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0991F" w14:textId="041DB7ED" w:rsidR="00F71A3B" w:rsidRPr="00F71A3B" w:rsidRDefault="005453C5" w:rsidP="00F71A3B">
      <w:pPr>
        <w:spacing w:after="0" w:line="240" w:lineRule="auto"/>
        <w:ind w:left="0" w:right="0"/>
        <w:jc w:val="left"/>
        <w:rPr>
          <w:rFonts w:ascii="Times New Roman" w:eastAsia="Times New Roman" w:hAnsi="Times New Roman" w:cs="Times New Roman"/>
          <w:kern w:val="0"/>
          <w:sz w:val="24"/>
          <w:lang w:eastAsia="en-US"/>
        </w:rPr>
      </w:pPr>
      <w:r w:rsidRPr="00320675">
        <w:rPr>
          <w:rFonts w:ascii="Franklin Gothic Demi" w:hAnsi="Franklin Gothic Demi"/>
          <w:noProof/>
          <w:color w:val="5F497A" w:themeColor="accent4" w:themeShade="BF"/>
          <w:sz w:val="88"/>
          <w:szCs w:val="88"/>
        </w:rPr>
        <mc:AlternateContent>
          <mc:Choice Requires="wps">
            <w:drawing>
              <wp:anchor distT="0" distB="0" distL="114300" distR="114300" simplePos="0" relativeHeight="251663360" behindDoc="0" locked="0" layoutInCell="1" allowOverlap="1" wp14:anchorId="348EDD57" wp14:editId="0325B487">
                <wp:simplePos x="0" y="0"/>
                <wp:positionH relativeFrom="page">
                  <wp:posOffset>1907050</wp:posOffset>
                </wp:positionH>
                <wp:positionV relativeFrom="page">
                  <wp:posOffset>8703945</wp:posOffset>
                </wp:positionV>
                <wp:extent cx="4233672" cy="448056"/>
                <wp:effectExtent l="0" t="0" r="0" b="0"/>
                <wp:wrapThrough wrapText="bothSides">
                  <wp:wrapPolygon edited="0">
                    <wp:start x="324" y="613"/>
                    <wp:lineTo x="324" y="20221"/>
                    <wp:lineTo x="21189" y="20221"/>
                    <wp:lineTo x="21189" y="613"/>
                    <wp:lineTo x="324" y="613"/>
                  </wp:wrapPolygon>
                </wp:wrapThrough>
                <wp:docPr id="4" name="Text Box 4"/>
                <wp:cNvGraphicFramePr/>
                <a:graphic xmlns:a="http://schemas.openxmlformats.org/drawingml/2006/main">
                  <a:graphicData uri="http://schemas.microsoft.com/office/word/2010/wordprocessingShape">
                    <wps:wsp>
                      <wps:cNvSpPr txBox="1"/>
                      <wps:spPr>
                        <a:xfrm>
                          <a:off x="0" y="0"/>
                          <a:ext cx="4233672" cy="448056"/>
                        </a:xfrm>
                        <a:prstGeom prst="rect">
                          <a:avLst/>
                        </a:prstGeom>
                        <a:noFill/>
                        <a:ln w="6350">
                          <a:noFill/>
                        </a:ln>
                      </wps:spPr>
                      <wps:txbx>
                        <w:txbxContent>
                          <w:p w14:paraId="4D67C21A" w14:textId="426263C8" w:rsidR="000C0A25" w:rsidRPr="008B0227" w:rsidRDefault="000C0A25" w:rsidP="00BD5C37">
                            <w:pPr>
                              <w:spacing w:after="0" w:line="480" w:lineRule="exact"/>
                              <w:jc w:val="center"/>
                              <w:rPr>
                                <w:rFonts w:ascii="Gibson SemBd" w:hAnsi="Gibson SemBd" w:cs="Calibri"/>
                                <w:color w:val="F2F2F2" w:themeColor="background1" w:themeShade="F2"/>
                                <w:spacing w:val="20"/>
                                <w:sz w:val="32"/>
                                <w:szCs w:val="32"/>
                              </w:rPr>
                            </w:pPr>
                            <w:r w:rsidRPr="008B0227">
                              <w:rPr>
                                <w:rFonts w:ascii="Gibson SemBd" w:eastAsiaTheme="majorEastAsia" w:hAnsi="Gibson SemBd" w:cstheme="majorBidi"/>
                                <w:color w:val="FFFFFF" w:themeColor="background1"/>
                                <w:spacing w:val="8"/>
                                <w:kern w:val="28"/>
                                <w:sz w:val="44"/>
                                <w:szCs w:val="44"/>
                              </w:rPr>
                              <w:t>account</w:t>
                            </w:r>
                            <w:r w:rsidRPr="008B0227">
                              <w:rPr>
                                <w:rFonts w:ascii="Calibri" w:hAnsi="Calibri" w:cs="Calibri"/>
                                <w:color w:val="F2F2F2" w:themeColor="background1" w:themeShade="F2"/>
                                <w:spacing w:val="20"/>
                                <w:sz w:val="8"/>
                                <w:szCs w:val="8"/>
                              </w:rPr>
                              <w:t xml:space="preserve"> </w:t>
                            </w:r>
                            <w:r w:rsidRPr="008B0227">
                              <w:rPr>
                                <w:rFonts w:ascii="Gibson SemBd" w:eastAsiaTheme="majorEastAsia" w:hAnsi="Gibson SemBd" w:cstheme="majorBidi"/>
                                <w:color w:val="FFFFFF" w:themeColor="background1"/>
                                <w:spacing w:val="8"/>
                                <w:kern w:val="28"/>
                                <w:sz w:val="44"/>
                                <w:szCs w:val="44"/>
                              </w:rPr>
                              <w:t>ABILITY</w:t>
                            </w:r>
                            <w:r w:rsidR="00BD5C37" w:rsidRPr="008B0227">
                              <w:rPr>
                                <w:rFonts w:ascii="Calibri" w:hAnsi="Calibri" w:cs="Calibri"/>
                                <w:color w:val="F2F2F2" w:themeColor="background1" w:themeShade="F2"/>
                                <w:spacing w:val="20"/>
                                <w:sz w:val="32"/>
                                <w:szCs w:val="32"/>
                              </w:rPr>
                              <w:t xml:space="preserve"> </w:t>
                            </w:r>
                            <w:r w:rsidR="00BD5C37" w:rsidRPr="008B0227">
                              <w:rPr>
                                <w:rFonts w:ascii="Gibson SemBd" w:eastAsiaTheme="majorEastAsia" w:hAnsi="Gibson SemBd" w:cstheme="majorBidi"/>
                                <w:color w:val="FFFFFF" w:themeColor="background1"/>
                                <w:spacing w:val="8"/>
                                <w:kern w:val="28"/>
                                <w:sz w:val="44"/>
                                <w:szCs w:val="44"/>
                              </w:rPr>
                              <w:t>toolkit</w:t>
                            </w:r>
                            <w:r w:rsidR="00B94E3F" w:rsidRPr="008B0227">
                              <w:rPr>
                                <w:rFonts w:ascii="Gibson SemBd" w:hAnsi="Gibson SemBd" w:cs="Calibri"/>
                                <w:color w:val="5F4A8B"/>
                                <w:spacing w:val="2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EDD57" id="_x0000_t202" coordsize="21600,21600" o:spt="202" path="m,l,21600r21600,l21600,xe">
                <v:stroke joinstyle="miter"/>
                <v:path gradientshapeok="t" o:connecttype="rect"/>
              </v:shapetype>
              <v:shape id="Text Box 4" o:spid="_x0000_s1026" type="#_x0000_t202" style="position:absolute;margin-left:150.15pt;margin-top:685.35pt;width:333.35pt;height:35.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" filled="f" stroked="f" strokeweight=".5pt">
                <v:textbox>
                  <w:txbxContent>
                    <w:p w14:paraId="4D67C21A" w14:textId="426263C8" w:rsidR="000C0A25" w:rsidRPr="008B0227" w:rsidRDefault="000C0A25" w:rsidP="00BD5C37">
                      <w:pPr>
                        <w:spacing w:after="0" w:line="480" w:lineRule="exact"/>
                        <w:jc w:val="center"/>
                        <w:rPr>
                          <w:rFonts w:ascii="Gibson SemBd" w:hAnsi="Gibson SemBd" w:cs="Calibri"/>
                          <w:color w:val="F2F2F2" w:themeColor="background1" w:themeShade="F2"/>
                          <w:spacing w:val="20"/>
                          <w:sz w:val="32"/>
                          <w:szCs w:val="32"/>
                        </w:rPr>
                      </w:pPr>
                      <w:r w:rsidRPr="008B0227">
                        <w:rPr>
                          <w:rFonts w:ascii="Gibson SemBd" w:eastAsiaTheme="majorEastAsia" w:hAnsi="Gibson SemBd" w:cstheme="majorBidi"/>
                          <w:color w:val="FFFFFF" w:themeColor="background1"/>
                          <w:spacing w:val="8"/>
                          <w:kern w:val="28"/>
                          <w:sz w:val="44"/>
                          <w:szCs w:val="44"/>
                        </w:rPr>
                        <w:t>account</w:t>
                      </w:r>
                      <w:r w:rsidRPr="008B0227">
                        <w:rPr>
                          <w:rFonts w:ascii="Calibri" w:hAnsi="Calibri" w:cs="Calibri"/>
                          <w:color w:val="F2F2F2" w:themeColor="background1" w:themeShade="F2"/>
                          <w:spacing w:val="20"/>
                          <w:sz w:val="8"/>
                          <w:szCs w:val="8"/>
                        </w:rPr>
                        <w:t xml:space="preserve"> </w:t>
                      </w:r>
                      <w:r w:rsidRPr="008B0227">
                        <w:rPr>
                          <w:rFonts w:ascii="Gibson SemBd" w:eastAsiaTheme="majorEastAsia" w:hAnsi="Gibson SemBd" w:cstheme="majorBidi"/>
                          <w:color w:val="FFFFFF" w:themeColor="background1"/>
                          <w:spacing w:val="8"/>
                          <w:kern w:val="28"/>
                          <w:sz w:val="44"/>
                          <w:szCs w:val="44"/>
                        </w:rPr>
                        <w:t>ABILITY</w:t>
                      </w:r>
                      <w:r w:rsidR="00BD5C37" w:rsidRPr="008B0227">
                        <w:rPr>
                          <w:rFonts w:ascii="Calibri" w:hAnsi="Calibri" w:cs="Calibri"/>
                          <w:color w:val="F2F2F2" w:themeColor="background1" w:themeShade="F2"/>
                          <w:spacing w:val="20"/>
                          <w:sz w:val="32"/>
                          <w:szCs w:val="32"/>
                        </w:rPr>
                        <w:t xml:space="preserve"> </w:t>
                      </w:r>
                      <w:r w:rsidR="00BD5C37" w:rsidRPr="008B0227">
                        <w:rPr>
                          <w:rFonts w:ascii="Gibson SemBd" w:eastAsiaTheme="majorEastAsia" w:hAnsi="Gibson SemBd" w:cstheme="majorBidi"/>
                          <w:color w:val="FFFFFF" w:themeColor="background1"/>
                          <w:spacing w:val="8"/>
                          <w:kern w:val="28"/>
                          <w:sz w:val="44"/>
                          <w:szCs w:val="44"/>
                        </w:rPr>
                        <w:t>toolkit</w:t>
                      </w:r>
                      <w:r w:rsidR="00B94E3F" w:rsidRPr="008B0227">
                        <w:rPr>
                          <w:rFonts w:ascii="Gibson SemBd" w:hAnsi="Gibson SemBd" w:cs="Calibri"/>
                          <w:color w:val="5F4A8B"/>
                          <w:spacing w:val="20"/>
                          <w:sz w:val="32"/>
                          <w:szCs w:val="32"/>
                        </w:rPr>
                        <w:t>.</w:t>
                      </w:r>
                    </w:p>
                  </w:txbxContent>
                </v:textbox>
                <w10:wrap type="through" anchorx="page" anchory="page"/>
              </v:shape>
            </w:pict>
          </mc:Fallback>
        </mc:AlternateContent>
      </w:r>
      <w:r w:rsidRPr="00320675">
        <w:rPr>
          <w:rFonts w:ascii="Franklin Gothic Demi" w:hAnsi="Franklin Gothic Demi"/>
          <w:noProof/>
          <w:color w:val="5F497A" w:themeColor="accent4" w:themeShade="BF"/>
          <w:sz w:val="88"/>
          <w:szCs w:val="88"/>
        </w:rPr>
        <mc:AlternateContent>
          <mc:Choice Requires="wps">
            <w:drawing>
              <wp:anchor distT="0" distB="0" distL="114300" distR="114300" simplePos="0" relativeHeight="251661312" behindDoc="0" locked="0" layoutInCell="1" allowOverlap="1" wp14:anchorId="20C03D42" wp14:editId="42AE052E">
                <wp:simplePos x="0" y="0"/>
                <wp:positionH relativeFrom="column">
                  <wp:posOffset>-189230</wp:posOffset>
                </wp:positionH>
                <wp:positionV relativeFrom="page">
                  <wp:posOffset>1228605</wp:posOffset>
                </wp:positionV>
                <wp:extent cx="6877050" cy="2859405"/>
                <wp:effectExtent l="0" t="0" r="0" b="0"/>
                <wp:wrapThrough wrapText="bothSides">
                  <wp:wrapPolygon edited="0">
                    <wp:start x="199" y="96"/>
                    <wp:lineTo x="199" y="21394"/>
                    <wp:lineTo x="21341" y="21394"/>
                    <wp:lineTo x="21341" y="96"/>
                    <wp:lineTo x="199" y="96"/>
                  </wp:wrapPolygon>
                </wp:wrapThrough>
                <wp:docPr id="2" name="Text Box 2"/>
                <wp:cNvGraphicFramePr/>
                <a:graphic xmlns:a="http://schemas.openxmlformats.org/drawingml/2006/main">
                  <a:graphicData uri="http://schemas.microsoft.com/office/word/2010/wordprocessingShape">
                    <wps:wsp>
                      <wps:cNvSpPr txBox="1"/>
                      <wps:spPr>
                        <a:xfrm>
                          <a:off x="0" y="0"/>
                          <a:ext cx="6877050" cy="2859405"/>
                        </a:xfrm>
                        <a:prstGeom prst="rect">
                          <a:avLst/>
                        </a:prstGeom>
                        <a:noFill/>
                        <a:ln w="6350">
                          <a:noFill/>
                        </a:ln>
                      </wps:spPr>
                      <wps:txbx>
                        <w:txbxContent>
                          <w:p w14:paraId="107562C5" w14:textId="71180A73" w:rsidR="00CE10D1" w:rsidRPr="008B0227" w:rsidRDefault="00CE10D1" w:rsidP="008B0227">
                            <w:pPr>
                              <w:pBdr>
                                <w:top w:val="nil"/>
                                <w:left w:val="nil"/>
                                <w:bottom w:val="nil"/>
                                <w:right w:val="nil"/>
                                <w:between w:val="nil"/>
                              </w:pBdr>
                              <w:spacing w:before="120" w:after="120" w:line="276" w:lineRule="auto"/>
                              <w:jc w:val="center"/>
                              <w:rPr>
                                <w:rFonts w:ascii="Gibson SemBd" w:eastAsiaTheme="majorEastAsia" w:hAnsi="Gibson SemBd" w:cstheme="majorBidi"/>
                                <w:color w:val="FFFFFF" w:themeColor="background1"/>
                                <w:spacing w:val="8"/>
                                <w:kern w:val="28"/>
                                <w:sz w:val="72"/>
                                <w:szCs w:val="72"/>
                              </w:rPr>
                            </w:pPr>
                            <w:r w:rsidRPr="008B0227">
                              <w:rPr>
                                <w:rFonts w:ascii="Gibson SemBd" w:eastAsiaTheme="majorEastAsia" w:hAnsi="Gibson SemBd" w:cstheme="majorBidi"/>
                                <w:color w:val="FFFFFF" w:themeColor="background1"/>
                                <w:spacing w:val="8"/>
                                <w:kern w:val="28"/>
                                <w:sz w:val="56"/>
                                <w:szCs w:val="56"/>
                              </w:rPr>
                              <w:t>Using</w:t>
                            </w:r>
                            <w:r w:rsidRPr="008B0227">
                              <w:rPr>
                                <w:rFonts w:ascii="Calibri" w:hAnsi="Calibri" w:cs="Calibri"/>
                                <w:color w:val="FFFFFF" w:themeColor="background1"/>
                                <w:spacing w:val="8"/>
                                <w:sz w:val="56"/>
                                <w:szCs w:val="56"/>
                              </w:rPr>
                              <w:t xml:space="preserve"> </w:t>
                            </w:r>
                            <w:r w:rsidRPr="008B0227">
                              <w:rPr>
                                <w:rFonts w:ascii="Gibson SemBd" w:eastAsiaTheme="majorEastAsia" w:hAnsi="Gibson SemBd" w:cstheme="majorBidi"/>
                                <w:color w:val="FFFFFF" w:themeColor="background1"/>
                                <w:spacing w:val="8"/>
                                <w:kern w:val="28"/>
                                <w:sz w:val="56"/>
                                <w:szCs w:val="56"/>
                              </w:rPr>
                              <w:t xml:space="preserve">the Inter-American </w:t>
                            </w:r>
                            <w:r w:rsidR="00DE6161" w:rsidRPr="008B0227">
                              <w:rPr>
                                <w:rFonts w:ascii="Gibson SemBd" w:eastAsiaTheme="majorEastAsia" w:hAnsi="Gibson SemBd" w:cstheme="majorBidi"/>
                                <w:color w:val="FFFFFF" w:themeColor="background1"/>
                                <w:spacing w:val="8"/>
                                <w:kern w:val="28"/>
                                <w:sz w:val="56"/>
                                <w:szCs w:val="56"/>
                              </w:rPr>
                              <w:br/>
                            </w:r>
                            <w:r w:rsidRPr="008B0227">
                              <w:rPr>
                                <w:rFonts w:ascii="Gibson SemBd" w:eastAsiaTheme="majorEastAsia" w:hAnsi="Gibson SemBd" w:cstheme="majorBidi"/>
                                <w:color w:val="FFFFFF" w:themeColor="background1"/>
                                <w:spacing w:val="8"/>
                                <w:kern w:val="28"/>
                                <w:sz w:val="56"/>
                                <w:szCs w:val="56"/>
                              </w:rPr>
                              <w:t xml:space="preserve">Human Rights System to Advance </w:t>
                            </w:r>
                            <w:r w:rsidR="008B0227" w:rsidRPr="008B0227">
                              <w:rPr>
                                <w:rFonts w:ascii="Gibson SemBd" w:eastAsiaTheme="majorEastAsia" w:hAnsi="Gibson SemBd" w:cstheme="majorBidi"/>
                                <w:color w:val="FFFFFF" w:themeColor="background1"/>
                                <w:spacing w:val="8"/>
                                <w:kern w:val="28"/>
                                <w:sz w:val="56"/>
                                <w:szCs w:val="56"/>
                              </w:rPr>
                              <w:br/>
                            </w:r>
                            <w:r w:rsidRPr="008B0227">
                              <w:rPr>
                                <w:rFonts w:ascii="Gibson SemBd" w:eastAsiaTheme="majorEastAsia" w:hAnsi="Gibson SemBd" w:cstheme="majorBidi"/>
                                <w:color w:val="FFFFFF" w:themeColor="background1"/>
                                <w:spacing w:val="8"/>
                                <w:kern w:val="28"/>
                                <w:sz w:val="56"/>
                                <w:szCs w:val="56"/>
                              </w:rPr>
                              <w:t xml:space="preserve">the Rights of Women and Girls </w:t>
                            </w:r>
                            <w:r w:rsidR="008B0227" w:rsidRPr="008B0227">
                              <w:rPr>
                                <w:rFonts w:ascii="Gibson SemBd" w:eastAsiaTheme="majorEastAsia" w:hAnsi="Gibson SemBd" w:cstheme="majorBidi"/>
                                <w:color w:val="FFFFFF" w:themeColor="background1"/>
                                <w:spacing w:val="8"/>
                                <w:kern w:val="28"/>
                                <w:sz w:val="56"/>
                                <w:szCs w:val="56"/>
                              </w:rPr>
                              <w:br/>
                            </w:r>
                            <w:r w:rsidR="00DE6161" w:rsidRPr="008B0227">
                              <w:rPr>
                                <w:rFonts w:ascii="Gibson SemBd" w:eastAsiaTheme="majorEastAsia" w:hAnsi="Gibson SemBd" w:cstheme="majorBidi"/>
                                <w:color w:val="FFFFFF" w:themeColor="background1"/>
                                <w:spacing w:val="8"/>
                                <w:kern w:val="28"/>
                                <w:sz w:val="56"/>
                                <w:szCs w:val="56"/>
                              </w:rPr>
                              <w:t>w</w:t>
                            </w:r>
                            <w:r w:rsidRPr="008B0227">
                              <w:rPr>
                                <w:rFonts w:ascii="Gibson SemBd" w:eastAsiaTheme="majorEastAsia" w:hAnsi="Gibson SemBd" w:cstheme="majorBidi"/>
                                <w:color w:val="FFFFFF" w:themeColor="background1"/>
                                <w:spacing w:val="8"/>
                                <w:kern w:val="28"/>
                                <w:sz w:val="56"/>
                                <w:szCs w:val="56"/>
                              </w:rPr>
                              <w:t>ith Disabilities</w:t>
                            </w:r>
                            <w:r w:rsidR="00A62586" w:rsidRPr="008B0227">
                              <w:rPr>
                                <w:rFonts w:ascii="Gibson SemBd" w:eastAsia="Franklin Gothic Book" w:hAnsi="Gibson SemBd" w:cs="Franklin Gothic Book"/>
                                <w:color w:val="715D98"/>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03D42" id="Text Box 2" o:spid="_x0000_s1027" type="#_x0000_t202" style="position:absolute;margin-left:-14.9pt;margin-top:96.75pt;width:541.5pt;height:22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" filled="f" stroked="f" strokeweight=".5pt">
                <v:textbox>
                  <w:txbxContent>
                    <w:p w14:paraId="107562C5" w14:textId="71180A73" w:rsidR="00CE10D1" w:rsidRPr="008B0227" w:rsidRDefault="00CE10D1" w:rsidP="008B0227">
                      <w:pPr>
                        <w:pBdr>
                          <w:top w:val="nil"/>
                          <w:left w:val="nil"/>
                          <w:bottom w:val="nil"/>
                          <w:right w:val="nil"/>
                          <w:between w:val="nil"/>
                        </w:pBdr>
                        <w:spacing w:before="120" w:after="120" w:line="276" w:lineRule="auto"/>
                        <w:jc w:val="center"/>
                        <w:rPr>
                          <w:rFonts w:ascii="Gibson SemBd" w:eastAsiaTheme="majorEastAsia" w:hAnsi="Gibson SemBd" w:cstheme="majorBidi"/>
                          <w:color w:val="FFFFFF" w:themeColor="background1"/>
                          <w:spacing w:val="8"/>
                          <w:kern w:val="28"/>
                          <w:sz w:val="72"/>
                          <w:szCs w:val="72"/>
                        </w:rPr>
                      </w:pPr>
                      <w:r w:rsidRPr="008B0227">
                        <w:rPr>
                          <w:rFonts w:ascii="Gibson SemBd" w:eastAsiaTheme="majorEastAsia" w:hAnsi="Gibson SemBd" w:cstheme="majorBidi"/>
                          <w:color w:val="FFFFFF" w:themeColor="background1"/>
                          <w:spacing w:val="8"/>
                          <w:kern w:val="28"/>
                          <w:sz w:val="56"/>
                          <w:szCs w:val="56"/>
                        </w:rPr>
                        <w:t>Using</w:t>
                      </w:r>
                      <w:r w:rsidRPr="008B0227">
                        <w:rPr>
                          <w:rFonts w:ascii="Calibri" w:hAnsi="Calibri" w:cs="Calibri"/>
                          <w:color w:val="FFFFFF" w:themeColor="background1"/>
                          <w:spacing w:val="8"/>
                          <w:sz w:val="56"/>
                          <w:szCs w:val="56"/>
                        </w:rPr>
                        <w:t xml:space="preserve"> </w:t>
                      </w:r>
                      <w:r w:rsidRPr="008B0227">
                        <w:rPr>
                          <w:rFonts w:ascii="Gibson SemBd" w:eastAsiaTheme="majorEastAsia" w:hAnsi="Gibson SemBd" w:cstheme="majorBidi"/>
                          <w:color w:val="FFFFFF" w:themeColor="background1"/>
                          <w:spacing w:val="8"/>
                          <w:kern w:val="28"/>
                          <w:sz w:val="56"/>
                          <w:szCs w:val="56"/>
                        </w:rPr>
                        <w:t xml:space="preserve">the Inter-American </w:t>
                      </w:r>
                      <w:r w:rsidR="00DE6161" w:rsidRPr="008B0227">
                        <w:rPr>
                          <w:rFonts w:ascii="Gibson SemBd" w:eastAsiaTheme="majorEastAsia" w:hAnsi="Gibson SemBd" w:cstheme="majorBidi"/>
                          <w:color w:val="FFFFFF" w:themeColor="background1"/>
                          <w:spacing w:val="8"/>
                          <w:kern w:val="28"/>
                          <w:sz w:val="56"/>
                          <w:szCs w:val="56"/>
                        </w:rPr>
                        <w:br/>
                      </w:r>
                      <w:r w:rsidRPr="008B0227">
                        <w:rPr>
                          <w:rFonts w:ascii="Gibson SemBd" w:eastAsiaTheme="majorEastAsia" w:hAnsi="Gibson SemBd" w:cstheme="majorBidi"/>
                          <w:color w:val="FFFFFF" w:themeColor="background1"/>
                          <w:spacing w:val="8"/>
                          <w:kern w:val="28"/>
                          <w:sz w:val="56"/>
                          <w:szCs w:val="56"/>
                        </w:rPr>
                        <w:t xml:space="preserve">Human Rights System to Advance </w:t>
                      </w:r>
                      <w:r w:rsidR="008B0227" w:rsidRPr="008B0227">
                        <w:rPr>
                          <w:rFonts w:ascii="Gibson SemBd" w:eastAsiaTheme="majorEastAsia" w:hAnsi="Gibson SemBd" w:cstheme="majorBidi"/>
                          <w:color w:val="FFFFFF" w:themeColor="background1"/>
                          <w:spacing w:val="8"/>
                          <w:kern w:val="28"/>
                          <w:sz w:val="56"/>
                          <w:szCs w:val="56"/>
                        </w:rPr>
                        <w:br/>
                      </w:r>
                      <w:r w:rsidRPr="008B0227">
                        <w:rPr>
                          <w:rFonts w:ascii="Gibson SemBd" w:eastAsiaTheme="majorEastAsia" w:hAnsi="Gibson SemBd" w:cstheme="majorBidi"/>
                          <w:color w:val="FFFFFF" w:themeColor="background1"/>
                          <w:spacing w:val="8"/>
                          <w:kern w:val="28"/>
                          <w:sz w:val="56"/>
                          <w:szCs w:val="56"/>
                        </w:rPr>
                        <w:t xml:space="preserve">the Rights of Women and Girls </w:t>
                      </w:r>
                      <w:r w:rsidR="008B0227" w:rsidRPr="008B0227">
                        <w:rPr>
                          <w:rFonts w:ascii="Gibson SemBd" w:eastAsiaTheme="majorEastAsia" w:hAnsi="Gibson SemBd" w:cstheme="majorBidi"/>
                          <w:color w:val="FFFFFF" w:themeColor="background1"/>
                          <w:spacing w:val="8"/>
                          <w:kern w:val="28"/>
                          <w:sz w:val="56"/>
                          <w:szCs w:val="56"/>
                        </w:rPr>
                        <w:br/>
                      </w:r>
                      <w:r w:rsidR="00DE6161" w:rsidRPr="008B0227">
                        <w:rPr>
                          <w:rFonts w:ascii="Gibson SemBd" w:eastAsiaTheme="majorEastAsia" w:hAnsi="Gibson SemBd" w:cstheme="majorBidi"/>
                          <w:color w:val="FFFFFF" w:themeColor="background1"/>
                          <w:spacing w:val="8"/>
                          <w:kern w:val="28"/>
                          <w:sz w:val="56"/>
                          <w:szCs w:val="56"/>
                        </w:rPr>
                        <w:t>w</w:t>
                      </w:r>
                      <w:r w:rsidRPr="008B0227">
                        <w:rPr>
                          <w:rFonts w:ascii="Gibson SemBd" w:eastAsiaTheme="majorEastAsia" w:hAnsi="Gibson SemBd" w:cstheme="majorBidi"/>
                          <w:color w:val="FFFFFF" w:themeColor="background1"/>
                          <w:spacing w:val="8"/>
                          <w:kern w:val="28"/>
                          <w:sz w:val="56"/>
                          <w:szCs w:val="56"/>
                        </w:rPr>
                        <w:t>ith Disabilities</w:t>
                      </w:r>
                      <w:r w:rsidR="00A62586" w:rsidRPr="008B0227">
                        <w:rPr>
                          <w:rFonts w:ascii="Gibson SemBd" w:eastAsia="Franklin Gothic Book" w:hAnsi="Gibson SemBd" w:cs="Franklin Gothic Book"/>
                          <w:color w:val="715D98"/>
                          <w:sz w:val="48"/>
                          <w:szCs w:val="48"/>
                        </w:rPr>
                        <w:t>.</w:t>
                      </w:r>
                    </w:p>
                  </w:txbxContent>
                </v:textbox>
                <w10:wrap type="through" anchory="page"/>
              </v:shape>
            </w:pict>
          </mc:Fallback>
        </mc:AlternateContent>
      </w:r>
      <w:r w:rsidR="00B77B88" w:rsidRPr="00320675">
        <w:rPr>
          <w:rFonts w:ascii="Times New Roman" w:eastAsia="Times New Roman" w:hAnsi="Times New Roman" w:cs="Times New Roman"/>
          <w:kern w:val="0"/>
          <w:sz w:val="24"/>
          <w:lang w:eastAsia="en-US"/>
        </w:rPr>
        <w:fldChar w:fldCharType="begin"/>
      </w:r>
      <w:r w:rsidR="00B77B88" w:rsidRPr="00320675">
        <w:rPr>
          <w:rFonts w:ascii="Times New Roman" w:eastAsia="Times New Roman" w:hAnsi="Times New Roman" w:cs="Times New Roman"/>
          <w:kern w:val="0"/>
          <w:sz w:val="24"/>
          <w:lang w:eastAsia="en-US"/>
        </w:rPr>
        <w:instrText xml:space="preserve"> INCLUDEPICTURE "https://www.clipart.com/dodl.php?linklokauth=LzYzOC9iYXRjaF8wMi8wMDA2MzgtMDAwMi0wMDIwNzEuanBnLDE2MDM4MTg4NzcsOTkuMTM5LjE2Ny4xNDMsMCwwLExMXzAsLDE3MWVlYzRjYzgwMmNjMDZkYzBhMjhiNGRmOGY5OTU2/000638-0002-002071.jpg" \* MERGEFORMATINET </w:instrText>
      </w:r>
      <w:r w:rsidR="00B77B88" w:rsidRPr="00320675">
        <w:rPr>
          <w:rFonts w:ascii="Times New Roman" w:eastAsia="Times New Roman" w:hAnsi="Times New Roman" w:cs="Times New Roman"/>
          <w:kern w:val="0"/>
          <w:sz w:val="24"/>
          <w:lang w:eastAsia="en-US"/>
        </w:rPr>
        <w:fldChar w:fldCharType="end"/>
      </w:r>
      <w:r w:rsidR="00F71A3B">
        <w:rPr>
          <w:rFonts w:ascii="Franklin Gothic Demi" w:eastAsia="Times New Roman" w:hAnsi="Franklin Gothic Demi" w:cs="Times New Roman"/>
          <w:lang w:eastAsia="en-US"/>
        </w:rPr>
        <w:br w:type="page"/>
      </w:r>
      <w:r w:rsidR="00F71A3B">
        <w:rPr>
          <w:rFonts w:ascii="Times New Roman" w:eastAsia="Times New Roman" w:hAnsi="Times New Roman" w:cs="Times New Roman"/>
          <w:noProof/>
          <w:kern w:val="0"/>
          <w:sz w:val="24"/>
          <w:lang w:eastAsia="en-US"/>
        </w:rPr>
        <w:drawing>
          <wp:anchor distT="0" distB="0" distL="114300" distR="114300" simplePos="0" relativeHeight="251658239" behindDoc="0" locked="0" layoutInCell="1" allowOverlap="0" wp14:anchorId="2EEF4512" wp14:editId="35FEACDC">
            <wp:simplePos x="0" y="0"/>
            <wp:positionH relativeFrom="column">
              <wp:align>center</wp:align>
            </wp:positionH>
            <wp:positionV relativeFrom="page">
              <wp:align>center</wp:align>
            </wp:positionV>
            <wp:extent cx="7772400" cy="10058400"/>
            <wp:effectExtent l="0" t="0" r="0" b="0"/>
            <wp:wrapThrough wrapText="bothSides">
              <wp:wrapPolygon edited="0">
                <wp:start x="0" y="0"/>
                <wp:lineTo x="0" y="21573"/>
                <wp:lineTo x="21565" y="21573"/>
                <wp:lineTo x="21565" y="0"/>
                <wp:lineTo x="0" y="0"/>
              </wp:wrapPolygon>
            </wp:wrapThrough>
            <wp:docPr id="5" name="Picture 5" descr="Women Enabled International. Cover image is described in detail on page 4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men Enabled International. Cover image is described in detail on page 4 of this document."/>
                    <pic:cNvPicPr/>
                  </pic:nvPicPr>
                  <pic:blipFill>
                    <a:blip r:embed="rId9"/>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1208D865" w14:textId="77777777" w:rsidR="00F71A3B" w:rsidRDefault="00F71A3B" w:rsidP="00F71A3B">
      <w:pPr>
        <w:jc w:val="center"/>
      </w:pPr>
    </w:p>
    <w:p w14:paraId="714BD789" w14:textId="77777777" w:rsidR="00F71A3B" w:rsidRDefault="00F71A3B" w:rsidP="00F71A3B">
      <w:pPr>
        <w:jc w:val="center"/>
      </w:pPr>
    </w:p>
    <w:p w14:paraId="4B6BFF4F" w14:textId="77777777" w:rsidR="00F71A3B" w:rsidRDefault="00F71A3B" w:rsidP="00F71A3B">
      <w:pPr>
        <w:jc w:val="center"/>
      </w:pPr>
    </w:p>
    <w:p w14:paraId="4FD4D77D" w14:textId="77777777" w:rsidR="00F71A3B" w:rsidRDefault="00F71A3B" w:rsidP="00F71A3B">
      <w:pPr>
        <w:jc w:val="center"/>
      </w:pPr>
    </w:p>
    <w:p w14:paraId="5EA24323" w14:textId="77777777" w:rsidR="00F71A3B" w:rsidRDefault="00F71A3B" w:rsidP="00F71A3B">
      <w:pPr>
        <w:jc w:val="center"/>
      </w:pPr>
    </w:p>
    <w:p w14:paraId="38DCECD5" w14:textId="77777777" w:rsidR="00F71A3B" w:rsidRDefault="00F71A3B" w:rsidP="00F71A3B">
      <w:pPr>
        <w:jc w:val="center"/>
      </w:pPr>
    </w:p>
    <w:p w14:paraId="729E7AA5" w14:textId="77777777" w:rsidR="00F71A3B" w:rsidRDefault="00F71A3B" w:rsidP="00F71A3B">
      <w:pPr>
        <w:jc w:val="center"/>
      </w:pPr>
    </w:p>
    <w:p w14:paraId="120305E2" w14:textId="77777777" w:rsidR="00F71A3B" w:rsidRDefault="00F71A3B" w:rsidP="00F71A3B">
      <w:pPr>
        <w:jc w:val="center"/>
      </w:pPr>
    </w:p>
    <w:p w14:paraId="01021E27" w14:textId="77777777" w:rsidR="00F71A3B" w:rsidRDefault="00F71A3B" w:rsidP="00F71A3B">
      <w:pPr>
        <w:jc w:val="center"/>
      </w:pPr>
    </w:p>
    <w:p w14:paraId="702DE346" w14:textId="77777777" w:rsidR="00F71A3B" w:rsidRDefault="00F71A3B" w:rsidP="00F71A3B">
      <w:pPr>
        <w:jc w:val="center"/>
      </w:pPr>
    </w:p>
    <w:p w14:paraId="3E55D991" w14:textId="77777777" w:rsidR="00F71A3B" w:rsidRDefault="00F71A3B" w:rsidP="00F71A3B">
      <w:pPr>
        <w:jc w:val="center"/>
      </w:pPr>
    </w:p>
    <w:p w14:paraId="6AFF21AF" w14:textId="2B74E3DA" w:rsidR="00F71A3B" w:rsidRDefault="00B77B88" w:rsidP="00F71A3B">
      <w:pPr>
        <w:jc w:val="center"/>
      </w:pPr>
      <w:r w:rsidRPr="00320675">
        <w:t>page intentionally blank</w:t>
      </w:r>
    </w:p>
    <w:p w14:paraId="13834187" w14:textId="77777777" w:rsidR="00F71A3B" w:rsidRDefault="00F71A3B">
      <w:pPr>
        <w:widowControl/>
        <w:spacing w:after="0" w:line="240" w:lineRule="auto"/>
        <w:ind w:left="0" w:right="0"/>
        <w:jc w:val="left"/>
      </w:pPr>
      <w:r>
        <w:br w:type="page"/>
      </w:r>
    </w:p>
    <w:p w14:paraId="39143F9B" w14:textId="77777777" w:rsidR="00B77B88" w:rsidRPr="00AD38F2" w:rsidRDefault="00B77B88" w:rsidP="00F71A3B">
      <w:pPr>
        <w:jc w:val="center"/>
        <w:rPr>
          <w:szCs w:val="22"/>
        </w:rPr>
      </w:pPr>
    </w:p>
    <w:p w14:paraId="58BC3653" w14:textId="77777777" w:rsidR="00B77B88" w:rsidRPr="00AD38F2" w:rsidRDefault="00B77B88" w:rsidP="00B77B88">
      <w:pPr>
        <w:spacing w:after="360"/>
        <w:jc w:val="center"/>
        <w:rPr>
          <w:szCs w:val="22"/>
        </w:rPr>
      </w:pPr>
    </w:p>
    <w:p w14:paraId="477D02D1" w14:textId="77777777" w:rsidR="00B77B88" w:rsidRPr="00AD38F2" w:rsidRDefault="00B77B88" w:rsidP="00B77B88">
      <w:pPr>
        <w:spacing w:after="360"/>
        <w:jc w:val="center"/>
        <w:rPr>
          <w:szCs w:val="22"/>
        </w:rPr>
      </w:pPr>
    </w:p>
    <w:p w14:paraId="21E1DEA6" w14:textId="77777777" w:rsidR="00B77B88" w:rsidRDefault="00B77B88" w:rsidP="00B77B88">
      <w:pPr>
        <w:spacing w:after="360"/>
        <w:jc w:val="center"/>
        <w:rPr>
          <w:szCs w:val="22"/>
        </w:rPr>
      </w:pPr>
    </w:p>
    <w:p w14:paraId="71274E29" w14:textId="77777777" w:rsidR="00B77B88" w:rsidRPr="00AD38F2" w:rsidRDefault="00B77B88" w:rsidP="00B77B88">
      <w:pPr>
        <w:spacing w:after="360"/>
        <w:jc w:val="center"/>
        <w:rPr>
          <w:szCs w:val="22"/>
        </w:rPr>
      </w:pPr>
    </w:p>
    <w:p w14:paraId="0BEE5C28" w14:textId="77777777" w:rsidR="00B77B88" w:rsidRPr="00320675" w:rsidRDefault="00B77B88" w:rsidP="00B77B88">
      <w:pPr>
        <w:pStyle w:val="Title"/>
        <w:pBdr>
          <w:bottom w:val="none" w:sz="0" w:space="0" w:color="auto"/>
        </w:pBdr>
        <w:jc w:val="center"/>
        <w:rPr>
          <w:rFonts w:ascii="Franklin Gothic Demi" w:hAnsi="Franklin Gothic Demi"/>
          <w:b w:val="0"/>
          <w:bCs w:val="0"/>
          <w:color w:val="B2A1C7" w:themeColor="accent4" w:themeTint="99"/>
          <w:sz w:val="96"/>
          <w:szCs w:val="96"/>
        </w:rPr>
      </w:pPr>
      <w:proofErr w:type="spellStart"/>
      <w:r w:rsidRPr="00135D77">
        <w:rPr>
          <w:rFonts w:ascii="Franklin Gothic Demi" w:hAnsi="Franklin Gothic Demi"/>
          <w:b w:val="0"/>
          <w:bCs w:val="0"/>
          <w:color w:val="4464AB"/>
          <w:sz w:val="88"/>
          <w:szCs w:val="88"/>
        </w:rPr>
        <w:t>account</w:t>
      </w:r>
      <w:r w:rsidRPr="008E63F8">
        <w:rPr>
          <w:rFonts w:ascii="Franklin Gothic Demi" w:hAnsi="Franklin Gothic Demi"/>
          <w:b w:val="0"/>
          <w:bCs w:val="0"/>
          <w:color w:val="000000" w:themeColor="text1"/>
          <w:sz w:val="96"/>
          <w:szCs w:val="96"/>
        </w:rPr>
        <w:t>ABILITY</w:t>
      </w:r>
      <w:proofErr w:type="spellEnd"/>
      <w:r w:rsidRPr="008E63F8">
        <w:rPr>
          <w:rFonts w:ascii="Franklin Gothic Demi" w:hAnsi="Franklin Gothic Demi"/>
          <w:b w:val="0"/>
          <w:bCs w:val="0"/>
          <w:color w:val="000000" w:themeColor="text1"/>
          <w:position w:val="10"/>
          <w:sz w:val="80"/>
          <w:szCs w:val="80"/>
        </w:rPr>
        <w:t>:</w:t>
      </w:r>
    </w:p>
    <w:p w14:paraId="52521551" w14:textId="77777777" w:rsidR="00B77B88" w:rsidRPr="00320675" w:rsidRDefault="00B77B88" w:rsidP="00B77B88">
      <w:pPr>
        <w:pStyle w:val="Title"/>
        <w:pBdr>
          <w:bottom w:val="none" w:sz="0" w:space="0" w:color="auto"/>
        </w:pBdr>
        <w:jc w:val="center"/>
        <w:rPr>
          <w:rFonts w:ascii="Franklin Gothic Demi" w:hAnsi="Franklin Gothic Demi"/>
          <w:b w:val="0"/>
          <w:bCs w:val="0"/>
          <w:sz w:val="40"/>
        </w:rPr>
      </w:pPr>
    </w:p>
    <w:p w14:paraId="65CB7D5B" w14:textId="1DE1FB9C" w:rsidR="00B77B88" w:rsidRPr="00D5511A" w:rsidRDefault="00B77B88" w:rsidP="00B77B88">
      <w:pPr>
        <w:spacing w:after="360"/>
        <w:jc w:val="center"/>
        <w:rPr>
          <w:rFonts w:ascii="Franklin Gothic Demi" w:hAnsi="Franklin Gothic Demi"/>
          <w:bCs/>
          <w:color w:val="4464AB"/>
          <w:sz w:val="40"/>
        </w:rPr>
      </w:pPr>
      <w:r w:rsidRPr="00D5511A">
        <w:rPr>
          <w:rFonts w:ascii="Franklin Gothic Demi" w:hAnsi="Franklin Gothic Demi"/>
          <w:bCs/>
          <w:color w:val="4464AB"/>
          <w:sz w:val="40"/>
        </w:rPr>
        <w:t xml:space="preserve">Using the Inter-American </w:t>
      </w:r>
      <w:r w:rsidRPr="006E2C0F">
        <w:rPr>
          <w:rFonts w:ascii="Franklin Gothic Demi" w:hAnsi="Franklin Gothic Demi"/>
          <w:bCs/>
          <w:color w:val="4464AB"/>
          <w:sz w:val="40"/>
        </w:rPr>
        <w:t>Human</w:t>
      </w:r>
      <w:r w:rsidRPr="00D5511A">
        <w:rPr>
          <w:rFonts w:ascii="Franklin Gothic Demi" w:hAnsi="Franklin Gothic Demi"/>
          <w:bCs/>
          <w:color w:val="4464AB"/>
          <w:sz w:val="40"/>
        </w:rPr>
        <w:t xml:space="preserve"> Rights System</w:t>
      </w:r>
      <w:r w:rsidRPr="00D5511A">
        <w:rPr>
          <w:rFonts w:ascii="Franklin Gothic Demi" w:hAnsi="Franklin Gothic Demi"/>
          <w:bCs/>
          <w:color w:val="4464AB"/>
          <w:sz w:val="40"/>
        </w:rPr>
        <w:br/>
        <w:t xml:space="preserve">to Advance the Rights of Women and Girls </w:t>
      </w:r>
      <w:r w:rsidRPr="00D5511A">
        <w:rPr>
          <w:rFonts w:ascii="Franklin Gothic Demi" w:hAnsi="Franklin Gothic Demi"/>
          <w:bCs/>
          <w:color w:val="4464AB"/>
          <w:sz w:val="40"/>
        </w:rPr>
        <w:br/>
        <w:t>with Disabilities</w:t>
      </w:r>
      <w:r w:rsidR="00B76280" w:rsidRPr="00B76280">
        <w:rPr>
          <w:rFonts w:ascii="Franklin Gothic Demi" w:hAnsi="Franklin Gothic Demi"/>
          <w:bCs/>
          <w:color w:val="FFFFFF" w:themeColor="background1"/>
          <w:sz w:val="40"/>
        </w:rPr>
        <w:t>.</w:t>
      </w:r>
    </w:p>
    <w:p w14:paraId="0E0B9B21" w14:textId="77777777" w:rsidR="00B77B88" w:rsidRPr="00AD38F2" w:rsidRDefault="00B77B88" w:rsidP="00B77B88">
      <w:pPr>
        <w:spacing w:after="360"/>
        <w:jc w:val="center"/>
        <w:rPr>
          <w:szCs w:val="22"/>
        </w:rPr>
      </w:pPr>
    </w:p>
    <w:p w14:paraId="6E4B0A1E" w14:textId="77777777" w:rsidR="00B77B88" w:rsidRPr="00AD38F2" w:rsidRDefault="00B77B88" w:rsidP="00B77B88">
      <w:pPr>
        <w:spacing w:after="360"/>
        <w:jc w:val="center"/>
        <w:rPr>
          <w:szCs w:val="22"/>
        </w:rPr>
      </w:pPr>
    </w:p>
    <w:p w14:paraId="4FD00587" w14:textId="77777777" w:rsidR="00B77B88" w:rsidRPr="00AD38F2" w:rsidRDefault="00B77B88" w:rsidP="00B77B88">
      <w:pPr>
        <w:spacing w:after="360"/>
        <w:jc w:val="center"/>
        <w:rPr>
          <w:szCs w:val="22"/>
        </w:rPr>
      </w:pPr>
    </w:p>
    <w:p w14:paraId="7A70E3C8" w14:textId="21E37ADB" w:rsidR="00B77B88" w:rsidRPr="00AD38F2" w:rsidRDefault="00B77B88" w:rsidP="00B77B88">
      <w:pPr>
        <w:spacing w:after="360"/>
        <w:jc w:val="center"/>
        <w:rPr>
          <w:szCs w:val="22"/>
        </w:rPr>
      </w:pPr>
    </w:p>
    <w:p w14:paraId="57DF6465" w14:textId="2EECE69F" w:rsidR="00B77B88" w:rsidRPr="009B2880" w:rsidRDefault="00135D77" w:rsidP="00B77B88">
      <w:pPr>
        <w:pStyle w:val="Title"/>
        <w:pBdr>
          <w:bottom w:val="none" w:sz="0" w:space="0" w:color="auto"/>
        </w:pBdr>
        <w:jc w:val="center"/>
        <w:rPr>
          <w:rFonts w:ascii="Franklin Gothic Demi" w:hAnsi="Franklin Gothic Demi"/>
          <w:b w:val="0"/>
        </w:rPr>
      </w:pPr>
      <w:r w:rsidRPr="00320675">
        <w:rPr>
          <w:noProof/>
          <w:lang w:eastAsia="en-US"/>
        </w:rPr>
        <w:drawing>
          <wp:anchor distT="0" distB="0" distL="114300" distR="114300" simplePos="0" relativeHeight="251659264" behindDoc="0" locked="0" layoutInCell="1" allowOverlap="1" wp14:anchorId="5192AA3D" wp14:editId="1E4A27B5">
            <wp:simplePos x="0" y="0"/>
            <wp:positionH relativeFrom="column">
              <wp:posOffset>1831340</wp:posOffset>
            </wp:positionH>
            <wp:positionV relativeFrom="paragraph">
              <wp:posOffset>465455</wp:posOffset>
            </wp:positionV>
            <wp:extent cx="2832735" cy="1033145"/>
            <wp:effectExtent l="0" t="0" r="0" b="0"/>
            <wp:wrapTopAndBottom/>
            <wp:docPr id="1" name="Picture 1" descr="The Women Enabled International logo appears below the photos. It consists of twelve repetitions of the lowercase letter i, arranged in a circle. To the right of the logo is the name of the organ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Women Enabled International logo appears below the photos. It consists of twelve repetitions of the lowercase letter i, arranged in a circle. To the right of the logo is the name of the organization. "/>
                    <pic:cNvPicPr/>
                  </pic:nvPicPr>
                  <pic:blipFill>
                    <a:blip r:embed="rId10"/>
                    <a:stretch>
                      <a:fillRect/>
                    </a:stretch>
                  </pic:blipFill>
                  <pic:spPr>
                    <a:xfrm>
                      <a:off x="0" y="0"/>
                      <a:ext cx="2832735" cy="1033145"/>
                    </a:xfrm>
                    <a:prstGeom prst="rect">
                      <a:avLst/>
                    </a:prstGeom>
                  </pic:spPr>
                </pic:pic>
              </a:graphicData>
            </a:graphic>
            <wp14:sizeRelH relativeFrom="page">
              <wp14:pctWidth>0</wp14:pctWidth>
            </wp14:sizeRelH>
            <wp14:sizeRelV relativeFrom="page">
              <wp14:pctHeight>0</wp14:pctHeight>
            </wp14:sizeRelV>
          </wp:anchor>
        </w:drawing>
      </w:r>
    </w:p>
    <w:p w14:paraId="03332FA9" w14:textId="5609EB9E" w:rsidR="00B77B88" w:rsidRDefault="00B77B88" w:rsidP="00B77B88">
      <w:pPr>
        <w:spacing w:after="360"/>
        <w:jc w:val="center"/>
        <w:rPr>
          <w:szCs w:val="22"/>
        </w:rPr>
      </w:pPr>
    </w:p>
    <w:p w14:paraId="55A0F260" w14:textId="1A7F2EE2" w:rsidR="00F71A3B" w:rsidRDefault="00F71A3B" w:rsidP="00B77B88">
      <w:pPr>
        <w:spacing w:after="360"/>
        <w:jc w:val="center"/>
        <w:rPr>
          <w:szCs w:val="22"/>
        </w:rPr>
      </w:pPr>
    </w:p>
    <w:p w14:paraId="1C365E0F" w14:textId="6CC323A3" w:rsidR="00F71A3B" w:rsidRDefault="00F71A3B" w:rsidP="00B77B88">
      <w:pPr>
        <w:spacing w:after="360"/>
        <w:jc w:val="center"/>
        <w:rPr>
          <w:szCs w:val="22"/>
        </w:rPr>
      </w:pPr>
    </w:p>
    <w:p w14:paraId="1E16EEAC" w14:textId="77777777" w:rsidR="00B634E1" w:rsidRDefault="00B634E1" w:rsidP="00B77B88">
      <w:pPr>
        <w:spacing w:after="0"/>
        <w:jc w:val="left"/>
        <w:rPr>
          <w:szCs w:val="22"/>
        </w:rPr>
      </w:pPr>
    </w:p>
    <w:p w14:paraId="520E718B" w14:textId="03968321" w:rsidR="00B634E1" w:rsidRDefault="00B634E1" w:rsidP="00B77B88">
      <w:pPr>
        <w:spacing w:after="0"/>
        <w:jc w:val="left"/>
        <w:rPr>
          <w:szCs w:val="22"/>
        </w:rPr>
      </w:pPr>
    </w:p>
    <w:p w14:paraId="40314036" w14:textId="77777777" w:rsidR="00A40E61" w:rsidRDefault="00A40E61" w:rsidP="00B77B88">
      <w:pPr>
        <w:spacing w:after="0"/>
        <w:jc w:val="left"/>
        <w:rPr>
          <w:szCs w:val="22"/>
        </w:rPr>
      </w:pPr>
    </w:p>
    <w:p w14:paraId="6B095A88" w14:textId="559C25E1" w:rsidR="00135D77" w:rsidRDefault="00135D77" w:rsidP="00B77B88">
      <w:pPr>
        <w:spacing w:after="0"/>
        <w:jc w:val="left"/>
        <w:rPr>
          <w:rStyle w:val="Bolderbold"/>
        </w:rPr>
      </w:pPr>
    </w:p>
    <w:p w14:paraId="62661442" w14:textId="77777777" w:rsidR="00A40E61" w:rsidRDefault="00A40E61" w:rsidP="00B77B88">
      <w:pPr>
        <w:spacing w:after="0"/>
        <w:jc w:val="left"/>
        <w:rPr>
          <w:rStyle w:val="Bolderbold"/>
        </w:rPr>
      </w:pPr>
    </w:p>
    <w:p w14:paraId="153DC219" w14:textId="3BF61827" w:rsidR="00B77B88" w:rsidRPr="008C7722" w:rsidRDefault="00B77B88" w:rsidP="00B77B88">
      <w:pPr>
        <w:spacing w:after="0"/>
        <w:jc w:val="left"/>
        <w:rPr>
          <w:rStyle w:val="Bolderbold"/>
        </w:rPr>
      </w:pPr>
      <w:r w:rsidRPr="008C7722">
        <w:rPr>
          <w:rStyle w:val="Bolderbold"/>
        </w:rPr>
        <w:t>© 20</w:t>
      </w:r>
      <w:r>
        <w:rPr>
          <w:rStyle w:val="Bolderbold"/>
        </w:rPr>
        <w:t>21</w:t>
      </w:r>
      <w:r w:rsidRPr="008C7722">
        <w:rPr>
          <w:rStyle w:val="Bolderbold"/>
        </w:rPr>
        <w:t xml:space="preserve"> Women Enabled International </w:t>
      </w:r>
    </w:p>
    <w:p w14:paraId="7D4BFD90" w14:textId="77777777" w:rsidR="00B77B88" w:rsidRDefault="00B77B88" w:rsidP="00B77B88">
      <w:pPr>
        <w:spacing w:after="0"/>
        <w:jc w:val="left"/>
        <w:rPr>
          <w:rFonts w:eastAsia="Times New Roman" w:cs="Times New Roman"/>
          <w:lang w:eastAsia="en-US"/>
        </w:rPr>
      </w:pPr>
    </w:p>
    <w:p w14:paraId="674B7E43" w14:textId="77777777" w:rsidR="00B77B88" w:rsidRDefault="00B77B88" w:rsidP="00B77B88">
      <w:pPr>
        <w:spacing w:after="0"/>
        <w:jc w:val="left"/>
        <w:rPr>
          <w:rFonts w:eastAsia="Times New Roman" w:cs="Times New Roman"/>
          <w:lang w:eastAsia="en-US"/>
        </w:rPr>
      </w:pPr>
      <w:r w:rsidRPr="008C4862">
        <w:rPr>
          <w:rFonts w:eastAsia="Times New Roman" w:cs="Times New Roman"/>
          <w:lang w:eastAsia="en-US"/>
        </w:rPr>
        <w:t xml:space="preserve">Printed in the United States </w:t>
      </w:r>
    </w:p>
    <w:p w14:paraId="5637C168" w14:textId="77777777" w:rsidR="00B77B88" w:rsidRDefault="00B77B88" w:rsidP="00B77B88">
      <w:pPr>
        <w:spacing w:after="0"/>
        <w:jc w:val="left"/>
        <w:rPr>
          <w:rFonts w:eastAsia="Times New Roman" w:cs="Times New Roman"/>
          <w:lang w:eastAsia="en-US"/>
        </w:rPr>
      </w:pPr>
    </w:p>
    <w:p w14:paraId="38D6BA90" w14:textId="1D30FD6D" w:rsidR="000277D3" w:rsidRPr="000277D3" w:rsidRDefault="00B634E1" w:rsidP="000277D3">
      <w:pPr>
        <w:rPr>
          <w:rFonts w:eastAsia="Times New Roman" w:cs="Times New Roman"/>
          <w:lang w:eastAsia="en-US"/>
        </w:rPr>
      </w:pPr>
      <w:r w:rsidRPr="00B634E1">
        <w:rPr>
          <w:rFonts w:eastAsia="Times New Roman" w:cs="Times New Roman"/>
          <w:lang w:eastAsia="en-US"/>
        </w:rPr>
        <w:t xml:space="preserve">Against a background with a simplified purple world map showing a portion of the continents of North, Central and South America, </w:t>
      </w:r>
      <w:r>
        <w:rPr>
          <w:rFonts w:eastAsia="Times New Roman" w:cs="Times New Roman"/>
          <w:lang w:eastAsia="en-US"/>
        </w:rPr>
        <w:t xml:space="preserve">the </w:t>
      </w:r>
      <w:r w:rsidRPr="00B634E1">
        <w:rPr>
          <w:rFonts w:eastAsia="Times New Roman" w:cs="Times New Roman"/>
          <w:lang w:eastAsia="en-US"/>
        </w:rPr>
        <w:t>title reads: “Using the Inter-American Human Rights System to Advance the Rights of Women and Girls with Disabilities</w:t>
      </w:r>
      <w:r>
        <w:rPr>
          <w:rFonts w:eastAsia="Times New Roman" w:cs="Times New Roman"/>
          <w:lang w:eastAsia="en-US"/>
        </w:rPr>
        <w:t>.</w:t>
      </w:r>
      <w:r w:rsidRPr="00B634E1">
        <w:rPr>
          <w:rFonts w:eastAsia="Times New Roman" w:cs="Times New Roman"/>
          <w:lang w:eastAsia="en-US"/>
        </w:rPr>
        <w:t xml:space="preserve">” </w:t>
      </w:r>
      <w:r>
        <w:rPr>
          <w:rFonts w:eastAsia="Times New Roman" w:cs="Times New Roman"/>
          <w:lang w:eastAsia="en-US"/>
        </w:rPr>
        <w:t xml:space="preserve">In </w:t>
      </w:r>
      <w:r w:rsidRPr="00B634E1">
        <w:rPr>
          <w:rFonts w:eastAsia="Times New Roman" w:cs="Times New Roman"/>
          <w:lang w:eastAsia="en-US"/>
        </w:rPr>
        <w:t xml:space="preserve">the center </w:t>
      </w:r>
      <w:r>
        <w:rPr>
          <w:rFonts w:eastAsia="Times New Roman" w:cs="Times New Roman"/>
          <w:lang w:eastAsia="en-US"/>
        </w:rPr>
        <w:t xml:space="preserve">of the cover </w:t>
      </w:r>
      <w:r w:rsidRPr="00B634E1">
        <w:rPr>
          <w:rFonts w:eastAsia="Times New Roman" w:cs="Times New Roman"/>
          <w:lang w:eastAsia="en-US"/>
        </w:rPr>
        <w:t xml:space="preserve">page, there </w:t>
      </w:r>
      <w:r>
        <w:rPr>
          <w:rFonts w:eastAsia="Times New Roman" w:cs="Times New Roman"/>
          <w:lang w:eastAsia="en-US"/>
        </w:rPr>
        <w:t xml:space="preserve">are </w:t>
      </w:r>
      <w:r w:rsidRPr="00B634E1">
        <w:rPr>
          <w:rFonts w:eastAsia="Times New Roman" w:cs="Times New Roman"/>
          <w:lang w:eastAsia="en-US"/>
        </w:rPr>
        <w:t>three black and white photos in a row</w:t>
      </w:r>
      <w:r>
        <w:rPr>
          <w:rFonts w:eastAsia="Times New Roman" w:cs="Times New Roman"/>
          <w:lang w:eastAsia="en-US"/>
        </w:rPr>
        <w:t>. T</w:t>
      </w:r>
      <w:r w:rsidRPr="00B634E1">
        <w:rPr>
          <w:rFonts w:eastAsia="Times New Roman" w:cs="Times New Roman"/>
          <w:lang w:eastAsia="en-US"/>
        </w:rPr>
        <w:t>he first photo is a close-up profile of a young female child with dark braided hair. She looks to the right. The words “</w:t>
      </w:r>
      <w:r w:rsidRPr="00B634E1">
        <w:rPr>
          <w:rFonts w:eastAsia="Times New Roman" w:cs="Times New Roman"/>
          <w:i/>
          <w:iCs/>
          <w:lang w:eastAsia="en-US"/>
        </w:rPr>
        <w:t>Ni Una Menos</w:t>
      </w:r>
      <w:r w:rsidRPr="00B634E1">
        <w:rPr>
          <w:rFonts w:eastAsia="Times New Roman" w:cs="Times New Roman"/>
          <w:lang w:eastAsia="en-US"/>
        </w:rPr>
        <w:t>” (“</w:t>
      </w:r>
      <w:r>
        <w:rPr>
          <w:rFonts w:eastAsia="Times New Roman" w:cs="Times New Roman"/>
          <w:lang w:eastAsia="en-US"/>
        </w:rPr>
        <w:t>n</w:t>
      </w:r>
      <w:r w:rsidRPr="00B634E1">
        <w:rPr>
          <w:rFonts w:eastAsia="Times New Roman" w:cs="Times New Roman"/>
          <w:lang w:eastAsia="en-US"/>
        </w:rPr>
        <w:t>ot one woman less”</w:t>
      </w:r>
      <w:r>
        <w:rPr>
          <w:rFonts w:eastAsia="Times New Roman" w:cs="Times New Roman"/>
          <w:lang w:eastAsia="en-US"/>
        </w:rPr>
        <w:t>)</w:t>
      </w:r>
      <w:r w:rsidRPr="00B634E1">
        <w:rPr>
          <w:rFonts w:eastAsia="Times New Roman" w:cs="Times New Roman"/>
          <w:lang w:eastAsia="en-US"/>
        </w:rPr>
        <w:t xml:space="preserve"> in Spanish are painted on her cheek. In the second photo, in the middle of a crowded street, a young woman with long dark hair in a wheelchair holds a handmade sign that says “</w:t>
      </w:r>
      <w:r w:rsidRPr="00B634E1">
        <w:rPr>
          <w:rFonts w:eastAsia="Times New Roman" w:cs="Times New Roman"/>
          <w:i/>
          <w:iCs/>
          <w:lang w:eastAsia="en-US"/>
        </w:rPr>
        <w:t xml:space="preserve">Sin </w:t>
      </w:r>
      <w:proofErr w:type="spellStart"/>
      <w:r w:rsidRPr="00B634E1">
        <w:rPr>
          <w:rFonts w:eastAsia="Times New Roman" w:cs="Times New Roman"/>
          <w:i/>
          <w:iCs/>
          <w:lang w:eastAsia="en-US"/>
        </w:rPr>
        <w:t>números</w:t>
      </w:r>
      <w:proofErr w:type="spellEnd"/>
      <w:r w:rsidRPr="00B634E1">
        <w:rPr>
          <w:rFonts w:eastAsia="Times New Roman" w:cs="Times New Roman"/>
          <w:i/>
          <w:iCs/>
          <w:lang w:eastAsia="en-US"/>
        </w:rPr>
        <w:t xml:space="preserve"> </w:t>
      </w:r>
      <w:proofErr w:type="spellStart"/>
      <w:r w:rsidRPr="00B634E1">
        <w:rPr>
          <w:rFonts w:eastAsia="Times New Roman" w:cs="Times New Roman"/>
          <w:i/>
          <w:iCs/>
          <w:lang w:eastAsia="en-US"/>
        </w:rPr>
        <w:t>somos</w:t>
      </w:r>
      <w:proofErr w:type="spellEnd"/>
      <w:r w:rsidRPr="00B634E1">
        <w:rPr>
          <w:rFonts w:eastAsia="Times New Roman" w:cs="Times New Roman"/>
          <w:i/>
          <w:iCs/>
          <w:lang w:eastAsia="en-US"/>
        </w:rPr>
        <w:t xml:space="preserve"> invisibles</w:t>
      </w:r>
      <w:r w:rsidRPr="00B634E1">
        <w:rPr>
          <w:rFonts w:eastAsia="Times New Roman" w:cs="Times New Roman"/>
          <w:lang w:eastAsia="en-US"/>
        </w:rPr>
        <w:t>” (“</w:t>
      </w:r>
      <w:r>
        <w:rPr>
          <w:rFonts w:eastAsia="Times New Roman" w:cs="Times New Roman"/>
          <w:lang w:eastAsia="en-US"/>
        </w:rPr>
        <w:t>i</w:t>
      </w:r>
      <w:r w:rsidRPr="00B634E1">
        <w:rPr>
          <w:rFonts w:eastAsia="Times New Roman" w:cs="Times New Roman"/>
          <w:lang w:eastAsia="en-US"/>
        </w:rPr>
        <w:t>f we are not included in statistics, we are invisible”</w:t>
      </w:r>
      <w:r>
        <w:rPr>
          <w:rFonts w:eastAsia="Times New Roman" w:cs="Times New Roman"/>
          <w:lang w:eastAsia="en-US"/>
        </w:rPr>
        <w:t>)</w:t>
      </w:r>
      <w:r w:rsidRPr="00B634E1">
        <w:rPr>
          <w:rFonts w:eastAsia="Times New Roman" w:cs="Times New Roman"/>
          <w:lang w:eastAsia="en-US"/>
        </w:rPr>
        <w:t xml:space="preserve"> in Spanis</w:t>
      </w:r>
      <w:r>
        <w:rPr>
          <w:rFonts w:eastAsia="Times New Roman" w:cs="Times New Roman"/>
          <w:lang w:eastAsia="en-US"/>
        </w:rPr>
        <w:t>h</w:t>
      </w:r>
      <w:r w:rsidRPr="00B634E1">
        <w:rPr>
          <w:rFonts w:eastAsia="Times New Roman" w:cs="Times New Roman"/>
          <w:lang w:eastAsia="en-US"/>
        </w:rPr>
        <w:t>. The third photo is a closeup profile of a young adult female looking to the left. A female symbol is painted prominently on her cheek. </w:t>
      </w:r>
      <w:r w:rsidR="000277D3" w:rsidRPr="000277D3">
        <w:rPr>
          <w:rFonts w:eastAsia="Times New Roman" w:cs="Times New Roman"/>
          <w:lang w:eastAsia="en-US"/>
        </w:rPr>
        <w:t xml:space="preserve">The Women Enabled International logo appears below the photos. It consists of twelve repetitions of the </w:t>
      </w:r>
      <w:r w:rsidR="005B73C7">
        <w:rPr>
          <w:rFonts w:eastAsia="Times New Roman" w:cs="Times New Roman"/>
          <w:lang w:eastAsia="en-US"/>
        </w:rPr>
        <w:t xml:space="preserve">lowercase </w:t>
      </w:r>
      <w:r w:rsidR="000277D3" w:rsidRPr="000277D3">
        <w:rPr>
          <w:rFonts w:eastAsia="Times New Roman" w:cs="Times New Roman"/>
          <w:lang w:eastAsia="en-US"/>
        </w:rPr>
        <w:t xml:space="preserve">letter </w:t>
      </w:r>
      <w:proofErr w:type="spellStart"/>
      <w:r w:rsidR="000277D3" w:rsidRPr="000277D3">
        <w:rPr>
          <w:rFonts w:eastAsia="Times New Roman" w:cs="Times New Roman"/>
          <w:lang w:eastAsia="en-US"/>
        </w:rPr>
        <w:t>i</w:t>
      </w:r>
      <w:proofErr w:type="spellEnd"/>
      <w:r w:rsidR="000277D3" w:rsidRPr="000277D3">
        <w:rPr>
          <w:rFonts w:eastAsia="Times New Roman" w:cs="Times New Roman"/>
          <w:lang w:eastAsia="en-US"/>
        </w:rPr>
        <w:t xml:space="preserve"> in white, arranged in a circle. To the right of the logo is the name of the organization.</w:t>
      </w:r>
      <w:r w:rsidR="005B73C7">
        <w:rPr>
          <w:rFonts w:eastAsia="Times New Roman" w:cs="Times New Roman"/>
          <w:lang w:eastAsia="en-US"/>
        </w:rPr>
        <w:t xml:space="preserve"> The words accountability Toolkit appear below the logo.</w:t>
      </w:r>
    </w:p>
    <w:p w14:paraId="6AA2FD3D" w14:textId="20C007B9" w:rsidR="00B634E1" w:rsidRPr="00F71A3B" w:rsidRDefault="00B634E1" w:rsidP="00631761">
      <w:pPr>
        <w:spacing w:after="0"/>
        <w:ind w:right="54"/>
        <w:rPr>
          <w:rFonts w:eastAsia="Times New Roman" w:cs="Times New Roman"/>
          <w:lang w:eastAsia="en-US"/>
        </w:rPr>
      </w:pPr>
    </w:p>
    <w:p w14:paraId="4F721060" w14:textId="09DA08DF" w:rsidR="00B634E1" w:rsidRPr="0036282F" w:rsidRDefault="00B634E1" w:rsidP="00135D77">
      <w:pPr>
        <w:spacing w:after="0"/>
        <w:ind w:right="54"/>
        <w:jc w:val="left"/>
        <w:rPr>
          <w:rStyle w:val="Bolderbold"/>
        </w:rPr>
      </w:pPr>
      <w:r w:rsidRPr="0036282F">
        <w:rPr>
          <w:rStyle w:val="Bolderbold"/>
        </w:rPr>
        <w:t>Photo credits: </w:t>
      </w:r>
    </w:p>
    <w:p w14:paraId="7AE933CF" w14:textId="432EBCE1" w:rsidR="00B634E1" w:rsidRPr="00B634E1" w:rsidRDefault="00B634E1" w:rsidP="00135D77">
      <w:pPr>
        <w:tabs>
          <w:tab w:val="left" w:pos="450"/>
        </w:tabs>
        <w:spacing w:after="0"/>
        <w:ind w:left="450" w:right="54" w:hanging="364"/>
        <w:jc w:val="left"/>
        <w:rPr>
          <w:rFonts w:eastAsia="Times New Roman" w:cs="Times New Roman"/>
          <w:lang w:eastAsia="en-US"/>
        </w:rPr>
      </w:pPr>
      <w:r w:rsidRPr="000277D3">
        <w:rPr>
          <w:rFonts w:eastAsia="Times New Roman" w:cs="Times New Roman"/>
          <w:lang w:val="es-ES" w:eastAsia="en-US"/>
        </w:rPr>
        <w:t>1) </w:t>
      </w:r>
      <w:r w:rsidRPr="000277D3">
        <w:rPr>
          <w:rFonts w:eastAsia="Times New Roman" w:cs="Times New Roman"/>
          <w:lang w:val="es-ES" w:eastAsia="en-US"/>
        </w:rPr>
        <w:tab/>
        <w:t>Paro de Mujeres en Quito.</w:t>
      </w:r>
      <w:r w:rsidR="00135D77" w:rsidRPr="000277D3">
        <w:rPr>
          <w:rFonts w:eastAsia="Times New Roman" w:cs="Times New Roman"/>
          <w:lang w:val="es-ES" w:eastAsia="en-US"/>
        </w:rPr>
        <w:t xml:space="preserve"> </w:t>
      </w:r>
      <w:r w:rsidRPr="00B634E1">
        <w:rPr>
          <w:rFonts w:eastAsia="Times New Roman" w:cs="Times New Roman"/>
          <w:lang w:eastAsia="en-US"/>
        </w:rPr>
        <w:t xml:space="preserve">Andrea Torres Díaz, </w:t>
      </w:r>
      <w:hyperlink r:id="rId11" w:history="1">
        <w:r w:rsidRPr="00B634E1">
          <w:rPr>
            <w:rStyle w:val="Hyperlink"/>
            <w:rFonts w:eastAsia="Times New Roman" w:cs="Times New Roman"/>
            <w:lang w:eastAsia="en-US"/>
          </w:rPr>
          <w:t>CC BY-SA 4.0</w:t>
        </w:r>
      </w:hyperlink>
      <w:r w:rsidRPr="00B634E1">
        <w:rPr>
          <w:rFonts w:eastAsia="Times New Roman" w:cs="Times New Roman"/>
          <w:lang w:eastAsia="en-US"/>
        </w:rPr>
        <w:t>, via Wikimedia Commons</w:t>
      </w:r>
      <w:r>
        <w:rPr>
          <w:rFonts w:eastAsia="Times New Roman" w:cs="Times New Roman"/>
          <w:lang w:eastAsia="en-US"/>
        </w:rPr>
        <w:t xml:space="preserve">. </w:t>
      </w:r>
      <w:r w:rsidR="00631761">
        <w:rPr>
          <w:rFonts w:eastAsia="Times New Roman" w:cs="Times New Roman"/>
          <w:lang w:eastAsia="en-US"/>
        </w:rPr>
        <w:br/>
      </w:r>
      <w:r w:rsidRPr="00B634E1">
        <w:rPr>
          <w:rFonts w:eastAsia="Times New Roman" w:cs="Times New Roman"/>
          <w:lang w:eastAsia="en-US"/>
        </w:rPr>
        <w:t>Photo has been cropped. </w:t>
      </w:r>
      <w:r w:rsidRPr="00B634E1">
        <w:rPr>
          <w:rFonts w:eastAsia="Times New Roman" w:cs="Times New Roman"/>
          <w:i/>
          <w:iCs/>
          <w:lang w:eastAsia="en-US"/>
        </w:rPr>
        <w:t> </w:t>
      </w:r>
    </w:p>
    <w:p w14:paraId="44DB0C5C" w14:textId="0599491B" w:rsidR="00B634E1" w:rsidRPr="000277D3" w:rsidRDefault="00B634E1" w:rsidP="00135D77">
      <w:pPr>
        <w:tabs>
          <w:tab w:val="left" w:pos="450"/>
        </w:tabs>
        <w:spacing w:after="0"/>
        <w:ind w:left="450" w:right="54" w:hanging="364"/>
        <w:jc w:val="left"/>
        <w:rPr>
          <w:rFonts w:eastAsia="Times New Roman" w:cs="Times New Roman"/>
          <w:lang w:val="es-ES" w:eastAsia="en-US"/>
        </w:rPr>
      </w:pPr>
      <w:r w:rsidRPr="00B634E1">
        <w:rPr>
          <w:rFonts w:eastAsia="Times New Roman" w:cs="Times New Roman"/>
          <w:lang w:eastAsia="en-US"/>
        </w:rPr>
        <w:t xml:space="preserve">2)  </w:t>
      </w:r>
      <w:r>
        <w:rPr>
          <w:rFonts w:eastAsia="Times New Roman" w:cs="Times New Roman"/>
          <w:lang w:eastAsia="en-US"/>
        </w:rPr>
        <w:tab/>
      </w:r>
      <w:r w:rsidRPr="00B634E1">
        <w:rPr>
          <w:rFonts w:eastAsia="Times New Roman" w:cs="Times New Roman"/>
          <w:lang w:eastAsia="en-US"/>
        </w:rPr>
        <w:t>A participant in the 8M march in Monterrey, Mexico, March 8, 2020. </w:t>
      </w:r>
      <w:r w:rsidR="00135D77" w:rsidRPr="000277D3">
        <w:rPr>
          <w:rFonts w:eastAsia="Times New Roman" w:cs="Times New Roman"/>
          <w:lang w:val="es-ES" w:eastAsia="en-US"/>
        </w:rPr>
        <w:t xml:space="preserve">Courtesy of </w:t>
      </w:r>
      <w:r w:rsidRPr="000277D3">
        <w:rPr>
          <w:rFonts w:eastAsia="Times New Roman" w:cs="Times New Roman"/>
          <w:lang w:val="es-ES" w:eastAsia="en-US"/>
        </w:rPr>
        <w:t xml:space="preserve">Mexicanas con Discapacidad. </w:t>
      </w:r>
      <w:hyperlink r:id="rId12" w:history="1">
        <w:r w:rsidRPr="000277D3">
          <w:rPr>
            <w:rStyle w:val="Hyperlink"/>
            <w:rFonts w:eastAsia="Times New Roman" w:cs="Times New Roman"/>
            <w:lang w:val="es-ES" w:eastAsia="en-US"/>
          </w:rPr>
          <w:t>https://www.facebook.com/mexicanascondiscapacidad</w:t>
        </w:r>
      </w:hyperlink>
    </w:p>
    <w:p w14:paraId="31A747C8" w14:textId="5F546189" w:rsidR="00B634E1" w:rsidRPr="00B634E1" w:rsidRDefault="00B634E1" w:rsidP="00135D77">
      <w:pPr>
        <w:tabs>
          <w:tab w:val="left" w:pos="450"/>
        </w:tabs>
        <w:spacing w:after="0"/>
        <w:ind w:left="450" w:right="54" w:hanging="364"/>
        <w:jc w:val="left"/>
        <w:rPr>
          <w:rFonts w:eastAsia="Times New Roman" w:cs="Times New Roman"/>
          <w:lang w:eastAsia="en-US"/>
        </w:rPr>
      </w:pPr>
      <w:r w:rsidRPr="000277D3">
        <w:rPr>
          <w:rFonts w:eastAsia="Times New Roman" w:cs="Times New Roman"/>
          <w:lang w:val="es-ES" w:eastAsia="en-US"/>
        </w:rPr>
        <w:t>3) </w:t>
      </w:r>
      <w:r w:rsidRPr="000277D3">
        <w:rPr>
          <w:rFonts w:eastAsia="Times New Roman" w:cs="Times New Roman"/>
          <w:lang w:val="es-ES" w:eastAsia="en-US"/>
        </w:rPr>
        <w:tab/>
        <w:t xml:space="preserve">Estudiantazo Federal por el aborto legal - explanada UNL - Santa Fe – Argentina. </w:t>
      </w:r>
      <w:r w:rsidRPr="00B634E1">
        <w:rPr>
          <w:rFonts w:eastAsia="Times New Roman" w:cs="Times New Roman"/>
          <w:lang w:eastAsia="en-US"/>
        </w:rPr>
        <w:t>Agustina Girardo,</w:t>
      </w:r>
      <w:r w:rsidR="00631761">
        <w:rPr>
          <w:rFonts w:eastAsia="Times New Roman" w:cs="Times New Roman"/>
          <w:lang w:eastAsia="en-US"/>
        </w:rPr>
        <w:br/>
      </w:r>
      <w:hyperlink r:id="rId13" w:history="1">
        <w:r w:rsidRPr="00B634E1">
          <w:rPr>
            <w:rStyle w:val="Hyperlink"/>
            <w:rFonts w:eastAsia="Times New Roman" w:cs="Times New Roman"/>
            <w:lang w:eastAsia="en-US"/>
          </w:rPr>
          <w:t>CC BY-SA 4.0</w:t>
        </w:r>
      </w:hyperlink>
      <w:r>
        <w:rPr>
          <w:rFonts w:eastAsia="Times New Roman" w:cs="Times New Roman"/>
          <w:lang w:eastAsia="en-US"/>
        </w:rPr>
        <w:t xml:space="preserve">, </w:t>
      </w:r>
      <w:r w:rsidRPr="00B634E1">
        <w:rPr>
          <w:rFonts w:eastAsia="Times New Roman" w:cs="Times New Roman"/>
          <w:lang w:eastAsia="en-US"/>
        </w:rPr>
        <w:t>via Wikimedia Commons</w:t>
      </w:r>
      <w:r>
        <w:rPr>
          <w:rFonts w:eastAsia="Times New Roman" w:cs="Times New Roman"/>
          <w:lang w:eastAsia="en-US"/>
        </w:rPr>
        <w:t xml:space="preserve">. </w:t>
      </w:r>
      <w:r w:rsidRPr="00B634E1">
        <w:rPr>
          <w:rFonts w:eastAsia="Times New Roman" w:cs="Times New Roman"/>
          <w:lang w:eastAsia="en-US"/>
        </w:rPr>
        <w:t>Photo has been converted to black and white and cropped. </w:t>
      </w:r>
    </w:p>
    <w:p w14:paraId="79798C7C" w14:textId="77777777" w:rsidR="00B634E1" w:rsidRPr="00B634E1" w:rsidRDefault="00B634E1" w:rsidP="00135D77">
      <w:pPr>
        <w:spacing w:after="0"/>
        <w:ind w:right="54"/>
        <w:jc w:val="left"/>
        <w:rPr>
          <w:rFonts w:eastAsia="Times New Roman" w:cs="Times New Roman"/>
          <w:lang w:eastAsia="en-US"/>
        </w:rPr>
      </w:pPr>
      <w:r w:rsidRPr="00B634E1">
        <w:rPr>
          <w:rFonts w:eastAsia="Times New Roman" w:cs="Times New Roman"/>
          <w:lang w:eastAsia="en-US"/>
        </w:rPr>
        <w:t> </w:t>
      </w:r>
    </w:p>
    <w:p w14:paraId="470F6BAB" w14:textId="70164ACC" w:rsidR="00B634E1" w:rsidRPr="00B634E1" w:rsidRDefault="00B634E1" w:rsidP="00631761">
      <w:pPr>
        <w:spacing w:after="0"/>
        <w:ind w:right="54"/>
        <w:rPr>
          <w:rFonts w:eastAsia="Times New Roman" w:cs="Times New Roman"/>
          <w:lang w:eastAsia="en-US"/>
        </w:rPr>
      </w:pPr>
      <w:r w:rsidRPr="00B634E1">
        <w:rPr>
          <w:rFonts w:eastAsia="Times New Roman" w:cs="Times New Roman"/>
          <w:lang w:eastAsia="en-US"/>
        </w:rPr>
        <w:t>Any part of this publication may be copied, translated, or adapted with permission from the authors, provided that the parts copied are distributed free or at cost (not for profit) and Women Enabled International is acknowledged as the author. Any commercial reproduction requires prior written permission from the authors. Women Enabled International would appreciate receiving a copy of any materials in which information from this publication is used. </w:t>
      </w:r>
    </w:p>
    <w:p w14:paraId="35A24FAC" w14:textId="77777777" w:rsidR="00B634E1" w:rsidRPr="00B634E1" w:rsidRDefault="00B634E1" w:rsidP="00B634E1">
      <w:pPr>
        <w:spacing w:after="0"/>
        <w:jc w:val="left"/>
        <w:rPr>
          <w:rFonts w:eastAsia="Times New Roman" w:cs="Times New Roman"/>
          <w:lang w:eastAsia="en-US"/>
        </w:rPr>
      </w:pPr>
      <w:r w:rsidRPr="00B634E1">
        <w:rPr>
          <w:rFonts w:ascii="MS Gothic" w:eastAsia="MS Gothic" w:hAnsi="MS Gothic" w:cs="MS Gothic" w:hint="eastAsia"/>
          <w:lang w:eastAsia="en-US"/>
        </w:rPr>
        <w:t> </w:t>
      </w:r>
    </w:p>
    <w:p w14:paraId="6E91967D" w14:textId="77777777" w:rsidR="00B77B88" w:rsidRDefault="00B77B88" w:rsidP="00B77B88">
      <w:pPr>
        <w:spacing w:after="0"/>
        <w:jc w:val="left"/>
        <w:rPr>
          <w:rFonts w:eastAsia="Times New Roman" w:cs="Times New Roman"/>
          <w:lang w:eastAsia="en-US"/>
        </w:rPr>
      </w:pPr>
    </w:p>
    <w:p w14:paraId="6247253B" w14:textId="6AA5564B" w:rsidR="00B77B88" w:rsidRPr="0036282F" w:rsidRDefault="00B77B88" w:rsidP="00B77B88">
      <w:pPr>
        <w:spacing w:after="0"/>
        <w:jc w:val="left"/>
        <w:rPr>
          <w:rStyle w:val="Bolderbold"/>
        </w:rPr>
      </w:pPr>
      <w:r w:rsidRPr="0036282F">
        <w:rPr>
          <w:rStyle w:val="Bolderbold"/>
        </w:rPr>
        <w:t>Women Enabled International</w:t>
      </w:r>
    </w:p>
    <w:p w14:paraId="3036550E" w14:textId="7CEDCD09" w:rsidR="00E3712C" w:rsidRPr="00E3712C" w:rsidRDefault="00E3712C" w:rsidP="00E3712C">
      <w:pPr>
        <w:spacing w:after="0"/>
        <w:jc w:val="left"/>
        <w:rPr>
          <w:rFonts w:eastAsia="Times New Roman" w:cs="Times New Roman"/>
          <w:lang w:eastAsia="en-US"/>
        </w:rPr>
      </w:pPr>
      <w:r w:rsidRPr="00E3712C">
        <w:rPr>
          <w:rFonts w:eastAsia="Times New Roman" w:cs="Times New Roman"/>
          <w:lang w:eastAsia="en-US"/>
        </w:rPr>
        <w:t>200 Massachusetts Ave</w:t>
      </w:r>
      <w:r>
        <w:rPr>
          <w:rFonts w:eastAsia="Times New Roman" w:cs="Times New Roman"/>
          <w:lang w:eastAsia="en-US"/>
        </w:rPr>
        <w:t>.,</w:t>
      </w:r>
      <w:r w:rsidRPr="00E3712C">
        <w:rPr>
          <w:rFonts w:eastAsia="Times New Roman" w:cs="Times New Roman"/>
          <w:lang w:eastAsia="en-US"/>
        </w:rPr>
        <w:t xml:space="preserve"> NW</w:t>
      </w:r>
      <w:r>
        <w:rPr>
          <w:rFonts w:eastAsia="Times New Roman" w:cs="Times New Roman"/>
          <w:lang w:eastAsia="en-US"/>
        </w:rPr>
        <w:t>,</w:t>
      </w:r>
      <w:r w:rsidRPr="00E3712C">
        <w:rPr>
          <w:rFonts w:eastAsia="Times New Roman" w:cs="Times New Roman"/>
          <w:lang w:eastAsia="en-US"/>
        </w:rPr>
        <w:t xml:space="preserve"> S</w:t>
      </w:r>
      <w:r>
        <w:rPr>
          <w:rFonts w:eastAsia="Times New Roman" w:cs="Times New Roman"/>
          <w:lang w:eastAsia="en-US"/>
        </w:rPr>
        <w:t>ui</w:t>
      </w:r>
      <w:r w:rsidRPr="00E3712C">
        <w:rPr>
          <w:rFonts w:eastAsia="Times New Roman" w:cs="Times New Roman"/>
          <w:lang w:eastAsia="en-US"/>
        </w:rPr>
        <w:t>te 700</w:t>
      </w:r>
    </w:p>
    <w:p w14:paraId="63EC6BC9" w14:textId="2F69D2A7" w:rsidR="00E3712C" w:rsidRPr="00E3712C" w:rsidRDefault="00E3712C" w:rsidP="00E3712C">
      <w:pPr>
        <w:spacing w:after="0"/>
        <w:jc w:val="left"/>
        <w:rPr>
          <w:rFonts w:eastAsia="Times New Roman" w:cs="Times New Roman"/>
          <w:lang w:eastAsia="en-US"/>
        </w:rPr>
      </w:pPr>
      <w:r w:rsidRPr="00E3712C">
        <w:rPr>
          <w:rFonts w:eastAsia="Times New Roman" w:cs="Times New Roman"/>
          <w:lang w:eastAsia="en-US"/>
        </w:rPr>
        <w:t>Washington, DC 20001</w:t>
      </w:r>
    </w:p>
    <w:p w14:paraId="2C2C3668" w14:textId="77777777" w:rsidR="00B77B88" w:rsidRDefault="00B77B88" w:rsidP="00B77B88">
      <w:pPr>
        <w:spacing w:after="0"/>
        <w:jc w:val="left"/>
        <w:rPr>
          <w:rFonts w:eastAsia="Times New Roman" w:cs="Times New Roman"/>
          <w:lang w:eastAsia="en-US"/>
        </w:rPr>
      </w:pPr>
      <w:r>
        <w:rPr>
          <w:rFonts w:eastAsia="Times New Roman" w:cs="Times New Roman"/>
          <w:lang w:eastAsia="en-US"/>
        </w:rPr>
        <w:t>United States</w:t>
      </w:r>
    </w:p>
    <w:p w14:paraId="372FFEC9" w14:textId="77777777" w:rsidR="00B77B88" w:rsidRDefault="00B77B88" w:rsidP="00B77B88">
      <w:pPr>
        <w:spacing w:after="0"/>
        <w:jc w:val="left"/>
        <w:rPr>
          <w:rFonts w:eastAsia="Times New Roman" w:cs="Times New Roman"/>
          <w:lang w:eastAsia="en-US"/>
        </w:rPr>
      </w:pPr>
    </w:p>
    <w:p w14:paraId="474E380A" w14:textId="77777777" w:rsidR="00B77B88" w:rsidRDefault="00B77B88" w:rsidP="00B77B88">
      <w:pPr>
        <w:spacing w:after="0"/>
        <w:jc w:val="left"/>
        <w:rPr>
          <w:rFonts w:eastAsia="Times New Roman" w:cs="Times New Roman"/>
          <w:lang w:eastAsia="en-US"/>
        </w:rPr>
      </w:pPr>
      <w:r>
        <w:rPr>
          <w:rFonts w:eastAsia="Times New Roman" w:cs="Times New Roman"/>
          <w:lang w:eastAsia="en-US"/>
        </w:rPr>
        <w:t>Tel. 1.202.630.3818</w:t>
      </w:r>
    </w:p>
    <w:p w14:paraId="1EC8BB5D" w14:textId="77777777" w:rsidR="00B77B88" w:rsidRDefault="00B77B88" w:rsidP="00B77B88">
      <w:pPr>
        <w:spacing w:after="0"/>
        <w:jc w:val="left"/>
        <w:rPr>
          <w:rFonts w:eastAsia="Times New Roman" w:cs="Times New Roman"/>
          <w:lang w:eastAsia="en-US"/>
        </w:rPr>
      </w:pPr>
    </w:p>
    <w:p w14:paraId="15C8AF90" w14:textId="77777777" w:rsidR="00B77B88" w:rsidRDefault="00B77B88" w:rsidP="00B77B88">
      <w:pPr>
        <w:spacing w:after="0"/>
        <w:jc w:val="left"/>
        <w:rPr>
          <w:rFonts w:eastAsia="Times New Roman" w:cs="Times New Roman"/>
          <w:lang w:eastAsia="en-US"/>
        </w:rPr>
      </w:pPr>
      <w:r w:rsidRPr="008C4862">
        <w:rPr>
          <w:rFonts w:eastAsia="Times New Roman" w:cs="Times New Roman"/>
          <w:lang w:eastAsia="en-US"/>
        </w:rPr>
        <w:t>info@womenenabled.org</w:t>
      </w:r>
    </w:p>
    <w:p w14:paraId="02526B84" w14:textId="50BFDE43" w:rsidR="00E037C2" w:rsidRDefault="00B77B88" w:rsidP="00A40E61">
      <w:pPr>
        <w:rPr>
          <w:rFonts w:eastAsia="Times New Roman" w:cs="Times New Roman"/>
          <w:lang w:eastAsia="en-US"/>
        </w:rPr>
      </w:pPr>
      <w:r w:rsidRPr="008C4862">
        <w:rPr>
          <w:rFonts w:eastAsia="Times New Roman" w:cs="Times New Roman"/>
          <w:lang w:eastAsia="en-US"/>
        </w:rPr>
        <w:t>www.womenenabled.org</w:t>
      </w:r>
    </w:p>
    <w:p w14:paraId="498A9801" w14:textId="77777777" w:rsidR="00E037C2" w:rsidRDefault="00E037C2" w:rsidP="00B77B88">
      <w:pPr>
        <w:rPr>
          <w:rFonts w:eastAsia="Times New Roman" w:cs="Times New Roman"/>
          <w:lang w:eastAsia="en-US"/>
        </w:rPr>
      </w:pPr>
    </w:p>
    <w:p w14:paraId="43502E2B" w14:textId="44080270" w:rsidR="00E037C2" w:rsidRDefault="00E037C2" w:rsidP="00B77B88">
      <w:pPr>
        <w:rPr>
          <w:rFonts w:eastAsia="Times New Roman" w:cs="Times New Roman"/>
          <w:lang w:eastAsia="en-US"/>
        </w:rPr>
        <w:sectPr w:rsidR="00E037C2" w:rsidSect="00020060">
          <w:footnotePr>
            <w:numFmt w:val="chicago"/>
          </w:footnotePr>
          <w:endnotePr>
            <w:numFmt w:val="decimal"/>
          </w:endnotePr>
          <w:pgSz w:w="12240" w:h="15840" w:code="1"/>
          <w:pgMar w:top="979" w:right="1008" w:bottom="1166" w:left="1008" w:header="720" w:footer="648" w:gutter="0"/>
          <w:pgNumType w:fmt="lowerRoman"/>
          <w:cols w:space="720"/>
          <w:noEndnote/>
          <w:docGrid w:linePitch="360"/>
        </w:sectPr>
      </w:pPr>
    </w:p>
    <w:p w14:paraId="542EC173" w14:textId="4773D22E" w:rsidR="00B77B88" w:rsidRPr="00E45B28" w:rsidRDefault="00B77B88" w:rsidP="00B77B88">
      <w:pPr>
        <w:pStyle w:val="Title"/>
        <w:pBdr>
          <w:bottom w:val="none" w:sz="0" w:space="0" w:color="auto"/>
        </w:pBdr>
        <w:ind w:left="0" w:right="86"/>
        <w:jc w:val="center"/>
        <w:rPr>
          <w:rFonts w:ascii="Franklin Gothic Demi" w:hAnsi="Franklin Gothic Demi"/>
          <w:b w:val="0"/>
          <w:bCs w:val="0"/>
          <w:color w:val="5F4B8B"/>
          <w:sz w:val="44"/>
        </w:rPr>
      </w:pPr>
      <w:r w:rsidRPr="00E45B28">
        <w:rPr>
          <w:rFonts w:ascii="Franklin Gothic Demi" w:hAnsi="Franklin Gothic Demi"/>
          <w:b w:val="0"/>
          <w:bCs w:val="0"/>
          <w:color w:val="5F4B8B"/>
          <w:sz w:val="44"/>
        </w:rPr>
        <w:lastRenderedPageBreak/>
        <w:t>Contents</w:t>
      </w:r>
    </w:p>
    <w:p w14:paraId="4152FA17" w14:textId="77777777" w:rsidR="009044B4" w:rsidRPr="00E45B28" w:rsidRDefault="009044B4" w:rsidP="009044B4"/>
    <w:bookmarkStart w:id="0" w:name="__Chapter_1:_Introduction"/>
    <w:bookmarkStart w:id="1" w:name="__Chapter_3:_Advocacy"/>
    <w:bookmarkStart w:id="2" w:name="__Glossary"/>
    <w:bookmarkStart w:id="3" w:name="__Additional_Resources"/>
    <w:bookmarkEnd w:id="0"/>
    <w:bookmarkEnd w:id="1"/>
    <w:bookmarkEnd w:id="2"/>
    <w:bookmarkEnd w:id="3"/>
    <w:p w14:paraId="4A0FECCD" w14:textId="1323DD26" w:rsidR="005B73C7" w:rsidRPr="00E45B28" w:rsidRDefault="005F1050">
      <w:pPr>
        <w:pStyle w:val="TOC1"/>
        <w:rPr>
          <w:rStyle w:val="Hyperlink"/>
          <w:b w:val="0"/>
          <w:bCs w:val="0"/>
        </w:rPr>
      </w:pPr>
      <w:r w:rsidRPr="00E45B28">
        <w:rPr>
          <w:b w:val="0"/>
          <w:bCs w:val="0"/>
        </w:rPr>
        <w:fldChar w:fldCharType="begin"/>
      </w:r>
      <w:r w:rsidRPr="00E45B28">
        <w:rPr>
          <w:b w:val="0"/>
          <w:bCs w:val="0"/>
        </w:rPr>
        <w:instrText xml:space="preserve"> TOC \o "1-2" \h \z </w:instrText>
      </w:r>
      <w:r w:rsidRPr="00E45B28">
        <w:rPr>
          <w:b w:val="0"/>
          <w:bCs w:val="0"/>
        </w:rPr>
        <w:fldChar w:fldCharType="separate"/>
      </w:r>
      <w:hyperlink w:anchor="_Toc83118306" w:history="1">
        <w:r w:rsidR="005B73C7" w:rsidRPr="00E45B28">
          <w:rPr>
            <w:rStyle w:val="Hyperlink"/>
            <w:b w:val="0"/>
            <w:bCs w:val="0"/>
          </w:rPr>
          <w:t>Acknowledgments</w:t>
        </w:r>
        <w:r w:rsidR="005B73C7" w:rsidRPr="00E45B28">
          <w:rPr>
            <w:b w:val="0"/>
            <w:bCs w:val="0"/>
            <w:webHidden/>
          </w:rPr>
          <w:tab/>
        </w:r>
        <w:r w:rsidR="005B73C7" w:rsidRPr="00E45B28">
          <w:rPr>
            <w:b w:val="0"/>
            <w:bCs w:val="0"/>
            <w:webHidden/>
          </w:rPr>
          <w:fldChar w:fldCharType="begin"/>
        </w:r>
        <w:r w:rsidR="005B73C7" w:rsidRPr="00E45B28">
          <w:rPr>
            <w:b w:val="0"/>
            <w:bCs w:val="0"/>
            <w:webHidden/>
          </w:rPr>
          <w:instrText xml:space="preserve"> PAGEREF _Toc83118306 \h </w:instrText>
        </w:r>
        <w:r w:rsidR="005B73C7" w:rsidRPr="00E45B28">
          <w:rPr>
            <w:b w:val="0"/>
            <w:bCs w:val="0"/>
            <w:webHidden/>
          </w:rPr>
        </w:r>
        <w:r w:rsidR="005B73C7" w:rsidRPr="00E45B28">
          <w:rPr>
            <w:b w:val="0"/>
            <w:bCs w:val="0"/>
            <w:webHidden/>
          </w:rPr>
          <w:fldChar w:fldCharType="separate"/>
        </w:r>
        <w:r w:rsidR="006C49FC" w:rsidRPr="00E45B28">
          <w:rPr>
            <w:b w:val="0"/>
            <w:bCs w:val="0"/>
            <w:webHidden/>
          </w:rPr>
          <w:t>iii</w:t>
        </w:r>
        <w:r w:rsidR="005B73C7" w:rsidRPr="00E45B28">
          <w:rPr>
            <w:b w:val="0"/>
            <w:bCs w:val="0"/>
            <w:webHidden/>
          </w:rPr>
          <w:fldChar w:fldCharType="end"/>
        </w:r>
      </w:hyperlink>
    </w:p>
    <w:p w14:paraId="7B080E02" w14:textId="77777777" w:rsidR="005B73C7" w:rsidRPr="00E45B28" w:rsidRDefault="005B73C7">
      <w:pPr>
        <w:pStyle w:val="TOC1"/>
        <w:rPr>
          <w:rFonts w:asciiTheme="minorHAnsi" w:hAnsiTheme="minorHAnsi" w:cstheme="minorBidi"/>
          <w:b w:val="0"/>
          <w:bCs w:val="0"/>
          <w:color w:val="auto"/>
          <w:kern w:val="0"/>
          <w:sz w:val="24"/>
          <w:lang w:eastAsia="en-US"/>
        </w:rPr>
      </w:pPr>
    </w:p>
    <w:p w14:paraId="5FFC4458" w14:textId="45E523DB" w:rsidR="005B73C7" w:rsidRPr="00E45B28" w:rsidRDefault="00A03666">
      <w:pPr>
        <w:pStyle w:val="TOC1"/>
        <w:rPr>
          <w:rStyle w:val="Hyperlink"/>
          <w:b w:val="0"/>
          <w:bCs w:val="0"/>
        </w:rPr>
      </w:pPr>
      <w:hyperlink w:anchor="_Toc83118307" w:history="1">
        <w:r w:rsidR="005B73C7" w:rsidRPr="00E45B28">
          <w:rPr>
            <w:rStyle w:val="Hyperlink"/>
            <w:b w:val="0"/>
            <w:bCs w:val="0"/>
          </w:rPr>
          <w:t>Overview</w:t>
        </w:r>
        <w:r w:rsidR="005B73C7" w:rsidRPr="00E45B28">
          <w:rPr>
            <w:b w:val="0"/>
            <w:bCs w:val="0"/>
            <w:webHidden/>
          </w:rPr>
          <w:tab/>
        </w:r>
        <w:r w:rsidR="005B73C7" w:rsidRPr="00E45B28">
          <w:rPr>
            <w:b w:val="0"/>
            <w:bCs w:val="0"/>
            <w:webHidden/>
          </w:rPr>
          <w:fldChar w:fldCharType="begin"/>
        </w:r>
        <w:r w:rsidR="005B73C7" w:rsidRPr="00E45B28">
          <w:rPr>
            <w:b w:val="0"/>
            <w:bCs w:val="0"/>
            <w:webHidden/>
          </w:rPr>
          <w:instrText xml:space="preserve"> PAGEREF _Toc83118307 \h </w:instrText>
        </w:r>
        <w:r w:rsidR="005B73C7" w:rsidRPr="00E45B28">
          <w:rPr>
            <w:b w:val="0"/>
            <w:bCs w:val="0"/>
            <w:webHidden/>
          </w:rPr>
        </w:r>
        <w:r w:rsidR="005B73C7" w:rsidRPr="00E45B28">
          <w:rPr>
            <w:b w:val="0"/>
            <w:bCs w:val="0"/>
            <w:webHidden/>
          </w:rPr>
          <w:fldChar w:fldCharType="separate"/>
        </w:r>
        <w:r w:rsidR="006C49FC" w:rsidRPr="00E45B28">
          <w:rPr>
            <w:b w:val="0"/>
            <w:bCs w:val="0"/>
            <w:webHidden/>
          </w:rPr>
          <w:t>1</w:t>
        </w:r>
        <w:r w:rsidR="005B73C7" w:rsidRPr="00E45B28">
          <w:rPr>
            <w:b w:val="0"/>
            <w:bCs w:val="0"/>
            <w:webHidden/>
          </w:rPr>
          <w:fldChar w:fldCharType="end"/>
        </w:r>
      </w:hyperlink>
    </w:p>
    <w:p w14:paraId="062CD426" w14:textId="77777777" w:rsidR="005B73C7" w:rsidRPr="00E45B28" w:rsidRDefault="005B73C7">
      <w:pPr>
        <w:pStyle w:val="TOC1"/>
        <w:rPr>
          <w:rFonts w:asciiTheme="minorHAnsi" w:hAnsiTheme="minorHAnsi" w:cstheme="minorBidi"/>
          <w:b w:val="0"/>
          <w:bCs w:val="0"/>
          <w:color w:val="auto"/>
          <w:kern w:val="0"/>
          <w:sz w:val="24"/>
          <w:lang w:eastAsia="en-US"/>
        </w:rPr>
      </w:pPr>
    </w:p>
    <w:p w14:paraId="6BD6D5EF" w14:textId="3233C22F" w:rsidR="005B73C7" w:rsidRPr="00E45B28" w:rsidRDefault="00A03666">
      <w:pPr>
        <w:pStyle w:val="TOC1"/>
        <w:rPr>
          <w:rFonts w:asciiTheme="minorHAnsi" w:hAnsiTheme="minorHAnsi" w:cstheme="minorBidi"/>
          <w:b w:val="0"/>
          <w:bCs w:val="0"/>
          <w:color w:val="auto"/>
          <w:kern w:val="0"/>
          <w:sz w:val="24"/>
          <w:lang w:eastAsia="en-US"/>
        </w:rPr>
      </w:pPr>
      <w:hyperlink w:anchor="_Toc83118308" w:history="1">
        <w:r w:rsidR="005B73C7" w:rsidRPr="00E45B28">
          <w:rPr>
            <w:rStyle w:val="Hyperlink"/>
            <w:b w:val="0"/>
            <w:bCs w:val="0"/>
          </w:rPr>
          <w:t>Chapter 1: Introduction to the Inter-American Human Rights System</w:t>
        </w:r>
        <w:r w:rsidR="005B73C7" w:rsidRPr="00E45B28">
          <w:rPr>
            <w:b w:val="0"/>
            <w:bCs w:val="0"/>
            <w:webHidden/>
          </w:rPr>
          <w:tab/>
        </w:r>
        <w:r w:rsidR="005B73C7" w:rsidRPr="00E45B28">
          <w:rPr>
            <w:b w:val="0"/>
            <w:bCs w:val="0"/>
            <w:webHidden/>
          </w:rPr>
          <w:fldChar w:fldCharType="begin"/>
        </w:r>
        <w:r w:rsidR="005B73C7" w:rsidRPr="00E45B28">
          <w:rPr>
            <w:b w:val="0"/>
            <w:bCs w:val="0"/>
            <w:webHidden/>
          </w:rPr>
          <w:instrText xml:space="preserve"> PAGEREF _Toc83118308 \h </w:instrText>
        </w:r>
        <w:r w:rsidR="005B73C7" w:rsidRPr="00E45B28">
          <w:rPr>
            <w:b w:val="0"/>
            <w:bCs w:val="0"/>
            <w:webHidden/>
          </w:rPr>
        </w:r>
        <w:r w:rsidR="005B73C7" w:rsidRPr="00E45B28">
          <w:rPr>
            <w:b w:val="0"/>
            <w:bCs w:val="0"/>
            <w:webHidden/>
          </w:rPr>
          <w:fldChar w:fldCharType="separate"/>
        </w:r>
        <w:r w:rsidR="006C49FC" w:rsidRPr="00E45B28">
          <w:rPr>
            <w:b w:val="0"/>
            <w:bCs w:val="0"/>
            <w:webHidden/>
          </w:rPr>
          <w:t>3</w:t>
        </w:r>
        <w:r w:rsidR="005B73C7" w:rsidRPr="00E45B28">
          <w:rPr>
            <w:b w:val="0"/>
            <w:bCs w:val="0"/>
            <w:webHidden/>
          </w:rPr>
          <w:fldChar w:fldCharType="end"/>
        </w:r>
      </w:hyperlink>
    </w:p>
    <w:p w14:paraId="2BDA163B" w14:textId="6BDC2611" w:rsidR="005B73C7" w:rsidRPr="00E45B28" w:rsidRDefault="00A03666">
      <w:pPr>
        <w:pStyle w:val="TOC2"/>
        <w:rPr>
          <w:rFonts w:asciiTheme="minorHAnsi" w:hAnsiTheme="minorHAnsi" w:cstheme="minorBidi"/>
          <w:iCs w:val="0"/>
          <w:kern w:val="0"/>
          <w:sz w:val="24"/>
          <w:lang w:eastAsia="en-US"/>
        </w:rPr>
      </w:pPr>
      <w:hyperlink w:anchor="_Toc83118309" w:history="1">
        <w:r w:rsidR="005B73C7" w:rsidRPr="00E45B28">
          <w:rPr>
            <w:rStyle w:val="Hyperlink"/>
          </w:rPr>
          <w:t>Inter-American Human Rights Treaties</w:t>
        </w:r>
        <w:r w:rsidR="005B73C7" w:rsidRPr="00E45B28">
          <w:rPr>
            <w:webHidden/>
          </w:rPr>
          <w:tab/>
        </w:r>
        <w:r w:rsidR="005B73C7" w:rsidRPr="00E45B28">
          <w:rPr>
            <w:webHidden/>
          </w:rPr>
          <w:fldChar w:fldCharType="begin"/>
        </w:r>
        <w:r w:rsidR="005B73C7" w:rsidRPr="00E45B28">
          <w:rPr>
            <w:webHidden/>
          </w:rPr>
          <w:instrText xml:space="preserve"> PAGEREF _Toc83118309 \h </w:instrText>
        </w:r>
        <w:r w:rsidR="005B73C7" w:rsidRPr="00E45B28">
          <w:rPr>
            <w:webHidden/>
          </w:rPr>
        </w:r>
        <w:r w:rsidR="005B73C7" w:rsidRPr="00E45B28">
          <w:rPr>
            <w:webHidden/>
          </w:rPr>
          <w:fldChar w:fldCharType="separate"/>
        </w:r>
        <w:r w:rsidR="006C49FC" w:rsidRPr="00E45B28">
          <w:rPr>
            <w:webHidden/>
          </w:rPr>
          <w:t>3</w:t>
        </w:r>
        <w:r w:rsidR="005B73C7" w:rsidRPr="00E45B28">
          <w:rPr>
            <w:webHidden/>
          </w:rPr>
          <w:fldChar w:fldCharType="end"/>
        </w:r>
      </w:hyperlink>
    </w:p>
    <w:p w14:paraId="68939831" w14:textId="26A95A22" w:rsidR="005B73C7" w:rsidRPr="00E45B28" w:rsidRDefault="00A03666">
      <w:pPr>
        <w:pStyle w:val="TOC2"/>
        <w:rPr>
          <w:rFonts w:asciiTheme="minorHAnsi" w:hAnsiTheme="minorHAnsi" w:cstheme="minorBidi"/>
          <w:iCs w:val="0"/>
          <w:kern w:val="0"/>
          <w:sz w:val="24"/>
          <w:lang w:eastAsia="en-US"/>
        </w:rPr>
      </w:pPr>
      <w:hyperlink w:anchor="_Toc83118310" w:history="1">
        <w:r w:rsidR="005B73C7" w:rsidRPr="00E45B28">
          <w:rPr>
            <w:rStyle w:val="Hyperlink"/>
          </w:rPr>
          <w:t>Inter-American Commission on Human Rights</w:t>
        </w:r>
        <w:r w:rsidR="005B73C7" w:rsidRPr="00E45B28">
          <w:rPr>
            <w:webHidden/>
          </w:rPr>
          <w:tab/>
        </w:r>
        <w:r w:rsidR="005B73C7" w:rsidRPr="00E45B28">
          <w:rPr>
            <w:webHidden/>
          </w:rPr>
          <w:fldChar w:fldCharType="begin"/>
        </w:r>
        <w:r w:rsidR="005B73C7" w:rsidRPr="00E45B28">
          <w:rPr>
            <w:webHidden/>
          </w:rPr>
          <w:instrText xml:space="preserve"> PAGEREF _Toc83118310 \h </w:instrText>
        </w:r>
        <w:r w:rsidR="005B73C7" w:rsidRPr="00E45B28">
          <w:rPr>
            <w:webHidden/>
          </w:rPr>
        </w:r>
        <w:r w:rsidR="005B73C7" w:rsidRPr="00E45B28">
          <w:rPr>
            <w:webHidden/>
          </w:rPr>
          <w:fldChar w:fldCharType="separate"/>
        </w:r>
        <w:r w:rsidR="006C49FC" w:rsidRPr="00E45B28">
          <w:rPr>
            <w:webHidden/>
          </w:rPr>
          <w:t>9</w:t>
        </w:r>
        <w:r w:rsidR="005B73C7" w:rsidRPr="00E45B28">
          <w:rPr>
            <w:webHidden/>
          </w:rPr>
          <w:fldChar w:fldCharType="end"/>
        </w:r>
      </w:hyperlink>
    </w:p>
    <w:p w14:paraId="014289F0" w14:textId="0CEC02A4" w:rsidR="005B73C7" w:rsidRPr="00E45B28" w:rsidRDefault="00A03666">
      <w:pPr>
        <w:pStyle w:val="TOC2"/>
        <w:rPr>
          <w:rFonts w:asciiTheme="minorHAnsi" w:hAnsiTheme="minorHAnsi" w:cstheme="minorBidi"/>
          <w:iCs w:val="0"/>
          <w:kern w:val="0"/>
          <w:sz w:val="24"/>
          <w:lang w:eastAsia="en-US"/>
        </w:rPr>
      </w:pPr>
      <w:hyperlink w:anchor="_Toc83118311" w:history="1">
        <w:r w:rsidR="005B73C7" w:rsidRPr="00E45B28">
          <w:rPr>
            <w:rStyle w:val="Hyperlink"/>
          </w:rPr>
          <w:t>Inter-American Court of Human Rights</w:t>
        </w:r>
        <w:r w:rsidR="005B73C7" w:rsidRPr="00E45B28">
          <w:rPr>
            <w:webHidden/>
          </w:rPr>
          <w:tab/>
        </w:r>
        <w:r w:rsidR="005B73C7" w:rsidRPr="00E45B28">
          <w:rPr>
            <w:webHidden/>
          </w:rPr>
          <w:fldChar w:fldCharType="begin"/>
        </w:r>
        <w:r w:rsidR="005B73C7" w:rsidRPr="00E45B28">
          <w:rPr>
            <w:webHidden/>
          </w:rPr>
          <w:instrText xml:space="preserve"> PAGEREF _Toc83118311 \h </w:instrText>
        </w:r>
        <w:r w:rsidR="005B73C7" w:rsidRPr="00E45B28">
          <w:rPr>
            <w:webHidden/>
          </w:rPr>
        </w:r>
        <w:r w:rsidR="005B73C7" w:rsidRPr="00E45B28">
          <w:rPr>
            <w:webHidden/>
          </w:rPr>
          <w:fldChar w:fldCharType="separate"/>
        </w:r>
        <w:r w:rsidR="006C49FC" w:rsidRPr="00E45B28">
          <w:rPr>
            <w:webHidden/>
          </w:rPr>
          <w:t>22</w:t>
        </w:r>
        <w:r w:rsidR="005B73C7" w:rsidRPr="00E45B28">
          <w:rPr>
            <w:webHidden/>
          </w:rPr>
          <w:fldChar w:fldCharType="end"/>
        </w:r>
      </w:hyperlink>
    </w:p>
    <w:p w14:paraId="70B27282" w14:textId="2748014F" w:rsidR="005B73C7" w:rsidRPr="00E45B28" w:rsidRDefault="00A03666">
      <w:pPr>
        <w:pStyle w:val="TOC2"/>
        <w:rPr>
          <w:rFonts w:asciiTheme="minorHAnsi" w:hAnsiTheme="minorHAnsi" w:cstheme="minorBidi"/>
          <w:iCs w:val="0"/>
          <w:kern w:val="0"/>
          <w:sz w:val="24"/>
          <w:lang w:eastAsia="en-US"/>
        </w:rPr>
      </w:pPr>
      <w:hyperlink w:anchor="_Toc83118312" w:history="1">
        <w:r w:rsidR="005B73C7" w:rsidRPr="00E45B28">
          <w:rPr>
            <w:rStyle w:val="Hyperlink"/>
          </w:rPr>
          <w:t>Treaty-Specific Monitoring or Follow-up Mechanisms</w:t>
        </w:r>
        <w:r w:rsidR="005B73C7" w:rsidRPr="00E45B28">
          <w:rPr>
            <w:webHidden/>
          </w:rPr>
          <w:tab/>
        </w:r>
        <w:r w:rsidR="005B73C7" w:rsidRPr="00E45B28">
          <w:rPr>
            <w:webHidden/>
          </w:rPr>
          <w:fldChar w:fldCharType="begin"/>
        </w:r>
        <w:r w:rsidR="005B73C7" w:rsidRPr="00E45B28">
          <w:rPr>
            <w:webHidden/>
          </w:rPr>
          <w:instrText xml:space="preserve"> PAGEREF _Toc83118312 \h </w:instrText>
        </w:r>
        <w:r w:rsidR="005B73C7" w:rsidRPr="00E45B28">
          <w:rPr>
            <w:webHidden/>
          </w:rPr>
        </w:r>
        <w:r w:rsidR="005B73C7" w:rsidRPr="00E45B28">
          <w:rPr>
            <w:webHidden/>
          </w:rPr>
          <w:fldChar w:fldCharType="separate"/>
        </w:r>
        <w:r w:rsidR="006C49FC" w:rsidRPr="00E45B28">
          <w:rPr>
            <w:webHidden/>
          </w:rPr>
          <w:t>27</w:t>
        </w:r>
        <w:r w:rsidR="005B73C7" w:rsidRPr="00E45B28">
          <w:rPr>
            <w:webHidden/>
          </w:rPr>
          <w:fldChar w:fldCharType="end"/>
        </w:r>
      </w:hyperlink>
    </w:p>
    <w:p w14:paraId="08DFD985" w14:textId="58C59F5D" w:rsidR="005B73C7" w:rsidRPr="00E45B28" w:rsidRDefault="00A03666" w:rsidP="005B73C7">
      <w:pPr>
        <w:pStyle w:val="TOC1"/>
        <w:rPr>
          <w:rStyle w:val="Hyperlink"/>
          <w:b w:val="0"/>
          <w:bCs w:val="0"/>
        </w:rPr>
      </w:pPr>
      <w:hyperlink w:anchor="_Toc83118313" w:history="1">
        <w:r w:rsidR="005B73C7" w:rsidRPr="00E45B28">
          <w:rPr>
            <w:rStyle w:val="Hyperlink"/>
            <w:b w:val="0"/>
            <w:bCs w:val="0"/>
          </w:rPr>
          <w:t xml:space="preserve">Chapter 2: Opportunities for Civil Society Engagement </w:t>
        </w:r>
        <w:r w:rsidR="005B73C7" w:rsidRPr="00E45B28">
          <w:rPr>
            <w:rStyle w:val="Hyperlink"/>
            <w:b w:val="0"/>
            <w:bCs w:val="0"/>
          </w:rPr>
          <w:br/>
        </w:r>
        <w:r w:rsidR="009044B4" w:rsidRPr="00E45B28">
          <w:rPr>
            <w:rStyle w:val="Hyperlink"/>
            <w:b w:val="0"/>
            <w:bCs w:val="0"/>
          </w:rPr>
          <w:t xml:space="preserve">with </w:t>
        </w:r>
        <w:r w:rsidR="005B73C7" w:rsidRPr="00E45B28">
          <w:rPr>
            <w:rStyle w:val="Hyperlink"/>
            <w:b w:val="0"/>
            <w:bCs w:val="0"/>
          </w:rPr>
          <w:t>Inter-American System Mechanisms</w:t>
        </w:r>
        <w:r w:rsidR="005B73C7" w:rsidRPr="00E45B28">
          <w:rPr>
            <w:rStyle w:val="Hyperlink"/>
            <w:b w:val="0"/>
            <w:bCs w:val="0"/>
          </w:rPr>
          <w:tab/>
        </w:r>
        <w:r w:rsidR="005B73C7" w:rsidRPr="00E45B28">
          <w:rPr>
            <w:rStyle w:val="Hyperlink"/>
            <w:b w:val="0"/>
            <w:bCs w:val="0"/>
            <w:webHidden/>
          </w:rPr>
          <w:fldChar w:fldCharType="begin"/>
        </w:r>
        <w:r w:rsidR="005B73C7" w:rsidRPr="00E45B28">
          <w:rPr>
            <w:rStyle w:val="Hyperlink"/>
            <w:b w:val="0"/>
            <w:bCs w:val="0"/>
            <w:webHidden/>
          </w:rPr>
          <w:instrText xml:space="preserve"> PAGEREF _Toc83118313 \h </w:instrText>
        </w:r>
        <w:r w:rsidR="005B73C7" w:rsidRPr="00E45B28">
          <w:rPr>
            <w:rStyle w:val="Hyperlink"/>
            <w:b w:val="0"/>
            <w:bCs w:val="0"/>
            <w:webHidden/>
          </w:rPr>
        </w:r>
        <w:r w:rsidR="005B73C7" w:rsidRPr="00E45B28">
          <w:rPr>
            <w:rStyle w:val="Hyperlink"/>
            <w:b w:val="0"/>
            <w:bCs w:val="0"/>
            <w:webHidden/>
          </w:rPr>
          <w:fldChar w:fldCharType="separate"/>
        </w:r>
        <w:r w:rsidR="006C49FC" w:rsidRPr="00E45B28">
          <w:rPr>
            <w:rStyle w:val="Hyperlink"/>
            <w:b w:val="0"/>
            <w:bCs w:val="0"/>
            <w:webHidden/>
          </w:rPr>
          <w:t>33</w:t>
        </w:r>
        <w:r w:rsidR="005B73C7" w:rsidRPr="00E45B28">
          <w:rPr>
            <w:rStyle w:val="Hyperlink"/>
            <w:b w:val="0"/>
            <w:bCs w:val="0"/>
            <w:webHidden/>
          </w:rPr>
          <w:fldChar w:fldCharType="end"/>
        </w:r>
      </w:hyperlink>
    </w:p>
    <w:p w14:paraId="0EA87EBD" w14:textId="2DBA8D29" w:rsidR="005B73C7" w:rsidRPr="00E45B28" w:rsidRDefault="00A03666">
      <w:pPr>
        <w:pStyle w:val="TOC2"/>
        <w:rPr>
          <w:rFonts w:asciiTheme="minorHAnsi" w:hAnsiTheme="minorHAnsi" w:cstheme="minorBidi"/>
          <w:iCs w:val="0"/>
          <w:kern w:val="0"/>
          <w:sz w:val="24"/>
          <w:lang w:eastAsia="en-US"/>
        </w:rPr>
      </w:pPr>
      <w:hyperlink w:anchor="_Toc83118314" w:history="1">
        <w:r w:rsidR="005B73C7" w:rsidRPr="00E45B28">
          <w:rPr>
            <w:rStyle w:val="Hyperlink"/>
          </w:rPr>
          <w:t>Inter-American Commission on Human Rights</w:t>
        </w:r>
        <w:r w:rsidR="005B73C7" w:rsidRPr="00E45B28">
          <w:rPr>
            <w:webHidden/>
          </w:rPr>
          <w:tab/>
        </w:r>
        <w:r w:rsidR="005B73C7" w:rsidRPr="00E45B28">
          <w:rPr>
            <w:webHidden/>
          </w:rPr>
          <w:fldChar w:fldCharType="begin"/>
        </w:r>
        <w:r w:rsidR="005B73C7" w:rsidRPr="00E45B28">
          <w:rPr>
            <w:webHidden/>
          </w:rPr>
          <w:instrText xml:space="preserve"> PAGEREF _Toc83118314 \h </w:instrText>
        </w:r>
        <w:r w:rsidR="005B73C7" w:rsidRPr="00E45B28">
          <w:rPr>
            <w:webHidden/>
          </w:rPr>
        </w:r>
        <w:r w:rsidR="005B73C7" w:rsidRPr="00E45B28">
          <w:rPr>
            <w:webHidden/>
          </w:rPr>
          <w:fldChar w:fldCharType="separate"/>
        </w:r>
        <w:r w:rsidR="006C49FC" w:rsidRPr="00E45B28">
          <w:rPr>
            <w:webHidden/>
          </w:rPr>
          <w:t>33</w:t>
        </w:r>
        <w:r w:rsidR="005B73C7" w:rsidRPr="00E45B28">
          <w:rPr>
            <w:webHidden/>
          </w:rPr>
          <w:fldChar w:fldCharType="end"/>
        </w:r>
      </w:hyperlink>
    </w:p>
    <w:p w14:paraId="7112CDB5" w14:textId="243287B8" w:rsidR="005B73C7" w:rsidRPr="00E45B28" w:rsidRDefault="00A03666">
      <w:pPr>
        <w:pStyle w:val="TOC2"/>
        <w:rPr>
          <w:rFonts w:asciiTheme="minorHAnsi" w:hAnsiTheme="minorHAnsi" w:cstheme="minorBidi"/>
          <w:iCs w:val="0"/>
          <w:kern w:val="0"/>
          <w:sz w:val="24"/>
          <w:lang w:eastAsia="en-US"/>
        </w:rPr>
      </w:pPr>
      <w:hyperlink w:anchor="_Toc83118315" w:history="1">
        <w:r w:rsidR="005B73C7" w:rsidRPr="00E45B28">
          <w:rPr>
            <w:rStyle w:val="Hyperlink"/>
          </w:rPr>
          <w:t>Inter-American Court of Human Rights</w:t>
        </w:r>
        <w:r w:rsidR="005B73C7" w:rsidRPr="00E45B28">
          <w:rPr>
            <w:webHidden/>
          </w:rPr>
          <w:tab/>
        </w:r>
        <w:r w:rsidR="005B73C7" w:rsidRPr="00E45B28">
          <w:rPr>
            <w:webHidden/>
          </w:rPr>
          <w:fldChar w:fldCharType="begin"/>
        </w:r>
        <w:r w:rsidR="005B73C7" w:rsidRPr="00E45B28">
          <w:rPr>
            <w:webHidden/>
          </w:rPr>
          <w:instrText xml:space="preserve"> PAGEREF _Toc83118315 \h </w:instrText>
        </w:r>
        <w:r w:rsidR="005B73C7" w:rsidRPr="00E45B28">
          <w:rPr>
            <w:webHidden/>
          </w:rPr>
        </w:r>
        <w:r w:rsidR="005B73C7" w:rsidRPr="00E45B28">
          <w:rPr>
            <w:webHidden/>
          </w:rPr>
          <w:fldChar w:fldCharType="separate"/>
        </w:r>
        <w:r w:rsidR="006C49FC" w:rsidRPr="00E45B28">
          <w:rPr>
            <w:webHidden/>
          </w:rPr>
          <w:t>40</w:t>
        </w:r>
        <w:r w:rsidR="005B73C7" w:rsidRPr="00E45B28">
          <w:rPr>
            <w:webHidden/>
          </w:rPr>
          <w:fldChar w:fldCharType="end"/>
        </w:r>
      </w:hyperlink>
    </w:p>
    <w:p w14:paraId="796A89AB" w14:textId="6CCEB862" w:rsidR="005B73C7" w:rsidRPr="00E45B28" w:rsidRDefault="00A03666">
      <w:pPr>
        <w:pStyle w:val="TOC2"/>
        <w:rPr>
          <w:rFonts w:asciiTheme="minorHAnsi" w:hAnsiTheme="minorHAnsi" w:cstheme="minorBidi"/>
          <w:iCs w:val="0"/>
          <w:kern w:val="0"/>
          <w:sz w:val="24"/>
          <w:lang w:eastAsia="en-US"/>
        </w:rPr>
      </w:pPr>
      <w:hyperlink w:anchor="_Toc83118316" w:history="1">
        <w:r w:rsidR="005B73C7" w:rsidRPr="00E45B28">
          <w:rPr>
            <w:rStyle w:val="Hyperlink"/>
          </w:rPr>
          <w:t>Other Opportunities for Civil Society Engagement in Relation to the Inter-American System</w:t>
        </w:r>
        <w:r w:rsidR="005B73C7" w:rsidRPr="00E45B28">
          <w:rPr>
            <w:webHidden/>
          </w:rPr>
          <w:tab/>
        </w:r>
        <w:r w:rsidR="005B73C7" w:rsidRPr="00E45B28">
          <w:rPr>
            <w:webHidden/>
          </w:rPr>
          <w:fldChar w:fldCharType="begin"/>
        </w:r>
        <w:r w:rsidR="005B73C7" w:rsidRPr="00E45B28">
          <w:rPr>
            <w:webHidden/>
          </w:rPr>
          <w:instrText xml:space="preserve"> PAGEREF _Toc83118316 \h </w:instrText>
        </w:r>
        <w:r w:rsidR="005B73C7" w:rsidRPr="00E45B28">
          <w:rPr>
            <w:webHidden/>
          </w:rPr>
        </w:r>
        <w:r w:rsidR="005B73C7" w:rsidRPr="00E45B28">
          <w:rPr>
            <w:webHidden/>
          </w:rPr>
          <w:fldChar w:fldCharType="separate"/>
        </w:r>
        <w:r w:rsidR="006C49FC" w:rsidRPr="00E45B28">
          <w:rPr>
            <w:webHidden/>
          </w:rPr>
          <w:t>42</w:t>
        </w:r>
        <w:r w:rsidR="005B73C7" w:rsidRPr="00E45B28">
          <w:rPr>
            <w:webHidden/>
          </w:rPr>
          <w:fldChar w:fldCharType="end"/>
        </w:r>
      </w:hyperlink>
    </w:p>
    <w:p w14:paraId="07305B23" w14:textId="4967472F" w:rsidR="005B73C7" w:rsidRPr="00E45B28" w:rsidRDefault="00A03666">
      <w:pPr>
        <w:pStyle w:val="TOC1"/>
        <w:rPr>
          <w:rFonts w:asciiTheme="minorHAnsi" w:hAnsiTheme="minorHAnsi" w:cstheme="minorBidi"/>
          <w:b w:val="0"/>
          <w:bCs w:val="0"/>
          <w:color w:val="auto"/>
          <w:kern w:val="0"/>
          <w:sz w:val="24"/>
          <w:lang w:eastAsia="en-US"/>
        </w:rPr>
      </w:pPr>
      <w:hyperlink w:anchor="_Toc83118317" w:history="1">
        <w:r w:rsidR="005B73C7" w:rsidRPr="00E45B28">
          <w:rPr>
            <w:rStyle w:val="Hyperlink"/>
            <w:b w:val="0"/>
            <w:bCs w:val="0"/>
          </w:rPr>
          <w:t>Chapter 3: Advocacy Strategies</w:t>
        </w:r>
        <w:r w:rsidR="005B73C7" w:rsidRPr="00E45B28">
          <w:rPr>
            <w:b w:val="0"/>
            <w:bCs w:val="0"/>
            <w:webHidden/>
          </w:rPr>
          <w:tab/>
        </w:r>
        <w:r w:rsidR="005B73C7" w:rsidRPr="00E45B28">
          <w:rPr>
            <w:b w:val="0"/>
            <w:bCs w:val="0"/>
            <w:webHidden/>
          </w:rPr>
          <w:fldChar w:fldCharType="begin"/>
        </w:r>
        <w:r w:rsidR="005B73C7" w:rsidRPr="00E45B28">
          <w:rPr>
            <w:b w:val="0"/>
            <w:bCs w:val="0"/>
            <w:webHidden/>
          </w:rPr>
          <w:instrText xml:space="preserve"> PAGEREF _Toc83118317 \h </w:instrText>
        </w:r>
        <w:r w:rsidR="005B73C7" w:rsidRPr="00E45B28">
          <w:rPr>
            <w:b w:val="0"/>
            <w:bCs w:val="0"/>
            <w:webHidden/>
          </w:rPr>
        </w:r>
        <w:r w:rsidR="005B73C7" w:rsidRPr="00E45B28">
          <w:rPr>
            <w:b w:val="0"/>
            <w:bCs w:val="0"/>
            <w:webHidden/>
          </w:rPr>
          <w:fldChar w:fldCharType="separate"/>
        </w:r>
        <w:r w:rsidR="006C49FC" w:rsidRPr="00E45B28">
          <w:rPr>
            <w:b w:val="0"/>
            <w:bCs w:val="0"/>
            <w:webHidden/>
          </w:rPr>
          <w:t>43</w:t>
        </w:r>
        <w:r w:rsidR="005B73C7" w:rsidRPr="00E45B28">
          <w:rPr>
            <w:b w:val="0"/>
            <w:bCs w:val="0"/>
            <w:webHidden/>
          </w:rPr>
          <w:fldChar w:fldCharType="end"/>
        </w:r>
      </w:hyperlink>
    </w:p>
    <w:p w14:paraId="6525047C" w14:textId="722ABA6F" w:rsidR="005B73C7" w:rsidRPr="00E45B28" w:rsidRDefault="00A03666">
      <w:pPr>
        <w:pStyle w:val="TOC2"/>
        <w:rPr>
          <w:rFonts w:asciiTheme="minorHAnsi" w:hAnsiTheme="minorHAnsi" w:cstheme="minorBidi"/>
          <w:iCs w:val="0"/>
          <w:kern w:val="0"/>
          <w:sz w:val="24"/>
          <w:lang w:eastAsia="en-US"/>
        </w:rPr>
      </w:pPr>
      <w:hyperlink w:anchor="_Toc83118318" w:history="1">
        <w:r w:rsidR="005B73C7" w:rsidRPr="00E45B28">
          <w:rPr>
            <w:rStyle w:val="Hyperlink"/>
          </w:rPr>
          <w:t>Deciding on an Advocacy Strategy</w:t>
        </w:r>
        <w:r w:rsidR="005B73C7" w:rsidRPr="00E45B28">
          <w:rPr>
            <w:webHidden/>
          </w:rPr>
          <w:tab/>
        </w:r>
        <w:r w:rsidR="005B73C7" w:rsidRPr="00E45B28">
          <w:rPr>
            <w:webHidden/>
          </w:rPr>
          <w:fldChar w:fldCharType="begin"/>
        </w:r>
        <w:r w:rsidR="005B73C7" w:rsidRPr="00E45B28">
          <w:rPr>
            <w:webHidden/>
          </w:rPr>
          <w:instrText xml:space="preserve"> PAGEREF _Toc83118318 \h </w:instrText>
        </w:r>
        <w:r w:rsidR="005B73C7" w:rsidRPr="00E45B28">
          <w:rPr>
            <w:webHidden/>
          </w:rPr>
        </w:r>
        <w:r w:rsidR="005B73C7" w:rsidRPr="00E45B28">
          <w:rPr>
            <w:webHidden/>
          </w:rPr>
          <w:fldChar w:fldCharType="separate"/>
        </w:r>
        <w:r w:rsidR="006C49FC" w:rsidRPr="00E45B28">
          <w:rPr>
            <w:webHidden/>
          </w:rPr>
          <w:t>43</w:t>
        </w:r>
        <w:r w:rsidR="005B73C7" w:rsidRPr="00E45B28">
          <w:rPr>
            <w:webHidden/>
          </w:rPr>
          <w:fldChar w:fldCharType="end"/>
        </w:r>
      </w:hyperlink>
    </w:p>
    <w:p w14:paraId="582A00C8" w14:textId="763628DC" w:rsidR="005B73C7" w:rsidRPr="00E45B28" w:rsidRDefault="00A03666">
      <w:pPr>
        <w:pStyle w:val="TOC2"/>
        <w:rPr>
          <w:rFonts w:asciiTheme="minorHAnsi" w:hAnsiTheme="minorHAnsi" w:cstheme="minorBidi"/>
          <w:iCs w:val="0"/>
          <w:kern w:val="0"/>
          <w:sz w:val="24"/>
          <w:lang w:eastAsia="en-US"/>
        </w:rPr>
      </w:pPr>
      <w:hyperlink w:anchor="_Toc83118319" w:history="1">
        <w:r w:rsidR="005B73C7" w:rsidRPr="00E45B28">
          <w:rPr>
            <w:rStyle w:val="Hyperlink"/>
          </w:rPr>
          <w:t>Inter-American Initiated or State-Initiated Mechanisms</w:t>
        </w:r>
        <w:r w:rsidR="005B73C7" w:rsidRPr="00E45B28">
          <w:rPr>
            <w:webHidden/>
          </w:rPr>
          <w:tab/>
        </w:r>
        <w:r w:rsidR="005B73C7" w:rsidRPr="00E45B28">
          <w:rPr>
            <w:webHidden/>
          </w:rPr>
          <w:fldChar w:fldCharType="begin"/>
        </w:r>
        <w:r w:rsidR="005B73C7" w:rsidRPr="00E45B28">
          <w:rPr>
            <w:webHidden/>
          </w:rPr>
          <w:instrText xml:space="preserve"> PAGEREF _Toc83118319 \h </w:instrText>
        </w:r>
        <w:r w:rsidR="005B73C7" w:rsidRPr="00E45B28">
          <w:rPr>
            <w:webHidden/>
          </w:rPr>
        </w:r>
        <w:r w:rsidR="005B73C7" w:rsidRPr="00E45B28">
          <w:rPr>
            <w:webHidden/>
          </w:rPr>
          <w:fldChar w:fldCharType="separate"/>
        </w:r>
        <w:r w:rsidR="006C49FC" w:rsidRPr="00E45B28">
          <w:rPr>
            <w:webHidden/>
          </w:rPr>
          <w:t>43</w:t>
        </w:r>
        <w:r w:rsidR="005B73C7" w:rsidRPr="00E45B28">
          <w:rPr>
            <w:webHidden/>
          </w:rPr>
          <w:fldChar w:fldCharType="end"/>
        </w:r>
      </w:hyperlink>
    </w:p>
    <w:p w14:paraId="5E6CDC89" w14:textId="09545869" w:rsidR="005B73C7" w:rsidRPr="00E45B28" w:rsidRDefault="00A03666">
      <w:pPr>
        <w:pStyle w:val="TOC2"/>
        <w:rPr>
          <w:rFonts w:asciiTheme="minorHAnsi" w:hAnsiTheme="minorHAnsi" w:cstheme="minorBidi"/>
          <w:iCs w:val="0"/>
          <w:kern w:val="0"/>
          <w:sz w:val="24"/>
          <w:lang w:eastAsia="en-US"/>
        </w:rPr>
      </w:pPr>
      <w:hyperlink w:anchor="_Toc83118320" w:history="1">
        <w:r w:rsidR="005B73C7" w:rsidRPr="00E45B28">
          <w:rPr>
            <w:rStyle w:val="Hyperlink"/>
          </w:rPr>
          <w:t>Civil Society-Initiated Mechanisms</w:t>
        </w:r>
        <w:r w:rsidR="005B73C7" w:rsidRPr="00E45B28">
          <w:rPr>
            <w:webHidden/>
          </w:rPr>
          <w:tab/>
        </w:r>
        <w:r w:rsidR="005B73C7" w:rsidRPr="00E45B28">
          <w:rPr>
            <w:webHidden/>
          </w:rPr>
          <w:fldChar w:fldCharType="begin"/>
        </w:r>
        <w:r w:rsidR="005B73C7" w:rsidRPr="00E45B28">
          <w:rPr>
            <w:webHidden/>
          </w:rPr>
          <w:instrText xml:space="preserve"> PAGEREF _Toc83118320 \h </w:instrText>
        </w:r>
        <w:r w:rsidR="005B73C7" w:rsidRPr="00E45B28">
          <w:rPr>
            <w:webHidden/>
          </w:rPr>
        </w:r>
        <w:r w:rsidR="005B73C7" w:rsidRPr="00E45B28">
          <w:rPr>
            <w:webHidden/>
          </w:rPr>
          <w:fldChar w:fldCharType="separate"/>
        </w:r>
        <w:r w:rsidR="006C49FC" w:rsidRPr="00E45B28">
          <w:rPr>
            <w:webHidden/>
          </w:rPr>
          <w:t>43</w:t>
        </w:r>
        <w:r w:rsidR="005B73C7" w:rsidRPr="00E45B28">
          <w:rPr>
            <w:webHidden/>
          </w:rPr>
          <w:fldChar w:fldCharType="end"/>
        </w:r>
      </w:hyperlink>
    </w:p>
    <w:p w14:paraId="1155527B" w14:textId="58FB2FD5" w:rsidR="005B73C7" w:rsidRPr="00E45B28" w:rsidRDefault="00A03666">
      <w:pPr>
        <w:pStyle w:val="TOC2"/>
        <w:rPr>
          <w:rFonts w:asciiTheme="minorHAnsi" w:hAnsiTheme="minorHAnsi" w:cstheme="minorBidi"/>
          <w:iCs w:val="0"/>
          <w:kern w:val="0"/>
          <w:sz w:val="24"/>
          <w:lang w:eastAsia="en-US"/>
        </w:rPr>
      </w:pPr>
      <w:hyperlink w:anchor="_Toc83118321" w:history="1">
        <w:r w:rsidR="005B73C7" w:rsidRPr="00E45B28">
          <w:rPr>
            <w:rStyle w:val="Hyperlink"/>
          </w:rPr>
          <w:t>Coalitions and Partner Organizations</w:t>
        </w:r>
        <w:r w:rsidR="005B73C7" w:rsidRPr="00E45B28">
          <w:rPr>
            <w:webHidden/>
          </w:rPr>
          <w:tab/>
        </w:r>
        <w:r w:rsidR="005B73C7" w:rsidRPr="00E45B28">
          <w:rPr>
            <w:webHidden/>
          </w:rPr>
          <w:fldChar w:fldCharType="begin"/>
        </w:r>
        <w:r w:rsidR="005B73C7" w:rsidRPr="00E45B28">
          <w:rPr>
            <w:webHidden/>
          </w:rPr>
          <w:instrText xml:space="preserve"> PAGEREF _Toc83118321 \h </w:instrText>
        </w:r>
        <w:r w:rsidR="005B73C7" w:rsidRPr="00E45B28">
          <w:rPr>
            <w:webHidden/>
          </w:rPr>
        </w:r>
        <w:r w:rsidR="005B73C7" w:rsidRPr="00E45B28">
          <w:rPr>
            <w:webHidden/>
          </w:rPr>
          <w:fldChar w:fldCharType="separate"/>
        </w:r>
        <w:r w:rsidR="006C49FC" w:rsidRPr="00E45B28">
          <w:rPr>
            <w:webHidden/>
          </w:rPr>
          <w:t>47</w:t>
        </w:r>
        <w:r w:rsidR="005B73C7" w:rsidRPr="00E45B28">
          <w:rPr>
            <w:webHidden/>
          </w:rPr>
          <w:fldChar w:fldCharType="end"/>
        </w:r>
      </w:hyperlink>
    </w:p>
    <w:p w14:paraId="114A02F1" w14:textId="233CFA50" w:rsidR="005B73C7" w:rsidRPr="00E45B28" w:rsidRDefault="00A03666">
      <w:pPr>
        <w:pStyle w:val="TOC2"/>
        <w:rPr>
          <w:rFonts w:asciiTheme="minorHAnsi" w:hAnsiTheme="minorHAnsi" w:cstheme="minorBidi"/>
          <w:iCs w:val="0"/>
          <w:kern w:val="0"/>
          <w:sz w:val="24"/>
          <w:lang w:eastAsia="en-US"/>
        </w:rPr>
      </w:pPr>
      <w:hyperlink w:anchor="_Toc83118322" w:history="1">
        <w:r w:rsidR="005B73C7" w:rsidRPr="00E45B28">
          <w:rPr>
            <w:rStyle w:val="Hyperlink"/>
          </w:rPr>
          <w:t>Follow-up and Implementation at the Country Level</w:t>
        </w:r>
        <w:r w:rsidR="005B73C7" w:rsidRPr="00E45B28">
          <w:rPr>
            <w:webHidden/>
          </w:rPr>
          <w:tab/>
        </w:r>
        <w:r w:rsidR="005B73C7" w:rsidRPr="00E45B28">
          <w:rPr>
            <w:webHidden/>
          </w:rPr>
          <w:fldChar w:fldCharType="begin"/>
        </w:r>
        <w:r w:rsidR="005B73C7" w:rsidRPr="00E45B28">
          <w:rPr>
            <w:webHidden/>
          </w:rPr>
          <w:instrText xml:space="preserve"> PAGEREF _Toc83118322 \h </w:instrText>
        </w:r>
        <w:r w:rsidR="005B73C7" w:rsidRPr="00E45B28">
          <w:rPr>
            <w:webHidden/>
          </w:rPr>
        </w:r>
        <w:r w:rsidR="005B73C7" w:rsidRPr="00E45B28">
          <w:rPr>
            <w:webHidden/>
          </w:rPr>
          <w:fldChar w:fldCharType="separate"/>
        </w:r>
        <w:r w:rsidR="006C49FC" w:rsidRPr="00E45B28">
          <w:rPr>
            <w:webHidden/>
          </w:rPr>
          <w:t>49</w:t>
        </w:r>
        <w:r w:rsidR="005B73C7" w:rsidRPr="00E45B28">
          <w:rPr>
            <w:webHidden/>
          </w:rPr>
          <w:fldChar w:fldCharType="end"/>
        </w:r>
      </w:hyperlink>
    </w:p>
    <w:p w14:paraId="5F5F8B40" w14:textId="26B89992" w:rsidR="005B73C7" w:rsidRPr="00E45B28" w:rsidRDefault="00A03666">
      <w:pPr>
        <w:pStyle w:val="TOC2"/>
        <w:rPr>
          <w:rFonts w:asciiTheme="minorHAnsi" w:hAnsiTheme="minorHAnsi" w:cstheme="minorBidi"/>
          <w:iCs w:val="0"/>
          <w:kern w:val="0"/>
          <w:sz w:val="24"/>
          <w:lang w:eastAsia="en-US"/>
        </w:rPr>
      </w:pPr>
      <w:hyperlink w:anchor="_Toc83118323" w:history="1">
        <w:r w:rsidR="005B73C7" w:rsidRPr="00E45B28">
          <w:rPr>
            <w:rStyle w:val="Hyperlink"/>
          </w:rPr>
          <w:t>Media and Digital Strategies</w:t>
        </w:r>
        <w:r w:rsidR="005B73C7" w:rsidRPr="00E45B28">
          <w:rPr>
            <w:webHidden/>
          </w:rPr>
          <w:tab/>
        </w:r>
        <w:r w:rsidR="005B73C7" w:rsidRPr="00E45B28">
          <w:rPr>
            <w:webHidden/>
          </w:rPr>
          <w:fldChar w:fldCharType="begin"/>
        </w:r>
        <w:r w:rsidR="005B73C7" w:rsidRPr="00E45B28">
          <w:rPr>
            <w:webHidden/>
          </w:rPr>
          <w:instrText xml:space="preserve"> PAGEREF _Toc83118323 \h </w:instrText>
        </w:r>
        <w:r w:rsidR="005B73C7" w:rsidRPr="00E45B28">
          <w:rPr>
            <w:webHidden/>
          </w:rPr>
        </w:r>
        <w:r w:rsidR="005B73C7" w:rsidRPr="00E45B28">
          <w:rPr>
            <w:webHidden/>
          </w:rPr>
          <w:fldChar w:fldCharType="separate"/>
        </w:r>
        <w:r w:rsidR="006C49FC" w:rsidRPr="00E45B28">
          <w:rPr>
            <w:webHidden/>
          </w:rPr>
          <w:t>50</w:t>
        </w:r>
        <w:r w:rsidR="005B73C7" w:rsidRPr="00E45B28">
          <w:rPr>
            <w:webHidden/>
          </w:rPr>
          <w:fldChar w:fldCharType="end"/>
        </w:r>
      </w:hyperlink>
    </w:p>
    <w:p w14:paraId="6F6DFCD3" w14:textId="0C7A0111" w:rsidR="005B73C7" w:rsidRPr="00E45B28" w:rsidRDefault="00A03666">
      <w:pPr>
        <w:pStyle w:val="TOC1"/>
        <w:rPr>
          <w:rFonts w:asciiTheme="minorHAnsi" w:hAnsiTheme="minorHAnsi" w:cstheme="minorBidi"/>
          <w:b w:val="0"/>
          <w:bCs w:val="0"/>
          <w:color w:val="auto"/>
          <w:kern w:val="0"/>
          <w:sz w:val="24"/>
          <w:lang w:eastAsia="en-US"/>
        </w:rPr>
      </w:pPr>
      <w:hyperlink w:anchor="_Toc83118324" w:history="1">
        <w:r w:rsidR="005B73C7" w:rsidRPr="00E45B28">
          <w:rPr>
            <w:rStyle w:val="Hyperlink"/>
            <w:b w:val="0"/>
            <w:bCs w:val="0"/>
          </w:rPr>
          <w:t>Glossary</w:t>
        </w:r>
        <w:r w:rsidR="005B73C7" w:rsidRPr="00E45B28">
          <w:rPr>
            <w:b w:val="0"/>
            <w:bCs w:val="0"/>
            <w:webHidden/>
          </w:rPr>
          <w:tab/>
        </w:r>
        <w:r w:rsidR="005B73C7" w:rsidRPr="00E45B28">
          <w:rPr>
            <w:b w:val="0"/>
            <w:bCs w:val="0"/>
            <w:webHidden/>
          </w:rPr>
          <w:fldChar w:fldCharType="begin"/>
        </w:r>
        <w:r w:rsidR="005B73C7" w:rsidRPr="00E45B28">
          <w:rPr>
            <w:b w:val="0"/>
            <w:bCs w:val="0"/>
            <w:webHidden/>
          </w:rPr>
          <w:instrText xml:space="preserve"> PAGEREF _Toc83118324 \h </w:instrText>
        </w:r>
        <w:r w:rsidR="005B73C7" w:rsidRPr="00E45B28">
          <w:rPr>
            <w:b w:val="0"/>
            <w:bCs w:val="0"/>
            <w:webHidden/>
          </w:rPr>
        </w:r>
        <w:r w:rsidR="005B73C7" w:rsidRPr="00E45B28">
          <w:rPr>
            <w:b w:val="0"/>
            <w:bCs w:val="0"/>
            <w:webHidden/>
          </w:rPr>
          <w:fldChar w:fldCharType="separate"/>
        </w:r>
        <w:r w:rsidR="006C49FC" w:rsidRPr="00E45B28">
          <w:rPr>
            <w:b w:val="0"/>
            <w:bCs w:val="0"/>
            <w:webHidden/>
          </w:rPr>
          <w:t>51</w:t>
        </w:r>
        <w:r w:rsidR="005B73C7" w:rsidRPr="00E45B28">
          <w:rPr>
            <w:b w:val="0"/>
            <w:bCs w:val="0"/>
            <w:webHidden/>
          </w:rPr>
          <w:fldChar w:fldCharType="end"/>
        </w:r>
      </w:hyperlink>
    </w:p>
    <w:p w14:paraId="69891E0A" w14:textId="4810BFB0" w:rsidR="005B73C7" w:rsidRPr="00E45B28" w:rsidRDefault="00A03666">
      <w:pPr>
        <w:pStyle w:val="TOC2"/>
        <w:rPr>
          <w:rFonts w:asciiTheme="minorHAnsi" w:hAnsiTheme="minorHAnsi" w:cstheme="minorBidi"/>
          <w:iCs w:val="0"/>
          <w:kern w:val="0"/>
          <w:sz w:val="24"/>
          <w:lang w:eastAsia="en-US"/>
        </w:rPr>
      </w:pPr>
      <w:hyperlink w:anchor="_Toc83118325" w:history="1">
        <w:r w:rsidR="005B73C7" w:rsidRPr="00E45B28">
          <w:rPr>
            <w:rStyle w:val="Hyperlink"/>
          </w:rPr>
          <w:t>Acronyms and Abbreviations</w:t>
        </w:r>
        <w:r w:rsidR="005B73C7" w:rsidRPr="00E45B28">
          <w:rPr>
            <w:webHidden/>
          </w:rPr>
          <w:tab/>
        </w:r>
        <w:r w:rsidR="005B73C7" w:rsidRPr="00E45B28">
          <w:rPr>
            <w:webHidden/>
          </w:rPr>
          <w:fldChar w:fldCharType="begin"/>
        </w:r>
        <w:r w:rsidR="005B73C7" w:rsidRPr="00E45B28">
          <w:rPr>
            <w:webHidden/>
          </w:rPr>
          <w:instrText xml:space="preserve"> PAGEREF _Toc83118325 \h </w:instrText>
        </w:r>
        <w:r w:rsidR="005B73C7" w:rsidRPr="00E45B28">
          <w:rPr>
            <w:webHidden/>
          </w:rPr>
        </w:r>
        <w:r w:rsidR="005B73C7" w:rsidRPr="00E45B28">
          <w:rPr>
            <w:webHidden/>
          </w:rPr>
          <w:fldChar w:fldCharType="separate"/>
        </w:r>
        <w:r w:rsidR="006C49FC" w:rsidRPr="00E45B28">
          <w:rPr>
            <w:webHidden/>
          </w:rPr>
          <w:t>51</w:t>
        </w:r>
        <w:r w:rsidR="005B73C7" w:rsidRPr="00E45B28">
          <w:rPr>
            <w:webHidden/>
          </w:rPr>
          <w:fldChar w:fldCharType="end"/>
        </w:r>
      </w:hyperlink>
    </w:p>
    <w:p w14:paraId="4C525B58" w14:textId="3D613683" w:rsidR="005B73C7" w:rsidRPr="00E45B28" w:rsidRDefault="00A03666">
      <w:pPr>
        <w:pStyle w:val="TOC2"/>
        <w:rPr>
          <w:rFonts w:asciiTheme="minorHAnsi" w:hAnsiTheme="minorHAnsi" w:cstheme="minorBidi"/>
          <w:iCs w:val="0"/>
          <w:kern w:val="0"/>
          <w:sz w:val="24"/>
          <w:lang w:eastAsia="en-US"/>
        </w:rPr>
      </w:pPr>
      <w:hyperlink w:anchor="_Toc83118326" w:history="1">
        <w:r w:rsidR="005B73C7" w:rsidRPr="00E45B28">
          <w:rPr>
            <w:rStyle w:val="Hyperlink"/>
          </w:rPr>
          <w:t>Terminology</w:t>
        </w:r>
        <w:r w:rsidR="005B73C7" w:rsidRPr="00E45B28">
          <w:rPr>
            <w:webHidden/>
          </w:rPr>
          <w:tab/>
        </w:r>
        <w:r w:rsidR="005B73C7" w:rsidRPr="00E45B28">
          <w:rPr>
            <w:webHidden/>
          </w:rPr>
          <w:fldChar w:fldCharType="begin"/>
        </w:r>
        <w:r w:rsidR="005B73C7" w:rsidRPr="00E45B28">
          <w:rPr>
            <w:webHidden/>
          </w:rPr>
          <w:instrText xml:space="preserve"> PAGEREF _Toc83118326 \h </w:instrText>
        </w:r>
        <w:r w:rsidR="005B73C7" w:rsidRPr="00E45B28">
          <w:rPr>
            <w:webHidden/>
          </w:rPr>
        </w:r>
        <w:r w:rsidR="005B73C7" w:rsidRPr="00E45B28">
          <w:rPr>
            <w:webHidden/>
          </w:rPr>
          <w:fldChar w:fldCharType="separate"/>
        </w:r>
        <w:r w:rsidR="006C49FC" w:rsidRPr="00E45B28">
          <w:rPr>
            <w:webHidden/>
          </w:rPr>
          <w:t>51</w:t>
        </w:r>
        <w:r w:rsidR="005B73C7" w:rsidRPr="00E45B28">
          <w:rPr>
            <w:webHidden/>
          </w:rPr>
          <w:fldChar w:fldCharType="end"/>
        </w:r>
      </w:hyperlink>
    </w:p>
    <w:p w14:paraId="0E872686" w14:textId="505DDD26" w:rsidR="005B73C7" w:rsidRPr="00E45B28" w:rsidRDefault="00A03666">
      <w:pPr>
        <w:pStyle w:val="TOC1"/>
        <w:rPr>
          <w:rFonts w:asciiTheme="minorHAnsi" w:hAnsiTheme="minorHAnsi" w:cstheme="minorBidi"/>
          <w:b w:val="0"/>
          <w:bCs w:val="0"/>
          <w:color w:val="auto"/>
          <w:kern w:val="0"/>
          <w:sz w:val="24"/>
          <w:lang w:eastAsia="en-US"/>
        </w:rPr>
      </w:pPr>
      <w:hyperlink w:anchor="_Toc83118327" w:history="1">
        <w:r w:rsidR="005B73C7" w:rsidRPr="00E45B28">
          <w:rPr>
            <w:rStyle w:val="Hyperlink"/>
            <w:b w:val="0"/>
            <w:bCs w:val="0"/>
          </w:rPr>
          <w:t>Additional Resources</w:t>
        </w:r>
        <w:r w:rsidR="005B73C7" w:rsidRPr="00E45B28">
          <w:rPr>
            <w:b w:val="0"/>
            <w:bCs w:val="0"/>
            <w:webHidden/>
          </w:rPr>
          <w:tab/>
        </w:r>
        <w:r w:rsidR="005B73C7" w:rsidRPr="00E45B28">
          <w:rPr>
            <w:b w:val="0"/>
            <w:bCs w:val="0"/>
            <w:webHidden/>
          </w:rPr>
          <w:fldChar w:fldCharType="begin"/>
        </w:r>
        <w:r w:rsidR="005B73C7" w:rsidRPr="00E45B28">
          <w:rPr>
            <w:b w:val="0"/>
            <w:bCs w:val="0"/>
            <w:webHidden/>
          </w:rPr>
          <w:instrText xml:space="preserve"> PAGEREF _Toc83118327 \h </w:instrText>
        </w:r>
        <w:r w:rsidR="005B73C7" w:rsidRPr="00E45B28">
          <w:rPr>
            <w:b w:val="0"/>
            <w:bCs w:val="0"/>
            <w:webHidden/>
          </w:rPr>
        </w:r>
        <w:r w:rsidR="005B73C7" w:rsidRPr="00E45B28">
          <w:rPr>
            <w:b w:val="0"/>
            <w:bCs w:val="0"/>
            <w:webHidden/>
          </w:rPr>
          <w:fldChar w:fldCharType="separate"/>
        </w:r>
        <w:r w:rsidR="006C49FC" w:rsidRPr="00E45B28">
          <w:rPr>
            <w:b w:val="0"/>
            <w:bCs w:val="0"/>
            <w:webHidden/>
          </w:rPr>
          <w:t>53</w:t>
        </w:r>
        <w:r w:rsidR="005B73C7" w:rsidRPr="00E45B28">
          <w:rPr>
            <w:b w:val="0"/>
            <w:bCs w:val="0"/>
            <w:webHidden/>
          </w:rPr>
          <w:fldChar w:fldCharType="end"/>
        </w:r>
      </w:hyperlink>
    </w:p>
    <w:p w14:paraId="71DD9734" w14:textId="0433E4E9" w:rsidR="005B73C7" w:rsidRPr="00E45B28" w:rsidRDefault="00A03666">
      <w:pPr>
        <w:pStyle w:val="TOC2"/>
        <w:rPr>
          <w:rFonts w:asciiTheme="minorHAnsi" w:hAnsiTheme="minorHAnsi" w:cstheme="minorBidi"/>
          <w:iCs w:val="0"/>
          <w:kern w:val="0"/>
          <w:sz w:val="24"/>
          <w:lang w:eastAsia="en-US"/>
        </w:rPr>
      </w:pPr>
      <w:hyperlink w:anchor="_Toc83118328" w:history="1">
        <w:r w:rsidR="005B73C7" w:rsidRPr="00E45B28">
          <w:rPr>
            <w:rStyle w:val="Hyperlink"/>
          </w:rPr>
          <w:t>Official OAS and Inter-American System Websites</w:t>
        </w:r>
        <w:r w:rsidR="005B73C7" w:rsidRPr="00E45B28">
          <w:rPr>
            <w:webHidden/>
          </w:rPr>
          <w:tab/>
        </w:r>
        <w:r w:rsidR="005B73C7" w:rsidRPr="00E45B28">
          <w:rPr>
            <w:webHidden/>
          </w:rPr>
          <w:fldChar w:fldCharType="begin"/>
        </w:r>
        <w:r w:rsidR="005B73C7" w:rsidRPr="00E45B28">
          <w:rPr>
            <w:webHidden/>
          </w:rPr>
          <w:instrText xml:space="preserve"> PAGEREF _Toc83118328 \h </w:instrText>
        </w:r>
        <w:r w:rsidR="005B73C7" w:rsidRPr="00E45B28">
          <w:rPr>
            <w:webHidden/>
          </w:rPr>
        </w:r>
        <w:r w:rsidR="005B73C7" w:rsidRPr="00E45B28">
          <w:rPr>
            <w:webHidden/>
          </w:rPr>
          <w:fldChar w:fldCharType="separate"/>
        </w:r>
        <w:r w:rsidR="006C49FC" w:rsidRPr="00E45B28">
          <w:rPr>
            <w:webHidden/>
          </w:rPr>
          <w:t>53</w:t>
        </w:r>
        <w:r w:rsidR="005B73C7" w:rsidRPr="00E45B28">
          <w:rPr>
            <w:webHidden/>
          </w:rPr>
          <w:fldChar w:fldCharType="end"/>
        </w:r>
      </w:hyperlink>
    </w:p>
    <w:p w14:paraId="5CFE8C64" w14:textId="17038C96" w:rsidR="005B73C7" w:rsidRPr="00E45B28" w:rsidRDefault="00A03666">
      <w:pPr>
        <w:pStyle w:val="TOC2"/>
        <w:rPr>
          <w:rFonts w:asciiTheme="minorHAnsi" w:hAnsiTheme="minorHAnsi" w:cstheme="minorBidi"/>
          <w:iCs w:val="0"/>
          <w:kern w:val="0"/>
          <w:sz w:val="24"/>
          <w:lang w:eastAsia="en-US"/>
        </w:rPr>
      </w:pPr>
      <w:hyperlink w:anchor="_Toc83118329" w:history="1">
        <w:r w:rsidR="005B73C7" w:rsidRPr="00E45B28">
          <w:rPr>
            <w:rStyle w:val="Hyperlink"/>
          </w:rPr>
          <w:t>Guides and Primers for Advocacy with the Inter-American System</w:t>
        </w:r>
        <w:r w:rsidR="005B73C7" w:rsidRPr="00E45B28">
          <w:rPr>
            <w:webHidden/>
          </w:rPr>
          <w:tab/>
        </w:r>
        <w:r w:rsidR="005B73C7" w:rsidRPr="00E45B28">
          <w:rPr>
            <w:webHidden/>
          </w:rPr>
          <w:fldChar w:fldCharType="begin"/>
        </w:r>
        <w:r w:rsidR="005B73C7" w:rsidRPr="00E45B28">
          <w:rPr>
            <w:webHidden/>
          </w:rPr>
          <w:instrText xml:space="preserve"> PAGEREF _Toc83118329 \h </w:instrText>
        </w:r>
        <w:r w:rsidR="005B73C7" w:rsidRPr="00E45B28">
          <w:rPr>
            <w:webHidden/>
          </w:rPr>
        </w:r>
        <w:r w:rsidR="005B73C7" w:rsidRPr="00E45B28">
          <w:rPr>
            <w:webHidden/>
          </w:rPr>
          <w:fldChar w:fldCharType="separate"/>
        </w:r>
        <w:r w:rsidR="006C49FC" w:rsidRPr="00E45B28">
          <w:rPr>
            <w:webHidden/>
          </w:rPr>
          <w:t>53</w:t>
        </w:r>
        <w:r w:rsidR="005B73C7" w:rsidRPr="00E45B28">
          <w:rPr>
            <w:webHidden/>
          </w:rPr>
          <w:fldChar w:fldCharType="end"/>
        </w:r>
      </w:hyperlink>
    </w:p>
    <w:p w14:paraId="2C5CC4C0" w14:textId="5BD7777F" w:rsidR="005B73C7" w:rsidRPr="00E45B28" w:rsidRDefault="00A03666">
      <w:pPr>
        <w:pStyle w:val="TOC2"/>
        <w:rPr>
          <w:rFonts w:asciiTheme="minorHAnsi" w:hAnsiTheme="minorHAnsi" w:cstheme="minorBidi"/>
          <w:iCs w:val="0"/>
          <w:kern w:val="0"/>
          <w:sz w:val="24"/>
          <w:lang w:eastAsia="en-US"/>
        </w:rPr>
      </w:pPr>
      <w:hyperlink w:anchor="_Toc83118330" w:history="1">
        <w:r w:rsidR="005B73C7" w:rsidRPr="00E45B28">
          <w:rPr>
            <w:rStyle w:val="Hyperlink"/>
          </w:rPr>
          <w:t>Electronic Research Tools</w:t>
        </w:r>
        <w:r w:rsidR="005B73C7" w:rsidRPr="00E45B28">
          <w:rPr>
            <w:webHidden/>
          </w:rPr>
          <w:tab/>
        </w:r>
        <w:r w:rsidR="005B73C7" w:rsidRPr="00E45B28">
          <w:rPr>
            <w:webHidden/>
          </w:rPr>
          <w:fldChar w:fldCharType="begin"/>
        </w:r>
        <w:r w:rsidR="005B73C7" w:rsidRPr="00E45B28">
          <w:rPr>
            <w:webHidden/>
          </w:rPr>
          <w:instrText xml:space="preserve"> PAGEREF _Toc83118330 \h </w:instrText>
        </w:r>
        <w:r w:rsidR="005B73C7" w:rsidRPr="00E45B28">
          <w:rPr>
            <w:webHidden/>
          </w:rPr>
        </w:r>
        <w:r w:rsidR="005B73C7" w:rsidRPr="00E45B28">
          <w:rPr>
            <w:webHidden/>
          </w:rPr>
          <w:fldChar w:fldCharType="separate"/>
        </w:r>
        <w:r w:rsidR="006C49FC" w:rsidRPr="00E45B28">
          <w:rPr>
            <w:webHidden/>
          </w:rPr>
          <w:t>54</w:t>
        </w:r>
        <w:r w:rsidR="005B73C7" w:rsidRPr="00E45B28">
          <w:rPr>
            <w:webHidden/>
          </w:rPr>
          <w:fldChar w:fldCharType="end"/>
        </w:r>
      </w:hyperlink>
    </w:p>
    <w:p w14:paraId="7DF4CD37" w14:textId="1D3A342A" w:rsidR="005B73C7" w:rsidRPr="00E45B28" w:rsidRDefault="00A03666">
      <w:pPr>
        <w:pStyle w:val="TOC2"/>
        <w:rPr>
          <w:rFonts w:asciiTheme="minorHAnsi" w:hAnsiTheme="minorHAnsi" w:cstheme="minorBidi"/>
          <w:iCs w:val="0"/>
          <w:kern w:val="0"/>
          <w:sz w:val="24"/>
          <w:lang w:eastAsia="en-US"/>
        </w:rPr>
      </w:pPr>
      <w:hyperlink w:anchor="_Toc83118331" w:history="1">
        <w:r w:rsidR="005B73C7" w:rsidRPr="00E45B28">
          <w:rPr>
            <w:rStyle w:val="Hyperlink"/>
          </w:rPr>
          <w:t>Regional and International NGOs and Networks</w:t>
        </w:r>
        <w:r w:rsidR="005B73C7" w:rsidRPr="00E45B28">
          <w:rPr>
            <w:webHidden/>
          </w:rPr>
          <w:tab/>
        </w:r>
        <w:r w:rsidR="005B73C7" w:rsidRPr="00E45B28">
          <w:rPr>
            <w:webHidden/>
          </w:rPr>
          <w:fldChar w:fldCharType="begin"/>
        </w:r>
        <w:r w:rsidR="005B73C7" w:rsidRPr="00E45B28">
          <w:rPr>
            <w:webHidden/>
          </w:rPr>
          <w:instrText xml:space="preserve"> PAGEREF _Toc83118331 \h </w:instrText>
        </w:r>
        <w:r w:rsidR="005B73C7" w:rsidRPr="00E45B28">
          <w:rPr>
            <w:webHidden/>
          </w:rPr>
        </w:r>
        <w:r w:rsidR="005B73C7" w:rsidRPr="00E45B28">
          <w:rPr>
            <w:webHidden/>
          </w:rPr>
          <w:fldChar w:fldCharType="separate"/>
        </w:r>
        <w:r w:rsidR="006C49FC" w:rsidRPr="00E45B28">
          <w:rPr>
            <w:webHidden/>
          </w:rPr>
          <w:t>54</w:t>
        </w:r>
        <w:r w:rsidR="005B73C7" w:rsidRPr="00E45B28">
          <w:rPr>
            <w:webHidden/>
          </w:rPr>
          <w:fldChar w:fldCharType="end"/>
        </w:r>
      </w:hyperlink>
    </w:p>
    <w:p w14:paraId="3371C485" w14:textId="4DEE61E3" w:rsidR="005B73C7" w:rsidRPr="00E45B28" w:rsidRDefault="00A03666">
      <w:pPr>
        <w:pStyle w:val="TOC2"/>
        <w:rPr>
          <w:rFonts w:asciiTheme="minorHAnsi" w:hAnsiTheme="minorHAnsi" w:cstheme="minorBidi"/>
          <w:iCs w:val="0"/>
          <w:kern w:val="0"/>
          <w:sz w:val="24"/>
          <w:lang w:eastAsia="en-US"/>
        </w:rPr>
      </w:pPr>
      <w:hyperlink w:anchor="_Toc83118332" w:history="1">
        <w:r w:rsidR="005B73C7" w:rsidRPr="00E45B28">
          <w:rPr>
            <w:rStyle w:val="Hyperlink"/>
          </w:rPr>
          <w:t>National NGOs</w:t>
        </w:r>
        <w:r w:rsidR="005B73C7" w:rsidRPr="00E45B28">
          <w:rPr>
            <w:webHidden/>
          </w:rPr>
          <w:tab/>
        </w:r>
        <w:r w:rsidR="005B73C7" w:rsidRPr="00E45B28">
          <w:rPr>
            <w:webHidden/>
          </w:rPr>
          <w:fldChar w:fldCharType="begin"/>
        </w:r>
        <w:r w:rsidR="005B73C7" w:rsidRPr="00E45B28">
          <w:rPr>
            <w:webHidden/>
          </w:rPr>
          <w:instrText xml:space="preserve"> PAGEREF _Toc83118332 \h </w:instrText>
        </w:r>
        <w:r w:rsidR="005B73C7" w:rsidRPr="00E45B28">
          <w:rPr>
            <w:webHidden/>
          </w:rPr>
        </w:r>
        <w:r w:rsidR="005B73C7" w:rsidRPr="00E45B28">
          <w:rPr>
            <w:webHidden/>
          </w:rPr>
          <w:fldChar w:fldCharType="separate"/>
        </w:r>
        <w:r w:rsidR="006C49FC" w:rsidRPr="00E45B28">
          <w:rPr>
            <w:webHidden/>
          </w:rPr>
          <w:t>55</w:t>
        </w:r>
        <w:r w:rsidR="005B73C7" w:rsidRPr="00E45B28">
          <w:rPr>
            <w:webHidden/>
          </w:rPr>
          <w:fldChar w:fldCharType="end"/>
        </w:r>
      </w:hyperlink>
    </w:p>
    <w:p w14:paraId="2E8D00CD" w14:textId="1B4A02CF" w:rsidR="005B73C7" w:rsidRPr="00E45B28" w:rsidRDefault="00A03666">
      <w:pPr>
        <w:pStyle w:val="TOC2"/>
        <w:rPr>
          <w:rFonts w:asciiTheme="minorHAnsi" w:hAnsiTheme="minorHAnsi" w:cstheme="minorBidi"/>
          <w:iCs w:val="0"/>
          <w:kern w:val="0"/>
          <w:sz w:val="24"/>
          <w:lang w:eastAsia="en-US"/>
        </w:rPr>
      </w:pPr>
      <w:hyperlink w:anchor="_Toc83118333" w:history="1">
        <w:r w:rsidR="005B73C7" w:rsidRPr="00E45B28">
          <w:rPr>
            <w:rStyle w:val="Hyperlink"/>
          </w:rPr>
          <w:t>Templates or Models for Written Submissions before the Inter-American system</w:t>
        </w:r>
        <w:r w:rsidR="005B73C7" w:rsidRPr="00E45B28">
          <w:rPr>
            <w:webHidden/>
          </w:rPr>
          <w:tab/>
        </w:r>
        <w:r w:rsidR="005B73C7" w:rsidRPr="00E45B28">
          <w:rPr>
            <w:webHidden/>
          </w:rPr>
          <w:fldChar w:fldCharType="begin"/>
        </w:r>
        <w:r w:rsidR="005B73C7" w:rsidRPr="00E45B28">
          <w:rPr>
            <w:webHidden/>
          </w:rPr>
          <w:instrText xml:space="preserve"> PAGEREF _Toc83118333 \h </w:instrText>
        </w:r>
        <w:r w:rsidR="005B73C7" w:rsidRPr="00E45B28">
          <w:rPr>
            <w:webHidden/>
          </w:rPr>
        </w:r>
        <w:r w:rsidR="005B73C7" w:rsidRPr="00E45B28">
          <w:rPr>
            <w:webHidden/>
          </w:rPr>
          <w:fldChar w:fldCharType="separate"/>
        </w:r>
        <w:r w:rsidR="006C49FC" w:rsidRPr="00E45B28">
          <w:rPr>
            <w:webHidden/>
          </w:rPr>
          <w:t>55</w:t>
        </w:r>
        <w:r w:rsidR="005B73C7" w:rsidRPr="00E45B28">
          <w:rPr>
            <w:webHidden/>
          </w:rPr>
          <w:fldChar w:fldCharType="end"/>
        </w:r>
      </w:hyperlink>
    </w:p>
    <w:p w14:paraId="7264942F" w14:textId="76BECAFE" w:rsidR="005B73C7" w:rsidRPr="00E45B28" w:rsidRDefault="00A03666">
      <w:pPr>
        <w:pStyle w:val="TOC2"/>
        <w:rPr>
          <w:rFonts w:asciiTheme="minorHAnsi" w:hAnsiTheme="minorHAnsi" w:cstheme="minorBidi"/>
          <w:iCs w:val="0"/>
          <w:kern w:val="0"/>
          <w:sz w:val="24"/>
          <w:lang w:eastAsia="en-US"/>
        </w:rPr>
      </w:pPr>
      <w:hyperlink w:anchor="_Toc83118334" w:history="1">
        <w:r w:rsidR="005B73C7" w:rsidRPr="00E45B28">
          <w:rPr>
            <w:rStyle w:val="Hyperlink"/>
          </w:rPr>
          <w:t>Academic and Other Resources on the Inter-American System</w:t>
        </w:r>
        <w:r w:rsidR="005B73C7" w:rsidRPr="00E45B28">
          <w:rPr>
            <w:webHidden/>
          </w:rPr>
          <w:tab/>
        </w:r>
        <w:r w:rsidR="005B73C7" w:rsidRPr="00E45B28">
          <w:rPr>
            <w:webHidden/>
          </w:rPr>
          <w:fldChar w:fldCharType="begin"/>
        </w:r>
        <w:r w:rsidR="005B73C7" w:rsidRPr="00E45B28">
          <w:rPr>
            <w:webHidden/>
          </w:rPr>
          <w:instrText xml:space="preserve"> PAGEREF _Toc83118334 \h </w:instrText>
        </w:r>
        <w:r w:rsidR="005B73C7" w:rsidRPr="00E45B28">
          <w:rPr>
            <w:webHidden/>
          </w:rPr>
        </w:r>
        <w:r w:rsidR="005B73C7" w:rsidRPr="00E45B28">
          <w:rPr>
            <w:webHidden/>
          </w:rPr>
          <w:fldChar w:fldCharType="separate"/>
        </w:r>
        <w:r w:rsidR="006C49FC" w:rsidRPr="00E45B28">
          <w:rPr>
            <w:webHidden/>
          </w:rPr>
          <w:t>55</w:t>
        </w:r>
        <w:r w:rsidR="005B73C7" w:rsidRPr="00E45B28">
          <w:rPr>
            <w:webHidden/>
          </w:rPr>
          <w:fldChar w:fldCharType="end"/>
        </w:r>
      </w:hyperlink>
    </w:p>
    <w:p w14:paraId="1795B581" w14:textId="72662A2B" w:rsidR="005B73C7" w:rsidRPr="00E45B28" w:rsidRDefault="00A03666">
      <w:pPr>
        <w:pStyle w:val="TOC1"/>
        <w:rPr>
          <w:rFonts w:asciiTheme="minorHAnsi" w:hAnsiTheme="minorHAnsi" w:cstheme="minorBidi"/>
          <w:b w:val="0"/>
          <w:bCs w:val="0"/>
          <w:color w:val="auto"/>
          <w:kern w:val="0"/>
          <w:sz w:val="24"/>
          <w:lang w:eastAsia="en-US"/>
        </w:rPr>
      </w:pPr>
      <w:hyperlink w:anchor="_Toc83118335" w:history="1">
        <w:r w:rsidR="005B73C7" w:rsidRPr="00E45B28">
          <w:rPr>
            <w:rStyle w:val="Hyperlink"/>
            <w:b w:val="0"/>
            <w:bCs w:val="0"/>
          </w:rPr>
          <w:t>Endnotes</w:t>
        </w:r>
        <w:r w:rsidR="005B73C7" w:rsidRPr="00E45B28">
          <w:rPr>
            <w:b w:val="0"/>
            <w:bCs w:val="0"/>
            <w:webHidden/>
          </w:rPr>
          <w:tab/>
        </w:r>
        <w:r w:rsidR="005B73C7" w:rsidRPr="00E45B28">
          <w:rPr>
            <w:b w:val="0"/>
            <w:bCs w:val="0"/>
            <w:webHidden/>
          </w:rPr>
          <w:fldChar w:fldCharType="begin"/>
        </w:r>
        <w:r w:rsidR="005B73C7" w:rsidRPr="00E45B28">
          <w:rPr>
            <w:b w:val="0"/>
            <w:bCs w:val="0"/>
            <w:webHidden/>
          </w:rPr>
          <w:instrText xml:space="preserve"> PAGEREF _Toc83118335 \h </w:instrText>
        </w:r>
        <w:r w:rsidR="005B73C7" w:rsidRPr="00E45B28">
          <w:rPr>
            <w:b w:val="0"/>
            <w:bCs w:val="0"/>
            <w:webHidden/>
          </w:rPr>
        </w:r>
        <w:r w:rsidR="005B73C7" w:rsidRPr="00E45B28">
          <w:rPr>
            <w:b w:val="0"/>
            <w:bCs w:val="0"/>
            <w:webHidden/>
          </w:rPr>
          <w:fldChar w:fldCharType="separate"/>
        </w:r>
        <w:r w:rsidR="006C49FC" w:rsidRPr="00E45B28">
          <w:rPr>
            <w:b w:val="0"/>
            <w:bCs w:val="0"/>
            <w:webHidden/>
          </w:rPr>
          <w:t>57</w:t>
        </w:r>
        <w:r w:rsidR="005B73C7" w:rsidRPr="00E45B28">
          <w:rPr>
            <w:b w:val="0"/>
            <w:bCs w:val="0"/>
            <w:webHidden/>
          </w:rPr>
          <w:fldChar w:fldCharType="end"/>
        </w:r>
      </w:hyperlink>
    </w:p>
    <w:p w14:paraId="2A9467DD" w14:textId="6560D507" w:rsidR="00BF6E34" w:rsidRPr="00320675" w:rsidRDefault="005F1050" w:rsidP="00F71A3B">
      <w:pPr>
        <w:spacing w:after="0" w:line="320" w:lineRule="exact"/>
      </w:pPr>
      <w:r w:rsidRPr="00E45B28">
        <w:rPr>
          <w:rFonts w:ascii="Franklin Gothic Demi" w:hAnsi="Franklin Gothic Demi" w:cs="Times New Roman"/>
          <w:noProof/>
          <w:color w:val="5F4B8B"/>
        </w:rPr>
        <w:fldChar w:fldCharType="end"/>
      </w:r>
      <w:bookmarkStart w:id="4" w:name="_Toc449366900"/>
      <w:r w:rsidR="00BF6E34">
        <w:br w:type="page"/>
      </w:r>
    </w:p>
    <w:p w14:paraId="45B3A42D" w14:textId="77777777" w:rsidR="00F71A3B" w:rsidRPr="005B73C7" w:rsidRDefault="00F71A3B" w:rsidP="005B73C7">
      <w:bookmarkStart w:id="5" w:name="_CIDHContact"/>
      <w:bookmarkStart w:id="6" w:name="___Chapter_1:_Introduction"/>
      <w:bookmarkStart w:id="7" w:name="_MinimumRequirements"/>
      <w:bookmarkStart w:id="8" w:name="_CorteContact"/>
      <w:bookmarkStart w:id="9" w:name="_InterAmericanCorteContact"/>
      <w:bookmarkStart w:id="10" w:name="_InterAmericanCommissionContact"/>
      <w:bookmarkStart w:id="11" w:name="_ProvisionalMeasures"/>
      <w:bookmarkStart w:id="12" w:name="_Inter-American_Human_Rights"/>
      <w:bookmarkStart w:id="13" w:name="_Chap1"/>
      <w:bookmarkStart w:id="14" w:name="_Chap2"/>
      <w:bookmarkStart w:id="15" w:name="_Chap3"/>
      <w:bookmarkEnd w:id="5"/>
      <w:bookmarkEnd w:id="6"/>
      <w:bookmarkEnd w:id="7"/>
      <w:bookmarkEnd w:id="8"/>
      <w:bookmarkEnd w:id="9"/>
      <w:bookmarkEnd w:id="10"/>
      <w:bookmarkEnd w:id="11"/>
      <w:bookmarkEnd w:id="12"/>
      <w:bookmarkEnd w:id="13"/>
      <w:bookmarkEnd w:id="14"/>
      <w:bookmarkEnd w:id="15"/>
    </w:p>
    <w:p w14:paraId="17AE1FC0" w14:textId="77777777" w:rsidR="00F71A3B" w:rsidRPr="005B73C7" w:rsidRDefault="00F71A3B" w:rsidP="005B73C7"/>
    <w:p w14:paraId="0E04D495" w14:textId="77777777" w:rsidR="00F71A3B" w:rsidRPr="005B73C7" w:rsidRDefault="00F71A3B" w:rsidP="005B73C7"/>
    <w:p w14:paraId="6A5C04B6" w14:textId="77777777" w:rsidR="00F71A3B" w:rsidRPr="005B73C7" w:rsidRDefault="00F71A3B" w:rsidP="005B73C7"/>
    <w:p w14:paraId="672D96E0" w14:textId="77777777" w:rsidR="00F71A3B" w:rsidRPr="005B73C7" w:rsidRDefault="00F71A3B" w:rsidP="005B73C7"/>
    <w:p w14:paraId="5B020AA1" w14:textId="77777777" w:rsidR="00F71A3B" w:rsidRPr="005B73C7" w:rsidRDefault="00F71A3B" w:rsidP="005B73C7"/>
    <w:p w14:paraId="785EBAF8" w14:textId="77777777" w:rsidR="00F71A3B" w:rsidRPr="005B73C7" w:rsidRDefault="00F71A3B" w:rsidP="005B73C7"/>
    <w:p w14:paraId="6537BF4B" w14:textId="77777777" w:rsidR="00F71A3B" w:rsidRPr="005B73C7" w:rsidRDefault="00F71A3B" w:rsidP="005B73C7"/>
    <w:p w14:paraId="26B27C2F" w14:textId="77777777" w:rsidR="00F71A3B" w:rsidRPr="005B73C7" w:rsidRDefault="00F71A3B" w:rsidP="005B73C7"/>
    <w:p w14:paraId="2852EC0B" w14:textId="77777777" w:rsidR="00F71A3B" w:rsidRPr="005B73C7" w:rsidRDefault="00F71A3B" w:rsidP="005B73C7"/>
    <w:p w14:paraId="10363B17" w14:textId="77777777" w:rsidR="00F71A3B" w:rsidRPr="005B73C7" w:rsidRDefault="00F71A3B" w:rsidP="005B73C7"/>
    <w:p w14:paraId="765CD42D" w14:textId="2D3A0FC1" w:rsidR="005B73C7" w:rsidRPr="005B73C7" w:rsidRDefault="00F71A3B" w:rsidP="00A40E61">
      <w:pPr>
        <w:jc w:val="center"/>
      </w:pPr>
      <w:r w:rsidRPr="00320675">
        <w:t>page intentionally blank</w:t>
      </w:r>
    </w:p>
    <w:p w14:paraId="7AFEA6D6" w14:textId="77777777" w:rsidR="00B77B88" w:rsidRDefault="001A128E" w:rsidP="005F1050">
      <w:pPr>
        <w:pStyle w:val="Heading1"/>
      </w:pPr>
      <w:bookmarkStart w:id="16" w:name="_Toc83118306"/>
      <w:r w:rsidRPr="00EB2985">
        <w:lastRenderedPageBreak/>
        <w:t>Acknowledgments</w:t>
      </w:r>
      <w:bookmarkEnd w:id="4"/>
      <w:bookmarkEnd w:id="16"/>
    </w:p>
    <w:p w14:paraId="15195552" w14:textId="0EA730CA" w:rsidR="00B77B88" w:rsidRDefault="000E6D15" w:rsidP="009F4C1A">
      <w:pPr>
        <w:spacing w:line="285" w:lineRule="atLeast"/>
      </w:pPr>
      <w:r w:rsidRPr="009A0C58">
        <w:rPr>
          <w:rFonts w:eastAsia="Times New Roman"/>
        </w:rPr>
        <w:t xml:space="preserve">This </w:t>
      </w:r>
      <w:proofErr w:type="spellStart"/>
      <w:r w:rsidRPr="009A0C58">
        <w:rPr>
          <w:rFonts w:eastAsia="Times New Roman"/>
          <w:i/>
        </w:rPr>
        <w:t>accountABILITY</w:t>
      </w:r>
      <w:proofErr w:type="spellEnd"/>
      <w:r w:rsidRPr="009A0C58">
        <w:rPr>
          <w:rFonts w:eastAsia="Times New Roman"/>
          <w:i/>
        </w:rPr>
        <w:t xml:space="preserve"> Toolkit</w:t>
      </w:r>
      <w:r w:rsidRPr="009A0C58">
        <w:rPr>
          <w:rFonts w:eastAsia="Times New Roman"/>
        </w:rPr>
        <w:t xml:space="preserve"> is a publication of Women Enabled International (WEI) and </w:t>
      </w:r>
      <w:r w:rsidR="002B0DEC" w:rsidRPr="009A0C58">
        <w:t>was drafted by Paola Limó</w:t>
      </w:r>
      <w:r w:rsidRPr="009A0C58">
        <w:t>n (consultant),</w:t>
      </w:r>
      <w:r w:rsidR="004C5C21">
        <w:rPr>
          <w:rStyle w:val="EndnoteReference"/>
        </w:rPr>
        <w:endnoteReference w:id="2"/>
      </w:r>
      <w:r w:rsidR="00772FB7" w:rsidRPr="009A0C58">
        <w:t xml:space="preserve"> Carla Villarreal López (former WEI Legal Fellow)</w:t>
      </w:r>
      <w:r w:rsidR="002745A9">
        <w:t>,</w:t>
      </w:r>
      <w:r w:rsidR="00772FB7" w:rsidRPr="009A0C58">
        <w:t xml:space="preserve"> and Mariela Galeazzi (former WEI </w:t>
      </w:r>
      <w:r w:rsidR="00772FB7" w:rsidRPr="00E43BAD">
        <w:t>Legal Fellow), with</w:t>
      </w:r>
      <w:r w:rsidR="00E43BAD">
        <w:t xml:space="preserve"> inputs from </w:t>
      </w:r>
      <w:r w:rsidR="00E43BAD" w:rsidRPr="009A0C58">
        <w:t>Eunice Leyva García (consultant)</w:t>
      </w:r>
      <w:r w:rsidR="00E43BAD">
        <w:t xml:space="preserve"> and</w:t>
      </w:r>
      <w:r w:rsidR="00772FB7" w:rsidRPr="00E43BAD">
        <w:t xml:space="preserve"> </w:t>
      </w:r>
      <w:r w:rsidR="00770C56">
        <w:t>substantial</w:t>
      </w:r>
      <w:r w:rsidR="00E43BAD">
        <w:t xml:space="preserve"> editing</w:t>
      </w:r>
      <w:r w:rsidR="00770C56">
        <w:t xml:space="preserve"> support</w:t>
      </w:r>
      <w:r w:rsidR="00E43BAD">
        <w:t xml:space="preserve"> from </w:t>
      </w:r>
      <w:r w:rsidR="00772FB7" w:rsidRPr="00E43BAD">
        <w:t xml:space="preserve">Stephanie </w:t>
      </w:r>
      <w:proofErr w:type="spellStart"/>
      <w:r w:rsidR="00772FB7" w:rsidRPr="00E43BAD">
        <w:t>Ortoleva</w:t>
      </w:r>
      <w:proofErr w:type="spellEnd"/>
      <w:r w:rsidR="00772FB7" w:rsidRPr="00E43BAD">
        <w:t xml:space="preserve"> (WEI Founder and Executive Director) and Suzannah Phillips (WEI Deputy Director)</w:t>
      </w:r>
      <w:r w:rsidR="00772FB7" w:rsidRPr="00E43BAD">
        <w:rPr>
          <w:rFonts w:eastAsia="Times New Roman"/>
        </w:rPr>
        <w:t>.</w:t>
      </w:r>
      <w:r w:rsidR="002745A9" w:rsidRPr="00E43BAD">
        <w:rPr>
          <w:rFonts w:eastAsia="Times New Roman"/>
        </w:rPr>
        <w:t xml:space="preserve"> Virginia Ossana (WEI Communications and Program Advisor) </w:t>
      </w:r>
      <w:r w:rsidR="00770C56">
        <w:rPr>
          <w:rFonts w:eastAsia="Times New Roman"/>
        </w:rPr>
        <w:t>formatted and checked the endnotes and hyperlinks</w:t>
      </w:r>
      <w:r w:rsidR="002745A9" w:rsidRPr="00E43BAD">
        <w:rPr>
          <w:rFonts w:eastAsia="Times New Roman"/>
        </w:rPr>
        <w:t>.</w:t>
      </w:r>
      <w:r w:rsidR="00772FB7" w:rsidRPr="00E43BAD">
        <w:rPr>
          <w:rFonts w:eastAsia="Times New Roman"/>
        </w:rPr>
        <w:t xml:space="preserve"> </w:t>
      </w:r>
      <w:r w:rsidR="002745A9" w:rsidRPr="00E43BAD">
        <w:t xml:space="preserve">WEI is grateful to Sofía Galván Puente, member of the Board of Directors of WEI and Human Rights Specialist at the Inter-American </w:t>
      </w:r>
      <w:proofErr w:type="spellStart"/>
      <w:r w:rsidR="002745A9" w:rsidRPr="00E43BAD">
        <w:t>Commisssion</w:t>
      </w:r>
      <w:proofErr w:type="spellEnd"/>
      <w:r w:rsidR="002745A9" w:rsidRPr="00E43BAD">
        <w:t xml:space="preserve"> of Human Rights, for her review and feedback on the</w:t>
      </w:r>
      <w:r w:rsidR="00772FB7" w:rsidRPr="00E43BAD">
        <w:t xml:space="preserve"> </w:t>
      </w:r>
      <w:proofErr w:type="spellStart"/>
      <w:r w:rsidR="00772FB7" w:rsidRPr="00E43BAD">
        <w:rPr>
          <w:i/>
          <w:iCs/>
        </w:rPr>
        <w:t>accountABILITY</w:t>
      </w:r>
      <w:proofErr w:type="spellEnd"/>
      <w:r w:rsidR="00772FB7" w:rsidRPr="00E43BAD">
        <w:rPr>
          <w:i/>
          <w:iCs/>
        </w:rPr>
        <w:t xml:space="preserve"> Toolkit</w:t>
      </w:r>
      <w:r w:rsidR="00772FB7" w:rsidRPr="00E43BAD">
        <w:t xml:space="preserve">.  We also thank Heidi Ullman, </w:t>
      </w:r>
      <w:r w:rsidR="000277D3">
        <w:t xml:space="preserve">Social Affairs Officer at the Social Development Division </w:t>
      </w:r>
      <w:r w:rsidR="00772FB7" w:rsidRPr="00E43BAD">
        <w:t xml:space="preserve">in Chile, for her guidance regarding the available data on women with disabilities in Latin America and the Caribbean. </w:t>
      </w:r>
    </w:p>
    <w:p w14:paraId="58E4C24C" w14:textId="77777777" w:rsidR="00B77B88" w:rsidRPr="00BF6E34" w:rsidRDefault="00770C56" w:rsidP="009F4C1A">
      <w:pPr>
        <w:spacing w:line="285" w:lineRule="atLeast"/>
      </w:pPr>
      <w:r w:rsidRPr="00BF6E34">
        <w:t>The </w:t>
      </w:r>
      <w:proofErr w:type="spellStart"/>
      <w:r w:rsidRPr="00770C56">
        <w:rPr>
          <w:rFonts w:cs="Times New Roman"/>
          <w:i/>
          <w:iCs/>
          <w:color w:val="000000"/>
          <w:szCs w:val="22"/>
        </w:rPr>
        <w:t>accountABILITY</w:t>
      </w:r>
      <w:proofErr w:type="spellEnd"/>
      <w:r w:rsidRPr="00770C56">
        <w:rPr>
          <w:rFonts w:cs="Times New Roman"/>
          <w:i/>
          <w:iCs/>
          <w:color w:val="000000"/>
          <w:szCs w:val="22"/>
        </w:rPr>
        <w:t xml:space="preserve"> Toolkit</w:t>
      </w:r>
      <w:r w:rsidRPr="00BF6E34">
        <w:t> on the Inter-American Regional Human Rights System is dedicated to the millions of women and girls with disabilities in the Americas and around the world who routinely encounter multiple and intersecting forms of discrimination. This Toolkit is a call to action, urging and empowering us to collectively raise our voices to demand that international and regional human rights standards protect the rights of all women and girls, including those with disabilities.</w:t>
      </w:r>
    </w:p>
    <w:p w14:paraId="7817CDD1" w14:textId="172EAE9B" w:rsidR="00BF6E34" w:rsidRPr="00320675" w:rsidRDefault="00772FB7" w:rsidP="009F4C1A">
      <w:pPr>
        <w:spacing w:line="285" w:lineRule="atLeast"/>
      </w:pPr>
      <w:r w:rsidRPr="009A0C58">
        <w:t xml:space="preserve">Special thanks to the Channel Foundation, Open Society Foundations, </w:t>
      </w:r>
      <w:r w:rsidR="00770C56">
        <w:t xml:space="preserve">Ford Foundation, </w:t>
      </w:r>
      <w:r w:rsidRPr="009A0C58">
        <w:t xml:space="preserve">and </w:t>
      </w:r>
      <w:r w:rsidR="00770C56">
        <w:t>an anonymous</w:t>
      </w:r>
      <w:r w:rsidRPr="009A0C58">
        <w:t xml:space="preserve"> donor, whose generous support made the publication of this </w:t>
      </w:r>
      <w:proofErr w:type="spellStart"/>
      <w:r w:rsidRPr="009A0C58">
        <w:rPr>
          <w:i/>
        </w:rPr>
        <w:t>accountABILITY</w:t>
      </w:r>
      <w:proofErr w:type="spellEnd"/>
      <w:r w:rsidRPr="009A0C58">
        <w:rPr>
          <w:i/>
        </w:rPr>
        <w:t xml:space="preserve"> Toolkit</w:t>
      </w:r>
      <w:r w:rsidRPr="009A0C58">
        <w:t xml:space="preserve"> possible</w:t>
      </w:r>
      <w:r w:rsidR="00770C56">
        <w:t xml:space="preserve">, </w:t>
      </w:r>
      <w:r w:rsidR="00770C56" w:rsidRPr="00770C56">
        <w:t>and</w:t>
      </w:r>
      <w:r w:rsidR="00770C56">
        <w:t xml:space="preserve"> to</w:t>
      </w:r>
      <w:r w:rsidR="00770C56" w:rsidRPr="00770C56">
        <w:t xml:space="preserve"> Translators without Borders for translating this guide into other languages.</w:t>
      </w:r>
      <w:r w:rsidR="00BF6E34" w:rsidRPr="00BF6E34">
        <w:t xml:space="preserve"> </w:t>
      </w:r>
      <w:r w:rsidR="00BF6E34">
        <w:br w:type="page"/>
      </w:r>
    </w:p>
    <w:p w14:paraId="3E6274C1" w14:textId="77777777" w:rsidR="00F71A3B" w:rsidRDefault="00F71A3B" w:rsidP="00F71A3B">
      <w:pPr>
        <w:jc w:val="center"/>
      </w:pPr>
      <w:bookmarkStart w:id="17" w:name="_Toc449366901"/>
    </w:p>
    <w:p w14:paraId="6225D8B8" w14:textId="77777777" w:rsidR="00F71A3B" w:rsidRDefault="00F71A3B" w:rsidP="00F71A3B">
      <w:pPr>
        <w:jc w:val="center"/>
      </w:pPr>
    </w:p>
    <w:p w14:paraId="60F7E50E" w14:textId="77777777" w:rsidR="00F71A3B" w:rsidRDefault="00F71A3B" w:rsidP="00F71A3B">
      <w:pPr>
        <w:jc w:val="center"/>
      </w:pPr>
    </w:p>
    <w:p w14:paraId="211B3E9A" w14:textId="77777777" w:rsidR="00F71A3B" w:rsidRDefault="00F71A3B" w:rsidP="00F71A3B">
      <w:pPr>
        <w:jc w:val="center"/>
      </w:pPr>
    </w:p>
    <w:p w14:paraId="2D3D5EBB" w14:textId="77777777" w:rsidR="00F71A3B" w:rsidRDefault="00F71A3B" w:rsidP="00F71A3B">
      <w:pPr>
        <w:jc w:val="center"/>
      </w:pPr>
    </w:p>
    <w:p w14:paraId="2667FC09" w14:textId="77777777" w:rsidR="00F71A3B" w:rsidRDefault="00F71A3B" w:rsidP="00F71A3B">
      <w:pPr>
        <w:jc w:val="center"/>
      </w:pPr>
    </w:p>
    <w:p w14:paraId="7E3C9F69" w14:textId="77777777" w:rsidR="00F71A3B" w:rsidRDefault="00F71A3B" w:rsidP="00F71A3B">
      <w:pPr>
        <w:jc w:val="center"/>
      </w:pPr>
    </w:p>
    <w:p w14:paraId="76BC7D8C" w14:textId="77777777" w:rsidR="00F71A3B" w:rsidRDefault="00F71A3B" w:rsidP="00F71A3B">
      <w:pPr>
        <w:jc w:val="center"/>
      </w:pPr>
    </w:p>
    <w:p w14:paraId="38294E2F" w14:textId="77777777" w:rsidR="00F71A3B" w:rsidRDefault="00F71A3B" w:rsidP="00F71A3B">
      <w:pPr>
        <w:jc w:val="center"/>
      </w:pPr>
    </w:p>
    <w:p w14:paraId="23A93153" w14:textId="77777777" w:rsidR="00F71A3B" w:rsidRDefault="00F71A3B" w:rsidP="00F71A3B">
      <w:pPr>
        <w:jc w:val="center"/>
      </w:pPr>
    </w:p>
    <w:p w14:paraId="2CD6053C" w14:textId="77777777" w:rsidR="00F71A3B" w:rsidRDefault="00F71A3B" w:rsidP="00F71A3B">
      <w:pPr>
        <w:jc w:val="center"/>
      </w:pPr>
    </w:p>
    <w:p w14:paraId="29939E99" w14:textId="77777777" w:rsidR="00F71A3B" w:rsidRDefault="00F71A3B" w:rsidP="00F71A3B">
      <w:pPr>
        <w:jc w:val="center"/>
      </w:pPr>
      <w:r w:rsidRPr="00320675">
        <w:t>page intentionally blank</w:t>
      </w:r>
    </w:p>
    <w:p w14:paraId="62F53D11" w14:textId="77777777" w:rsidR="00DA43EA" w:rsidRDefault="00DA43EA" w:rsidP="00F71A3B">
      <w:pPr>
        <w:widowControl/>
        <w:spacing w:after="0" w:line="240" w:lineRule="auto"/>
        <w:ind w:left="0" w:right="0"/>
        <w:jc w:val="left"/>
        <w:sectPr w:rsidR="00DA43EA" w:rsidSect="00253D72">
          <w:footerReference w:type="even" r:id="rId14"/>
          <w:footerReference w:type="default" r:id="rId15"/>
          <w:footnotePr>
            <w:numFmt w:val="chicago"/>
          </w:footnotePr>
          <w:endnotePr>
            <w:numFmt w:val="decimal"/>
          </w:endnotePr>
          <w:type w:val="continuous"/>
          <w:pgSz w:w="12240" w:h="15840" w:code="1"/>
          <w:pgMar w:top="979" w:right="1008" w:bottom="1166" w:left="1008" w:header="720" w:footer="648" w:gutter="0"/>
          <w:pgNumType w:fmt="lowerRoman" w:start="1"/>
          <w:cols w:space="720"/>
          <w:noEndnote/>
          <w:docGrid w:linePitch="360"/>
        </w:sectPr>
      </w:pPr>
    </w:p>
    <w:p w14:paraId="1F381838" w14:textId="2E15C66E" w:rsidR="00F71A3B" w:rsidRDefault="00F71A3B" w:rsidP="00F71A3B">
      <w:pPr>
        <w:widowControl/>
        <w:spacing w:after="0" w:line="240" w:lineRule="auto"/>
        <w:ind w:left="0" w:right="0"/>
        <w:jc w:val="left"/>
      </w:pPr>
    </w:p>
    <w:p w14:paraId="4E03F2B6" w14:textId="77777777" w:rsidR="00B77B88" w:rsidRDefault="00772FB7" w:rsidP="005F1050">
      <w:pPr>
        <w:pStyle w:val="Heading1"/>
        <w:rPr>
          <w:rFonts w:ascii="Franklin Gothic Book" w:hAnsi="Franklin Gothic Book"/>
          <w:sz w:val="22"/>
          <w:szCs w:val="22"/>
        </w:rPr>
      </w:pPr>
      <w:bookmarkStart w:id="18" w:name="_Toc83118307"/>
      <w:r w:rsidRPr="00EB51D1">
        <w:lastRenderedPageBreak/>
        <w:t>Overview</w:t>
      </w:r>
      <w:bookmarkEnd w:id="17"/>
      <w:bookmarkEnd w:id="18"/>
    </w:p>
    <w:p w14:paraId="2538F827" w14:textId="48226369" w:rsidR="00B77B88" w:rsidRDefault="002C2D87" w:rsidP="009F4C1A">
      <w:pPr>
        <w:spacing w:line="285" w:lineRule="atLeast"/>
      </w:pPr>
      <w:r w:rsidRPr="009A0C58">
        <w:t>Human rights are universal, inalienable, and indivisible. Yet, in the twenty-first century, women across the globe continue to experience gender-based discrimination that impedes the full realization of their human rights. Specifically, women constitute 70 per cent of the world’s poor and two-thirds of the world’s illiterate. W</w:t>
      </w:r>
      <w:r w:rsidR="00772FB7" w:rsidRPr="009A0C58">
        <w:t>omen and girls with disabilities make up almost one-fifth of the world’s population of women.</w:t>
      </w:r>
      <w:r w:rsidR="00772FB7" w:rsidRPr="009A0C58">
        <w:rPr>
          <w:rStyle w:val="EndnoteReference"/>
          <w:rFonts w:cs="Times New Roman"/>
          <w:szCs w:val="22"/>
        </w:rPr>
        <w:endnoteReference w:id="3"/>
      </w:r>
      <w:r w:rsidR="00772FB7" w:rsidRPr="009A0C58">
        <w:t xml:space="preserve"> Women with disabilities in Latin America</w:t>
      </w:r>
      <w:r w:rsidRPr="009A0C58">
        <w:t xml:space="preserve"> and the Caribbean</w:t>
      </w:r>
      <w:r w:rsidR="00772FB7" w:rsidRPr="009A0C58">
        <w:t xml:space="preserve">, who make up a larger percentage of the </w:t>
      </w:r>
      <w:r w:rsidRPr="009A0C58">
        <w:t>more than 70 million people</w:t>
      </w:r>
      <w:r w:rsidR="00772FB7" w:rsidRPr="009A0C58">
        <w:t xml:space="preserve"> with disabilities</w:t>
      </w:r>
      <w:r w:rsidRPr="009A0C58">
        <w:t xml:space="preserve"> living in the region</w:t>
      </w:r>
      <w:r w:rsidR="00A672CE" w:rsidRPr="009A0C58">
        <w:rPr>
          <w:rStyle w:val="EndnoteReference"/>
          <w:rFonts w:cs="Times New Roman"/>
          <w:szCs w:val="22"/>
        </w:rPr>
        <w:endnoteReference w:id="4"/>
      </w:r>
      <w:r w:rsidR="00772FB7" w:rsidRPr="009A0C58">
        <w:t xml:space="preserve">, </w:t>
      </w:r>
      <w:r w:rsidRPr="009A0C58">
        <w:t xml:space="preserve">similarly </w:t>
      </w:r>
      <w:r w:rsidR="00772FB7" w:rsidRPr="009A0C58">
        <w:t>experience disproportionate violations of their fundamental rights.</w:t>
      </w:r>
      <w:r w:rsidR="00A672CE" w:rsidRPr="009A0C58">
        <w:rPr>
          <w:rStyle w:val="EndnoteReference"/>
          <w:rFonts w:cs="Times New Roman"/>
          <w:szCs w:val="22"/>
        </w:rPr>
        <w:endnoteReference w:id="5"/>
      </w:r>
      <w:r w:rsidR="00772FB7" w:rsidRPr="009A0C58">
        <w:t xml:space="preserve"> For example, women with disabilities are 1.5 times less likely to be employed than men with disabilities.</w:t>
      </w:r>
      <w:r w:rsidR="00772FB7" w:rsidRPr="009A0C58">
        <w:rPr>
          <w:rStyle w:val="EndnoteReference"/>
          <w:rFonts w:cs="Times New Roman"/>
          <w:szCs w:val="22"/>
        </w:rPr>
        <w:endnoteReference w:id="6"/>
      </w:r>
      <w:r w:rsidR="00772FB7" w:rsidRPr="009A0C58">
        <w:t xml:space="preserve"> </w:t>
      </w:r>
      <w:r w:rsidR="00BD7EED" w:rsidRPr="00E1483C">
        <w:t xml:space="preserve">While disaggregated data on gender and disability is limited, the data that does exist </w:t>
      </w:r>
      <w:r w:rsidR="00772FB7" w:rsidRPr="00E1483C">
        <w:t xml:space="preserve">suggests that women with disabilities </w:t>
      </w:r>
      <w:r w:rsidR="00BD7EED" w:rsidRPr="00E1483C">
        <w:t xml:space="preserve">in the region, like women with disabilities globally, </w:t>
      </w:r>
      <w:r w:rsidR="00772FB7" w:rsidRPr="00E1483C">
        <w:t>experience greater levels of</w:t>
      </w:r>
      <w:r w:rsidR="00BD7EED" w:rsidRPr="00E1483C">
        <w:t xml:space="preserve"> gender-based</w:t>
      </w:r>
      <w:r w:rsidR="00772FB7" w:rsidRPr="00E1483C">
        <w:t xml:space="preserve"> violence</w:t>
      </w:r>
      <w:r w:rsidR="00EB51D1" w:rsidRPr="00E1483C">
        <w:t xml:space="preserve"> </w:t>
      </w:r>
      <w:r w:rsidR="00EB51D1" w:rsidRPr="00EB51D1">
        <w:t>than their counterparts without disabilities</w:t>
      </w:r>
      <w:r w:rsidR="00BD7EED">
        <w:t>,</w:t>
      </w:r>
      <w:r w:rsidR="00EB51D1" w:rsidRPr="00EB51D1">
        <w:t xml:space="preserve"> </w:t>
      </w:r>
      <w:r w:rsidR="00BD7EED">
        <w:t>y</w:t>
      </w:r>
      <w:r w:rsidR="00EB51D1" w:rsidRPr="00EB51D1">
        <w:t>et, initiatives to prevent and address violence against women with disabilities are scarce</w:t>
      </w:r>
      <w:r w:rsidR="009917F8">
        <w:t>.</w:t>
      </w:r>
      <w:r w:rsidR="00BD7EED">
        <w:rPr>
          <w:rStyle w:val="EndnoteReference"/>
          <w:rFonts w:cs="Times New Roman"/>
          <w:szCs w:val="22"/>
        </w:rPr>
        <w:endnoteReference w:id="7"/>
      </w:r>
      <w:r w:rsidR="00BD7EED" w:rsidRPr="00EB51D1">
        <w:t xml:space="preserve"> </w:t>
      </w:r>
      <w:r w:rsidR="00772FB7" w:rsidRPr="009A0C58">
        <w:t xml:space="preserve"> </w:t>
      </w:r>
    </w:p>
    <w:p w14:paraId="064D74F7" w14:textId="77777777" w:rsidR="00B77B88" w:rsidRDefault="009A0C58" w:rsidP="009F4C1A">
      <w:pPr>
        <w:spacing w:line="285" w:lineRule="atLeast"/>
        <w:rPr>
          <w:rFonts w:cs="Times New Roman"/>
        </w:rPr>
      </w:pPr>
      <w:r w:rsidRPr="00EB51D1">
        <w:rPr>
          <w:lang w:eastAsia="zh-CN"/>
        </w:rPr>
        <w:t xml:space="preserve">International and regional human rights law calls on governments to dismantle legal, structural, social, economic, and other barriers that women face in achieving equality and realizing their human rights. Human rights advocacy can be an effective tool for holding governments to account for their obligations under international and regional human rights law and pushing for effective implementation of human rights and gender equality to improve the situation on the ground for women and girls with disabilities. </w:t>
      </w:r>
      <w:r w:rsidR="00772FB7" w:rsidRPr="009A0C58">
        <w:rPr>
          <w:rFonts w:cs="Times New Roman"/>
        </w:rPr>
        <w:t xml:space="preserve">The Inter-American Human Rights System (Inter-American system) </w:t>
      </w:r>
      <w:r>
        <w:rPr>
          <w:rFonts w:cs="Times New Roman"/>
        </w:rPr>
        <w:t>offers</w:t>
      </w:r>
      <w:r w:rsidR="00772FB7" w:rsidRPr="009A0C58">
        <w:rPr>
          <w:rFonts w:cs="Times New Roman"/>
        </w:rPr>
        <w:t xml:space="preserve"> a range of mechanisms </w:t>
      </w:r>
      <w:r>
        <w:rPr>
          <w:rFonts w:cs="Times New Roman"/>
        </w:rPr>
        <w:t>for promoting and protecting the rights of women and girls with disabilities</w:t>
      </w:r>
      <w:r w:rsidR="00772FB7" w:rsidRPr="009A0C58">
        <w:rPr>
          <w:rFonts w:cs="Times New Roman"/>
        </w:rPr>
        <w:t>.</w:t>
      </w:r>
    </w:p>
    <w:p w14:paraId="0B26ED67" w14:textId="77777777" w:rsidR="00B77B88" w:rsidRDefault="00772FB7" w:rsidP="009F4C1A">
      <w:pPr>
        <w:spacing w:line="285" w:lineRule="atLeast"/>
      </w:pPr>
      <w:r w:rsidRPr="009A0C58">
        <w:t xml:space="preserve">This </w:t>
      </w:r>
      <w:r w:rsidR="009A0C58">
        <w:t>toolki</w:t>
      </w:r>
      <w:r w:rsidRPr="009A0C58">
        <w:t>t seeks to empower women and girls with disabilities, as well as organizations and advocates working on their behalf</w:t>
      </w:r>
      <w:r w:rsidR="00EA39A6">
        <w:t>,</w:t>
      </w:r>
      <w:r w:rsidRPr="009A0C58">
        <w:t xml:space="preserve"> to make use of the </w:t>
      </w:r>
      <w:r w:rsidR="007B781B">
        <w:t>Inter-American</w:t>
      </w:r>
      <w:r w:rsidRPr="009A0C58">
        <w:t xml:space="preserve"> human rights mechanisms available to ensure that the human rights violations that women and girls with disabilities experience receive redress and to make sure that statements, recommendations, observations, resolutions, decisions, and guidance from regional human rights bodies incorporate an intersectional gender and disability rights perspective. Increased attention to and guidance on how regional human rights standards apply to the specific human rights issues facing women and girls with disabilities will help advance </w:t>
      </w:r>
      <w:r w:rsidR="007B781B">
        <w:t>these</w:t>
      </w:r>
      <w:r w:rsidRPr="009A0C58">
        <w:t xml:space="preserve"> rights worldwide.</w:t>
      </w:r>
    </w:p>
    <w:p w14:paraId="744CE2BB" w14:textId="137C0AE1" w:rsidR="00B77B88" w:rsidRDefault="00A03666" w:rsidP="009F4C1A">
      <w:pPr>
        <w:spacing w:line="285" w:lineRule="atLeast"/>
      </w:pPr>
      <w:hyperlink w:anchor="_Chapter_1:_Introduction" w:history="1">
        <w:r w:rsidR="00772FB7" w:rsidRPr="003E4FF9">
          <w:rPr>
            <w:rStyle w:val="Hyperlink"/>
            <w:rFonts w:ascii="Franklin Gothic Demi" w:hAnsi="Franklin Gothic Demi"/>
            <w:bCs/>
          </w:rPr>
          <w:t>Chapter 1</w:t>
        </w:r>
      </w:hyperlink>
      <w:r w:rsidR="00772FB7" w:rsidRPr="009A0C58">
        <w:t xml:space="preserve"> of this guide provides an overview of the characteristics and working methods of the main bodies that make up the Inter-American system: the </w:t>
      </w:r>
      <w:r w:rsidR="00772FB7" w:rsidRPr="00BF6E34">
        <w:rPr>
          <w:rStyle w:val="Bolderbold"/>
        </w:rPr>
        <w:t>Inter-American Commission on Human Rights</w:t>
      </w:r>
      <w:r w:rsidR="00772FB7" w:rsidRPr="009A0C58">
        <w:t xml:space="preserve"> (“Inter-American Commission” or “Commission”) and the </w:t>
      </w:r>
      <w:r w:rsidR="00772FB7" w:rsidRPr="00BF6E34">
        <w:rPr>
          <w:rStyle w:val="Bolderbold"/>
        </w:rPr>
        <w:t>Inter-American Court of Human Rights</w:t>
      </w:r>
      <w:r w:rsidR="00772FB7" w:rsidRPr="009A0C58">
        <w:t xml:space="preserve"> (“Inter-American Court” or “Court”). This chapter also introduces several complementary bodies that, while not strictly part of the Inter-American system, function within the broader </w:t>
      </w:r>
      <w:r w:rsidR="00D66383">
        <w:t>institution</w:t>
      </w:r>
      <w:r w:rsidR="00772FB7" w:rsidRPr="009A0C58">
        <w:t xml:space="preserve"> of the Organization of American States (OAS). It also describes the legal instruments that the Inter-American system is based on.</w:t>
      </w:r>
    </w:p>
    <w:p w14:paraId="44B2553C" w14:textId="42C20A62" w:rsidR="00B77B88" w:rsidRDefault="00A03666" w:rsidP="009F4C1A">
      <w:pPr>
        <w:spacing w:line="285" w:lineRule="atLeast"/>
      </w:pPr>
      <w:hyperlink w:anchor="_Chapter_2:_Opportunities" w:history="1">
        <w:r w:rsidR="00772FB7" w:rsidRPr="003E4FF9">
          <w:rPr>
            <w:rStyle w:val="Hyperlink"/>
            <w:rFonts w:ascii="Franklin Gothic Demi" w:hAnsi="Franklin Gothic Demi"/>
            <w:bCs/>
          </w:rPr>
          <w:t>Chapter 2</w:t>
        </w:r>
      </w:hyperlink>
      <w:r w:rsidR="00772FB7" w:rsidRPr="009A0C58">
        <w:t xml:space="preserve"> of this guide identifies the ways in which civil society can engage with </w:t>
      </w:r>
      <w:r w:rsidR="00D66383">
        <w:t>the Inter-American system</w:t>
      </w:r>
      <w:r w:rsidR="00772FB7" w:rsidRPr="009A0C58">
        <w:t>. In order to ensure that statements, decisions, and guidance coming out of the Inter-American system speak to the human rights situations of all individuals, including the lived experiences of women and girls with disabilities, the Commission and Court depend on the information provided by States and civil society alike about the realities on the ground. This section provides an overview of how civil society can provide information to the bodies of the Inter-American system and what type of information is necessary and/or useful.</w:t>
      </w:r>
    </w:p>
    <w:p w14:paraId="3398F8D4" w14:textId="57E9FCB3" w:rsidR="00B77B88" w:rsidRDefault="00A03666" w:rsidP="009F4C1A">
      <w:pPr>
        <w:spacing w:line="285" w:lineRule="atLeast"/>
      </w:pPr>
      <w:hyperlink w:anchor="_Chapter_3:_Advocacy" w:history="1">
        <w:r w:rsidR="00772FB7" w:rsidRPr="003E4FF9">
          <w:rPr>
            <w:rStyle w:val="Hyperlink"/>
            <w:rFonts w:ascii="Franklin Gothic Demi" w:hAnsi="Franklin Gothic Demi"/>
            <w:bCs/>
          </w:rPr>
          <w:t>Chapter 3</w:t>
        </w:r>
      </w:hyperlink>
      <w:r w:rsidR="00772FB7" w:rsidRPr="009A0C58">
        <w:t xml:space="preserve"> provides guidance on developing more effective advocacy strategies for successful engagement with the Inter-American system, looking in greater detail at the advantages and challenges of its different mechanisms, and of complementing these mechanisms with those available within the United Nations (U</w:t>
      </w:r>
      <w:r w:rsidR="00D66383">
        <w:t>.</w:t>
      </w:r>
      <w:r w:rsidR="00772FB7" w:rsidRPr="009A0C58">
        <w:t>N</w:t>
      </w:r>
      <w:r w:rsidR="00D66383">
        <w:t>.</w:t>
      </w:r>
      <w:r w:rsidR="00772FB7" w:rsidRPr="009A0C58">
        <w:t xml:space="preserve">). This section also discusses collaboration with other organizations and strategies (including media and digital </w:t>
      </w:r>
      <w:r w:rsidR="00772FB7" w:rsidRPr="009A0C58">
        <w:lastRenderedPageBreak/>
        <w:t>strategies) to advocate for the implementation of regional standards at the national level.</w:t>
      </w:r>
    </w:p>
    <w:p w14:paraId="11BC7BBF" w14:textId="15623220" w:rsidR="00B77B88" w:rsidRDefault="00772FB7" w:rsidP="009F4C1A">
      <w:pPr>
        <w:spacing w:line="285" w:lineRule="atLeast"/>
      </w:pPr>
      <w:r w:rsidRPr="009A0C58">
        <w:t xml:space="preserve">This guide concludes with a </w:t>
      </w:r>
      <w:hyperlink w:anchor="_Glossary" w:history="1">
        <w:r w:rsidRPr="003E4FF9">
          <w:rPr>
            <w:rStyle w:val="Hyperlink"/>
            <w:rFonts w:ascii="Franklin Gothic Demi" w:hAnsi="Franklin Gothic Demi"/>
            <w:bCs/>
          </w:rPr>
          <w:t>Glossary</w:t>
        </w:r>
      </w:hyperlink>
      <w:r w:rsidRPr="009A0C58">
        <w:t xml:space="preserve"> of acronyms and abbreviations, and terminology relevant to both Inter-American system advocacy and advocacy on behalf of women and girls with disabilities, as well as links to </w:t>
      </w:r>
      <w:hyperlink w:anchor="_Additional_Resources" w:history="1">
        <w:r w:rsidRPr="003E4FF9">
          <w:rPr>
            <w:rStyle w:val="Hyperlink"/>
            <w:rFonts w:ascii="Franklin Gothic Demi" w:hAnsi="Franklin Gothic Demi"/>
            <w:bCs/>
          </w:rPr>
          <w:t>Additional Resources</w:t>
        </w:r>
      </w:hyperlink>
      <w:r w:rsidRPr="009A0C58">
        <w:t>, including official websites, additional advocacy guides, and online research tools.</w:t>
      </w:r>
    </w:p>
    <w:p w14:paraId="6E12655E" w14:textId="4791265A" w:rsidR="00772FB7" w:rsidRPr="00BF6E34" w:rsidRDefault="00772FB7" w:rsidP="00842D00">
      <w:pPr>
        <w:rPr>
          <w:rStyle w:val="Bolderbold"/>
        </w:rPr>
      </w:pPr>
      <w:r w:rsidRPr="009A0C58">
        <w:rPr>
          <w:rFonts w:cs="Times New Roman"/>
          <w:szCs w:val="22"/>
        </w:rPr>
        <w:br w:type="page"/>
      </w:r>
    </w:p>
    <w:p w14:paraId="1979A651" w14:textId="70DD04DF" w:rsidR="00B77B88" w:rsidRDefault="00772FB7" w:rsidP="005F1050">
      <w:pPr>
        <w:pStyle w:val="Heading1"/>
      </w:pPr>
      <w:bookmarkStart w:id="19" w:name="_Chapter_1:_Introduction"/>
      <w:bookmarkStart w:id="20" w:name="_Toc83118308"/>
      <w:bookmarkStart w:id="21" w:name="_Toc449366902"/>
      <w:bookmarkEnd w:id="19"/>
      <w:r w:rsidRPr="00EB51D1">
        <w:lastRenderedPageBreak/>
        <w:t xml:space="preserve">Chapter 1: Introduction to </w:t>
      </w:r>
      <w:r w:rsidR="00135D77">
        <w:t xml:space="preserve">the </w:t>
      </w:r>
      <w:r w:rsidRPr="00EB51D1">
        <w:t>Inter-American Human Rights System</w:t>
      </w:r>
      <w:bookmarkEnd w:id="20"/>
      <w:r w:rsidRPr="00EB51D1">
        <w:t xml:space="preserve"> </w:t>
      </w:r>
      <w:bookmarkEnd w:id="21"/>
    </w:p>
    <w:p w14:paraId="0880EEC9" w14:textId="77777777" w:rsidR="00D50020" w:rsidRPr="00320675" w:rsidRDefault="00D50020" w:rsidP="007523E1">
      <w:pPr>
        <w:framePr w:w="6955" w:h="4090" w:hRule="exact" w:hSpace="432" w:vSpace="346" w:wrap="notBeside" w:vAnchor="text" w:hAnchor="margin" w:xAlign="center" w:y="1657"/>
        <w:pBdr>
          <w:top w:val="single" w:sz="24" w:space="9" w:color="0070C0"/>
          <w:left w:val="single" w:sz="24" w:space="9" w:color="0070C0"/>
          <w:bottom w:val="single" w:sz="24" w:space="9" w:color="0070C0"/>
          <w:right w:val="single" w:sz="24" w:space="9" w:color="0070C0"/>
        </w:pBdr>
        <w:shd w:val="clear" w:color="auto" w:fill="EBF6FF"/>
        <w:spacing w:line="240" w:lineRule="atLeast"/>
        <w:jc w:val="center"/>
        <w:rPr>
          <w:sz w:val="24"/>
        </w:rPr>
      </w:pPr>
      <w:bookmarkStart w:id="22" w:name="_Toc449366906"/>
      <w:r>
        <w:rPr>
          <w:rStyle w:val="Bolderbold"/>
          <w:bCs w:val="0"/>
          <w:sz w:val="24"/>
        </w:rPr>
        <w:t>Organization of American States</w:t>
      </w:r>
    </w:p>
    <w:p w14:paraId="55554FC3" w14:textId="77777777" w:rsidR="00D50020" w:rsidRDefault="00D50020" w:rsidP="007523E1">
      <w:pPr>
        <w:framePr w:w="6955" w:h="4090" w:hRule="exact" w:hSpace="432" w:vSpace="346" w:wrap="notBeside" w:vAnchor="text" w:hAnchor="margin" w:xAlign="center" w:y="1657"/>
        <w:pBdr>
          <w:top w:val="single" w:sz="24" w:space="9" w:color="0070C0"/>
          <w:left w:val="single" w:sz="24" w:space="9" w:color="0070C0"/>
          <w:bottom w:val="single" w:sz="24" w:space="9" w:color="0070C0"/>
          <w:right w:val="single" w:sz="24" w:space="9" w:color="0070C0"/>
        </w:pBdr>
        <w:shd w:val="clear" w:color="auto" w:fill="EBF6FF"/>
        <w:spacing w:after="0" w:line="260" w:lineRule="atLeast"/>
        <w:jc w:val="left"/>
        <w:rPr>
          <w:sz w:val="21"/>
          <w:szCs w:val="21"/>
        </w:rPr>
      </w:pPr>
      <w:r w:rsidRPr="00BF6E34">
        <w:rPr>
          <w:sz w:val="21"/>
          <w:szCs w:val="21"/>
        </w:rPr>
        <w:t xml:space="preserve">The Inter-American system works under the broader structure of the Organization of American States (OAS), a regional organization established in 1948, to achieve an order of peace and justice, to promote solidarity, to strengthen collaboration, among other objectives. It has its headquarters in Washington, D.C., in the United States of America. The official languages of the OAS—and of the Inter-American system—are Spanish, English, Portuguese, and French. All 35 independent States of the Americas have ratified the OAS </w:t>
      </w:r>
      <w:hyperlink r:id="rId16" w:history="1">
        <w:r w:rsidRPr="00556A97">
          <w:rPr>
            <w:rStyle w:val="Hyperlink"/>
          </w:rPr>
          <w:t>Charter</w:t>
        </w:r>
      </w:hyperlink>
      <w:r w:rsidRPr="00BF6E34">
        <w:rPr>
          <w:sz w:val="21"/>
          <w:szCs w:val="21"/>
        </w:rPr>
        <w:t>, which makes them OAS Member States (although Cuba is not an active member</w:t>
      </w:r>
      <w:r w:rsidRPr="00BF6E34">
        <w:rPr>
          <w:sz w:val="21"/>
          <w:szCs w:val="21"/>
          <w:vertAlign w:val="superscript"/>
        </w:rPr>
        <w:endnoteReference w:id="8"/>
      </w:r>
      <w:r w:rsidRPr="00BF6E34">
        <w:rPr>
          <w:sz w:val="21"/>
          <w:szCs w:val="21"/>
        </w:rPr>
        <w:t>).</w:t>
      </w:r>
    </w:p>
    <w:p w14:paraId="44E1D544" w14:textId="77777777" w:rsidR="00D50020" w:rsidRDefault="00D50020" w:rsidP="007523E1">
      <w:pPr>
        <w:framePr w:w="6955" w:h="4090" w:hRule="exact" w:hSpace="432" w:vSpace="346" w:wrap="notBeside" w:vAnchor="text" w:hAnchor="margin" w:xAlign="center" w:y="1657"/>
        <w:pBdr>
          <w:top w:val="single" w:sz="24" w:space="9" w:color="0070C0"/>
          <w:left w:val="single" w:sz="24" w:space="9" w:color="0070C0"/>
          <w:bottom w:val="single" w:sz="24" w:space="9" w:color="0070C0"/>
          <w:right w:val="single" w:sz="24" w:space="9" w:color="0070C0"/>
        </w:pBdr>
        <w:shd w:val="clear" w:color="auto" w:fill="EBF6FF"/>
        <w:spacing w:after="0" w:line="240" w:lineRule="atLeast"/>
        <w:ind w:firstLine="4"/>
        <w:jc w:val="left"/>
        <w:rPr>
          <w:sz w:val="21"/>
          <w:szCs w:val="21"/>
        </w:rPr>
      </w:pPr>
    </w:p>
    <w:p w14:paraId="26BF5AFC" w14:textId="77777777" w:rsidR="00D50020" w:rsidRDefault="00D50020" w:rsidP="007523E1">
      <w:pPr>
        <w:framePr w:w="6955" w:h="4090" w:hRule="exact" w:hSpace="432" w:vSpace="346" w:wrap="notBeside" w:vAnchor="text" w:hAnchor="margin" w:xAlign="center" w:y="1657"/>
        <w:pBdr>
          <w:top w:val="single" w:sz="24" w:space="9" w:color="0070C0"/>
          <w:left w:val="single" w:sz="24" w:space="9" w:color="0070C0"/>
          <w:bottom w:val="single" w:sz="24" w:space="9" w:color="0070C0"/>
          <w:right w:val="single" w:sz="24" w:space="9" w:color="0070C0"/>
        </w:pBdr>
        <w:shd w:val="clear" w:color="auto" w:fill="EBF6FF"/>
        <w:spacing w:after="0" w:line="240" w:lineRule="atLeast"/>
        <w:ind w:firstLine="4"/>
        <w:jc w:val="left"/>
        <w:rPr>
          <w:sz w:val="21"/>
          <w:szCs w:val="21"/>
        </w:rPr>
      </w:pPr>
      <w:r>
        <w:rPr>
          <w:sz w:val="21"/>
          <w:szCs w:val="21"/>
        </w:rPr>
        <w:t>The list of OAS Member States can be found here:</w:t>
      </w:r>
    </w:p>
    <w:p w14:paraId="161241C0" w14:textId="77777777" w:rsidR="00D50020" w:rsidRPr="00320675" w:rsidRDefault="00A03666" w:rsidP="007523E1">
      <w:pPr>
        <w:framePr w:w="6955" w:h="4090" w:hRule="exact" w:hSpace="432" w:vSpace="346" w:wrap="notBeside" w:vAnchor="text" w:hAnchor="margin" w:xAlign="center" w:y="1657"/>
        <w:pBdr>
          <w:top w:val="single" w:sz="24" w:space="9" w:color="0070C0"/>
          <w:left w:val="single" w:sz="24" w:space="9" w:color="0070C0"/>
          <w:bottom w:val="single" w:sz="24" w:space="9" w:color="0070C0"/>
          <w:right w:val="single" w:sz="24" w:space="9" w:color="0070C0"/>
        </w:pBdr>
        <w:shd w:val="clear" w:color="auto" w:fill="EBF6FF"/>
        <w:adjustRightInd w:val="0"/>
        <w:snapToGrid w:val="0"/>
        <w:spacing w:after="0" w:line="240" w:lineRule="atLeast"/>
        <w:jc w:val="left"/>
        <w:rPr>
          <w:sz w:val="21"/>
          <w:szCs w:val="21"/>
        </w:rPr>
      </w:pPr>
      <w:hyperlink r:id="rId17" w:history="1">
        <w:r w:rsidR="00D50020" w:rsidRPr="00D50020">
          <w:rPr>
            <w:rStyle w:val="Hyperlink"/>
          </w:rPr>
          <w:t>http://www.oas.org/en/member_states/default.asp</w:t>
        </w:r>
      </w:hyperlink>
      <w:r w:rsidR="00D50020" w:rsidRPr="00D50020">
        <w:rPr>
          <w:sz w:val="21"/>
          <w:szCs w:val="21"/>
        </w:rPr>
        <w:t>.</w:t>
      </w:r>
    </w:p>
    <w:p w14:paraId="4D71FEEF" w14:textId="77777777" w:rsidR="00B77B88" w:rsidRDefault="00B76717" w:rsidP="009F4C1A">
      <w:pPr>
        <w:spacing w:before="240" w:after="480" w:line="285" w:lineRule="atLeast"/>
      </w:pPr>
      <w:bookmarkStart w:id="23" w:name="Chap1"/>
      <w:r>
        <w:t xml:space="preserve">The </w:t>
      </w:r>
      <w:bookmarkEnd w:id="23"/>
      <w:r>
        <w:t xml:space="preserve">Inter-American human rights system consists of two primary monitoring mechanisms: the </w:t>
      </w:r>
      <w:r w:rsidRPr="009B2880">
        <w:rPr>
          <w:rFonts w:ascii="Franklin Gothic Demi" w:hAnsi="Franklin Gothic Demi"/>
        </w:rPr>
        <w:t xml:space="preserve">Inter-American Commission on Human Rights </w:t>
      </w:r>
      <w:r>
        <w:rPr>
          <w:bCs/>
        </w:rPr>
        <w:t xml:space="preserve">and the </w:t>
      </w:r>
      <w:r w:rsidRPr="009B2880">
        <w:rPr>
          <w:rFonts w:ascii="Franklin Gothic Demi" w:hAnsi="Franklin Gothic Demi"/>
          <w:bCs/>
        </w:rPr>
        <w:t>Inter-American Court of Human Rights</w:t>
      </w:r>
      <w:r w:rsidR="00227636">
        <w:t xml:space="preserve">. These </w:t>
      </w:r>
      <w:r w:rsidR="002B7CCB">
        <w:t>two bodies</w:t>
      </w:r>
      <w:r w:rsidR="00227636">
        <w:t xml:space="preserve"> monitor whether States that are a party to the </w:t>
      </w:r>
      <w:r w:rsidR="002B7CCB">
        <w:t xml:space="preserve">regional </w:t>
      </w:r>
      <w:r w:rsidR="00227636">
        <w:t>human rights treaties—agreements between States across the Americas</w:t>
      </w:r>
      <w:r w:rsidR="002B7CCB">
        <w:t>, also called Conventions or Protocols</w:t>
      </w:r>
      <w:r w:rsidR="00227636">
        <w:t xml:space="preserve">—are </w:t>
      </w:r>
      <w:r w:rsidR="002B7CCB">
        <w:t>meeting</w:t>
      </w:r>
      <w:r w:rsidR="00227636">
        <w:t xml:space="preserve"> their obligations under these treaties</w:t>
      </w:r>
      <w:r w:rsidR="001D6D61">
        <w:t>.</w:t>
      </w:r>
    </w:p>
    <w:p w14:paraId="5F3881FC" w14:textId="77777777" w:rsidR="00604929" w:rsidRPr="002064FB" w:rsidRDefault="00604929" w:rsidP="002064FB">
      <w:bookmarkStart w:id="24" w:name="_Toc449366905"/>
    </w:p>
    <w:p w14:paraId="1D849C6F" w14:textId="03D360E2" w:rsidR="00B77B88" w:rsidRPr="00150E85" w:rsidRDefault="00772FB7" w:rsidP="00CA09FE">
      <w:pPr>
        <w:pStyle w:val="Heading2"/>
      </w:pPr>
      <w:bookmarkStart w:id="25" w:name="_Toc83118309"/>
      <w:r w:rsidRPr="002064FB">
        <w:t xml:space="preserve">Inter-American </w:t>
      </w:r>
      <w:bookmarkEnd w:id="24"/>
      <w:r w:rsidR="00227636" w:rsidRPr="002064FB">
        <w:t>Human Rights Treaties</w:t>
      </w:r>
      <w:bookmarkEnd w:id="25"/>
      <w:r w:rsidR="00575FA8" w:rsidRPr="002064FB">
        <w:t xml:space="preserve"> </w:t>
      </w:r>
    </w:p>
    <w:p w14:paraId="7583B9B8" w14:textId="2B685079" w:rsidR="002B7CCB" w:rsidRDefault="00772FB7" w:rsidP="009F4C1A">
      <w:pPr>
        <w:spacing w:before="240" w:line="285" w:lineRule="atLeast"/>
        <w:rPr>
          <w:rFonts w:cs="Times New Roman"/>
          <w:szCs w:val="22"/>
        </w:rPr>
      </w:pPr>
      <w:r w:rsidRPr="009A0C58">
        <w:rPr>
          <w:rFonts w:cs="Times New Roman"/>
          <w:szCs w:val="22"/>
        </w:rPr>
        <w:t>The Inter-American system is based on several treaties, which make up its legal framework. Unlike the U</w:t>
      </w:r>
      <w:r w:rsidR="002B7CCB">
        <w:rPr>
          <w:rFonts w:cs="Times New Roman"/>
          <w:szCs w:val="22"/>
        </w:rPr>
        <w:t>.</w:t>
      </w:r>
      <w:r w:rsidRPr="009A0C58">
        <w:rPr>
          <w:rFonts w:cs="Times New Roman"/>
          <w:szCs w:val="22"/>
        </w:rPr>
        <w:t>N</w:t>
      </w:r>
      <w:r w:rsidR="002B7CCB">
        <w:rPr>
          <w:rFonts w:cs="Times New Roman"/>
          <w:szCs w:val="22"/>
        </w:rPr>
        <w:t>.</w:t>
      </w:r>
      <w:r w:rsidRPr="009A0C58">
        <w:rPr>
          <w:rFonts w:cs="Times New Roman"/>
          <w:szCs w:val="22"/>
        </w:rPr>
        <w:t xml:space="preserve"> system, where each treaty is monitored by its own treaty body, the Inter-American Commission and Court monitor compliance with all of the regional treaties. Some of these treaties also have specific monitoring mechanisms</w:t>
      </w:r>
      <w:r w:rsidR="002B7CCB">
        <w:rPr>
          <w:rFonts w:cs="Times New Roman"/>
          <w:szCs w:val="22"/>
        </w:rPr>
        <w:t>—b</w:t>
      </w:r>
      <w:r w:rsidRPr="009A0C58">
        <w:rPr>
          <w:rFonts w:cs="Times New Roman"/>
          <w:szCs w:val="22"/>
        </w:rPr>
        <w:t>riefly covered</w:t>
      </w:r>
      <w:r w:rsidR="00AF33E5">
        <w:rPr>
          <w:rFonts w:cs="Times New Roman"/>
          <w:szCs w:val="22"/>
        </w:rPr>
        <w:t xml:space="preserve"> at the end of </w:t>
      </w:r>
      <w:r w:rsidRPr="009A0C58">
        <w:rPr>
          <w:rFonts w:cs="Times New Roman"/>
          <w:szCs w:val="22"/>
        </w:rPr>
        <w:t>this chapter</w:t>
      </w:r>
      <w:r w:rsidR="002B7CCB">
        <w:rPr>
          <w:rFonts w:cs="Times New Roman"/>
          <w:szCs w:val="22"/>
        </w:rPr>
        <w:t>—</w:t>
      </w:r>
      <w:r w:rsidRPr="009A0C58">
        <w:rPr>
          <w:rFonts w:cs="Times New Roman"/>
          <w:szCs w:val="22"/>
        </w:rPr>
        <w:t xml:space="preserve">which can be useful for regional advocacy, but are not formally part of the Inter-American system. The following table summarizes the Inter-American </w:t>
      </w:r>
      <w:r w:rsidR="00B7613C">
        <w:rPr>
          <w:rFonts w:cs="Times New Roman"/>
          <w:szCs w:val="22"/>
        </w:rPr>
        <w:t>human rights instruments</w:t>
      </w:r>
      <w:r w:rsidRPr="009A0C58">
        <w:rPr>
          <w:rFonts w:cs="Times New Roman"/>
          <w:szCs w:val="22"/>
        </w:rPr>
        <w:t xml:space="preserve">, including </w:t>
      </w:r>
      <w:r w:rsidR="002B7CCB">
        <w:rPr>
          <w:rFonts w:cs="Times New Roman"/>
          <w:szCs w:val="22"/>
        </w:rPr>
        <w:t>the date the treaty</w:t>
      </w:r>
      <w:r w:rsidRPr="009A0C58">
        <w:rPr>
          <w:rFonts w:cs="Times New Roman"/>
          <w:szCs w:val="22"/>
        </w:rPr>
        <w:t xml:space="preserve"> ent</w:t>
      </w:r>
      <w:r w:rsidR="002B7CCB">
        <w:rPr>
          <w:rFonts w:cs="Times New Roman"/>
          <w:szCs w:val="22"/>
        </w:rPr>
        <w:t>ered</w:t>
      </w:r>
      <w:r w:rsidRPr="009A0C58">
        <w:rPr>
          <w:rFonts w:cs="Times New Roman"/>
          <w:szCs w:val="22"/>
        </w:rPr>
        <w:t xml:space="preserve"> into force</w:t>
      </w:r>
      <w:r w:rsidR="002B7CCB">
        <w:rPr>
          <w:rFonts w:cs="Times New Roman"/>
          <w:szCs w:val="22"/>
        </w:rPr>
        <w:t xml:space="preserve"> (meaning the date that it became legally binding, or mandatory)</w:t>
      </w:r>
      <w:r w:rsidRPr="009A0C58">
        <w:rPr>
          <w:rFonts w:cs="Times New Roman"/>
          <w:szCs w:val="22"/>
        </w:rPr>
        <w:t>.</w:t>
      </w:r>
      <w:r w:rsidR="004B20DB" w:rsidRPr="009A0C58">
        <w:rPr>
          <w:rFonts w:cs="Times New Roman"/>
          <w:szCs w:val="22"/>
        </w:rPr>
        <w:t xml:space="preserve"> </w:t>
      </w:r>
    </w:p>
    <w:p w14:paraId="47D2E61C" w14:textId="4D842772" w:rsidR="00604929" w:rsidRDefault="002B7CCB" w:rsidP="005F1050">
      <w:pPr>
        <w:spacing w:before="240" w:line="285" w:lineRule="atLeast"/>
      </w:pPr>
      <w:r>
        <w:t>For a State to</w:t>
      </w:r>
      <w:r w:rsidR="00E64F22">
        <w:t xml:space="preserve"> be a party to one of these treaties</w:t>
      </w:r>
      <w:r>
        <w:t xml:space="preserve">, the State must have ratified the treaty. To </w:t>
      </w:r>
      <w:r w:rsidRPr="009B2880">
        <w:rPr>
          <w:rFonts w:ascii="Franklin Gothic Demi" w:hAnsi="Franklin Gothic Demi"/>
          <w:bCs/>
        </w:rPr>
        <w:t>ratify</w:t>
      </w:r>
      <w:r w:rsidRPr="00BF6E34">
        <w:rPr>
          <w:rStyle w:val="Bolderbold"/>
        </w:rPr>
        <w:t xml:space="preserve"> </w:t>
      </w:r>
      <w:r w:rsidR="009F4C1A">
        <w:rPr>
          <w:rStyle w:val="Bolderbold"/>
        </w:rPr>
        <w:br/>
      </w:r>
      <w:r>
        <w:t xml:space="preserve">a treaty means that a State consents to be bound by the treaty, committing to uphold the rights protected </w:t>
      </w:r>
      <w:r w:rsidR="009F4C1A">
        <w:br/>
      </w:r>
      <w:r>
        <w:t xml:space="preserve">in the treaty. Advocates can find out which of the treaties their State has ratified here: </w:t>
      </w:r>
      <w:hyperlink r:id="rId18" w:history="1">
        <w:r w:rsidRPr="00556A97">
          <w:rPr>
            <w:rStyle w:val="Hyperlink"/>
          </w:rPr>
          <w:t>http://www.oas.org/dil/treaties_signatories_ratifications_member_states.htm</w:t>
        </w:r>
      </w:hyperlink>
      <w:r>
        <w:t xml:space="preserve">. </w:t>
      </w:r>
    </w:p>
    <w:p w14:paraId="4097696A" w14:textId="77777777" w:rsidR="00126D3F" w:rsidRDefault="00604929">
      <w:pPr>
        <w:spacing w:after="0" w:line="240" w:lineRule="auto"/>
        <w:ind w:left="0" w:right="0"/>
        <w:jc w:val="left"/>
      </w:pPr>
      <w:r>
        <w:br w:type="page"/>
      </w:r>
    </w:p>
    <w:tbl>
      <w:tblPr>
        <w:tblpPr w:vertAnchor="text" w:horzAnchor="page" w:tblpX="1585" w:tblpY="1"/>
        <w:tblOverlap w:val="never"/>
        <w:tblW w:w="9216" w:type="dxa"/>
        <w:tblBorders>
          <w:bottom w:val="single" w:sz="4" w:space="0" w:color="auto"/>
        </w:tblBorders>
        <w:tblLayout w:type="fixed"/>
        <w:tblLook w:val="0600" w:firstRow="0" w:lastRow="0" w:firstColumn="0" w:lastColumn="0" w:noHBand="1" w:noVBand="1"/>
        <w:tblCaption w:val="Table 1: List of Inter-American Human Rights Treaties"/>
        <w:tblDescription w:val="The following table contains two columns. Column 1 contains names of 11 treaties. Column 2 details their dates of entry into force. "/>
      </w:tblPr>
      <w:tblGrid>
        <w:gridCol w:w="1402"/>
        <w:gridCol w:w="7814"/>
      </w:tblGrid>
      <w:tr w:rsidR="00126D3F" w:rsidRPr="00320675" w14:paraId="19EB7A07" w14:textId="77777777" w:rsidTr="008738B9">
        <w:trPr>
          <w:trHeight w:val="421"/>
        </w:trPr>
        <w:tc>
          <w:tcPr>
            <w:tcW w:w="1369" w:type="dxa"/>
            <w:shd w:val="clear" w:color="auto" w:fill="5F4B8B"/>
            <w:vAlign w:val="center"/>
          </w:tcPr>
          <w:p w14:paraId="0BB3ECD0" w14:textId="77777777" w:rsidR="00126D3F" w:rsidRPr="00320675" w:rsidRDefault="00126D3F" w:rsidP="008738B9">
            <w:pPr>
              <w:pStyle w:val="FigureTabs"/>
              <w:framePr w:wrap="auto" w:hAnchor="text" w:xAlign="left" w:yAlign="inline"/>
            </w:pPr>
            <w:r w:rsidRPr="00320675">
              <w:rPr>
                <w:rFonts w:cs="Times New Roman"/>
              </w:rPr>
              <w:lastRenderedPageBreak/>
              <w:br w:type="page"/>
            </w:r>
            <w:r w:rsidRPr="00320675">
              <w:t>Table 1:</w:t>
            </w:r>
          </w:p>
        </w:tc>
        <w:tc>
          <w:tcPr>
            <w:tcW w:w="7631" w:type="dxa"/>
            <w:tcBorders>
              <w:bottom w:val="nil"/>
            </w:tcBorders>
            <w:shd w:val="clear" w:color="auto" w:fill="auto"/>
            <w:vAlign w:val="center"/>
          </w:tcPr>
          <w:p w14:paraId="1090B138" w14:textId="0843E965" w:rsidR="00126D3F" w:rsidRPr="00320675" w:rsidRDefault="00C71FA0" w:rsidP="008738B9">
            <w:pPr>
              <w:pStyle w:val="FigureLabel"/>
              <w:pBdr>
                <w:bottom w:val="none" w:sz="0" w:space="0" w:color="auto"/>
              </w:pBdr>
              <w:spacing w:after="0"/>
              <w:rPr>
                <w:rStyle w:val="Bolderbold"/>
                <w:bCs w:val="0"/>
              </w:rPr>
            </w:pPr>
            <w:r>
              <w:rPr>
                <w:rStyle w:val="Bolderbold"/>
              </w:rPr>
              <w:t xml:space="preserve">List of </w:t>
            </w:r>
            <w:r w:rsidR="00126D3F">
              <w:rPr>
                <w:rStyle w:val="Bolderbold"/>
              </w:rPr>
              <w:t>Inter-American Human Rights Treaties</w:t>
            </w:r>
          </w:p>
        </w:tc>
      </w:tr>
    </w:tbl>
    <w:p w14:paraId="030A4655" w14:textId="61ACE343" w:rsidR="00604929" w:rsidRDefault="00604929">
      <w:pPr>
        <w:spacing w:after="0" w:line="240" w:lineRule="auto"/>
        <w:ind w:left="0" w:right="0"/>
        <w:jc w:val="left"/>
      </w:pPr>
    </w:p>
    <w:tbl>
      <w:tblPr>
        <w:tblStyle w:val="TableGrid"/>
        <w:tblpPr w:leftFromText="187" w:rightFromText="187" w:vertAnchor="text" w:horzAnchor="margin" w:tblpXSpec="center" w:tblpY="1"/>
        <w:tblOverlap w:val="never"/>
        <w:tblW w:w="90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86" w:type="dxa"/>
          <w:bottom w:w="58" w:type="dxa"/>
          <w:right w:w="86" w:type="dxa"/>
        </w:tblCellMar>
        <w:tblLook w:val="04A0" w:firstRow="1" w:lastRow="0" w:firstColumn="1" w:lastColumn="0" w:noHBand="0" w:noVBand="1"/>
      </w:tblPr>
      <w:tblGrid>
        <w:gridCol w:w="6740"/>
        <w:gridCol w:w="2316"/>
      </w:tblGrid>
      <w:tr w:rsidR="00604929" w:rsidRPr="00FD2462" w14:paraId="1028CDBE" w14:textId="77777777" w:rsidTr="008E63F8">
        <w:trPr>
          <w:trHeight w:val="466"/>
        </w:trPr>
        <w:tc>
          <w:tcPr>
            <w:tcW w:w="6740" w:type="dxa"/>
            <w:vAlign w:val="center"/>
          </w:tcPr>
          <w:p w14:paraId="3C38CA6D" w14:textId="77777777" w:rsidR="00604929" w:rsidRPr="00B55CA7" w:rsidRDefault="00604929" w:rsidP="00B55CA7">
            <w:pPr>
              <w:spacing w:after="0" w:line="260" w:lineRule="atLeast"/>
              <w:jc w:val="center"/>
              <w:rPr>
                <w:rStyle w:val="Bolderbold"/>
                <w:position w:val="-4"/>
                <w:szCs w:val="22"/>
              </w:rPr>
            </w:pPr>
            <w:r w:rsidRPr="00B55CA7">
              <w:rPr>
                <w:rStyle w:val="Bolderbold"/>
                <w:position w:val="-4"/>
                <w:szCs w:val="22"/>
              </w:rPr>
              <w:t>Instrument</w:t>
            </w:r>
          </w:p>
        </w:tc>
        <w:tc>
          <w:tcPr>
            <w:tcW w:w="2316" w:type="dxa"/>
            <w:vAlign w:val="center"/>
          </w:tcPr>
          <w:p w14:paraId="69BA7D22" w14:textId="77777777" w:rsidR="00604929" w:rsidRPr="00126D3F" w:rsidRDefault="00604929" w:rsidP="008E63F8">
            <w:pPr>
              <w:spacing w:after="0" w:line="220" w:lineRule="exact"/>
              <w:jc w:val="center"/>
              <w:rPr>
                <w:rStyle w:val="Bolderbold"/>
                <w:szCs w:val="22"/>
              </w:rPr>
            </w:pPr>
            <w:r w:rsidRPr="00126D3F">
              <w:rPr>
                <w:rStyle w:val="Bolderbold"/>
                <w:szCs w:val="22"/>
              </w:rPr>
              <w:t>Date of</w:t>
            </w:r>
          </w:p>
          <w:p w14:paraId="325F6169" w14:textId="77777777" w:rsidR="00604929" w:rsidRPr="009F4588" w:rsidRDefault="00604929" w:rsidP="008E63F8">
            <w:pPr>
              <w:spacing w:after="0" w:line="220" w:lineRule="exact"/>
              <w:jc w:val="center"/>
              <w:rPr>
                <w:sz w:val="21"/>
                <w:szCs w:val="21"/>
              </w:rPr>
            </w:pPr>
            <w:r w:rsidRPr="00126D3F">
              <w:rPr>
                <w:rStyle w:val="Bolderbold"/>
                <w:szCs w:val="22"/>
              </w:rPr>
              <w:t>Entry into Force</w:t>
            </w:r>
          </w:p>
        </w:tc>
      </w:tr>
      <w:tr w:rsidR="00604929" w:rsidRPr="009A0C58" w14:paraId="5AA44C54" w14:textId="77777777" w:rsidTr="007523E1">
        <w:trPr>
          <w:trHeight w:hRule="exact" w:val="576"/>
        </w:trPr>
        <w:tc>
          <w:tcPr>
            <w:tcW w:w="6740" w:type="dxa"/>
            <w:shd w:val="clear" w:color="auto" w:fill="EBF6FF"/>
            <w:vAlign w:val="center"/>
          </w:tcPr>
          <w:p w14:paraId="0869A846" w14:textId="6D462640" w:rsidR="00604929" w:rsidRPr="00126D3F" w:rsidRDefault="00A03666" w:rsidP="007523E1">
            <w:pPr>
              <w:spacing w:after="120" w:line="260" w:lineRule="atLeast"/>
              <w:jc w:val="left"/>
              <w:rPr>
                <w:rStyle w:val="Hyperlink"/>
                <w:sz w:val="21"/>
                <w:szCs w:val="21"/>
              </w:rPr>
            </w:pPr>
            <w:hyperlink r:id="rId19" w:history="1">
              <w:r w:rsidR="00604929" w:rsidRPr="00126D3F">
                <w:rPr>
                  <w:rStyle w:val="Hyperlink"/>
                  <w:sz w:val="21"/>
                  <w:szCs w:val="21"/>
                </w:rPr>
                <w:t>American Declaration of the Rights and Duties of Man</w:t>
              </w:r>
            </w:hyperlink>
          </w:p>
        </w:tc>
        <w:tc>
          <w:tcPr>
            <w:tcW w:w="2316" w:type="dxa"/>
            <w:shd w:val="clear" w:color="auto" w:fill="EBF6FF"/>
            <w:vAlign w:val="center"/>
          </w:tcPr>
          <w:p w14:paraId="58694C63" w14:textId="77777777" w:rsidR="00604929" w:rsidRPr="009F4588" w:rsidRDefault="00604929" w:rsidP="007523E1">
            <w:pPr>
              <w:spacing w:after="120" w:line="260" w:lineRule="atLeast"/>
              <w:jc w:val="center"/>
              <w:rPr>
                <w:sz w:val="21"/>
                <w:szCs w:val="21"/>
              </w:rPr>
            </w:pPr>
            <w:r w:rsidRPr="009F4588">
              <w:rPr>
                <w:sz w:val="21"/>
                <w:szCs w:val="21"/>
              </w:rPr>
              <w:t>N/A</w:t>
            </w:r>
          </w:p>
        </w:tc>
      </w:tr>
      <w:tr w:rsidR="00604929" w:rsidRPr="009A0C58" w14:paraId="307BD80B" w14:textId="77777777" w:rsidTr="007523E1">
        <w:trPr>
          <w:trHeight w:val="693"/>
        </w:trPr>
        <w:tc>
          <w:tcPr>
            <w:tcW w:w="6740" w:type="dxa"/>
            <w:vAlign w:val="center"/>
          </w:tcPr>
          <w:p w14:paraId="6C110E9A" w14:textId="77777777" w:rsidR="00604929" w:rsidRPr="00126D3F" w:rsidRDefault="00A03666" w:rsidP="007523E1">
            <w:pPr>
              <w:spacing w:after="120" w:line="260" w:lineRule="atLeast"/>
              <w:jc w:val="left"/>
              <w:rPr>
                <w:rStyle w:val="Hyperlink"/>
                <w:sz w:val="21"/>
                <w:szCs w:val="21"/>
              </w:rPr>
            </w:pPr>
            <w:hyperlink r:id="rId20" w:history="1">
              <w:r w:rsidR="00604929" w:rsidRPr="00126D3F">
                <w:rPr>
                  <w:rStyle w:val="Hyperlink"/>
                  <w:sz w:val="21"/>
                  <w:szCs w:val="21"/>
                </w:rPr>
                <w:t>American Convention on Human Rights “Pact of San Jose, Costa Rica”</w:t>
              </w:r>
            </w:hyperlink>
          </w:p>
        </w:tc>
        <w:tc>
          <w:tcPr>
            <w:tcW w:w="2316" w:type="dxa"/>
            <w:vAlign w:val="center"/>
          </w:tcPr>
          <w:p w14:paraId="656A0CD9" w14:textId="77777777" w:rsidR="00604929" w:rsidRPr="009F4588" w:rsidRDefault="00604929" w:rsidP="007523E1">
            <w:pPr>
              <w:spacing w:after="120" w:line="260" w:lineRule="atLeast"/>
              <w:jc w:val="center"/>
              <w:rPr>
                <w:sz w:val="21"/>
                <w:szCs w:val="21"/>
              </w:rPr>
            </w:pPr>
            <w:r w:rsidRPr="009F4588">
              <w:rPr>
                <w:sz w:val="21"/>
                <w:szCs w:val="21"/>
              </w:rPr>
              <w:t>July 18, 1978</w:t>
            </w:r>
          </w:p>
        </w:tc>
      </w:tr>
      <w:tr w:rsidR="00604929" w:rsidRPr="009A0C58" w14:paraId="6B0D1071" w14:textId="77777777" w:rsidTr="007523E1">
        <w:trPr>
          <w:trHeight w:val="693"/>
        </w:trPr>
        <w:tc>
          <w:tcPr>
            <w:tcW w:w="6740" w:type="dxa"/>
            <w:shd w:val="clear" w:color="auto" w:fill="EBF6FF"/>
            <w:vAlign w:val="center"/>
          </w:tcPr>
          <w:p w14:paraId="1A1BF777" w14:textId="77777777" w:rsidR="00604929" w:rsidRPr="00126D3F" w:rsidRDefault="00A03666" w:rsidP="007523E1">
            <w:pPr>
              <w:spacing w:after="120" w:line="260" w:lineRule="atLeast"/>
              <w:jc w:val="left"/>
              <w:rPr>
                <w:rStyle w:val="Hyperlink"/>
                <w:sz w:val="21"/>
                <w:szCs w:val="21"/>
              </w:rPr>
            </w:pPr>
            <w:hyperlink r:id="rId21" w:history="1">
              <w:r w:rsidR="00604929" w:rsidRPr="00126D3F">
                <w:rPr>
                  <w:rStyle w:val="Hyperlink"/>
                  <w:sz w:val="21"/>
                  <w:szCs w:val="21"/>
                </w:rPr>
                <w:t>Inter-American Convention to Prevent and Punish Torture</w:t>
              </w:r>
            </w:hyperlink>
          </w:p>
        </w:tc>
        <w:tc>
          <w:tcPr>
            <w:tcW w:w="2316" w:type="dxa"/>
            <w:shd w:val="clear" w:color="auto" w:fill="EBF6FF"/>
            <w:vAlign w:val="center"/>
          </w:tcPr>
          <w:p w14:paraId="3DF13F10" w14:textId="77777777" w:rsidR="00604929" w:rsidRPr="009F4588" w:rsidRDefault="00604929" w:rsidP="007523E1">
            <w:pPr>
              <w:spacing w:after="120" w:line="260" w:lineRule="atLeast"/>
              <w:jc w:val="center"/>
              <w:rPr>
                <w:sz w:val="21"/>
                <w:szCs w:val="21"/>
              </w:rPr>
            </w:pPr>
            <w:r w:rsidRPr="009F4588">
              <w:rPr>
                <w:sz w:val="21"/>
                <w:szCs w:val="21"/>
              </w:rPr>
              <w:t>February 28, 1987</w:t>
            </w:r>
          </w:p>
        </w:tc>
      </w:tr>
      <w:tr w:rsidR="00604929" w:rsidRPr="009A0C58" w14:paraId="72B91F88" w14:textId="77777777" w:rsidTr="007523E1">
        <w:trPr>
          <w:trHeight w:val="693"/>
        </w:trPr>
        <w:tc>
          <w:tcPr>
            <w:tcW w:w="6740" w:type="dxa"/>
            <w:vAlign w:val="center"/>
          </w:tcPr>
          <w:p w14:paraId="6F3CB1C3" w14:textId="77777777" w:rsidR="00604929" w:rsidRPr="00126D3F" w:rsidRDefault="00A03666" w:rsidP="007523E1">
            <w:pPr>
              <w:spacing w:after="120" w:line="260" w:lineRule="atLeast"/>
              <w:jc w:val="left"/>
              <w:rPr>
                <w:rStyle w:val="Hyperlink"/>
                <w:sz w:val="21"/>
                <w:szCs w:val="21"/>
              </w:rPr>
            </w:pPr>
            <w:hyperlink r:id="rId22" w:history="1">
              <w:r w:rsidR="00604929" w:rsidRPr="00126D3F">
                <w:rPr>
                  <w:rStyle w:val="Hyperlink"/>
                  <w:sz w:val="21"/>
                  <w:szCs w:val="21"/>
                </w:rPr>
                <w:t>Additional Protocol to the American Convention on Human Rights in the Area of Economic, Social and Cultural Rights “Protocol of San Salvador”</w:t>
              </w:r>
            </w:hyperlink>
          </w:p>
        </w:tc>
        <w:tc>
          <w:tcPr>
            <w:tcW w:w="2316" w:type="dxa"/>
            <w:vAlign w:val="center"/>
          </w:tcPr>
          <w:p w14:paraId="067C89A4" w14:textId="77777777" w:rsidR="00604929" w:rsidRPr="009F4588" w:rsidRDefault="00604929" w:rsidP="007523E1">
            <w:pPr>
              <w:spacing w:after="120" w:line="260" w:lineRule="atLeast"/>
              <w:jc w:val="center"/>
              <w:rPr>
                <w:sz w:val="21"/>
                <w:szCs w:val="21"/>
              </w:rPr>
            </w:pPr>
            <w:r w:rsidRPr="009F4588">
              <w:rPr>
                <w:sz w:val="21"/>
                <w:szCs w:val="21"/>
              </w:rPr>
              <w:t>November 16, 1999</w:t>
            </w:r>
          </w:p>
        </w:tc>
      </w:tr>
      <w:tr w:rsidR="00604929" w:rsidRPr="00FD2462" w14:paraId="16469C56" w14:textId="77777777" w:rsidTr="007523E1">
        <w:trPr>
          <w:trHeight w:val="693"/>
        </w:trPr>
        <w:tc>
          <w:tcPr>
            <w:tcW w:w="6740" w:type="dxa"/>
            <w:shd w:val="clear" w:color="auto" w:fill="EBF6FF"/>
            <w:vAlign w:val="center"/>
          </w:tcPr>
          <w:p w14:paraId="42FBA522" w14:textId="77777777" w:rsidR="00604929" w:rsidRPr="00126D3F" w:rsidRDefault="00A03666" w:rsidP="007523E1">
            <w:pPr>
              <w:spacing w:after="120" w:line="260" w:lineRule="atLeast"/>
              <w:jc w:val="left"/>
              <w:rPr>
                <w:rStyle w:val="Hyperlink"/>
                <w:sz w:val="21"/>
                <w:szCs w:val="21"/>
              </w:rPr>
            </w:pPr>
            <w:hyperlink r:id="rId23" w:history="1">
              <w:r w:rsidR="00604929" w:rsidRPr="00126D3F">
                <w:rPr>
                  <w:rStyle w:val="Hyperlink"/>
                  <w:sz w:val="21"/>
                  <w:szCs w:val="21"/>
                </w:rPr>
                <w:t>Protocol to the American Convention on Human Rights to Abolish the Death Penalty</w:t>
              </w:r>
            </w:hyperlink>
          </w:p>
        </w:tc>
        <w:tc>
          <w:tcPr>
            <w:tcW w:w="2316" w:type="dxa"/>
            <w:shd w:val="clear" w:color="auto" w:fill="EBF6FF"/>
            <w:vAlign w:val="center"/>
          </w:tcPr>
          <w:p w14:paraId="4AFAE597" w14:textId="77777777" w:rsidR="00604929" w:rsidRPr="009F4588" w:rsidRDefault="00604929" w:rsidP="007523E1">
            <w:pPr>
              <w:spacing w:after="120" w:line="260" w:lineRule="atLeast"/>
              <w:jc w:val="center"/>
              <w:rPr>
                <w:sz w:val="21"/>
                <w:szCs w:val="21"/>
              </w:rPr>
            </w:pPr>
            <w:r w:rsidRPr="009F4588">
              <w:rPr>
                <w:sz w:val="21"/>
                <w:szCs w:val="21"/>
              </w:rPr>
              <w:t>On the date in which each State ratifies it</w:t>
            </w:r>
          </w:p>
        </w:tc>
      </w:tr>
      <w:tr w:rsidR="00604929" w:rsidRPr="009A0C58" w14:paraId="334B6C83" w14:textId="77777777" w:rsidTr="007523E1">
        <w:trPr>
          <w:trHeight w:val="693"/>
        </w:trPr>
        <w:tc>
          <w:tcPr>
            <w:tcW w:w="6740" w:type="dxa"/>
            <w:vAlign w:val="center"/>
          </w:tcPr>
          <w:p w14:paraId="2DE857D9" w14:textId="77777777" w:rsidR="00604929" w:rsidRPr="00126D3F" w:rsidRDefault="00A03666" w:rsidP="007523E1">
            <w:pPr>
              <w:spacing w:after="120" w:line="260" w:lineRule="atLeast"/>
              <w:jc w:val="left"/>
              <w:rPr>
                <w:rStyle w:val="Hyperlink"/>
                <w:sz w:val="21"/>
                <w:szCs w:val="21"/>
              </w:rPr>
            </w:pPr>
            <w:hyperlink r:id="rId24" w:history="1">
              <w:r w:rsidR="00604929" w:rsidRPr="00126D3F">
                <w:rPr>
                  <w:rStyle w:val="Hyperlink"/>
                  <w:sz w:val="21"/>
                  <w:szCs w:val="21"/>
                </w:rPr>
                <w:t>Inter-American Convention on the Prevention, Punishment and Eradication of Violence against Women “Convention of Belém do Pará”</w:t>
              </w:r>
            </w:hyperlink>
          </w:p>
        </w:tc>
        <w:tc>
          <w:tcPr>
            <w:tcW w:w="2316" w:type="dxa"/>
            <w:vAlign w:val="center"/>
          </w:tcPr>
          <w:p w14:paraId="457EFA0C" w14:textId="77777777" w:rsidR="00604929" w:rsidRPr="009F4588" w:rsidRDefault="00604929" w:rsidP="007523E1">
            <w:pPr>
              <w:spacing w:after="120" w:line="260" w:lineRule="atLeast"/>
              <w:jc w:val="center"/>
              <w:rPr>
                <w:sz w:val="21"/>
                <w:szCs w:val="21"/>
              </w:rPr>
            </w:pPr>
            <w:r w:rsidRPr="009F4588">
              <w:rPr>
                <w:sz w:val="21"/>
                <w:szCs w:val="21"/>
              </w:rPr>
              <w:t>March 5, 1995</w:t>
            </w:r>
          </w:p>
        </w:tc>
      </w:tr>
      <w:tr w:rsidR="00604929" w:rsidRPr="009A0C58" w14:paraId="40168D0A" w14:textId="77777777" w:rsidTr="007523E1">
        <w:trPr>
          <w:trHeight w:val="693"/>
        </w:trPr>
        <w:tc>
          <w:tcPr>
            <w:tcW w:w="6740" w:type="dxa"/>
            <w:shd w:val="clear" w:color="auto" w:fill="EBF6FF"/>
            <w:vAlign w:val="center"/>
          </w:tcPr>
          <w:p w14:paraId="6F8EA25F" w14:textId="77777777" w:rsidR="00604929" w:rsidRPr="00126D3F" w:rsidRDefault="00A03666" w:rsidP="007523E1">
            <w:pPr>
              <w:spacing w:after="120" w:line="260" w:lineRule="atLeast"/>
              <w:jc w:val="left"/>
              <w:rPr>
                <w:rStyle w:val="Hyperlink"/>
                <w:sz w:val="21"/>
                <w:szCs w:val="21"/>
              </w:rPr>
            </w:pPr>
            <w:hyperlink r:id="rId25" w:history="1">
              <w:r w:rsidR="00604929" w:rsidRPr="00126D3F">
                <w:rPr>
                  <w:rStyle w:val="Hyperlink"/>
                  <w:sz w:val="21"/>
                  <w:szCs w:val="21"/>
                </w:rPr>
                <w:t>Inter-American Convention on Forced Disappearance of Persons</w:t>
              </w:r>
            </w:hyperlink>
          </w:p>
        </w:tc>
        <w:tc>
          <w:tcPr>
            <w:tcW w:w="2316" w:type="dxa"/>
            <w:shd w:val="clear" w:color="auto" w:fill="EBF6FF"/>
            <w:vAlign w:val="center"/>
          </w:tcPr>
          <w:p w14:paraId="4DF80CF9" w14:textId="77777777" w:rsidR="00604929" w:rsidRPr="009F4588" w:rsidRDefault="00604929" w:rsidP="007523E1">
            <w:pPr>
              <w:spacing w:after="120" w:line="260" w:lineRule="atLeast"/>
              <w:jc w:val="center"/>
              <w:rPr>
                <w:sz w:val="21"/>
                <w:szCs w:val="21"/>
              </w:rPr>
            </w:pPr>
            <w:r w:rsidRPr="009F4588">
              <w:rPr>
                <w:sz w:val="21"/>
                <w:szCs w:val="21"/>
              </w:rPr>
              <w:t>March 28, 1996</w:t>
            </w:r>
          </w:p>
        </w:tc>
      </w:tr>
      <w:tr w:rsidR="00604929" w:rsidRPr="009A0C58" w14:paraId="19016D56" w14:textId="77777777" w:rsidTr="007523E1">
        <w:trPr>
          <w:trHeight w:val="693"/>
        </w:trPr>
        <w:tc>
          <w:tcPr>
            <w:tcW w:w="6740" w:type="dxa"/>
            <w:vAlign w:val="center"/>
          </w:tcPr>
          <w:p w14:paraId="3C2D97A4" w14:textId="77777777" w:rsidR="00604929" w:rsidRPr="00126D3F" w:rsidRDefault="00A03666" w:rsidP="007523E1">
            <w:pPr>
              <w:spacing w:after="120" w:line="260" w:lineRule="atLeast"/>
              <w:jc w:val="left"/>
              <w:rPr>
                <w:rStyle w:val="Hyperlink"/>
                <w:sz w:val="21"/>
                <w:szCs w:val="21"/>
              </w:rPr>
            </w:pPr>
            <w:hyperlink r:id="rId26" w:history="1">
              <w:r w:rsidR="00604929" w:rsidRPr="00126D3F">
                <w:rPr>
                  <w:rStyle w:val="Hyperlink"/>
                  <w:sz w:val="21"/>
                  <w:szCs w:val="21"/>
                </w:rPr>
                <w:t>Inter-American Convention on the Elimination of All Forms of Discrimination against Person with Disabilities</w:t>
              </w:r>
            </w:hyperlink>
          </w:p>
        </w:tc>
        <w:tc>
          <w:tcPr>
            <w:tcW w:w="2316" w:type="dxa"/>
            <w:vAlign w:val="center"/>
          </w:tcPr>
          <w:p w14:paraId="3C1F54B5" w14:textId="77777777" w:rsidR="00604929" w:rsidRPr="009F4588" w:rsidRDefault="00604929" w:rsidP="007523E1">
            <w:pPr>
              <w:spacing w:after="120" w:line="260" w:lineRule="atLeast"/>
              <w:jc w:val="center"/>
              <w:rPr>
                <w:sz w:val="21"/>
                <w:szCs w:val="21"/>
              </w:rPr>
            </w:pPr>
            <w:r w:rsidRPr="009F4588">
              <w:rPr>
                <w:sz w:val="21"/>
                <w:szCs w:val="21"/>
              </w:rPr>
              <w:t>September 14, 2001</w:t>
            </w:r>
          </w:p>
        </w:tc>
      </w:tr>
      <w:tr w:rsidR="00604929" w:rsidRPr="009A0C58" w14:paraId="55EB7391" w14:textId="77777777" w:rsidTr="007523E1">
        <w:trPr>
          <w:trHeight w:val="693"/>
        </w:trPr>
        <w:tc>
          <w:tcPr>
            <w:tcW w:w="6740" w:type="dxa"/>
            <w:shd w:val="clear" w:color="auto" w:fill="EBF6FF"/>
            <w:vAlign w:val="center"/>
          </w:tcPr>
          <w:p w14:paraId="66CC3DF4" w14:textId="77777777" w:rsidR="00604929" w:rsidRPr="00126D3F" w:rsidRDefault="00A03666" w:rsidP="007523E1">
            <w:pPr>
              <w:spacing w:after="120" w:line="260" w:lineRule="atLeast"/>
              <w:jc w:val="left"/>
              <w:rPr>
                <w:rStyle w:val="Hyperlink"/>
                <w:sz w:val="21"/>
                <w:szCs w:val="21"/>
              </w:rPr>
            </w:pPr>
            <w:hyperlink r:id="rId27" w:history="1">
              <w:r w:rsidR="00604929" w:rsidRPr="00126D3F">
                <w:rPr>
                  <w:rStyle w:val="Hyperlink"/>
                  <w:sz w:val="21"/>
                  <w:szCs w:val="21"/>
                </w:rPr>
                <w:t>Inter-American Convention Against Racism, Racial Discrimination, and Related Forms of Intolerance</w:t>
              </w:r>
            </w:hyperlink>
          </w:p>
        </w:tc>
        <w:tc>
          <w:tcPr>
            <w:tcW w:w="2316" w:type="dxa"/>
            <w:shd w:val="clear" w:color="auto" w:fill="EBF6FF"/>
            <w:vAlign w:val="center"/>
          </w:tcPr>
          <w:p w14:paraId="44719EF2" w14:textId="77777777" w:rsidR="00604929" w:rsidRPr="009F4588" w:rsidRDefault="00604929" w:rsidP="007523E1">
            <w:pPr>
              <w:spacing w:after="120" w:line="260" w:lineRule="atLeast"/>
              <w:jc w:val="center"/>
              <w:rPr>
                <w:sz w:val="21"/>
                <w:szCs w:val="21"/>
              </w:rPr>
            </w:pPr>
            <w:r w:rsidRPr="009F4588">
              <w:rPr>
                <w:sz w:val="21"/>
                <w:szCs w:val="21"/>
              </w:rPr>
              <w:t>November 11, 2017</w:t>
            </w:r>
          </w:p>
        </w:tc>
      </w:tr>
      <w:tr w:rsidR="00604929" w:rsidRPr="009A0C58" w14:paraId="5E64EA92" w14:textId="77777777" w:rsidTr="007523E1">
        <w:trPr>
          <w:trHeight w:val="693"/>
        </w:trPr>
        <w:tc>
          <w:tcPr>
            <w:tcW w:w="6740" w:type="dxa"/>
            <w:vAlign w:val="center"/>
          </w:tcPr>
          <w:p w14:paraId="44BD70B8" w14:textId="77777777" w:rsidR="00604929" w:rsidRPr="00126D3F" w:rsidRDefault="00A03666" w:rsidP="007523E1">
            <w:pPr>
              <w:spacing w:after="120" w:line="260" w:lineRule="atLeast"/>
              <w:jc w:val="left"/>
              <w:rPr>
                <w:rStyle w:val="Hyperlink"/>
                <w:sz w:val="21"/>
                <w:szCs w:val="21"/>
              </w:rPr>
            </w:pPr>
            <w:hyperlink r:id="rId28" w:history="1">
              <w:r w:rsidR="00604929" w:rsidRPr="00126D3F">
                <w:rPr>
                  <w:rStyle w:val="Hyperlink"/>
                  <w:sz w:val="21"/>
                  <w:szCs w:val="21"/>
                </w:rPr>
                <w:t>Inter-American Convention Against All Forms of Discrimination and Intolerance</w:t>
              </w:r>
            </w:hyperlink>
          </w:p>
        </w:tc>
        <w:tc>
          <w:tcPr>
            <w:tcW w:w="2316" w:type="dxa"/>
            <w:vAlign w:val="center"/>
          </w:tcPr>
          <w:p w14:paraId="329A2407" w14:textId="77777777" w:rsidR="00604929" w:rsidRPr="009F4588" w:rsidRDefault="00604929" w:rsidP="007523E1">
            <w:pPr>
              <w:spacing w:after="120" w:line="260" w:lineRule="atLeast"/>
              <w:jc w:val="center"/>
              <w:rPr>
                <w:sz w:val="21"/>
                <w:szCs w:val="21"/>
              </w:rPr>
            </w:pPr>
            <w:r w:rsidRPr="009F4588">
              <w:rPr>
                <w:sz w:val="21"/>
                <w:szCs w:val="21"/>
              </w:rPr>
              <w:t>February 20, 2020</w:t>
            </w:r>
          </w:p>
        </w:tc>
      </w:tr>
      <w:tr w:rsidR="00604929" w:rsidRPr="009A0C58" w14:paraId="50A294BB" w14:textId="77777777" w:rsidTr="007523E1">
        <w:trPr>
          <w:trHeight w:val="693"/>
        </w:trPr>
        <w:tc>
          <w:tcPr>
            <w:tcW w:w="6740" w:type="dxa"/>
            <w:shd w:val="clear" w:color="auto" w:fill="EBF6FF"/>
            <w:vAlign w:val="center"/>
          </w:tcPr>
          <w:p w14:paraId="6087CE8F" w14:textId="77777777" w:rsidR="00604929" w:rsidRPr="00126D3F" w:rsidRDefault="00A03666" w:rsidP="007523E1">
            <w:pPr>
              <w:spacing w:after="120" w:line="260" w:lineRule="atLeast"/>
              <w:jc w:val="left"/>
              <w:rPr>
                <w:rStyle w:val="Hyperlink"/>
                <w:sz w:val="21"/>
                <w:szCs w:val="21"/>
              </w:rPr>
            </w:pPr>
            <w:hyperlink r:id="rId29" w:history="1">
              <w:r w:rsidR="00604929" w:rsidRPr="00126D3F">
                <w:rPr>
                  <w:rStyle w:val="Hyperlink"/>
                  <w:sz w:val="21"/>
                  <w:szCs w:val="21"/>
                </w:rPr>
                <w:t>Inter-American Convention on Protecting the Human Rights of Older Persons</w:t>
              </w:r>
            </w:hyperlink>
          </w:p>
        </w:tc>
        <w:tc>
          <w:tcPr>
            <w:tcW w:w="2316" w:type="dxa"/>
            <w:shd w:val="clear" w:color="auto" w:fill="EBF6FF"/>
            <w:vAlign w:val="center"/>
          </w:tcPr>
          <w:p w14:paraId="550C36E3" w14:textId="77777777" w:rsidR="00604929" w:rsidRPr="009F4588" w:rsidRDefault="00604929" w:rsidP="007523E1">
            <w:pPr>
              <w:spacing w:after="120" w:line="260" w:lineRule="atLeast"/>
              <w:jc w:val="center"/>
              <w:rPr>
                <w:sz w:val="21"/>
                <w:szCs w:val="21"/>
              </w:rPr>
            </w:pPr>
            <w:r w:rsidRPr="009F4588">
              <w:rPr>
                <w:sz w:val="21"/>
                <w:szCs w:val="21"/>
              </w:rPr>
              <w:t>January 11, 2017</w:t>
            </w:r>
          </w:p>
        </w:tc>
      </w:tr>
    </w:tbl>
    <w:p w14:paraId="2B28EE3A" w14:textId="77777777" w:rsidR="00B77B88" w:rsidRDefault="00772FB7" w:rsidP="00856131">
      <w:pPr>
        <w:pStyle w:val="Heading3"/>
      </w:pPr>
      <w:r w:rsidRPr="009A0C58">
        <w:t xml:space="preserve">American </w:t>
      </w:r>
      <w:r w:rsidRPr="00D50020">
        <w:t>Declaration</w:t>
      </w:r>
      <w:r w:rsidRPr="009A0C58">
        <w:t xml:space="preserve"> of the Rights and Duties of Man (American </w:t>
      </w:r>
      <w:r w:rsidRPr="00D50020">
        <w:t>Declaration</w:t>
      </w:r>
      <w:r w:rsidRPr="009A0C58">
        <w:t>)</w:t>
      </w:r>
    </w:p>
    <w:p w14:paraId="50C24E8B" w14:textId="6648CC1A" w:rsidR="00B77B88" w:rsidRPr="000B3E9D" w:rsidRDefault="00772FB7" w:rsidP="000B3E9D">
      <w:pPr>
        <w:pStyle w:val="HangingListunderH3"/>
      </w:pPr>
      <w:r w:rsidRPr="000B3E9D">
        <w:rPr>
          <w:rStyle w:val="Bolderbold"/>
        </w:rPr>
        <w:t xml:space="preserve">Text: </w:t>
      </w:r>
      <w:r w:rsidRPr="000B3E9D">
        <w:rPr>
          <w:rStyle w:val="Bolderbold"/>
        </w:rPr>
        <w:tab/>
      </w:r>
      <w:hyperlink r:id="rId30" w:history="1">
        <w:r w:rsidRPr="00556A97">
          <w:rPr>
            <w:rStyle w:val="Hyperlink"/>
          </w:rPr>
          <w:t>http://www.oas.org/en/iachr/mandate/Basics/declaration.asp</w:t>
        </w:r>
      </w:hyperlink>
    </w:p>
    <w:p w14:paraId="040D0BE4" w14:textId="77777777" w:rsidR="00B77B88" w:rsidRPr="000B3E9D" w:rsidRDefault="00772FB7" w:rsidP="000B3E9D">
      <w:pPr>
        <w:pStyle w:val="HangingListunderH3"/>
      </w:pPr>
      <w:r w:rsidRPr="000B3E9D">
        <w:rPr>
          <w:rStyle w:val="Bolderbold"/>
        </w:rPr>
        <w:t>Ratifications:</w:t>
      </w:r>
      <w:r w:rsidRPr="000B3E9D">
        <w:tab/>
        <w:t>Not applicable</w:t>
      </w:r>
      <w:r w:rsidR="002B7CCB" w:rsidRPr="000B3E9D">
        <w:t xml:space="preserve"> </w:t>
      </w:r>
    </w:p>
    <w:p w14:paraId="77134C9D" w14:textId="77777777" w:rsidR="00B77B88" w:rsidRPr="000B3E9D" w:rsidRDefault="00772FB7" w:rsidP="000B3E9D">
      <w:pPr>
        <w:pStyle w:val="HangingListunderH3"/>
      </w:pPr>
      <w:r w:rsidRPr="000B3E9D">
        <w:rPr>
          <w:rStyle w:val="Bolderbold"/>
        </w:rPr>
        <w:t>Highlights:</w:t>
      </w:r>
      <w:r w:rsidRPr="000B3E9D">
        <w:tab/>
      </w:r>
      <w:r w:rsidR="007B781B" w:rsidRPr="000B3E9D">
        <w:t>The American Declaration was the first international human rights instrument, and</w:t>
      </w:r>
      <w:r w:rsidR="002B7CCB" w:rsidRPr="000B3E9D">
        <w:t>, while not a treaty,</w:t>
      </w:r>
      <w:r w:rsidR="007B781B" w:rsidRPr="000B3E9D">
        <w:t xml:space="preserve"> </w:t>
      </w:r>
      <w:r w:rsidRPr="000B3E9D">
        <w:t xml:space="preserve">is a fundamental </w:t>
      </w:r>
      <w:r w:rsidR="002B7CCB" w:rsidRPr="000B3E9D">
        <w:t>document</w:t>
      </w:r>
      <w:r w:rsidRPr="000B3E9D">
        <w:t xml:space="preserve"> within the Inter-American system</w:t>
      </w:r>
      <w:r w:rsidR="002B7CCB" w:rsidRPr="000B3E9D">
        <w:t xml:space="preserve"> and the OAS</w:t>
      </w:r>
      <w:r w:rsidR="007B781B" w:rsidRPr="000B3E9D">
        <w:t>.</w:t>
      </w:r>
      <w:r w:rsidRPr="000B3E9D">
        <w:t xml:space="preserve"> </w:t>
      </w:r>
      <w:r w:rsidR="002B7CCB" w:rsidRPr="000B3E9D">
        <w:t xml:space="preserve">Member </w:t>
      </w:r>
      <w:r w:rsidR="00E64E49" w:rsidRPr="000B3E9D">
        <w:t>S</w:t>
      </w:r>
      <w:r w:rsidR="002B7CCB" w:rsidRPr="000B3E9D">
        <w:t>tates of the OAS</w:t>
      </w:r>
      <w:r w:rsidRPr="000B3E9D">
        <w:t xml:space="preserve"> that have not ratified the American Convention </w:t>
      </w:r>
      <w:r w:rsidR="007B781B" w:rsidRPr="000B3E9D">
        <w:t>can still</w:t>
      </w:r>
      <w:r w:rsidRPr="000B3E9D">
        <w:t xml:space="preserve"> be held accountable for </w:t>
      </w:r>
      <w:r w:rsidR="007B781B" w:rsidRPr="000B3E9D">
        <w:t>violations of the</w:t>
      </w:r>
      <w:r w:rsidRPr="000B3E9D">
        <w:t xml:space="preserve"> human rights </w:t>
      </w:r>
      <w:r w:rsidR="007B781B" w:rsidRPr="000B3E9D">
        <w:t>protected in the American Declaration</w:t>
      </w:r>
      <w:r w:rsidRPr="000B3E9D">
        <w:t>.</w:t>
      </w:r>
      <w:r w:rsidRPr="00FD7DD2">
        <w:rPr>
          <w:rStyle w:val="EndnoteReference"/>
        </w:rPr>
        <w:endnoteReference w:id="9"/>
      </w:r>
      <w:r w:rsidRPr="000B3E9D">
        <w:t xml:space="preserve"> Because declarations are not adopted with the formalities of treaties, they usually lack legally binding (mandatory) force; however, the American Declaration is generally viewed as binding </w:t>
      </w:r>
      <w:r w:rsidR="00E64E49" w:rsidRPr="000B3E9D">
        <w:t>due to both its incorporation</w:t>
      </w:r>
      <w:r w:rsidRPr="000B3E9D">
        <w:t xml:space="preserve"> into the OAS Charter and </w:t>
      </w:r>
      <w:r w:rsidR="00E64E49" w:rsidRPr="000B3E9D">
        <w:t xml:space="preserve">the fact that the </w:t>
      </w:r>
      <w:r w:rsidR="00E64E49" w:rsidRPr="000B3E9D">
        <w:lastRenderedPageBreak/>
        <w:t>Declaration is treated by OAS Member States as</w:t>
      </w:r>
      <w:r w:rsidRPr="000B3E9D">
        <w:t xml:space="preserve"> customary international law</w:t>
      </w:r>
      <w:r w:rsidR="00A51C58" w:rsidRPr="000B3E9D">
        <w:t>, meaning international obligations that come out of established international practices</w:t>
      </w:r>
      <w:r w:rsidRPr="000B3E9D">
        <w:t>.</w:t>
      </w:r>
      <w:r w:rsidRPr="00FD7DD2">
        <w:rPr>
          <w:rStyle w:val="EndnoteReference"/>
        </w:rPr>
        <w:endnoteReference w:id="10"/>
      </w:r>
    </w:p>
    <w:p w14:paraId="532F1DC6" w14:textId="77777777" w:rsidR="00B77B88" w:rsidRPr="000B3E9D" w:rsidRDefault="00772FB7" w:rsidP="001B1AF4">
      <w:pPr>
        <w:pStyle w:val="HangingListunderH3"/>
        <w:spacing w:after="540"/>
      </w:pPr>
      <w:r w:rsidRPr="000B3E9D">
        <w:rPr>
          <w:rStyle w:val="Bolderbold"/>
        </w:rPr>
        <w:t>Monitoring:</w:t>
      </w:r>
      <w:r w:rsidRPr="000B3E9D">
        <w:tab/>
        <w:t>Inter-American Commission and Court</w:t>
      </w:r>
    </w:p>
    <w:p w14:paraId="051A893C" w14:textId="40FFF32A" w:rsidR="00B77B88" w:rsidRDefault="00772FB7" w:rsidP="00856131">
      <w:pPr>
        <w:pStyle w:val="Heading3"/>
      </w:pPr>
      <w:r w:rsidRPr="00EB51D1">
        <w:t>American Convention on Human Rights (American Convention)</w:t>
      </w:r>
    </w:p>
    <w:p w14:paraId="784223BB" w14:textId="51AB180E" w:rsidR="00B77B88" w:rsidRDefault="00772FB7" w:rsidP="000B3E9D">
      <w:pPr>
        <w:pStyle w:val="HangingListunderH3"/>
        <w:rPr>
          <w:rFonts w:cs="Times New Roman"/>
          <w:szCs w:val="22"/>
        </w:rPr>
      </w:pPr>
      <w:r w:rsidRPr="00D50020">
        <w:rPr>
          <w:rStyle w:val="Bolderbold"/>
        </w:rPr>
        <w:t xml:space="preserve">Text: </w:t>
      </w:r>
      <w:r w:rsidRPr="009A0C58">
        <w:rPr>
          <w:rFonts w:cs="Times New Roman"/>
          <w:szCs w:val="22"/>
        </w:rPr>
        <w:tab/>
      </w:r>
      <w:hyperlink r:id="rId31" w:history="1">
        <w:r w:rsidRPr="00556A97">
          <w:rPr>
            <w:rStyle w:val="Hyperlink"/>
          </w:rPr>
          <w:t>http://www.oas.org/dil/treaties_B-32_American_Convention_on_Human_Rights.htm</w:t>
        </w:r>
      </w:hyperlink>
      <w:r w:rsidRPr="009A0C58">
        <w:rPr>
          <w:rFonts w:cs="Times New Roman"/>
          <w:szCs w:val="22"/>
        </w:rPr>
        <w:t xml:space="preserve"> </w:t>
      </w:r>
    </w:p>
    <w:p w14:paraId="6B6867A1" w14:textId="77777777" w:rsidR="00B77B88" w:rsidRDefault="00772FB7" w:rsidP="000B3E9D">
      <w:pPr>
        <w:pStyle w:val="HangingListunderH3"/>
        <w:rPr>
          <w:rFonts w:cs="Times New Roman"/>
          <w:szCs w:val="22"/>
        </w:rPr>
      </w:pPr>
      <w:r w:rsidRPr="00D50020">
        <w:rPr>
          <w:rStyle w:val="Bolderbold"/>
        </w:rPr>
        <w:t>Ratifications:</w:t>
      </w:r>
      <w:r w:rsidRPr="00EB51D1">
        <w:rPr>
          <w:rFonts w:cs="Times New Roman"/>
          <w:szCs w:val="22"/>
        </w:rPr>
        <w:tab/>
      </w:r>
      <w:r w:rsidR="00E64E49" w:rsidRPr="00EB51D1">
        <w:rPr>
          <w:rFonts w:cs="Times New Roman"/>
          <w:szCs w:val="22"/>
        </w:rPr>
        <w:t xml:space="preserve">As of September 2020, </w:t>
      </w:r>
      <w:hyperlink r:id="rId32" w:history="1">
        <w:r w:rsidR="00E64F22" w:rsidRPr="00556A97">
          <w:rPr>
            <w:rStyle w:val="Hyperlink"/>
          </w:rPr>
          <w:t>23 States are party to the treaty</w:t>
        </w:r>
      </w:hyperlink>
      <w:r w:rsidR="00E64E49" w:rsidRPr="00EB51D1">
        <w:rPr>
          <w:rFonts w:cs="Times New Roman"/>
          <w:szCs w:val="22"/>
        </w:rPr>
        <w:t xml:space="preserve">. </w:t>
      </w:r>
    </w:p>
    <w:p w14:paraId="3CC0F31D" w14:textId="77777777" w:rsidR="00B77B88" w:rsidRDefault="00772FB7" w:rsidP="000B3E9D">
      <w:pPr>
        <w:pStyle w:val="HangingListunderH3"/>
      </w:pPr>
      <w:r w:rsidRPr="00D50020">
        <w:rPr>
          <w:rStyle w:val="Bolderbold"/>
        </w:rPr>
        <w:t>Highlights:</w:t>
      </w:r>
      <w:r w:rsidRPr="009A0C58">
        <w:tab/>
      </w:r>
      <w:r w:rsidR="00E64E49">
        <w:t>The American Convention</w:t>
      </w:r>
      <w:r w:rsidRPr="009A0C58">
        <w:t xml:space="preserve"> </w:t>
      </w:r>
      <w:r w:rsidR="00E64F22">
        <w:t xml:space="preserve">identifies </w:t>
      </w:r>
      <w:r w:rsidRPr="009A0C58">
        <w:t xml:space="preserve">States’ general obligations to respect human rights without discrimination and to give domestic legal effects to these rights through laws or other types of measures. </w:t>
      </w:r>
      <w:r w:rsidR="00E64F22">
        <w:t>The treaty</w:t>
      </w:r>
      <w:r w:rsidRPr="009A0C58">
        <w:t xml:space="preserve"> </w:t>
      </w:r>
      <w:r w:rsidR="00E64F22">
        <w:t>protects</w:t>
      </w:r>
      <w:r w:rsidRPr="009A0C58">
        <w:t xml:space="preserve"> civil, political, economic, social, and cultural rights and </w:t>
      </w:r>
      <w:r w:rsidR="00E64F22">
        <w:t>discusses</w:t>
      </w:r>
      <w:r w:rsidRPr="009A0C58">
        <w:t xml:space="preserve"> when and how these rights may be suspended. The treaty is very general in terms of economic, social, and cultural rights (only referring to them in Article 26), but the Inter-American Court has </w:t>
      </w:r>
      <w:r w:rsidRPr="00B5130C">
        <w:t xml:space="preserve">recently </w:t>
      </w:r>
      <w:r w:rsidRPr="009A0C58">
        <w:t>interpreted and applied Article 26 of the Convention in a way that allows enforceability of other economic, social, cultural, and environmental rights.</w:t>
      </w:r>
      <w:r w:rsidRPr="009A0C58">
        <w:rPr>
          <w:rStyle w:val="EndnoteReference"/>
          <w:rFonts w:cs="Times New Roman"/>
          <w:szCs w:val="22"/>
        </w:rPr>
        <w:endnoteReference w:id="11"/>
      </w:r>
    </w:p>
    <w:p w14:paraId="71CBC81F" w14:textId="77777777" w:rsidR="00B77B88" w:rsidRDefault="00772FB7" w:rsidP="001B1AF4">
      <w:pPr>
        <w:pStyle w:val="HangingListunderH3"/>
        <w:spacing w:after="540"/>
      </w:pPr>
      <w:r w:rsidRPr="00D50020">
        <w:rPr>
          <w:rStyle w:val="Bolderbold"/>
        </w:rPr>
        <w:t>Monitoring:</w:t>
      </w:r>
      <w:r w:rsidRPr="009A0C58">
        <w:tab/>
        <w:t>Inter-American Commission and Court</w:t>
      </w:r>
    </w:p>
    <w:p w14:paraId="11910CB5" w14:textId="77777777" w:rsidR="00B77B88" w:rsidRDefault="00772FB7" w:rsidP="00856131">
      <w:pPr>
        <w:pStyle w:val="Heading3"/>
      </w:pPr>
      <w:r w:rsidRPr="00EB51D1">
        <w:t>Inter-American Convention to Prevent and Punish Torture</w:t>
      </w:r>
    </w:p>
    <w:p w14:paraId="3A32B2DA" w14:textId="7EB48ABA" w:rsidR="00B77B88" w:rsidRDefault="00772FB7" w:rsidP="009F4C1A">
      <w:pPr>
        <w:pStyle w:val="HangingListunderH3"/>
        <w:rPr>
          <w:rFonts w:cs="Times New Roman"/>
          <w:szCs w:val="22"/>
        </w:rPr>
      </w:pPr>
      <w:r w:rsidRPr="00D50020">
        <w:rPr>
          <w:rStyle w:val="Bolderbold"/>
        </w:rPr>
        <w:t xml:space="preserve">Text: </w:t>
      </w:r>
      <w:r w:rsidRPr="009A0C58">
        <w:rPr>
          <w:rFonts w:cs="Times New Roman"/>
          <w:szCs w:val="22"/>
        </w:rPr>
        <w:tab/>
      </w:r>
      <w:hyperlink r:id="rId33" w:history="1">
        <w:r w:rsidRPr="009F4C1A">
          <w:rPr>
            <w:rStyle w:val="Hyperlink"/>
          </w:rPr>
          <w:t>http://www.oas.org/juridico/english/treaties/a-51.html</w:t>
        </w:r>
      </w:hyperlink>
    </w:p>
    <w:p w14:paraId="27F23070" w14:textId="77777777" w:rsidR="00B77B88" w:rsidRDefault="00772FB7" w:rsidP="009F4C1A">
      <w:pPr>
        <w:pStyle w:val="HangingListunderH3"/>
        <w:rPr>
          <w:rFonts w:cs="Times New Roman"/>
          <w:szCs w:val="22"/>
        </w:rPr>
      </w:pPr>
      <w:r w:rsidRPr="00D50020">
        <w:rPr>
          <w:rStyle w:val="Bolderbold"/>
        </w:rPr>
        <w:t>Ratifications:</w:t>
      </w:r>
      <w:r w:rsidRPr="00EB51D1">
        <w:rPr>
          <w:rFonts w:cs="Times New Roman"/>
          <w:szCs w:val="22"/>
        </w:rPr>
        <w:tab/>
      </w:r>
      <w:r w:rsidR="00E64F22" w:rsidRPr="00EB51D1">
        <w:rPr>
          <w:rFonts w:cs="Times New Roman"/>
          <w:szCs w:val="22"/>
        </w:rPr>
        <w:t xml:space="preserve">As of September 2020, </w:t>
      </w:r>
      <w:hyperlink r:id="rId34" w:history="1">
        <w:r w:rsidR="00E64F22" w:rsidRPr="009F4C1A">
          <w:rPr>
            <w:rStyle w:val="Hyperlink"/>
          </w:rPr>
          <w:t>18 States are party to the treaty</w:t>
        </w:r>
      </w:hyperlink>
      <w:r w:rsidR="00E64F22" w:rsidRPr="00EB51D1">
        <w:rPr>
          <w:rFonts w:cs="Times New Roman"/>
          <w:szCs w:val="22"/>
        </w:rPr>
        <w:t>.</w:t>
      </w:r>
      <w:r w:rsidRPr="009A0C58">
        <w:rPr>
          <w:rFonts w:cs="Times New Roman"/>
          <w:szCs w:val="22"/>
        </w:rPr>
        <w:t xml:space="preserve"> </w:t>
      </w:r>
    </w:p>
    <w:p w14:paraId="51CB61C8" w14:textId="77777777" w:rsidR="00B77B88" w:rsidRDefault="00772FB7" w:rsidP="009F4C1A">
      <w:pPr>
        <w:pStyle w:val="HangingListunderH3"/>
        <w:rPr>
          <w:rFonts w:cs="Times New Roman"/>
          <w:szCs w:val="22"/>
        </w:rPr>
      </w:pPr>
      <w:r w:rsidRPr="00D50020">
        <w:rPr>
          <w:rStyle w:val="Bolderbold"/>
        </w:rPr>
        <w:t>Highlights:</w:t>
      </w:r>
      <w:r w:rsidRPr="009A0C58">
        <w:rPr>
          <w:rFonts w:cs="Times New Roman"/>
          <w:szCs w:val="22"/>
        </w:rPr>
        <w:tab/>
      </w:r>
      <w:r w:rsidR="00E64F22">
        <w:rPr>
          <w:rFonts w:cs="Times New Roman"/>
          <w:szCs w:val="22"/>
        </w:rPr>
        <w:t>This treaty</w:t>
      </w:r>
      <w:r w:rsidRPr="009A0C58">
        <w:rPr>
          <w:rFonts w:cs="Times New Roman"/>
          <w:szCs w:val="22"/>
        </w:rPr>
        <w:t xml:space="preserve"> provides a detailed definition of torture</w:t>
      </w:r>
      <w:r w:rsidR="00E64F22">
        <w:rPr>
          <w:rFonts w:cs="Times New Roman"/>
          <w:szCs w:val="22"/>
        </w:rPr>
        <w:t>, who can be said to be guilty of torture,</w:t>
      </w:r>
      <w:r w:rsidRPr="009A0C58">
        <w:rPr>
          <w:rFonts w:cs="Times New Roman"/>
          <w:szCs w:val="22"/>
        </w:rPr>
        <w:t xml:space="preserve"> </w:t>
      </w:r>
      <w:r w:rsidR="00E64F22">
        <w:rPr>
          <w:rFonts w:cs="Times New Roman"/>
          <w:szCs w:val="22"/>
        </w:rPr>
        <w:t>and the obligations of States t</w:t>
      </w:r>
      <w:r w:rsidRPr="009A0C58">
        <w:rPr>
          <w:rFonts w:cs="Times New Roman"/>
          <w:szCs w:val="22"/>
        </w:rPr>
        <w:t>o prevent and punish cruel, inhuman, or degrading treatment and to impose severe punishments on perpetrators.</w:t>
      </w:r>
    </w:p>
    <w:p w14:paraId="11C4BCB8" w14:textId="77777777" w:rsidR="00B77B88" w:rsidRDefault="00772FB7" w:rsidP="001B1AF4">
      <w:pPr>
        <w:pStyle w:val="HangingListunderH3"/>
        <w:spacing w:after="480"/>
        <w:rPr>
          <w:rFonts w:cs="Times New Roman"/>
          <w:szCs w:val="22"/>
        </w:rPr>
      </w:pPr>
      <w:r w:rsidRPr="00D50020">
        <w:rPr>
          <w:rStyle w:val="Bolderbold"/>
        </w:rPr>
        <w:t>Monitoring:</w:t>
      </w:r>
      <w:r w:rsidRPr="009A0C58">
        <w:rPr>
          <w:rFonts w:cs="Times New Roman"/>
          <w:szCs w:val="22"/>
        </w:rPr>
        <w:tab/>
        <w:t xml:space="preserve">Inter-American </w:t>
      </w:r>
      <w:r w:rsidRPr="009F4C1A">
        <w:t>Commission</w:t>
      </w:r>
      <w:r w:rsidRPr="009A0C58">
        <w:rPr>
          <w:rFonts w:cs="Times New Roman"/>
          <w:szCs w:val="22"/>
        </w:rPr>
        <w:t xml:space="preserve"> and Court</w:t>
      </w:r>
    </w:p>
    <w:p w14:paraId="6A8A4F24" w14:textId="3E141878" w:rsidR="00B77B88" w:rsidRDefault="00772FB7" w:rsidP="00856131">
      <w:pPr>
        <w:pStyle w:val="Heading3"/>
      </w:pPr>
      <w:r w:rsidRPr="00EB51D1">
        <w:t xml:space="preserve">Additional Protocol to the American Convention on Human Rights in the Area </w:t>
      </w:r>
      <w:r w:rsidR="009F4588">
        <w:br/>
      </w:r>
      <w:r w:rsidRPr="00EB51D1">
        <w:t>of Economic, Social and Cultural Rights “Protocol of San Salvador”</w:t>
      </w:r>
    </w:p>
    <w:p w14:paraId="5DE36885" w14:textId="6F3B0478" w:rsidR="00B77B88" w:rsidRDefault="00772FB7" w:rsidP="009F4C1A">
      <w:pPr>
        <w:pStyle w:val="HangingListunderH3"/>
        <w:rPr>
          <w:rFonts w:cs="Times New Roman"/>
          <w:szCs w:val="22"/>
        </w:rPr>
      </w:pPr>
      <w:r w:rsidRPr="00D50020">
        <w:rPr>
          <w:rStyle w:val="Bolderbold"/>
        </w:rPr>
        <w:t xml:space="preserve">Text: </w:t>
      </w:r>
      <w:r w:rsidRPr="009A0C58">
        <w:rPr>
          <w:rFonts w:cs="Times New Roman"/>
          <w:szCs w:val="22"/>
        </w:rPr>
        <w:tab/>
      </w:r>
      <w:hyperlink r:id="rId35" w:history="1">
        <w:r w:rsidRPr="009F4C1A">
          <w:rPr>
            <w:rStyle w:val="Hyperlink"/>
          </w:rPr>
          <w:t>http://www.oas.org/juridico/english/treaties/a-52.html</w:t>
        </w:r>
      </w:hyperlink>
      <w:r w:rsidRPr="009A0C58">
        <w:rPr>
          <w:rFonts w:cs="Times New Roman"/>
          <w:szCs w:val="22"/>
        </w:rPr>
        <w:t xml:space="preserve"> </w:t>
      </w:r>
    </w:p>
    <w:p w14:paraId="0802D491" w14:textId="77777777" w:rsidR="00B77B88" w:rsidRDefault="00772FB7" w:rsidP="009F4C1A">
      <w:pPr>
        <w:pStyle w:val="HangingListunderH3"/>
        <w:rPr>
          <w:rFonts w:cs="Times New Roman"/>
          <w:szCs w:val="22"/>
        </w:rPr>
      </w:pPr>
      <w:r w:rsidRPr="00D50020">
        <w:rPr>
          <w:rStyle w:val="Bolderbold"/>
        </w:rPr>
        <w:t>Ratifications:</w:t>
      </w:r>
      <w:r w:rsidRPr="00EB51D1">
        <w:rPr>
          <w:rFonts w:cs="Times New Roman"/>
          <w:szCs w:val="22"/>
        </w:rPr>
        <w:tab/>
      </w:r>
      <w:r w:rsidR="00E64F22" w:rsidRPr="00EB51D1">
        <w:rPr>
          <w:rFonts w:cs="Times New Roman"/>
          <w:szCs w:val="22"/>
        </w:rPr>
        <w:t xml:space="preserve">As of September 2020, </w:t>
      </w:r>
      <w:hyperlink r:id="rId36" w:history="1">
        <w:r w:rsidR="00E64F22" w:rsidRPr="009F4C1A">
          <w:rPr>
            <w:rStyle w:val="Hyperlink"/>
          </w:rPr>
          <w:t>17 States are party to the treaty</w:t>
        </w:r>
      </w:hyperlink>
      <w:r w:rsidR="00E64F22" w:rsidRPr="00EB51D1">
        <w:rPr>
          <w:rFonts w:cs="Times New Roman"/>
          <w:szCs w:val="22"/>
        </w:rPr>
        <w:t>.</w:t>
      </w:r>
      <w:r w:rsidRPr="009A0C58">
        <w:rPr>
          <w:rFonts w:cs="Times New Roman"/>
          <w:szCs w:val="22"/>
        </w:rPr>
        <w:t xml:space="preserve"> </w:t>
      </w:r>
    </w:p>
    <w:p w14:paraId="554BCA1C" w14:textId="507DB4F8" w:rsidR="00AA2A7C" w:rsidRDefault="00772FB7" w:rsidP="00126D3F">
      <w:pPr>
        <w:pStyle w:val="HangingListunderH3"/>
        <w:keepNext w:val="0"/>
        <w:rPr>
          <w:rFonts w:cs="Times New Roman"/>
          <w:szCs w:val="22"/>
        </w:rPr>
      </w:pPr>
      <w:r w:rsidRPr="00D50020">
        <w:rPr>
          <w:rStyle w:val="Bolderbold"/>
        </w:rPr>
        <w:t>Highlights:</w:t>
      </w:r>
      <w:r w:rsidRPr="009A0C58">
        <w:rPr>
          <w:rFonts w:cs="Times New Roman"/>
          <w:szCs w:val="22"/>
        </w:rPr>
        <w:tab/>
        <w:t>The Protocol recognizes the rights to work; just, equitable, and satisfactory conditions of work; trade union rights, including the right to strike; social security, health, healthy environment, food, education, benefits of the culture, formation and the protection of families, rights of children, protection of the elderly, and protection of persons with disabilities.</w:t>
      </w:r>
      <w:r w:rsidR="00973F09">
        <w:rPr>
          <w:rStyle w:val="FootnoteReference"/>
          <w:rFonts w:cs="Times New Roman"/>
          <w:sz w:val="22"/>
          <w:szCs w:val="22"/>
        </w:rPr>
        <w:footnoteReference w:id="2"/>
      </w:r>
    </w:p>
    <w:p w14:paraId="01947E31" w14:textId="77777777" w:rsidR="00AA2A7C" w:rsidRDefault="00AA2A7C">
      <w:pPr>
        <w:widowControl/>
        <w:spacing w:after="0" w:line="240" w:lineRule="auto"/>
        <w:ind w:left="0" w:right="0"/>
        <w:jc w:val="left"/>
        <w:rPr>
          <w:rFonts w:cs="Times New Roman"/>
          <w:szCs w:val="22"/>
        </w:rPr>
      </w:pPr>
      <w:r>
        <w:rPr>
          <w:rFonts w:cs="Times New Roman"/>
          <w:szCs w:val="22"/>
        </w:rPr>
        <w:br w:type="page"/>
      </w:r>
    </w:p>
    <w:p w14:paraId="2C910F5C" w14:textId="05B6EA6B" w:rsidR="00B77B88" w:rsidRDefault="00772FB7" w:rsidP="00126D3F">
      <w:pPr>
        <w:pStyle w:val="HangingListunderH3"/>
        <w:keepNext w:val="0"/>
        <w:rPr>
          <w:rFonts w:cs="Times New Roman"/>
          <w:szCs w:val="22"/>
        </w:rPr>
      </w:pPr>
      <w:r w:rsidRPr="00D50020">
        <w:rPr>
          <w:rStyle w:val="Bolderbold"/>
        </w:rPr>
        <w:lastRenderedPageBreak/>
        <w:t>Monitoring:</w:t>
      </w:r>
      <w:r w:rsidRPr="009A0C58">
        <w:rPr>
          <w:rFonts w:cs="Times New Roman"/>
          <w:szCs w:val="22"/>
        </w:rPr>
        <w:tab/>
      </w:r>
      <w:r w:rsidR="00973F09">
        <w:rPr>
          <w:rFonts w:cs="Times New Roman"/>
          <w:szCs w:val="22"/>
        </w:rPr>
        <w:t xml:space="preserve">The treaty expressly authorizes the </w:t>
      </w:r>
      <w:r w:rsidRPr="009A0C58">
        <w:rPr>
          <w:rFonts w:cs="Times New Roman"/>
          <w:szCs w:val="22"/>
        </w:rPr>
        <w:t xml:space="preserve">Inter-American Commission and Court to receive and process individual petitions in relation to the rights to organize and join trade unions, and to education. However, the Court’s recent interpretation of Article 26 of the American Convention has opened the possibility for other economic, social, cultural, and </w:t>
      </w:r>
      <w:r w:rsidRPr="009F4C1A">
        <w:t>environmental</w:t>
      </w:r>
      <w:r w:rsidRPr="009A0C58">
        <w:rPr>
          <w:rFonts w:cs="Times New Roman"/>
          <w:szCs w:val="22"/>
        </w:rPr>
        <w:t xml:space="preserve"> rights to be enforceable.</w:t>
      </w:r>
      <w:r w:rsidRPr="009A0C58">
        <w:rPr>
          <w:rStyle w:val="EndnoteReference"/>
          <w:rFonts w:cs="Times New Roman"/>
          <w:szCs w:val="22"/>
        </w:rPr>
        <w:endnoteReference w:id="12"/>
      </w:r>
    </w:p>
    <w:p w14:paraId="2B44C42C" w14:textId="77777777" w:rsidR="00B77B88" w:rsidRDefault="00772FB7" w:rsidP="000A5588">
      <w:pPr>
        <w:pStyle w:val="HangingListunderH3"/>
        <w:spacing w:after="600"/>
        <w:ind w:hanging="14"/>
        <w:rPr>
          <w:rFonts w:cs="Times New Roman"/>
          <w:szCs w:val="22"/>
        </w:rPr>
      </w:pPr>
      <w:r w:rsidRPr="009A0C58">
        <w:rPr>
          <w:rFonts w:cs="Times New Roman"/>
          <w:szCs w:val="22"/>
        </w:rPr>
        <w:t xml:space="preserve">States </w:t>
      </w:r>
      <w:r w:rsidR="00A51D8B">
        <w:rPr>
          <w:rFonts w:cs="Times New Roman"/>
          <w:szCs w:val="22"/>
        </w:rPr>
        <w:t>p</w:t>
      </w:r>
      <w:r w:rsidRPr="009A0C58">
        <w:rPr>
          <w:rFonts w:cs="Times New Roman"/>
          <w:szCs w:val="22"/>
        </w:rPr>
        <w:t>arties commit to submit periodic reports</w:t>
      </w:r>
      <w:r w:rsidR="00A51D8B">
        <w:rPr>
          <w:rFonts w:cs="Times New Roman"/>
          <w:szCs w:val="22"/>
        </w:rPr>
        <w:t xml:space="preserve"> to the OAS</w:t>
      </w:r>
      <w:r w:rsidRPr="009A0C58">
        <w:rPr>
          <w:rFonts w:cs="Times New Roman"/>
          <w:szCs w:val="22"/>
        </w:rPr>
        <w:t xml:space="preserve"> on the measures adopted to ensure respect for the rights in the Protocol. Reports are evaluated</w:t>
      </w:r>
      <w:r w:rsidRPr="008019D0">
        <w:rPr>
          <w:rFonts w:cs="Times New Roman"/>
          <w:szCs w:val="22"/>
        </w:rPr>
        <w:t xml:space="preserve"> by </w:t>
      </w:r>
      <w:r w:rsidR="007822C9" w:rsidRPr="005C3BA9">
        <w:t>the Working Group of the Protocol of San Salvador.</w:t>
      </w:r>
    </w:p>
    <w:p w14:paraId="4DBFE0CE" w14:textId="5FFC0A12" w:rsidR="00B77B88" w:rsidRDefault="00772FB7" w:rsidP="000A5588">
      <w:pPr>
        <w:pStyle w:val="Heading3"/>
        <w:ind w:right="-486"/>
      </w:pPr>
      <w:r w:rsidRPr="00EB51D1">
        <w:t>Protocol to the American Convention on Human Rights to Abolish the</w:t>
      </w:r>
      <w:r w:rsidR="000A5588">
        <w:t xml:space="preserve"> </w:t>
      </w:r>
      <w:r w:rsidRPr="00EB51D1">
        <w:t>Death Penalty</w:t>
      </w:r>
    </w:p>
    <w:p w14:paraId="4E959188" w14:textId="70FF881A" w:rsidR="00B77B88" w:rsidRDefault="00772FB7" w:rsidP="00DE6588">
      <w:pPr>
        <w:pStyle w:val="HangingListunderH3"/>
        <w:rPr>
          <w:rFonts w:cs="Times New Roman"/>
          <w:szCs w:val="22"/>
        </w:rPr>
      </w:pPr>
      <w:r w:rsidRPr="009F4C1A">
        <w:rPr>
          <w:rStyle w:val="Bolderbold"/>
          <w:lang w:val="en-US"/>
        </w:rPr>
        <w:t>Text</w:t>
      </w:r>
      <w:r w:rsidRPr="009F4C1A">
        <w:rPr>
          <w:rStyle w:val="Bolderbold"/>
        </w:rPr>
        <w:t>:</w:t>
      </w:r>
      <w:r w:rsidRPr="00D50020">
        <w:rPr>
          <w:rStyle w:val="Bolderbold"/>
        </w:rPr>
        <w:t xml:space="preserve"> </w:t>
      </w:r>
      <w:r w:rsidRPr="009A0C58">
        <w:rPr>
          <w:rFonts w:cs="Times New Roman"/>
          <w:szCs w:val="22"/>
        </w:rPr>
        <w:tab/>
      </w:r>
      <w:hyperlink r:id="rId37" w:history="1">
        <w:r w:rsidRPr="009A0C58">
          <w:rPr>
            <w:rStyle w:val="Hyperlink"/>
            <w:rFonts w:cs="Times New Roman"/>
            <w:szCs w:val="22"/>
          </w:rPr>
          <w:t>http://www.oas.org/juridico/english/treaties/a-53.html</w:t>
        </w:r>
      </w:hyperlink>
    </w:p>
    <w:p w14:paraId="34ED78F9" w14:textId="77777777" w:rsidR="00B77B88" w:rsidRDefault="00772FB7" w:rsidP="00DE6588">
      <w:pPr>
        <w:pStyle w:val="HangingListunderH3"/>
        <w:rPr>
          <w:rFonts w:cs="Times New Roman"/>
          <w:szCs w:val="22"/>
        </w:rPr>
      </w:pPr>
      <w:r w:rsidRPr="009F4C1A">
        <w:rPr>
          <w:rStyle w:val="Bolderbold"/>
          <w:lang w:val="en-US"/>
        </w:rPr>
        <w:t>Ratifications</w:t>
      </w:r>
      <w:r w:rsidRPr="009F4C1A">
        <w:rPr>
          <w:rStyle w:val="Bolderbold"/>
        </w:rPr>
        <w:t>:</w:t>
      </w:r>
      <w:r w:rsidRPr="00EB51D1">
        <w:rPr>
          <w:rFonts w:cs="Times New Roman"/>
          <w:szCs w:val="22"/>
        </w:rPr>
        <w:tab/>
      </w:r>
      <w:r w:rsidR="00AF33E5" w:rsidRPr="00EB51D1">
        <w:rPr>
          <w:rFonts w:cs="Times New Roman"/>
          <w:szCs w:val="22"/>
        </w:rPr>
        <w:t xml:space="preserve">As of September 2020, </w:t>
      </w:r>
      <w:hyperlink r:id="rId38" w:history="1">
        <w:r w:rsidR="00AF33E5" w:rsidRPr="00EB51D1">
          <w:rPr>
            <w:rStyle w:val="Hyperlink"/>
            <w:rFonts w:cs="Times New Roman"/>
            <w:szCs w:val="22"/>
          </w:rPr>
          <w:t xml:space="preserve">13 States are party </w:t>
        </w:r>
        <w:proofErr w:type="spellStart"/>
        <w:r w:rsidR="00AF33E5" w:rsidRPr="00EB51D1">
          <w:rPr>
            <w:rStyle w:val="Hyperlink"/>
            <w:rFonts w:cs="Times New Roman"/>
            <w:szCs w:val="22"/>
          </w:rPr>
          <w:t>ot</w:t>
        </w:r>
        <w:proofErr w:type="spellEnd"/>
        <w:r w:rsidR="00AF33E5" w:rsidRPr="00EB51D1">
          <w:rPr>
            <w:rStyle w:val="Hyperlink"/>
            <w:rFonts w:cs="Times New Roman"/>
            <w:szCs w:val="22"/>
          </w:rPr>
          <w:t xml:space="preserve"> the treaty</w:t>
        </w:r>
      </w:hyperlink>
      <w:r w:rsidR="00AF33E5" w:rsidRPr="00EB51D1">
        <w:rPr>
          <w:rFonts w:cs="Times New Roman"/>
          <w:szCs w:val="22"/>
        </w:rPr>
        <w:t xml:space="preserve">. </w:t>
      </w:r>
    </w:p>
    <w:p w14:paraId="53069868" w14:textId="77777777" w:rsidR="00B77B88" w:rsidRDefault="00772FB7" w:rsidP="00DE6588">
      <w:pPr>
        <w:pStyle w:val="HangingListunderH3"/>
      </w:pPr>
      <w:r w:rsidRPr="009F4C1A">
        <w:rPr>
          <w:rStyle w:val="Bolderbold"/>
          <w:lang w:val="en-US"/>
        </w:rPr>
        <w:t>Highlights</w:t>
      </w:r>
      <w:r w:rsidRPr="009F4C1A">
        <w:rPr>
          <w:rStyle w:val="Bolderbold"/>
        </w:rPr>
        <w:t>:</w:t>
      </w:r>
      <w:r w:rsidRPr="009A0C58">
        <w:tab/>
        <w:t xml:space="preserve">The </w:t>
      </w:r>
      <w:r w:rsidRPr="009F4588">
        <w:rPr>
          <w:rFonts w:cs="Times New Roman"/>
          <w:szCs w:val="22"/>
        </w:rPr>
        <w:t>Protocol</w:t>
      </w:r>
      <w:r w:rsidRPr="009A0C58">
        <w:t xml:space="preserve"> does not expressly allow persons to file claims for human rights violations in relation to it, but its provisions may be invoked to interpret a State Party’s obligations regarding the application of the death penalty.</w:t>
      </w:r>
    </w:p>
    <w:p w14:paraId="2432C69B" w14:textId="77777777" w:rsidR="00B77B88" w:rsidRDefault="00772FB7" w:rsidP="000A5588">
      <w:pPr>
        <w:pStyle w:val="HangingListunderH3"/>
        <w:spacing w:after="600"/>
        <w:rPr>
          <w:rFonts w:cs="Times New Roman"/>
          <w:szCs w:val="22"/>
        </w:rPr>
      </w:pPr>
      <w:r w:rsidRPr="009F4C1A">
        <w:rPr>
          <w:rStyle w:val="Bolderbold"/>
          <w:lang w:val="en-US"/>
        </w:rPr>
        <w:t>Monitoring</w:t>
      </w:r>
      <w:r w:rsidRPr="009F4C1A">
        <w:rPr>
          <w:rStyle w:val="Bolderbold"/>
        </w:rPr>
        <w:t>:</w:t>
      </w:r>
      <w:r w:rsidRPr="009A0C58">
        <w:rPr>
          <w:rFonts w:cs="Times New Roman"/>
          <w:szCs w:val="22"/>
        </w:rPr>
        <w:tab/>
        <w:t>Inter-</w:t>
      </w:r>
      <w:r w:rsidRPr="009F4C1A">
        <w:t>American</w:t>
      </w:r>
      <w:r w:rsidRPr="009A0C58">
        <w:rPr>
          <w:rFonts w:cs="Times New Roman"/>
          <w:szCs w:val="22"/>
        </w:rPr>
        <w:t xml:space="preserve"> </w:t>
      </w:r>
      <w:r w:rsidRPr="009F4C1A">
        <w:t>Commission</w:t>
      </w:r>
      <w:r w:rsidRPr="009A0C58">
        <w:rPr>
          <w:rFonts w:cs="Times New Roman"/>
          <w:szCs w:val="22"/>
        </w:rPr>
        <w:t xml:space="preserve"> and Court.</w:t>
      </w:r>
    </w:p>
    <w:p w14:paraId="732E891D" w14:textId="0C8DFC48" w:rsidR="00B77B88" w:rsidRDefault="00772FB7" w:rsidP="00856131">
      <w:pPr>
        <w:pStyle w:val="Heading3"/>
      </w:pPr>
      <w:r w:rsidRPr="00EB51D1">
        <w:t xml:space="preserve">Inter-American Convention on the Prevention, Punishment and Eradication </w:t>
      </w:r>
      <w:r w:rsidR="009F4588">
        <w:br/>
      </w:r>
      <w:r w:rsidRPr="00EB51D1">
        <w:t>of Violence against Women “Convention of Bel</w:t>
      </w:r>
      <w:r w:rsidR="001F2AF5">
        <w:t>é</w:t>
      </w:r>
      <w:r w:rsidRPr="00EB51D1">
        <w:t>m do Pará”</w:t>
      </w:r>
    </w:p>
    <w:p w14:paraId="033AC42C" w14:textId="6061F200" w:rsidR="00B77B88" w:rsidRDefault="00772FB7" w:rsidP="00DE6588">
      <w:pPr>
        <w:pStyle w:val="HangingListunderH3"/>
        <w:rPr>
          <w:rFonts w:cs="Times New Roman"/>
          <w:szCs w:val="22"/>
        </w:rPr>
      </w:pPr>
      <w:r w:rsidRPr="00DE6588">
        <w:rPr>
          <w:rStyle w:val="Bolderbold"/>
          <w:lang w:val="en-US"/>
        </w:rPr>
        <w:t>Text:</w:t>
      </w:r>
      <w:r w:rsidRPr="00D50020">
        <w:rPr>
          <w:rStyle w:val="Bolderbold"/>
        </w:rPr>
        <w:t xml:space="preserve"> </w:t>
      </w:r>
      <w:r w:rsidRPr="009A0C58">
        <w:rPr>
          <w:rFonts w:cs="Times New Roman"/>
          <w:szCs w:val="22"/>
        </w:rPr>
        <w:tab/>
      </w:r>
      <w:hyperlink r:id="rId39" w:history="1">
        <w:r w:rsidRPr="009A0C58">
          <w:rPr>
            <w:rStyle w:val="Hyperlink"/>
            <w:rFonts w:cs="Times New Roman"/>
            <w:szCs w:val="22"/>
          </w:rPr>
          <w:t>http://www.oas.org/juridico/english/treaties/a-61.html</w:t>
        </w:r>
      </w:hyperlink>
    </w:p>
    <w:p w14:paraId="768ABE7F" w14:textId="77777777" w:rsidR="00B77B88" w:rsidRDefault="00772FB7" w:rsidP="00DE6588">
      <w:pPr>
        <w:pStyle w:val="HangingListunderH3"/>
        <w:rPr>
          <w:rFonts w:cs="Times New Roman"/>
          <w:szCs w:val="22"/>
        </w:rPr>
      </w:pPr>
      <w:r w:rsidRPr="00D50020">
        <w:rPr>
          <w:rStyle w:val="Bolderbold"/>
        </w:rPr>
        <w:t>Ratifications:</w:t>
      </w:r>
      <w:r w:rsidRPr="009A0C58">
        <w:rPr>
          <w:rFonts w:cs="Times New Roman"/>
          <w:szCs w:val="22"/>
        </w:rPr>
        <w:tab/>
      </w:r>
      <w:r w:rsidR="00AF33E5">
        <w:rPr>
          <w:rFonts w:cs="Times New Roman"/>
          <w:szCs w:val="22"/>
        </w:rPr>
        <w:t xml:space="preserve">As of September 2020, </w:t>
      </w:r>
      <w:hyperlink r:id="rId40" w:history="1">
        <w:r w:rsidR="00AF33E5" w:rsidRPr="00AF33E5">
          <w:rPr>
            <w:rStyle w:val="Hyperlink"/>
            <w:rFonts w:cs="Times New Roman"/>
            <w:szCs w:val="22"/>
          </w:rPr>
          <w:t>32 States are party to the treaty</w:t>
        </w:r>
      </w:hyperlink>
      <w:r w:rsidR="00AF33E5">
        <w:rPr>
          <w:rFonts w:cs="Times New Roman"/>
          <w:szCs w:val="22"/>
        </w:rPr>
        <w:t xml:space="preserve">. </w:t>
      </w:r>
      <w:r w:rsidR="00AF33E5" w:rsidRPr="009A0C58">
        <w:rPr>
          <w:rFonts w:cs="Times New Roman"/>
          <w:szCs w:val="22"/>
        </w:rPr>
        <w:t xml:space="preserve"> </w:t>
      </w:r>
    </w:p>
    <w:p w14:paraId="76AC5FA3" w14:textId="77777777" w:rsidR="00B77B88" w:rsidRDefault="00772FB7" w:rsidP="00DE6588">
      <w:pPr>
        <w:pStyle w:val="HangingListunderH3"/>
      </w:pPr>
      <w:r w:rsidRPr="00D50020">
        <w:rPr>
          <w:rStyle w:val="Bolderbold"/>
        </w:rPr>
        <w:t>Highlights:</w:t>
      </w:r>
      <w:r w:rsidRPr="009A0C58">
        <w:tab/>
        <w:t>Violence against women is defined as “any act or conduct, based on gender, which causes death or physical, sexual or psychological harm or suffering to women, whether in the public or the private sphere.”</w:t>
      </w:r>
      <w:r w:rsidRPr="009A0C58">
        <w:rPr>
          <w:rStyle w:val="EndnoteReference"/>
          <w:rFonts w:cs="Times New Roman"/>
          <w:szCs w:val="22"/>
        </w:rPr>
        <w:endnoteReference w:id="13"/>
      </w:r>
      <w:r w:rsidRPr="009A0C58">
        <w:t xml:space="preserve"> </w:t>
      </w:r>
      <w:r w:rsidR="00973F09">
        <w:t>Article 9 of the treaty calls on States to</w:t>
      </w:r>
      <w:r w:rsidRPr="009A0C58">
        <w:t xml:space="preserve"> take special account of factors of vulnerability, among others: race, ethnic background, status as migrants, refugees or displaced persons; pregnancy, disability, minor or elder ages, socioeconomic disadvantages, affected by armed conflict or deprived of their freedom.</w:t>
      </w:r>
    </w:p>
    <w:p w14:paraId="54F5BADC" w14:textId="77777777" w:rsidR="00B77B88" w:rsidRDefault="00772FB7" w:rsidP="00DE6588">
      <w:pPr>
        <w:pStyle w:val="HangingListunderH3"/>
      </w:pPr>
      <w:r w:rsidRPr="00D50020">
        <w:rPr>
          <w:rStyle w:val="Bolderbold"/>
        </w:rPr>
        <w:t>Monitoring:</w:t>
      </w:r>
      <w:r w:rsidRPr="009A0C58">
        <w:tab/>
        <w:t xml:space="preserve">Inter-American Commission and Court are expressly authorized to receive and process individual petitions regarding violations of Article 7 of the </w:t>
      </w:r>
      <w:r w:rsidR="002D63AD">
        <w:t>treaty</w:t>
      </w:r>
      <w:r w:rsidRPr="009A0C58">
        <w:t>, which includes a detailed list of measures States should adopt without delay to prevent, punish, and eradicate violence against women.</w:t>
      </w:r>
    </w:p>
    <w:p w14:paraId="2BD13021" w14:textId="0D0D0B05" w:rsidR="00B77B88" w:rsidRDefault="00772FB7" w:rsidP="00DE6588">
      <w:pPr>
        <w:pStyle w:val="HangingListunderH3"/>
        <w:ind w:hanging="14"/>
      </w:pPr>
      <w:r w:rsidRPr="009A0C58">
        <w:t xml:space="preserve">Inter-American Court </w:t>
      </w:r>
      <w:r w:rsidR="002D63AD">
        <w:t xml:space="preserve">also </w:t>
      </w:r>
      <w:r w:rsidRPr="009A0C58">
        <w:t xml:space="preserve">may </w:t>
      </w:r>
      <w:r w:rsidRPr="00DE6588">
        <w:t>receive</w:t>
      </w:r>
      <w:r w:rsidRPr="009A0C58">
        <w:t xml:space="preserve"> requests for advisory opinions by States Parties and the CIM on the interpretation of this treaty.</w:t>
      </w:r>
    </w:p>
    <w:p w14:paraId="3771FF5E" w14:textId="77777777" w:rsidR="00B77B88" w:rsidRDefault="00890FC2" w:rsidP="009F4588">
      <w:pPr>
        <w:pStyle w:val="HangingListunderH3"/>
        <w:keepNext w:val="0"/>
        <w:spacing w:after="600"/>
        <w:ind w:hanging="14"/>
      </w:pPr>
      <w:r w:rsidRPr="009A0C58">
        <w:t>States Parties commit to submit periodic reports to the Inter-American Commission of Women (CIM, for its acronym in Spanish) on measures adopted to prevent and prohibit violence against women</w:t>
      </w:r>
      <w:r>
        <w:t xml:space="preserve"> and</w:t>
      </w:r>
      <w:r w:rsidRPr="009A0C58">
        <w:t xml:space="preserve"> to assist women affected by violence, on any difficulties in applying those measures, and </w:t>
      </w:r>
      <w:r>
        <w:t xml:space="preserve">on </w:t>
      </w:r>
      <w:r w:rsidRPr="009F4C1A">
        <w:t>the</w:t>
      </w:r>
      <w:r w:rsidRPr="009A0C58">
        <w:t xml:space="preserve"> factors that contribute to violence against women. Reports are evaluated through the Follow-up Mechanism of the Bel</w:t>
      </w:r>
      <w:r w:rsidR="001F2AF5">
        <w:t>é</w:t>
      </w:r>
      <w:r w:rsidRPr="009A0C58">
        <w:t>m Do Para Convention (MESECVI, for its acronym in Spanish).</w:t>
      </w:r>
    </w:p>
    <w:p w14:paraId="65A44C4E" w14:textId="77777777" w:rsidR="00B77B88" w:rsidRDefault="00772FB7" w:rsidP="00856131">
      <w:pPr>
        <w:pStyle w:val="Heading3"/>
      </w:pPr>
      <w:r w:rsidRPr="00EB51D1">
        <w:lastRenderedPageBreak/>
        <w:t>Inter-American Convention on Forced Disappearance of Persons</w:t>
      </w:r>
    </w:p>
    <w:p w14:paraId="68E277FF" w14:textId="5745A0CF" w:rsidR="00B77B88" w:rsidRDefault="00772FB7" w:rsidP="009F4588">
      <w:pPr>
        <w:pStyle w:val="HangingListunderH3"/>
        <w:rPr>
          <w:rFonts w:cs="Times New Roman"/>
          <w:szCs w:val="22"/>
        </w:rPr>
      </w:pPr>
      <w:r w:rsidRPr="00D50020">
        <w:rPr>
          <w:rStyle w:val="Bolderbold"/>
        </w:rPr>
        <w:t xml:space="preserve">Text: </w:t>
      </w:r>
      <w:r w:rsidRPr="009A0C58">
        <w:rPr>
          <w:rFonts w:cs="Times New Roman"/>
          <w:szCs w:val="22"/>
        </w:rPr>
        <w:tab/>
      </w:r>
      <w:hyperlink r:id="rId41" w:history="1">
        <w:r w:rsidRPr="009A0C58">
          <w:rPr>
            <w:rStyle w:val="Hyperlink"/>
            <w:rFonts w:cs="Times New Roman"/>
            <w:szCs w:val="22"/>
          </w:rPr>
          <w:t>http://www.oas.org/juridico/english/treaties/a-60.html</w:t>
        </w:r>
      </w:hyperlink>
    </w:p>
    <w:p w14:paraId="680C3E17" w14:textId="77777777" w:rsidR="00B77B88" w:rsidRDefault="00772FB7" w:rsidP="009F4588">
      <w:pPr>
        <w:pStyle w:val="HangingListunderH3"/>
        <w:rPr>
          <w:rFonts w:cs="Times New Roman"/>
          <w:szCs w:val="22"/>
        </w:rPr>
      </w:pPr>
      <w:r w:rsidRPr="00D50020">
        <w:rPr>
          <w:rStyle w:val="Bolderbold"/>
        </w:rPr>
        <w:t>Ratifications:</w:t>
      </w:r>
      <w:r w:rsidRPr="00EB51D1">
        <w:rPr>
          <w:rFonts w:cs="Times New Roman"/>
          <w:szCs w:val="22"/>
        </w:rPr>
        <w:tab/>
      </w:r>
      <w:r w:rsidR="00B1388C" w:rsidRPr="00EB51D1">
        <w:rPr>
          <w:rFonts w:cs="Times New Roman"/>
          <w:szCs w:val="22"/>
        </w:rPr>
        <w:t xml:space="preserve">As of September 2020, </w:t>
      </w:r>
      <w:hyperlink r:id="rId42" w:history="1">
        <w:r w:rsidR="00B1388C" w:rsidRPr="00EB51D1">
          <w:rPr>
            <w:rStyle w:val="Hyperlink"/>
            <w:rFonts w:cs="Times New Roman"/>
            <w:szCs w:val="22"/>
          </w:rPr>
          <w:t>15 States are party to the treaty</w:t>
        </w:r>
      </w:hyperlink>
      <w:r w:rsidR="00B1388C" w:rsidRPr="00EB51D1">
        <w:rPr>
          <w:rFonts w:cs="Times New Roman"/>
          <w:szCs w:val="22"/>
        </w:rPr>
        <w:t xml:space="preserve">. </w:t>
      </w:r>
    </w:p>
    <w:p w14:paraId="5C5F2F28" w14:textId="77777777" w:rsidR="00B77B88" w:rsidRDefault="00772FB7" w:rsidP="009F4588">
      <w:pPr>
        <w:pStyle w:val="HangingListunderH3"/>
        <w:rPr>
          <w:rFonts w:cs="Times New Roman"/>
          <w:szCs w:val="22"/>
        </w:rPr>
      </w:pPr>
      <w:r w:rsidRPr="00D50020">
        <w:rPr>
          <w:rStyle w:val="Bolderbold"/>
        </w:rPr>
        <w:t>Highlights:</w:t>
      </w:r>
      <w:r w:rsidRPr="009A0C58">
        <w:rPr>
          <w:rFonts w:cs="Times New Roman"/>
          <w:szCs w:val="22"/>
        </w:rPr>
        <w:tab/>
      </w:r>
      <w:r w:rsidR="00BC5B99">
        <w:rPr>
          <w:rFonts w:cs="Times New Roman"/>
          <w:szCs w:val="22"/>
        </w:rPr>
        <w:t>This treaty</w:t>
      </w:r>
      <w:r w:rsidRPr="009A0C58">
        <w:rPr>
          <w:rFonts w:cs="Times New Roman"/>
          <w:szCs w:val="22"/>
        </w:rPr>
        <w:t xml:space="preserve"> is the first international treaty to specifically refer to this complex form of human rights violation, which </w:t>
      </w:r>
      <w:r w:rsidR="00BC5B99">
        <w:rPr>
          <w:rFonts w:cs="Times New Roman"/>
          <w:szCs w:val="22"/>
        </w:rPr>
        <w:t>it defines as</w:t>
      </w:r>
      <w:r w:rsidRPr="009A0C58">
        <w:rPr>
          <w:rFonts w:cs="Times New Roman"/>
          <w:szCs w:val="22"/>
        </w:rPr>
        <w:t xml:space="preserve"> of “the act of depriving a person or persons of his or their freedom, in whatever way, perpetrated by agents of the state or by persons or groups of persons acting with the authorization, support, or acquiescence of the state, followed by an absence of information or a refusal to acknowledge that deprivation of freedom or to give information on the whereabouts of that person, thereby impeding his or her recourse to the applicable legal remedies and procedural guarantees.”</w:t>
      </w:r>
      <w:r w:rsidRPr="009A0C58">
        <w:rPr>
          <w:rStyle w:val="EndnoteReference"/>
          <w:rFonts w:cs="Times New Roman"/>
          <w:szCs w:val="22"/>
        </w:rPr>
        <w:endnoteReference w:id="14"/>
      </w:r>
      <w:r w:rsidRPr="009A0C58">
        <w:rPr>
          <w:rFonts w:cs="Times New Roman"/>
          <w:szCs w:val="22"/>
        </w:rPr>
        <w:t xml:space="preserve"> States undertake not to practice, allow, or tolerate forced disappearances, and to punish the perpetrators, accomplices, and accessories of this crime in their jurisdictions.</w:t>
      </w:r>
    </w:p>
    <w:p w14:paraId="1D8BC97E" w14:textId="77777777" w:rsidR="00B77B88" w:rsidRDefault="00772FB7" w:rsidP="00CE10D1">
      <w:pPr>
        <w:pStyle w:val="HangingListunderH3"/>
        <w:spacing w:after="480"/>
        <w:rPr>
          <w:rFonts w:cs="Times New Roman"/>
          <w:szCs w:val="22"/>
        </w:rPr>
      </w:pPr>
      <w:r w:rsidRPr="00D50020">
        <w:rPr>
          <w:rStyle w:val="Bolderbold"/>
        </w:rPr>
        <w:t>Monitoring:</w:t>
      </w:r>
      <w:r w:rsidRPr="009A0C58">
        <w:rPr>
          <w:rFonts w:cs="Times New Roman"/>
          <w:szCs w:val="22"/>
        </w:rPr>
        <w:tab/>
        <w:t>Inter-</w:t>
      </w:r>
      <w:r w:rsidRPr="009F4C1A">
        <w:t>American</w:t>
      </w:r>
      <w:r w:rsidRPr="009A0C58">
        <w:rPr>
          <w:rFonts w:cs="Times New Roman"/>
          <w:szCs w:val="22"/>
        </w:rPr>
        <w:t xml:space="preserve"> Commission and Court are expressly authorized to receive and process </w:t>
      </w:r>
      <w:r w:rsidRPr="009F4C1A">
        <w:rPr>
          <w:rFonts w:cs="Times New Roman"/>
          <w:szCs w:val="22"/>
        </w:rPr>
        <w:t>individual</w:t>
      </w:r>
      <w:r w:rsidRPr="009A0C58">
        <w:rPr>
          <w:rFonts w:cs="Times New Roman"/>
          <w:szCs w:val="22"/>
        </w:rPr>
        <w:t xml:space="preserve"> petitions and precautionary measures in relation to the treaty.</w:t>
      </w:r>
    </w:p>
    <w:p w14:paraId="04C7846C" w14:textId="6A4C7F92" w:rsidR="00B77B88" w:rsidRDefault="00772FB7" w:rsidP="00856131">
      <w:pPr>
        <w:pStyle w:val="Heading3"/>
      </w:pPr>
      <w:r w:rsidRPr="00EB51D1">
        <w:t xml:space="preserve">Inter-American Convention on the Elimination of All Forms of Discrimination against Person with Disabilities </w:t>
      </w:r>
    </w:p>
    <w:p w14:paraId="4901C222" w14:textId="03DC9644" w:rsidR="00B77B88" w:rsidRDefault="00772FB7" w:rsidP="009F4588">
      <w:pPr>
        <w:pStyle w:val="HangingListunderH3"/>
        <w:rPr>
          <w:rFonts w:cs="Times New Roman"/>
          <w:szCs w:val="22"/>
        </w:rPr>
      </w:pPr>
      <w:r w:rsidRPr="00D50020">
        <w:rPr>
          <w:rStyle w:val="Bolderbold"/>
        </w:rPr>
        <w:t xml:space="preserve">Text: </w:t>
      </w:r>
      <w:r w:rsidRPr="009A0C58">
        <w:rPr>
          <w:rFonts w:cs="Times New Roman"/>
          <w:szCs w:val="22"/>
        </w:rPr>
        <w:tab/>
      </w:r>
      <w:hyperlink r:id="rId43" w:history="1">
        <w:r w:rsidRPr="009A0C58">
          <w:rPr>
            <w:rStyle w:val="Hyperlink"/>
            <w:rFonts w:cs="Times New Roman"/>
            <w:szCs w:val="22"/>
          </w:rPr>
          <w:t>http://www.oas.org/juridico/english/treaties/a-65.html</w:t>
        </w:r>
      </w:hyperlink>
    </w:p>
    <w:p w14:paraId="7531FBB7" w14:textId="77777777" w:rsidR="00B77B88" w:rsidRDefault="00772FB7" w:rsidP="009F4588">
      <w:pPr>
        <w:pStyle w:val="HangingListunderH3"/>
        <w:rPr>
          <w:rFonts w:cs="Times New Roman"/>
          <w:szCs w:val="22"/>
        </w:rPr>
      </w:pPr>
      <w:r w:rsidRPr="00D50020">
        <w:rPr>
          <w:rStyle w:val="Bolderbold"/>
        </w:rPr>
        <w:t>Ratifications:</w:t>
      </w:r>
      <w:r w:rsidRPr="00EB51D1">
        <w:rPr>
          <w:rFonts w:cs="Times New Roman"/>
          <w:szCs w:val="22"/>
        </w:rPr>
        <w:tab/>
      </w:r>
      <w:r w:rsidR="004715E8" w:rsidRPr="00EB51D1">
        <w:rPr>
          <w:rFonts w:cs="Times New Roman"/>
          <w:szCs w:val="22"/>
        </w:rPr>
        <w:t xml:space="preserve">As of September 2020, </w:t>
      </w:r>
      <w:hyperlink r:id="rId44" w:history="1">
        <w:r w:rsidR="004715E8" w:rsidRPr="00EB51D1">
          <w:rPr>
            <w:rStyle w:val="Hyperlink"/>
            <w:rFonts w:cs="Times New Roman"/>
            <w:szCs w:val="22"/>
          </w:rPr>
          <w:t>19 States are party to the treaty</w:t>
        </w:r>
      </w:hyperlink>
      <w:r w:rsidR="004715E8" w:rsidRPr="00EB51D1">
        <w:rPr>
          <w:rFonts w:cs="Times New Roman"/>
          <w:szCs w:val="22"/>
        </w:rPr>
        <w:t xml:space="preserve">. </w:t>
      </w:r>
      <w:r w:rsidRPr="009A0C58">
        <w:rPr>
          <w:rFonts w:cs="Times New Roman"/>
          <w:szCs w:val="22"/>
        </w:rPr>
        <w:t xml:space="preserve"> </w:t>
      </w:r>
    </w:p>
    <w:p w14:paraId="2557BDC2" w14:textId="6D28C839" w:rsidR="00B77B88" w:rsidRDefault="00772FB7" w:rsidP="00CE10D1">
      <w:pPr>
        <w:pStyle w:val="HangingListunderH3"/>
        <w:rPr>
          <w:rFonts w:cs="Times New Roman"/>
          <w:szCs w:val="22"/>
        </w:rPr>
      </w:pPr>
      <w:r w:rsidRPr="00D50020">
        <w:rPr>
          <w:rStyle w:val="Bolderbold"/>
        </w:rPr>
        <w:t>Highlights:</w:t>
      </w:r>
      <w:r w:rsidRPr="009A0C58">
        <w:rPr>
          <w:rFonts w:cs="Times New Roman"/>
          <w:szCs w:val="22"/>
        </w:rPr>
        <w:tab/>
      </w:r>
      <w:r w:rsidR="000277D3">
        <w:rPr>
          <w:rFonts w:cs="Times New Roman"/>
          <w:szCs w:val="22"/>
        </w:rPr>
        <w:t xml:space="preserve">The </w:t>
      </w:r>
      <w:r w:rsidR="000277D3" w:rsidRPr="00EB51D1">
        <w:t xml:space="preserve">Inter-American Convention on the Elimination of All Forms of Discrimination against Person with Disabilities </w:t>
      </w:r>
      <w:r w:rsidR="000277D3">
        <w:t>(</w:t>
      </w:r>
      <w:r w:rsidR="004715E8">
        <w:rPr>
          <w:rFonts w:cs="Times New Roman"/>
          <w:szCs w:val="22"/>
        </w:rPr>
        <w:t>CIADDIS</w:t>
      </w:r>
      <w:r w:rsidR="000277D3">
        <w:rPr>
          <w:rFonts w:cs="Times New Roman"/>
          <w:szCs w:val="22"/>
        </w:rPr>
        <w:t>, for its acronym in Spanish)</w:t>
      </w:r>
      <w:r w:rsidRPr="009A0C58">
        <w:rPr>
          <w:rFonts w:cs="Times New Roman"/>
          <w:szCs w:val="22"/>
        </w:rPr>
        <w:t xml:space="preserve"> is the first international instrument specifically dedicated to the rights of persons with disabilities</w:t>
      </w:r>
      <w:r w:rsidR="004715E8">
        <w:rPr>
          <w:rFonts w:cs="Times New Roman"/>
          <w:szCs w:val="22"/>
        </w:rPr>
        <w:t>, entering into force in 2001 (while the U.N. Convention on the Rights of Persons with Disabilities (CRPD) was adopted in 2006 and entered into force in 2008)</w:t>
      </w:r>
      <w:r w:rsidRPr="009A0C58">
        <w:rPr>
          <w:rFonts w:cs="Times New Roman"/>
          <w:szCs w:val="22"/>
        </w:rPr>
        <w:t>.</w:t>
      </w:r>
      <w:r w:rsidR="004715E8">
        <w:rPr>
          <w:rFonts w:cs="Times New Roman"/>
          <w:szCs w:val="22"/>
        </w:rPr>
        <w:t xml:space="preserve"> </w:t>
      </w:r>
      <w:r w:rsidRPr="009A0C58">
        <w:rPr>
          <w:rFonts w:cs="Times New Roman"/>
          <w:szCs w:val="22"/>
        </w:rPr>
        <w:t>Its object is to “prevent and eliminate all forms of discrimination against persons with disabilities and to promote their full integration into society</w:t>
      </w:r>
      <w:r w:rsidR="004715E8">
        <w:rPr>
          <w:rFonts w:cs="Times New Roman"/>
          <w:szCs w:val="22"/>
        </w:rPr>
        <w:t>.</w:t>
      </w:r>
      <w:r w:rsidRPr="009A0C58">
        <w:rPr>
          <w:rFonts w:cs="Times New Roman"/>
          <w:szCs w:val="22"/>
        </w:rPr>
        <w:t>”</w:t>
      </w:r>
      <w:r w:rsidRPr="009A0C58">
        <w:rPr>
          <w:rStyle w:val="EndnoteReference"/>
          <w:rFonts w:cs="Times New Roman"/>
          <w:szCs w:val="22"/>
        </w:rPr>
        <w:endnoteReference w:id="15"/>
      </w:r>
      <w:r w:rsidRPr="009A0C58">
        <w:rPr>
          <w:rFonts w:cs="Times New Roman"/>
          <w:szCs w:val="22"/>
        </w:rPr>
        <w:t xml:space="preserve"> </w:t>
      </w:r>
      <w:r w:rsidR="001832C4">
        <w:rPr>
          <w:rFonts w:cs="Times New Roman"/>
          <w:szCs w:val="22"/>
        </w:rPr>
        <w:t>Individuals cannot</w:t>
      </w:r>
      <w:r w:rsidRPr="009A0C58">
        <w:rPr>
          <w:rFonts w:cs="Times New Roman"/>
          <w:szCs w:val="22"/>
        </w:rPr>
        <w:t xml:space="preserve"> </w:t>
      </w:r>
      <w:r w:rsidR="001832C4">
        <w:rPr>
          <w:rFonts w:cs="Times New Roman"/>
          <w:szCs w:val="22"/>
        </w:rPr>
        <w:t>file individual</w:t>
      </w:r>
      <w:r w:rsidRPr="009A0C58">
        <w:rPr>
          <w:rFonts w:cs="Times New Roman"/>
          <w:szCs w:val="22"/>
        </w:rPr>
        <w:t xml:space="preserve"> </w:t>
      </w:r>
      <w:r w:rsidR="001832C4">
        <w:rPr>
          <w:rFonts w:cs="Times New Roman"/>
          <w:szCs w:val="22"/>
        </w:rPr>
        <w:t>complaints</w:t>
      </w:r>
      <w:r w:rsidRPr="009A0C58">
        <w:rPr>
          <w:rFonts w:cs="Times New Roman"/>
          <w:szCs w:val="22"/>
        </w:rPr>
        <w:t xml:space="preserve"> for human rights violations in relation to </w:t>
      </w:r>
      <w:r w:rsidR="001832C4">
        <w:rPr>
          <w:rFonts w:cs="Times New Roman"/>
          <w:szCs w:val="22"/>
        </w:rPr>
        <w:t>this treaty</w:t>
      </w:r>
      <w:r w:rsidRPr="009A0C58">
        <w:rPr>
          <w:rFonts w:cs="Times New Roman"/>
          <w:szCs w:val="22"/>
        </w:rPr>
        <w:t xml:space="preserve">, but its provisions </w:t>
      </w:r>
      <w:r w:rsidR="001832C4">
        <w:rPr>
          <w:rFonts w:cs="Times New Roman"/>
          <w:szCs w:val="22"/>
        </w:rPr>
        <w:t>can be used</w:t>
      </w:r>
      <w:r w:rsidRPr="009A0C58">
        <w:rPr>
          <w:rFonts w:cs="Times New Roman"/>
          <w:szCs w:val="22"/>
        </w:rPr>
        <w:t xml:space="preserve"> to interpret a State Party’s obligations regarding persons with disabilities.</w:t>
      </w:r>
      <w:r w:rsidR="004715E8">
        <w:rPr>
          <w:rFonts w:cs="Times New Roman"/>
          <w:szCs w:val="22"/>
        </w:rPr>
        <w:t xml:space="preserve"> </w:t>
      </w:r>
    </w:p>
    <w:p w14:paraId="7D9F853D" w14:textId="00CC12F5" w:rsidR="001B1AF4" w:rsidRDefault="00772FB7" w:rsidP="00CE10D1">
      <w:pPr>
        <w:pStyle w:val="HangingListunderH3"/>
        <w:spacing w:after="480"/>
        <w:rPr>
          <w:rFonts w:cs="Times New Roman"/>
          <w:szCs w:val="22"/>
        </w:rPr>
      </w:pPr>
      <w:r w:rsidRPr="00D50020">
        <w:rPr>
          <w:rStyle w:val="Bolderbold"/>
        </w:rPr>
        <w:t>Monitoring:</w:t>
      </w:r>
      <w:r w:rsidRPr="009A0C58">
        <w:rPr>
          <w:rFonts w:cs="Times New Roman"/>
          <w:szCs w:val="22"/>
        </w:rPr>
        <w:tab/>
        <w:t xml:space="preserve">States Parties commit to submit periodic reports every four years on the measures adopted and the progress made in preventing and eliminating all forms of discrimination against persons with disabilities, and on any circumstances or difficulties affecting the fulfillment of these obligations. Reports are evaluated by the Committee for the Elimination of All Forms of Discrimination against Persons with Disabilities (CEDDIS, for its acronym in </w:t>
      </w:r>
      <w:r w:rsidRPr="009F4C1A">
        <w:t>Spanish</w:t>
      </w:r>
      <w:r w:rsidRPr="009A0C58">
        <w:rPr>
          <w:rFonts w:cs="Times New Roman"/>
          <w:szCs w:val="22"/>
        </w:rPr>
        <w:t>).</w:t>
      </w:r>
      <w:r w:rsidR="00AA2A7C">
        <w:rPr>
          <w:rFonts w:cs="Times New Roman"/>
          <w:szCs w:val="22"/>
        </w:rPr>
        <w:t xml:space="preserve"> </w:t>
      </w:r>
    </w:p>
    <w:p w14:paraId="7D89D504" w14:textId="77777777" w:rsidR="00B77B88" w:rsidRPr="001B1AF4" w:rsidRDefault="00772FB7" w:rsidP="001B1AF4">
      <w:pPr>
        <w:pStyle w:val="Heading3"/>
      </w:pPr>
      <w:r w:rsidRPr="001B1AF4">
        <w:t>Inter-American Convention Against Racism, Racial Discrimination, and Related Forms of Intolerance</w:t>
      </w:r>
    </w:p>
    <w:p w14:paraId="33CF9EFD" w14:textId="4C9D07F6" w:rsidR="00B77B88" w:rsidRPr="001B1AF4" w:rsidRDefault="00772FB7" w:rsidP="001B1AF4">
      <w:pPr>
        <w:pStyle w:val="HangingListunderH3"/>
        <w:spacing w:after="160"/>
        <w:rPr>
          <w:rFonts w:cs="Times New Roman"/>
          <w:spacing w:val="-2"/>
          <w:szCs w:val="22"/>
        </w:rPr>
      </w:pPr>
      <w:r w:rsidRPr="001B1AF4">
        <w:rPr>
          <w:rStyle w:val="Bolderbold"/>
          <w:spacing w:val="-2"/>
        </w:rPr>
        <w:t xml:space="preserve">Text: </w:t>
      </w:r>
      <w:r w:rsidRPr="001B1AF4">
        <w:rPr>
          <w:rFonts w:cs="Times New Roman"/>
          <w:spacing w:val="-2"/>
          <w:szCs w:val="22"/>
        </w:rPr>
        <w:tab/>
      </w:r>
      <w:hyperlink r:id="rId45" w:history="1">
        <w:r w:rsidRPr="001B1AF4">
          <w:rPr>
            <w:rStyle w:val="Hyperlink"/>
            <w:rFonts w:cs="Times New Roman"/>
            <w:spacing w:val="-2"/>
            <w:szCs w:val="22"/>
          </w:rPr>
          <w:t>http://www.oas.org/en/sla/dil/inter_american_treaties_A-68_racism.asp</w:t>
        </w:r>
      </w:hyperlink>
    </w:p>
    <w:p w14:paraId="59054CA9" w14:textId="77777777" w:rsidR="00B77B88" w:rsidRPr="001B1AF4" w:rsidRDefault="00772FB7" w:rsidP="001B1AF4">
      <w:pPr>
        <w:pStyle w:val="HangingListunderH3"/>
        <w:spacing w:after="160"/>
        <w:rPr>
          <w:rFonts w:cs="Times New Roman"/>
          <w:spacing w:val="-2"/>
          <w:szCs w:val="22"/>
        </w:rPr>
      </w:pPr>
      <w:r w:rsidRPr="001B1AF4">
        <w:rPr>
          <w:rStyle w:val="Bolderbold"/>
          <w:spacing w:val="-2"/>
        </w:rPr>
        <w:t>Ratifications:</w:t>
      </w:r>
      <w:r w:rsidRPr="001B1AF4">
        <w:rPr>
          <w:rFonts w:cs="Times New Roman"/>
          <w:spacing w:val="-2"/>
          <w:szCs w:val="22"/>
        </w:rPr>
        <w:tab/>
      </w:r>
      <w:r w:rsidR="001832C4" w:rsidRPr="001B1AF4">
        <w:rPr>
          <w:rFonts w:cs="Times New Roman"/>
          <w:spacing w:val="-2"/>
          <w:szCs w:val="22"/>
        </w:rPr>
        <w:t xml:space="preserve">As of September 2020, </w:t>
      </w:r>
      <w:hyperlink r:id="rId46" w:history="1">
        <w:r w:rsidR="001832C4" w:rsidRPr="001B1AF4">
          <w:rPr>
            <w:rStyle w:val="Hyperlink"/>
            <w:rFonts w:cs="Times New Roman"/>
            <w:spacing w:val="-2"/>
            <w:szCs w:val="22"/>
          </w:rPr>
          <w:t>5 States are party to the treaty</w:t>
        </w:r>
      </w:hyperlink>
      <w:r w:rsidR="001832C4" w:rsidRPr="001B1AF4">
        <w:rPr>
          <w:rFonts w:cs="Times New Roman"/>
          <w:spacing w:val="-2"/>
          <w:szCs w:val="22"/>
        </w:rPr>
        <w:t>.</w:t>
      </w:r>
      <w:r w:rsidRPr="001B1AF4">
        <w:rPr>
          <w:rFonts w:cs="Times New Roman"/>
          <w:spacing w:val="-2"/>
          <w:szCs w:val="22"/>
        </w:rPr>
        <w:t xml:space="preserve"> </w:t>
      </w:r>
    </w:p>
    <w:p w14:paraId="54724350" w14:textId="77777777" w:rsidR="00AA2A7C" w:rsidRDefault="00AA2A7C">
      <w:pPr>
        <w:widowControl/>
        <w:spacing w:after="0" w:line="240" w:lineRule="auto"/>
        <w:ind w:left="0" w:right="0"/>
        <w:jc w:val="left"/>
        <w:rPr>
          <w:rStyle w:val="Bolderbold"/>
          <w:spacing w:val="-2"/>
        </w:rPr>
      </w:pPr>
      <w:r>
        <w:rPr>
          <w:rStyle w:val="Bolderbold"/>
          <w:spacing w:val="-2"/>
        </w:rPr>
        <w:br w:type="page"/>
      </w:r>
    </w:p>
    <w:p w14:paraId="253A30B8" w14:textId="5B9DEBF7" w:rsidR="00B77B88" w:rsidRPr="001B1AF4" w:rsidRDefault="00772FB7" w:rsidP="001B1AF4">
      <w:pPr>
        <w:pStyle w:val="HangingListunderH3"/>
        <w:spacing w:after="160"/>
        <w:rPr>
          <w:rFonts w:cs="Times New Roman"/>
          <w:spacing w:val="-2"/>
          <w:szCs w:val="22"/>
        </w:rPr>
      </w:pPr>
      <w:r w:rsidRPr="001B1AF4">
        <w:rPr>
          <w:rStyle w:val="Bolderbold"/>
          <w:spacing w:val="-2"/>
        </w:rPr>
        <w:lastRenderedPageBreak/>
        <w:t>Highlights:</w:t>
      </w:r>
      <w:r w:rsidRPr="001B1AF4">
        <w:rPr>
          <w:rFonts w:cs="Times New Roman"/>
          <w:spacing w:val="-2"/>
          <w:szCs w:val="22"/>
        </w:rPr>
        <w:tab/>
        <w:t xml:space="preserve">States undertake to prevent, eliminate, prohibit, and punish all acts and manifestations of racism, racial discrimination, and related forms of intolerance, based on race, color, </w:t>
      </w:r>
      <w:r w:rsidRPr="001B1AF4">
        <w:rPr>
          <w:spacing w:val="-2"/>
        </w:rPr>
        <w:t>lineage</w:t>
      </w:r>
      <w:r w:rsidRPr="001B1AF4">
        <w:rPr>
          <w:rFonts w:cs="Times New Roman"/>
          <w:spacing w:val="-2"/>
          <w:szCs w:val="22"/>
        </w:rPr>
        <w:t>, national or ethnic origin.</w:t>
      </w:r>
    </w:p>
    <w:p w14:paraId="78431FA6" w14:textId="77777777" w:rsidR="00B77B88" w:rsidRPr="001B1AF4" w:rsidRDefault="00772FB7" w:rsidP="001B1AF4">
      <w:pPr>
        <w:pStyle w:val="HangingListunderH3"/>
        <w:spacing w:after="160"/>
        <w:rPr>
          <w:rFonts w:cs="Times New Roman"/>
          <w:spacing w:val="-2"/>
          <w:szCs w:val="22"/>
        </w:rPr>
      </w:pPr>
      <w:r w:rsidRPr="001B1AF4">
        <w:rPr>
          <w:rStyle w:val="Bolderbold"/>
          <w:spacing w:val="-2"/>
        </w:rPr>
        <w:t>Monitoring:</w:t>
      </w:r>
      <w:r w:rsidRPr="001B1AF4">
        <w:rPr>
          <w:rFonts w:cs="Times New Roman"/>
          <w:spacing w:val="-2"/>
          <w:szCs w:val="22"/>
        </w:rPr>
        <w:tab/>
        <w:t>Inter-American Commission and Court</w:t>
      </w:r>
      <w:r w:rsidR="001832C4" w:rsidRPr="001B1AF4">
        <w:rPr>
          <w:rFonts w:cs="Times New Roman"/>
          <w:spacing w:val="-2"/>
          <w:szCs w:val="22"/>
        </w:rPr>
        <w:t>. Notably,</w:t>
      </w:r>
      <w:r w:rsidRPr="001B1AF4">
        <w:rPr>
          <w:rFonts w:cs="Times New Roman"/>
          <w:spacing w:val="-2"/>
          <w:szCs w:val="22"/>
        </w:rPr>
        <w:t xml:space="preserve"> States have to expressly accept the Court’s jurisdiction</w:t>
      </w:r>
      <w:r w:rsidR="001832C4" w:rsidRPr="001B1AF4">
        <w:rPr>
          <w:rFonts w:cs="Times New Roman"/>
          <w:spacing w:val="-2"/>
          <w:szCs w:val="22"/>
        </w:rPr>
        <w:t xml:space="preserve"> over individual complaints</w:t>
      </w:r>
      <w:r w:rsidRPr="001B1AF4">
        <w:rPr>
          <w:rFonts w:cs="Times New Roman"/>
          <w:spacing w:val="-2"/>
          <w:szCs w:val="22"/>
        </w:rPr>
        <w:t xml:space="preserve">, </w:t>
      </w:r>
      <w:r w:rsidR="001832C4" w:rsidRPr="001B1AF4">
        <w:rPr>
          <w:rFonts w:cs="Times New Roman"/>
          <w:spacing w:val="-2"/>
          <w:szCs w:val="22"/>
        </w:rPr>
        <w:t>and States</w:t>
      </w:r>
      <w:r w:rsidR="00E6723B" w:rsidRPr="001B1AF4">
        <w:rPr>
          <w:rFonts w:cs="Times New Roman"/>
          <w:spacing w:val="-2"/>
          <w:szCs w:val="22"/>
        </w:rPr>
        <w:t xml:space="preserve"> also</w:t>
      </w:r>
      <w:r w:rsidR="001832C4" w:rsidRPr="001B1AF4">
        <w:rPr>
          <w:rFonts w:cs="Times New Roman"/>
          <w:spacing w:val="-2"/>
          <w:szCs w:val="22"/>
        </w:rPr>
        <w:t xml:space="preserve"> must </w:t>
      </w:r>
      <w:r w:rsidR="001832C4" w:rsidRPr="001B1AF4">
        <w:rPr>
          <w:spacing w:val="-2"/>
        </w:rPr>
        <w:t>expressly</w:t>
      </w:r>
      <w:r w:rsidR="001832C4" w:rsidRPr="001B1AF4">
        <w:rPr>
          <w:rFonts w:cs="Times New Roman"/>
          <w:spacing w:val="-2"/>
          <w:szCs w:val="22"/>
        </w:rPr>
        <w:t xml:space="preserve"> accept the Commission’s competence to consider</w:t>
      </w:r>
      <w:r w:rsidRPr="001B1AF4">
        <w:rPr>
          <w:rFonts w:cs="Times New Roman"/>
          <w:spacing w:val="-2"/>
          <w:szCs w:val="22"/>
        </w:rPr>
        <w:t xml:space="preserve"> inter-State</w:t>
      </w:r>
      <w:r w:rsidR="001D6D61" w:rsidRPr="001B1AF4">
        <w:rPr>
          <w:rStyle w:val="FootnoteReference"/>
          <w:rFonts w:cs="Times New Roman"/>
          <w:spacing w:val="-2"/>
          <w:sz w:val="22"/>
          <w:szCs w:val="22"/>
        </w:rPr>
        <w:footnoteReference w:id="3"/>
      </w:r>
      <w:r w:rsidRPr="001B1AF4">
        <w:rPr>
          <w:rFonts w:cs="Times New Roman"/>
          <w:spacing w:val="-2"/>
          <w:szCs w:val="22"/>
        </w:rPr>
        <w:t xml:space="preserve"> petitions.</w:t>
      </w:r>
    </w:p>
    <w:p w14:paraId="328DE5D7" w14:textId="77777777" w:rsidR="00B77B88" w:rsidRPr="001B1AF4" w:rsidRDefault="00772FB7" w:rsidP="001B1AF4">
      <w:pPr>
        <w:pStyle w:val="HangingListunderH3"/>
        <w:spacing w:after="160"/>
        <w:rPr>
          <w:rFonts w:cs="Times New Roman"/>
          <w:spacing w:val="-2"/>
          <w:szCs w:val="22"/>
        </w:rPr>
      </w:pPr>
      <w:r w:rsidRPr="001B1AF4">
        <w:rPr>
          <w:rFonts w:cs="Times New Roman"/>
          <w:spacing w:val="-2"/>
          <w:szCs w:val="22"/>
        </w:rPr>
        <w:tab/>
        <w:t xml:space="preserve">States Parties may consult the Inter-American Commission on questions related </w:t>
      </w:r>
      <w:r w:rsidRPr="001B1AF4">
        <w:rPr>
          <w:spacing w:val="-2"/>
        </w:rPr>
        <w:t>to</w:t>
      </w:r>
      <w:r w:rsidRPr="001B1AF4">
        <w:rPr>
          <w:rFonts w:cs="Times New Roman"/>
          <w:spacing w:val="-2"/>
          <w:szCs w:val="22"/>
        </w:rPr>
        <w:t xml:space="preserve"> the effective application of this treaty, including asking for technical cooperation, to the extent that the Commission is able to provide it.</w:t>
      </w:r>
    </w:p>
    <w:p w14:paraId="7742CA18" w14:textId="77777777" w:rsidR="00B77B88" w:rsidRPr="001B1AF4" w:rsidRDefault="00772FB7" w:rsidP="001B1AF4">
      <w:pPr>
        <w:pStyle w:val="HangingListunderH3"/>
        <w:keepNext w:val="0"/>
        <w:spacing w:after="400"/>
        <w:ind w:hanging="14"/>
        <w:rPr>
          <w:rFonts w:cs="Times New Roman"/>
          <w:spacing w:val="-2"/>
          <w:szCs w:val="22"/>
        </w:rPr>
      </w:pPr>
      <w:r w:rsidRPr="001B1AF4">
        <w:rPr>
          <w:rFonts w:cs="Times New Roman"/>
          <w:spacing w:val="-2"/>
          <w:szCs w:val="22"/>
        </w:rPr>
        <w:t>States Parties commit to submit periodic reports on progress made in implementing this treaty. Reports are evaluated by the Inter-American Committee for the Prevention and Elimination of Racism, Racial Discrimination, and All Forms of Discrimination and Intolerance.</w:t>
      </w:r>
    </w:p>
    <w:p w14:paraId="0F6860C3" w14:textId="77777777" w:rsidR="00B77B88" w:rsidRPr="001B1AF4" w:rsidRDefault="00772FB7" w:rsidP="001B1AF4">
      <w:pPr>
        <w:pStyle w:val="Heading3"/>
      </w:pPr>
      <w:r w:rsidRPr="001B1AF4">
        <w:t>Inter-American Convention Against All Forms of Discrimination and Intolerance</w:t>
      </w:r>
    </w:p>
    <w:p w14:paraId="7CC71338" w14:textId="77777777" w:rsidR="00B77B88" w:rsidRPr="001B1AF4" w:rsidRDefault="00772FB7" w:rsidP="001B1AF4">
      <w:pPr>
        <w:pStyle w:val="HangingListunderH3"/>
        <w:spacing w:after="160"/>
        <w:ind w:right="-396"/>
        <w:rPr>
          <w:rFonts w:cs="Times New Roman"/>
          <w:spacing w:val="-2"/>
          <w:szCs w:val="22"/>
        </w:rPr>
      </w:pPr>
      <w:r w:rsidRPr="001B1AF4">
        <w:rPr>
          <w:rStyle w:val="Bolderbold"/>
          <w:spacing w:val="-2"/>
        </w:rPr>
        <w:t xml:space="preserve">Text: </w:t>
      </w:r>
      <w:r w:rsidRPr="001B1AF4">
        <w:rPr>
          <w:rFonts w:cs="Times New Roman"/>
          <w:spacing w:val="-2"/>
          <w:szCs w:val="22"/>
        </w:rPr>
        <w:tab/>
      </w:r>
      <w:hyperlink r:id="rId47" w:history="1">
        <w:r w:rsidRPr="001B1AF4">
          <w:rPr>
            <w:rStyle w:val="Hyperlink"/>
            <w:rFonts w:cs="Times New Roman"/>
            <w:spacing w:val="-2"/>
            <w:szCs w:val="22"/>
          </w:rPr>
          <w:t>http://www.oas.org/en/sla/dil/inter_american_treaties_A-69_discrimination_intolerance.asp</w:t>
        </w:r>
      </w:hyperlink>
    </w:p>
    <w:p w14:paraId="3E13E006" w14:textId="77777777" w:rsidR="00B77B88" w:rsidRPr="001B1AF4" w:rsidRDefault="00772FB7" w:rsidP="001B1AF4">
      <w:pPr>
        <w:pStyle w:val="HangingListunderH3"/>
        <w:spacing w:after="160"/>
        <w:rPr>
          <w:rFonts w:cs="Times New Roman"/>
          <w:spacing w:val="-2"/>
          <w:szCs w:val="22"/>
        </w:rPr>
      </w:pPr>
      <w:r w:rsidRPr="001B1AF4">
        <w:rPr>
          <w:rStyle w:val="Bolderbold"/>
          <w:spacing w:val="-2"/>
        </w:rPr>
        <w:t>Ratifications:</w:t>
      </w:r>
      <w:r w:rsidRPr="001B1AF4">
        <w:rPr>
          <w:rFonts w:cs="Times New Roman"/>
          <w:spacing w:val="-2"/>
          <w:szCs w:val="22"/>
        </w:rPr>
        <w:tab/>
      </w:r>
      <w:r w:rsidR="00E6723B" w:rsidRPr="001B1AF4">
        <w:rPr>
          <w:rFonts w:cs="Times New Roman"/>
          <w:spacing w:val="-2"/>
          <w:szCs w:val="22"/>
        </w:rPr>
        <w:t xml:space="preserve">As of September 2020, </w:t>
      </w:r>
      <w:hyperlink r:id="rId48" w:history="1">
        <w:r w:rsidR="00E6723B" w:rsidRPr="001B1AF4">
          <w:rPr>
            <w:rStyle w:val="Hyperlink"/>
            <w:rFonts w:cs="Times New Roman"/>
            <w:spacing w:val="-2"/>
            <w:szCs w:val="22"/>
          </w:rPr>
          <w:t>2 States are party to the treaty</w:t>
        </w:r>
      </w:hyperlink>
      <w:r w:rsidR="00E6723B" w:rsidRPr="001B1AF4">
        <w:rPr>
          <w:rFonts w:cs="Times New Roman"/>
          <w:spacing w:val="-2"/>
          <w:szCs w:val="22"/>
        </w:rPr>
        <w:t xml:space="preserve">. </w:t>
      </w:r>
    </w:p>
    <w:p w14:paraId="003FD741" w14:textId="77777777" w:rsidR="00B77B88" w:rsidRPr="001B1AF4" w:rsidRDefault="00772FB7" w:rsidP="001B1AF4">
      <w:pPr>
        <w:pStyle w:val="HangingListunderH3"/>
        <w:spacing w:after="160"/>
        <w:rPr>
          <w:rFonts w:cs="Times New Roman"/>
          <w:spacing w:val="-2"/>
          <w:szCs w:val="22"/>
        </w:rPr>
      </w:pPr>
      <w:r w:rsidRPr="001B1AF4">
        <w:rPr>
          <w:rStyle w:val="Bolderbold"/>
          <w:spacing w:val="-2"/>
        </w:rPr>
        <w:t>Highlights:</w:t>
      </w:r>
      <w:r w:rsidRPr="001B1AF4">
        <w:rPr>
          <w:rFonts w:cs="Times New Roman"/>
          <w:spacing w:val="-2"/>
          <w:szCs w:val="22"/>
        </w:rPr>
        <w:tab/>
        <w:t xml:space="preserve">States undertake to prevent, eliminate, prohibit, and punish all acts and manifestations of discrimination and intolerance, based on nationality; age; sex; sexual orientation; </w:t>
      </w:r>
      <w:r w:rsidRPr="001B1AF4">
        <w:rPr>
          <w:spacing w:val="-2"/>
        </w:rPr>
        <w:t>gender</w:t>
      </w:r>
      <w:r w:rsidRPr="001B1AF4">
        <w:rPr>
          <w:rFonts w:cs="Times New Roman"/>
          <w:spacing w:val="-2"/>
          <w:szCs w:val="22"/>
        </w:rPr>
        <w:t xml:space="preserve"> identity and expression; language; religion; cultural identity; political opinions or opinions of any kind; social origin; socioeconomic status; educational level; migrant, refugee, repatriate, stateless or internally displaced status; disability; genetic trait; mental or physical health condition, including infectious-contagious condition and debilitating psychological condition; or any other condition.</w:t>
      </w:r>
    </w:p>
    <w:p w14:paraId="05E3487F" w14:textId="77777777" w:rsidR="00B77B88" w:rsidRPr="001B1AF4" w:rsidRDefault="00772FB7" w:rsidP="001B1AF4">
      <w:pPr>
        <w:pStyle w:val="HangingListunderH3"/>
        <w:spacing w:after="160"/>
        <w:rPr>
          <w:rFonts w:cs="Times New Roman"/>
          <w:spacing w:val="-2"/>
          <w:szCs w:val="22"/>
        </w:rPr>
      </w:pPr>
      <w:r w:rsidRPr="001B1AF4">
        <w:rPr>
          <w:rStyle w:val="Bolderbold"/>
          <w:spacing w:val="-2"/>
        </w:rPr>
        <w:t>Monitoring:</w:t>
      </w:r>
      <w:r w:rsidRPr="001B1AF4">
        <w:rPr>
          <w:rFonts w:cs="Times New Roman"/>
          <w:spacing w:val="-2"/>
          <w:szCs w:val="22"/>
        </w:rPr>
        <w:tab/>
      </w:r>
      <w:r w:rsidR="00E6723B" w:rsidRPr="001B1AF4">
        <w:rPr>
          <w:rFonts w:cs="Times New Roman"/>
          <w:spacing w:val="-2"/>
          <w:szCs w:val="22"/>
        </w:rPr>
        <w:t xml:space="preserve">Inter-American Commission and Court. Notably, States have to expressly accept the Court’s jurisdiction over individual complaints, and States also must expressly accept the </w:t>
      </w:r>
      <w:r w:rsidR="00E6723B" w:rsidRPr="001B1AF4">
        <w:rPr>
          <w:spacing w:val="-2"/>
        </w:rPr>
        <w:t>Commission’s</w:t>
      </w:r>
      <w:r w:rsidR="00E6723B" w:rsidRPr="001B1AF4">
        <w:rPr>
          <w:rFonts w:cs="Times New Roman"/>
          <w:spacing w:val="-2"/>
          <w:szCs w:val="22"/>
        </w:rPr>
        <w:t xml:space="preserve"> competence to consider inter-State petitions.</w:t>
      </w:r>
    </w:p>
    <w:p w14:paraId="4DF4DC1F" w14:textId="77777777" w:rsidR="00B77B88" w:rsidRPr="001B1AF4" w:rsidRDefault="00772FB7" w:rsidP="001B1AF4">
      <w:pPr>
        <w:pStyle w:val="HangingListunderH3"/>
        <w:spacing w:after="160"/>
        <w:rPr>
          <w:rFonts w:cs="Times New Roman"/>
          <w:spacing w:val="-2"/>
          <w:szCs w:val="22"/>
        </w:rPr>
      </w:pPr>
      <w:r w:rsidRPr="001B1AF4">
        <w:rPr>
          <w:rFonts w:cs="Times New Roman"/>
          <w:spacing w:val="-2"/>
          <w:szCs w:val="22"/>
        </w:rPr>
        <w:tab/>
        <w:t xml:space="preserve">States Parties may consult the Inter-American Commission on questions related </w:t>
      </w:r>
      <w:r w:rsidRPr="001B1AF4">
        <w:rPr>
          <w:spacing w:val="-2"/>
        </w:rPr>
        <w:t>to</w:t>
      </w:r>
      <w:r w:rsidRPr="001B1AF4">
        <w:rPr>
          <w:rFonts w:cs="Times New Roman"/>
          <w:spacing w:val="-2"/>
          <w:szCs w:val="22"/>
        </w:rPr>
        <w:t xml:space="preserve"> the effective application of this treaty, including asking for technical cooperation, to the extent that the Commission is able to provide it.</w:t>
      </w:r>
    </w:p>
    <w:p w14:paraId="0CC4E459" w14:textId="49ED1FAB" w:rsidR="009F4588" w:rsidRDefault="00772FB7" w:rsidP="00AA2A7C">
      <w:pPr>
        <w:pStyle w:val="HangingListunderH3"/>
        <w:keepNext w:val="0"/>
        <w:ind w:hanging="14"/>
        <w:rPr>
          <w:rFonts w:cs="Times New Roman"/>
          <w:szCs w:val="22"/>
        </w:rPr>
      </w:pPr>
      <w:r w:rsidRPr="001B1AF4">
        <w:rPr>
          <w:rFonts w:cs="Times New Roman"/>
          <w:spacing w:val="-2"/>
          <w:szCs w:val="22"/>
        </w:rPr>
        <w:t xml:space="preserve">States Parties commit to submit periodic reports on progress made in implementing this treaty. Reports are </w:t>
      </w:r>
      <w:r w:rsidRPr="001B1AF4">
        <w:rPr>
          <w:spacing w:val="-2"/>
        </w:rPr>
        <w:t>evaluated</w:t>
      </w:r>
      <w:r w:rsidRPr="001B1AF4">
        <w:rPr>
          <w:rFonts w:cs="Times New Roman"/>
          <w:spacing w:val="-2"/>
          <w:szCs w:val="22"/>
        </w:rPr>
        <w:t xml:space="preserve"> by the Inter-American Committee for the Prevention and Elimination of Racism, Racial Discrimination, and All Forms of Discrimination and</w:t>
      </w:r>
      <w:r w:rsidRPr="009A0C58">
        <w:rPr>
          <w:rFonts w:cs="Times New Roman"/>
          <w:szCs w:val="22"/>
        </w:rPr>
        <w:t xml:space="preserve"> Intolerance.</w:t>
      </w:r>
    </w:p>
    <w:p w14:paraId="2F2B82BE" w14:textId="77777777" w:rsidR="00B77B88" w:rsidRDefault="00772FB7" w:rsidP="00856131">
      <w:pPr>
        <w:pStyle w:val="Heading3"/>
      </w:pPr>
      <w:r w:rsidRPr="00EB51D1">
        <w:t>Inter-American Convention on Protecting the Human Rights of Older Persons</w:t>
      </w:r>
    </w:p>
    <w:p w14:paraId="3D8BF97B" w14:textId="5CCAF400" w:rsidR="00B77B88" w:rsidRPr="009F4588" w:rsidRDefault="00772FB7" w:rsidP="00AA2A7C">
      <w:pPr>
        <w:pStyle w:val="HangingListunderH3"/>
        <w:keepNext w:val="0"/>
        <w:ind w:right="58"/>
        <w:rPr>
          <w:rFonts w:cs="Times New Roman"/>
          <w:szCs w:val="22"/>
        </w:rPr>
      </w:pPr>
      <w:r w:rsidRPr="00D50020">
        <w:rPr>
          <w:rStyle w:val="Bolderbold"/>
        </w:rPr>
        <w:t xml:space="preserve">Text: </w:t>
      </w:r>
      <w:r w:rsidRPr="009A0C58">
        <w:rPr>
          <w:rFonts w:cs="Times New Roman"/>
          <w:szCs w:val="22"/>
        </w:rPr>
        <w:tab/>
      </w:r>
      <w:hyperlink r:id="rId49" w:history="1">
        <w:r w:rsidR="00DE6588" w:rsidRPr="009F4588">
          <w:rPr>
            <w:rStyle w:val="Hyperlink"/>
            <w:rFonts w:cs="Times New Roman"/>
            <w:szCs w:val="22"/>
          </w:rPr>
          <w:t>http://www.oas.org/en/sla/dil/inter_american_treaties_A-70_human_rights_older_persons.asp</w:t>
        </w:r>
      </w:hyperlink>
    </w:p>
    <w:p w14:paraId="09C45C8C" w14:textId="77777777" w:rsidR="00B77B88" w:rsidRDefault="00772FB7" w:rsidP="009F4588">
      <w:pPr>
        <w:pStyle w:val="HangingListunderH3"/>
        <w:rPr>
          <w:rFonts w:cs="Times New Roman"/>
          <w:szCs w:val="22"/>
        </w:rPr>
      </w:pPr>
      <w:r w:rsidRPr="00D50020">
        <w:rPr>
          <w:rStyle w:val="Bolderbold"/>
        </w:rPr>
        <w:lastRenderedPageBreak/>
        <w:t>Ratifications:</w:t>
      </w:r>
      <w:r w:rsidRPr="00EB51D1">
        <w:rPr>
          <w:rFonts w:cs="Times New Roman"/>
          <w:szCs w:val="22"/>
        </w:rPr>
        <w:tab/>
      </w:r>
      <w:r w:rsidR="00BC5B99" w:rsidRPr="00EB51D1">
        <w:rPr>
          <w:rFonts w:cs="Times New Roman"/>
          <w:szCs w:val="22"/>
        </w:rPr>
        <w:t xml:space="preserve">As of September 2020, </w:t>
      </w:r>
      <w:hyperlink r:id="rId50" w:history="1">
        <w:r w:rsidR="00BC5B99" w:rsidRPr="00EB51D1">
          <w:rPr>
            <w:rStyle w:val="Hyperlink"/>
            <w:rFonts w:cs="Times New Roman"/>
            <w:szCs w:val="22"/>
          </w:rPr>
          <w:t>7 States are party to the treaty</w:t>
        </w:r>
      </w:hyperlink>
      <w:r w:rsidR="00BC5B99" w:rsidRPr="00EB51D1">
        <w:rPr>
          <w:rFonts w:cs="Times New Roman"/>
          <w:szCs w:val="22"/>
        </w:rPr>
        <w:t xml:space="preserve">. </w:t>
      </w:r>
    </w:p>
    <w:p w14:paraId="3CF1AA89" w14:textId="77777777" w:rsidR="00B77B88" w:rsidRDefault="00772FB7" w:rsidP="009F4588">
      <w:pPr>
        <w:pStyle w:val="HangingListunderH3"/>
        <w:rPr>
          <w:rFonts w:cs="Times New Roman"/>
          <w:szCs w:val="22"/>
        </w:rPr>
      </w:pPr>
      <w:r w:rsidRPr="00D50020">
        <w:rPr>
          <w:rStyle w:val="Bolderbold"/>
        </w:rPr>
        <w:t>Highlights:</w:t>
      </w:r>
      <w:r w:rsidRPr="009A0C58">
        <w:rPr>
          <w:rFonts w:cs="Times New Roman"/>
          <w:szCs w:val="22"/>
        </w:rPr>
        <w:tab/>
      </w:r>
      <w:r w:rsidR="00BC5B99">
        <w:rPr>
          <w:rFonts w:cs="Times New Roman"/>
          <w:szCs w:val="22"/>
        </w:rPr>
        <w:t>This treaty, the</w:t>
      </w:r>
      <w:r w:rsidRPr="009A0C58">
        <w:rPr>
          <w:rFonts w:cs="Times New Roman"/>
          <w:szCs w:val="22"/>
        </w:rPr>
        <w:t xml:space="preserve"> first regional instrument of its kind in the world</w:t>
      </w:r>
      <w:r w:rsidR="00BC5B99">
        <w:rPr>
          <w:rFonts w:cs="Times New Roman"/>
          <w:szCs w:val="22"/>
        </w:rPr>
        <w:t>, seeks</w:t>
      </w:r>
      <w:r w:rsidRPr="009A0C58">
        <w:rPr>
          <w:rFonts w:cs="Times New Roman"/>
          <w:szCs w:val="22"/>
        </w:rPr>
        <w:t xml:space="preserve"> to promote, protect and ensure equal recognition, enjoyment and exercise of all rights and freedoms by persons </w:t>
      </w:r>
      <w:r w:rsidRPr="009F4588">
        <w:t>aged</w:t>
      </w:r>
      <w:r w:rsidRPr="009A0C58">
        <w:rPr>
          <w:rFonts w:cs="Times New Roman"/>
          <w:szCs w:val="22"/>
        </w:rPr>
        <w:t xml:space="preserve"> 60 or older, in accordance with certain general principles: dignity, independence, proactivity, and autonomy; participation, integration, and full and effective inclusion in society; proper and differentiated treatment, and preferential care, </w:t>
      </w:r>
      <w:r w:rsidRPr="009F4588">
        <w:t>among</w:t>
      </w:r>
      <w:r w:rsidRPr="009A0C58">
        <w:rPr>
          <w:rFonts w:cs="Times New Roman"/>
          <w:szCs w:val="22"/>
        </w:rPr>
        <w:t xml:space="preserve"> others. The treaty protects a wide range of civil, political, economic, social, cultural, and environmental rights. It also refers to a wide range of grounds, besides age, that can cause multiple discrimination.</w:t>
      </w:r>
    </w:p>
    <w:p w14:paraId="04E5299B" w14:textId="77777777" w:rsidR="00B77B88" w:rsidRDefault="00772FB7" w:rsidP="009F4588">
      <w:pPr>
        <w:pStyle w:val="HangingListunderH3"/>
        <w:rPr>
          <w:rFonts w:cs="Times New Roman"/>
          <w:szCs w:val="22"/>
        </w:rPr>
      </w:pPr>
      <w:r w:rsidRPr="00D50020">
        <w:rPr>
          <w:rStyle w:val="Bolderbold"/>
        </w:rPr>
        <w:t>Monitoring:</w:t>
      </w:r>
      <w:r w:rsidRPr="009A0C58">
        <w:rPr>
          <w:rFonts w:cs="Times New Roman"/>
          <w:szCs w:val="22"/>
        </w:rPr>
        <w:tab/>
        <w:t>Inter-American Commission and Court</w:t>
      </w:r>
      <w:r w:rsidR="00BC5B99">
        <w:rPr>
          <w:rFonts w:cs="Times New Roman"/>
          <w:szCs w:val="22"/>
        </w:rPr>
        <w:t>.</w:t>
      </w:r>
      <w:r w:rsidRPr="009A0C58">
        <w:rPr>
          <w:rFonts w:cs="Times New Roman"/>
          <w:szCs w:val="22"/>
        </w:rPr>
        <w:t xml:space="preserve"> </w:t>
      </w:r>
      <w:r w:rsidR="00BC5B99">
        <w:rPr>
          <w:rFonts w:cs="Times New Roman"/>
          <w:szCs w:val="22"/>
        </w:rPr>
        <w:t>Notably,</w:t>
      </w:r>
      <w:r w:rsidR="00BC5B99" w:rsidRPr="009A0C58">
        <w:rPr>
          <w:rFonts w:cs="Times New Roman"/>
          <w:szCs w:val="22"/>
        </w:rPr>
        <w:t xml:space="preserve"> States have to expressly accept the Court’s jurisdiction</w:t>
      </w:r>
      <w:r w:rsidR="00BC5B99">
        <w:rPr>
          <w:rFonts w:cs="Times New Roman"/>
          <w:szCs w:val="22"/>
        </w:rPr>
        <w:t xml:space="preserve"> over individual complaints</w:t>
      </w:r>
      <w:r w:rsidR="00BC5B99" w:rsidRPr="009A0C58">
        <w:rPr>
          <w:rFonts w:cs="Times New Roman"/>
          <w:szCs w:val="22"/>
        </w:rPr>
        <w:t xml:space="preserve">, </w:t>
      </w:r>
      <w:r w:rsidR="00BC5B99">
        <w:rPr>
          <w:rFonts w:cs="Times New Roman"/>
          <w:szCs w:val="22"/>
        </w:rPr>
        <w:t>and States also must expressly accept the Commission’s competence to consider</w:t>
      </w:r>
      <w:r w:rsidR="00BC5B99" w:rsidRPr="009A0C58">
        <w:rPr>
          <w:rFonts w:cs="Times New Roman"/>
          <w:szCs w:val="22"/>
        </w:rPr>
        <w:t xml:space="preserve"> inter-State petitions. </w:t>
      </w:r>
      <w:r w:rsidR="00BC5B99">
        <w:rPr>
          <w:rFonts w:cs="Times New Roman"/>
          <w:szCs w:val="22"/>
        </w:rPr>
        <w:t xml:space="preserve">Article 36 of the treaty </w:t>
      </w:r>
      <w:r w:rsidR="00BC5B99" w:rsidRPr="009F4588">
        <w:t>notes</w:t>
      </w:r>
      <w:r w:rsidR="00BC5B99">
        <w:rPr>
          <w:rFonts w:cs="Times New Roman"/>
          <w:szCs w:val="22"/>
        </w:rPr>
        <w:t xml:space="preserve"> that </w:t>
      </w:r>
      <w:r w:rsidR="00504D6E">
        <w:rPr>
          <w:rFonts w:cs="Times New Roman"/>
          <w:szCs w:val="22"/>
        </w:rPr>
        <w:t xml:space="preserve">such monitoring will take into </w:t>
      </w:r>
      <w:r w:rsidRPr="009A0C58">
        <w:rPr>
          <w:rFonts w:cs="Times New Roman"/>
          <w:szCs w:val="22"/>
        </w:rPr>
        <w:t xml:space="preserve">“consideration </w:t>
      </w:r>
      <w:r w:rsidR="00504D6E">
        <w:rPr>
          <w:rFonts w:cs="Times New Roman"/>
          <w:szCs w:val="22"/>
        </w:rPr>
        <w:t>…</w:t>
      </w:r>
      <w:r w:rsidRPr="009A0C58">
        <w:rPr>
          <w:rFonts w:cs="Times New Roman"/>
          <w:szCs w:val="22"/>
        </w:rPr>
        <w:t xml:space="preserve"> the progressive nature of the observance of the economic, social and cultural rights protected under this Convention</w:t>
      </w:r>
      <w:r w:rsidR="00504D6E">
        <w:rPr>
          <w:rFonts w:cs="Times New Roman"/>
          <w:szCs w:val="22"/>
        </w:rPr>
        <w:t>.</w:t>
      </w:r>
      <w:r w:rsidRPr="009A0C58">
        <w:rPr>
          <w:rFonts w:cs="Times New Roman"/>
          <w:szCs w:val="22"/>
        </w:rPr>
        <w:t>”</w:t>
      </w:r>
    </w:p>
    <w:p w14:paraId="6BC32D3D" w14:textId="77777777" w:rsidR="00B77B88" w:rsidRDefault="00772FB7" w:rsidP="009F4588">
      <w:pPr>
        <w:pStyle w:val="HangingListunderH3"/>
        <w:rPr>
          <w:rFonts w:cs="Times New Roman"/>
          <w:szCs w:val="22"/>
        </w:rPr>
      </w:pPr>
      <w:r w:rsidRPr="009A0C58">
        <w:rPr>
          <w:rFonts w:cs="Times New Roman"/>
          <w:szCs w:val="22"/>
        </w:rPr>
        <w:tab/>
        <w:t>States Parties may consult the Inter-American Commission on questions related to the effective application of this treaty, including asking for technical cooperation, to the extent that the Commission is able to provide it.</w:t>
      </w:r>
    </w:p>
    <w:p w14:paraId="01E6F6B1" w14:textId="77777777" w:rsidR="00B77B88" w:rsidRDefault="00772FB7" w:rsidP="009F4588">
      <w:pPr>
        <w:pStyle w:val="HangingListunderH3"/>
        <w:spacing w:after="480"/>
        <w:ind w:hanging="14"/>
        <w:rPr>
          <w:rFonts w:cs="Times New Roman"/>
          <w:szCs w:val="22"/>
        </w:rPr>
      </w:pPr>
      <w:r w:rsidRPr="009A0C58">
        <w:rPr>
          <w:rFonts w:cs="Times New Roman"/>
          <w:szCs w:val="22"/>
        </w:rPr>
        <w:t xml:space="preserve">States Parties commit to </w:t>
      </w:r>
      <w:r w:rsidRPr="009F4C1A">
        <w:t>submit</w:t>
      </w:r>
      <w:r w:rsidRPr="009A0C58">
        <w:rPr>
          <w:rFonts w:cs="Times New Roman"/>
          <w:szCs w:val="22"/>
        </w:rPr>
        <w:t xml:space="preserve"> periodic reports on their progress in complying with their commitments under this treaty. Reports will be evaluated by a Follow-up Mechanism of the </w:t>
      </w:r>
      <w:r w:rsidRPr="009F4588">
        <w:t>Inter</w:t>
      </w:r>
      <w:r w:rsidRPr="009A0C58">
        <w:rPr>
          <w:rFonts w:cs="Times New Roman"/>
          <w:szCs w:val="22"/>
        </w:rPr>
        <w:t>-American Convention on Protecting the Human Rights of Older Persons.</w:t>
      </w:r>
    </w:p>
    <w:p w14:paraId="6A20C647" w14:textId="6E1B353F" w:rsidR="00B77B88" w:rsidRPr="009B2880" w:rsidRDefault="00772FB7" w:rsidP="00CA09FE">
      <w:pPr>
        <w:pStyle w:val="Heading2"/>
        <w:rPr>
          <w:b/>
        </w:rPr>
      </w:pPr>
      <w:bookmarkStart w:id="28" w:name="_Toc83118310"/>
      <w:r w:rsidRPr="009B2880">
        <w:t>Inter-American Commission on Human Rights</w:t>
      </w:r>
      <w:bookmarkEnd w:id="22"/>
      <w:bookmarkEnd w:id="28"/>
    </w:p>
    <w:p w14:paraId="323E53D5" w14:textId="77777777" w:rsidR="00B77B88" w:rsidRDefault="001D6D61" w:rsidP="009F4588">
      <w:r w:rsidRPr="009A0C58">
        <w:t>The</w:t>
      </w:r>
      <w:r>
        <w:t>re are a few key ways that the</w:t>
      </w:r>
      <w:r w:rsidRPr="009A0C58">
        <w:t xml:space="preserve"> </w:t>
      </w:r>
      <w:r>
        <w:t xml:space="preserve">Inter-American </w:t>
      </w:r>
      <w:r w:rsidRPr="009A0C58">
        <w:t>Commission</w:t>
      </w:r>
      <w:r>
        <w:t xml:space="preserve"> promotes and protects human rights within the region:</w:t>
      </w:r>
    </w:p>
    <w:p w14:paraId="411D88A3" w14:textId="275113DB" w:rsidR="001D6D61" w:rsidRPr="009A0C58" w:rsidRDefault="001D6D61" w:rsidP="000A5588">
      <w:pPr>
        <w:pStyle w:val="ListParagraph"/>
      </w:pPr>
      <w:r w:rsidRPr="00D55B0E">
        <w:t>Processing</w:t>
      </w:r>
      <w:r w:rsidRPr="009B2880">
        <w:rPr>
          <w:rFonts w:ascii="Franklin Gothic Demi" w:hAnsi="Franklin Gothic Demi"/>
          <w:bCs/>
        </w:rPr>
        <w:t xml:space="preserve"> </w:t>
      </w:r>
      <w:r w:rsidRPr="00856131">
        <w:rPr>
          <w:rStyle w:val="Bolderbold"/>
        </w:rPr>
        <w:t>communications</w:t>
      </w:r>
      <w:r w:rsidRPr="009A0C58">
        <w:t xml:space="preserve"> alleging </w:t>
      </w:r>
      <w:r w:rsidRPr="009F4588">
        <w:t>violations</w:t>
      </w:r>
      <w:r w:rsidRPr="009A0C58">
        <w:t xml:space="preserve"> </w:t>
      </w:r>
      <w:r w:rsidR="006E413D">
        <w:t>of</w:t>
      </w:r>
      <w:r w:rsidRPr="009A0C58">
        <w:t xml:space="preserve"> human </w:t>
      </w:r>
      <w:r w:rsidR="006E413D">
        <w:t>that have already or</w:t>
      </w:r>
      <w:r w:rsidRPr="009A0C58">
        <w:t xml:space="preserve"> could imminently take place within the territories controlled by OAS Member States</w:t>
      </w:r>
      <w:r w:rsidR="006E413D">
        <w:t>, which include</w:t>
      </w:r>
      <w:r w:rsidRPr="009A0C58">
        <w:t xml:space="preserve"> inter-State cases, individual petitions and cases, and precautionary measures.</w:t>
      </w:r>
    </w:p>
    <w:p w14:paraId="250F9F8C" w14:textId="77777777" w:rsidR="001D6D61" w:rsidRPr="009A0C58" w:rsidRDefault="001D6D61" w:rsidP="009F4588">
      <w:pPr>
        <w:pStyle w:val="ListParagraph"/>
      </w:pPr>
      <w:r w:rsidRPr="00856131">
        <w:rPr>
          <w:rStyle w:val="Bolderbold"/>
        </w:rPr>
        <w:t>Monitoring</w:t>
      </w:r>
      <w:r w:rsidRPr="009B2880">
        <w:rPr>
          <w:rFonts w:ascii="Franklin Gothic Demi" w:hAnsi="Franklin Gothic Demi"/>
          <w:bCs/>
        </w:rPr>
        <w:t xml:space="preserve"> </w:t>
      </w:r>
      <w:r w:rsidRPr="00D55B0E">
        <w:t>the human rights situation</w:t>
      </w:r>
      <w:r w:rsidRPr="009A0C58">
        <w:t xml:space="preserve"> in all OAS Member </w:t>
      </w:r>
      <w:r w:rsidRPr="009F4588">
        <w:t>States</w:t>
      </w:r>
      <w:r w:rsidRPr="009A0C58">
        <w:t>, through the combined use of its different monitoring mechanisms.</w:t>
      </w:r>
    </w:p>
    <w:p w14:paraId="7F015DB9" w14:textId="77777777" w:rsidR="00B77B88" w:rsidRDefault="001D6D61" w:rsidP="00F65EFB">
      <w:pPr>
        <w:pStyle w:val="ListParagraph"/>
        <w:spacing w:after="180"/>
      </w:pPr>
      <w:r w:rsidRPr="009A0C58">
        <w:t>Advising OAS Member States on human rights matters,</w:t>
      </w:r>
      <w:r>
        <w:t xml:space="preserve"> including</w:t>
      </w:r>
      <w:r w:rsidRPr="009A0C58">
        <w:t xml:space="preserve"> </w:t>
      </w:r>
      <w:r w:rsidRPr="00856131">
        <w:rPr>
          <w:rStyle w:val="Bolderbold"/>
        </w:rPr>
        <w:t>providing technical assistance</w:t>
      </w:r>
      <w:r w:rsidRPr="009A0C58">
        <w:t>.</w:t>
      </w:r>
    </w:p>
    <w:p w14:paraId="22CDB43C" w14:textId="77777777" w:rsidR="00B77B88" w:rsidRDefault="001D6D61" w:rsidP="009F4588">
      <w:r>
        <w:t xml:space="preserve">In addition, </w:t>
      </w:r>
      <w:r w:rsidRPr="009A0C58">
        <w:t>members of the Commission and Secretariat frequently impart numerous trainings for State authorities and civil society and participate in roundtables, expert meetings and academic conferences throughout and outside the Americas</w:t>
      </w:r>
      <w:r>
        <w:t xml:space="preserve"> to promote respect for human rights</w:t>
      </w:r>
      <w:r w:rsidRPr="009A0C58">
        <w:t>.</w:t>
      </w:r>
    </w:p>
    <w:p w14:paraId="2C7EB83C" w14:textId="77777777" w:rsidR="00B77B88" w:rsidRDefault="001D6D61" w:rsidP="009F4588">
      <w:r w:rsidRPr="009A0C58">
        <w:t xml:space="preserve">In 2018, the Commission established the </w:t>
      </w:r>
      <w:r w:rsidRPr="00856131">
        <w:rPr>
          <w:rStyle w:val="Bolderbold"/>
        </w:rPr>
        <w:t>Rapid and Integrated Response Coordination Units</w:t>
      </w:r>
      <w:r w:rsidRPr="009A0C58">
        <w:t xml:space="preserve"> (SACROI, for their acronym in Spanish) to improve coordination in the combined use of its different mechanisms and to ensure a more timely and appropriate institutional response during particularly complex situations, like national crises</w:t>
      </w:r>
      <w:r w:rsidRPr="009A0C58">
        <w:rPr>
          <w:rStyle w:val="EndnoteReference"/>
          <w:szCs w:val="22"/>
        </w:rPr>
        <w:endnoteReference w:id="16"/>
      </w:r>
      <w:r w:rsidR="00C40589">
        <w:t xml:space="preserve"> </w:t>
      </w:r>
      <w:r w:rsidRPr="009A0C58">
        <w:t>or the COVID-19 pandemic.</w:t>
      </w:r>
      <w:r w:rsidRPr="009A0C58">
        <w:rPr>
          <w:rStyle w:val="EndnoteReference"/>
          <w:szCs w:val="22"/>
        </w:rPr>
        <w:endnoteReference w:id="17"/>
      </w:r>
    </w:p>
    <w:p w14:paraId="552A71B2" w14:textId="62E87AC0" w:rsidR="00AA2A7C" w:rsidRDefault="009E1CB3" w:rsidP="000E3B70">
      <w:pPr>
        <w:pStyle w:val="NormalWeb"/>
        <w:shd w:val="clear" w:color="auto" w:fill="FFFFFF"/>
        <w:spacing w:after="0"/>
        <w:rPr>
          <w:szCs w:val="22"/>
        </w:rPr>
      </w:pPr>
      <w:r>
        <w:rPr>
          <w:szCs w:val="22"/>
        </w:rPr>
        <w:t>This section will examine</w:t>
      </w:r>
      <w:r w:rsidR="001D6D61" w:rsidRPr="009A0C58">
        <w:rPr>
          <w:szCs w:val="22"/>
        </w:rPr>
        <w:t xml:space="preserve"> the Commission’s </w:t>
      </w:r>
      <w:r>
        <w:rPr>
          <w:szCs w:val="22"/>
        </w:rPr>
        <w:t>primary working methods</w:t>
      </w:r>
      <w:r w:rsidR="001D6D61" w:rsidRPr="009A0C58">
        <w:rPr>
          <w:szCs w:val="22"/>
        </w:rPr>
        <w:t xml:space="preserve">. Chapter 2 will </w:t>
      </w:r>
      <w:r>
        <w:rPr>
          <w:szCs w:val="22"/>
        </w:rPr>
        <w:t>discuss</w:t>
      </w:r>
      <w:r w:rsidR="001D6D61" w:rsidRPr="009A0C58">
        <w:rPr>
          <w:szCs w:val="22"/>
        </w:rPr>
        <w:t xml:space="preserve"> how civil society can </w:t>
      </w:r>
      <w:r>
        <w:rPr>
          <w:szCs w:val="22"/>
        </w:rPr>
        <w:t>engage with the Commission</w:t>
      </w:r>
      <w:r w:rsidR="001D6D61" w:rsidRPr="009A0C58">
        <w:rPr>
          <w:szCs w:val="22"/>
        </w:rPr>
        <w:t>.</w:t>
      </w:r>
    </w:p>
    <w:p w14:paraId="0BBA0347" w14:textId="77777777" w:rsidR="00AA2A7C" w:rsidRDefault="00AA2A7C">
      <w:pPr>
        <w:widowControl/>
        <w:spacing w:after="0" w:line="240" w:lineRule="auto"/>
        <w:ind w:left="0" w:right="0"/>
        <w:jc w:val="left"/>
        <w:rPr>
          <w:rFonts w:cs="Times New Roman"/>
          <w:szCs w:val="22"/>
        </w:rPr>
      </w:pPr>
      <w:r>
        <w:rPr>
          <w:szCs w:val="22"/>
        </w:rPr>
        <w:br w:type="page"/>
      </w:r>
    </w:p>
    <w:p w14:paraId="72EDAD8F" w14:textId="77777777" w:rsidR="00B77B88" w:rsidRDefault="009E1CB3" w:rsidP="00856131">
      <w:pPr>
        <w:pStyle w:val="Heading3"/>
      </w:pPr>
      <w:r>
        <w:lastRenderedPageBreak/>
        <w:t xml:space="preserve">At a Glance: Inter-American </w:t>
      </w:r>
      <w:r w:rsidRPr="000E3B70">
        <w:t>Commission</w:t>
      </w:r>
    </w:p>
    <w:p w14:paraId="5B1BF677" w14:textId="77777777" w:rsidR="00B77B88" w:rsidRPr="00D50020" w:rsidRDefault="00772FB7" w:rsidP="000E3B70">
      <w:pPr>
        <w:pStyle w:val="HangingListunderH3"/>
        <w:ind w:left="2250" w:hanging="1919"/>
        <w:rPr>
          <w:rStyle w:val="Bolderbold"/>
        </w:rPr>
      </w:pPr>
      <w:r w:rsidRPr="00D50020">
        <w:rPr>
          <w:rStyle w:val="Bolderbold"/>
        </w:rPr>
        <w:t>Website:</w:t>
      </w:r>
      <w:r w:rsidRPr="00D50020">
        <w:rPr>
          <w:rStyle w:val="Bolderbold"/>
        </w:rPr>
        <w:tab/>
      </w:r>
      <w:hyperlink r:id="rId51" w:history="1">
        <w:r w:rsidR="00C25397">
          <w:rPr>
            <w:rStyle w:val="Hyperlink"/>
            <w:rFonts w:cs="Times New Roman"/>
            <w:szCs w:val="22"/>
          </w:rPr>
          <w:t>http://www.oas.org/en/iachr/default.asp</w:t>
        </w:r>
      </w:hyperlink>
      <w:hyperlink w:history="1"/>
    </w:p>
    <w:p w14:paraId="3D64BED2" w14:textId="77777777" w:rsidR="00B77B88" w:rsidRDefault="00772FB7" w:rsidP="000E3B70">
      <w:pPr>
        <w:pStyle w:val="HangingListunderH3"/>
        <w:ind w:left="2250" w:hanging="1919"/>
      </w:pPr>
      <w:r w:rsidRPr="00D50020">
        <w:rPr>
          <w:rStyle w:val="Bolderbold"/>
        </w:rPr>
        <w:t>Treaty Monitored:</w:t>
      </w:r>
      <w:r w:rsidRPr="009A0C58">
        <w:tab/>
        <w:t xml:space="preserve">All </w:t>
      </w:r>
      <w:r w:rsidRPr="00DE6588">
        <w:rPr>
          <w:rFonts w:cs="Times New Roman"/>
          <w:szCs w:val="22"/>
        </w:rPr>
        <w:t>human</w:t>
      </w:r>
      <w:r w:rsidRPr="009A0C58">
        <w:t xml:space="preserve"> rights </w:t>
      </w:r>
      <w:r w:rsidR="00B7613C">
        <w:t>instruments</w:t>
      </w:r>
      <w:r w:rsidRPr="009A0C58">
        <w:t xml:space="preserve"> </w:t>
      </w:r>
      <w:r w:rsidR="00B5584A">
        <w:t>discussed earlier in</w:t>
      </w:r>
      <w:r w:rsidRPr="009A0C58">
        <w:t xml:space="preserve"> Inter-American </w:t>
      </w:r>
      <w:r w:rsidR="00B5584A">
        <w:t>Human Rights Treaties.</w:t>
      </w:r>
      <w:r w:rsidRPr="009A0C58">
        <w:t xml:space="preserve"> </w:t>
      </w:r>
    </w:p>
    <w:p w14:paraId="32FF475A" w14:textId="0802F288" w:rsidR="00772FB7" w:rsidRDefault="00772FB7" w:rsidP="000E3B70">
      <w:pPr>
        <w:pStyle w:val="HangingListunderH3"/>
        <w:ind w:left="2250" w:hanging="1919"/>
        <w:rPr>
          <w:rFonts w:cs="Times New Roman"/>
          <w:szCs w:val="22"/>
        </w:rPr>
      </w:pPr>
      <w:r w:rsidRPr="00D50020">
        <w:rPr>
          <w:rStyle w:val="Bolderbold"/>
        </w:rPr>
        <w:t>Mandate:</w:t>
      </w:r>
      <w:r w:rsidRPr="00D50020">
        <w:rPr>
          <w:rStyle w:val="Bolderbold"/>
        </w:rPr>
        <w:tab/>
      </w:r>
      <w:r w:rsidR="00B5584A" w:rsidRPr="00C40589">
        <w:rPr>
          <w:rFonts w:cs="Times New Roman"/>
          <w:szCs w:val="22"/>
        </w:rPr>
        <w:t xml:space="preserve">The </w:t>
      </w:r>
      <w:r w:rsidR="006B13E7" w:rsidRPr="00DE6588">
        <w:t>Commission</w:t>
      </w:r>
      <w:r w:rsidR="00B5584A" w:rsidRPr="00C40589">
        <w:rPr>
          <w:rFonts w:cs="Times New Roman"/>
          <w:szCs w:val="22"/>
        </w:rPr>
        <w:t xml:space="preserve"> </w:t>
      </w:r>
      <w:r w:rsidR="00B5584A">
        <w:rPr>
          <w:rFonts w:cs="Times New Roman"/>
          <w:szCs w:val="22"/>
        </w:rPr>
        <w:t>is an independent</w:t>
      </w:r>
      <w:r w:rsidRPr="009A0C58">
        <w:rPr>
          <w:rFonts w:cs="Times New Roman"/>
          <w:szCs w:val="22"/>
        </w:rPr>
        <w:t xml:space="preserve"> body of the OAS. Its key functions are to promote and protect human rights in the Americas and to advise the OAS on </w:t>
      </w:r>
      <w:r w:rsidR="00B5584A">
        <w:rPr>
          <w:rFonts w:cs="Times New Roman"/>
          <w:szCs w:val="22"/>
        </w:rPr>
        <w:t>human rights</w:t>
      </w:r>
      <w:r w:rsidRPr="009A0C58">
        <w:rPr>
          <w:rFonts w:cs="Times New Roman"/>
          <w:szCs w:val="22"/>
        </w:rPr>
        <w:t xml:space="preserve">. </w:t>
      </w:r>
    </w:p>
    <w:p w14:paraId="633E2C9A" w14:textId="5E2EC10A" w:rsidR="00B77B88" w:rsidRDefault="00FE0983" w:rsidP="000E3B70">
      <w:pPr>
        <w:pStyle w:val="HangingListunderH3"/>
        <w:ind w:left="2250" w:hanging="1919"/>
        <w:rPr>
          <w:rFonts w:cs="Times New Roman"/>
          <w:szCs w:val="22"/>
        </w:rPr>
      </w:pPr>
      <w:r w:rsidRPr="009B2880">
        <w:rPr>
          <w:rFonts w:ascii="Franklin Gothic Demi" w:hAnsi="Franklin Gothic Demi" w:cs="Times New Roman"/>
          <w:szCs w:val="22"/>
        </w:rPr>
        <w:tab/>
      </w:r>
      <w:r>
        <w:rPr>
          <w:rFonts w:cs="Times New Roman"/>
          <w:szCs w:val="22"/>
        </w:rPr>
        <w:t xml:space="preserve">Detailed information about its mandate and working methods </w:t>
      </w:r>
      <w:r w:rsidR="00C9163C" w:rsidRPr="00C9163C">
        <w:rPr>
          <w:rFonts w:cs="Times New Roman"/>
          <w:szCs w:val="22"/>
        </w:rPr>
        <w:t xml:space="preserve">are outlined in </w:t>
      </w:r>
      <w:r w:rsidR="000E3B70">
        <w:rPr>
          <w:rFonts w:cs="Times New Roman"/>
          <w:szCs w:val="22"/>
        </w:rPr>
        <w:br/>
      </w:r>
      <w:r w:rsidR="00C9163C" w:rsidRPr="00C9163C">
        <w:rPr>
          <w:rFonts w:cs="Times New Roman"/>
          <w:szCs w:val="22"/>
        </w:rPr>
        <w:t xml:space="preserve">the American Convention, in </w:t>
      </w:r>
      <w:r w:rsidR="00C9163C">
        <w:rPr>
          <w:rFonts w:cs="Times New Roman"/>
          <w:szCs w:val="22"/>
        </w:rPr>
        <w:t>Commission’s</w:t>
      </w:r>
      <w:r w:rsidR="00C9163C" w:rsidRPr="00C9163C">
        <w:rPr>
          <w:rFonts w:cs="Times New Roman"/>
          <w:szCs w:val="22"/>
        </w:rPr>
        <w:t xml:space="preserve"> Statute</w:t>
      </w:r>
      <w:r w:rsidR="00C9163C">
        <w:rPr>
          <w:rFonts w:cs="Times New Roman"/>
          <w:szCs w:val="22"/>
        </w:rPr>
        <w:t xml:space="preserve">, available here: </w:t>
      </w:r>
      <w:hyperlink r:id="rId52" w:history="1">
        <w:r w:rsidR="00C9163C" w:rsidRPr="000C4762">
          <w:rPr>
            <w:rStyle w:val="Hyperlink"/>
            <w:rFonts w:cs="Times New Roman"/>
            <w:szCs w:val="22"/>
          </w:rPr>
          <w:t>http://www.oas.org/en/iachr/mandate/Basics/statuteiachr.asp</w:t>
        </w:r>
      </w:hyperlink>
      <w:r w:rsidR="00C9163C">
        <w:rPr>
          <w:rFonts w:cs="Times New Roman"/>
          <w:szCs w:val="22"/>
        </w:rPr>
        <w:t>,</w:t>
      </w:r>
      <w:r w:rsidR="00C9163C" w:rsidRPr="00C9163C">
        <w:rPr>
          <w:rFonts w:cs="Times New Roman"/>
          <w:szCs w:val="22"/>
        </w:rPr>
        <w:t xml:space="preserve"> and </w:t>
      </w:r>
      <w:r w:rsidR="00C9163C">
        <w:rPr>
          <w:rFonts w:cs="Times New Roman"/>
          <w:szCs w:val="22"/>
        </w:rPr>
        <w:t xml:space="preserve">in the Rules </w:t>
      </w:r>
      <w:r w:rsidR="00DE6588">
        <w:rPr>
          <w:rFonts w:cs="Times New Roman"/>
          <w:szCs w:val="22"/>
        </w:rPr>
        <w:br/>
      </w:r>
      <w:r w:rsidR="00C9163C">
        <w:rPr>
          <w:rFonts w:cs="Times New Roman"/>
          <w:szCs w:val="22"/>
        </w:rPr>
        <w:t>of Procedure of the Inter-American Commission, available here:</w:t>
      </w:r>
      <w:r w:rsidR="00C9163C" w:rsidRPr="00C9163C">
        <w:rPr>
          <w:rFonts w:cs="Times New Roman"/>
          <w:szCs w:val="22"/>
        </w:rPr>
        <w:t xml:space="preserve"> </w:t>
      </w:r>
      <w:hyperlink r:id="rId53" w:history="1">
        <w:r w:rsidR="00C9163C" w:rsidRPr="00C9163C">
          <w:rPr>
            <w:rStyle w:val="Hyperlink"/>
            <w:rFonts w:cs="Times New Roman"/>
            <w:szCs w:val="22"/>
          </w:rPr>
          <w:t>http://www.oas.org/en/iachr/mandate/Basics/rulesiachr.asp</w:t>
        </w:r>
      </w:hyperlink>
      <w:r w:rsidR="00C9163C">
        <w:rPr>
          <w:rFonts w:cs="Times New Roman"/>
          <w:szCs w:val="22"/>
        </w:rPr>
        <w:t>.</w:t>
      </w:r>
    </w:p>
    <w:p w14:paraId="4EC7B31A" w14:textId="77777777" w:rsidR="000E3B70" w:rsidRDefault="00772FB7" w:rsidP="00AA2A7C">
      <w:pPr>
        <w:pStyle w:val="HangingListunderH3"/>
        <w:spacing w:after="120"/>
        <w:ind w:left="2246" w:hanging="1915"/>
        <w:rPr>
          <w:rFonts w:cs="Times New Roman"/>
          <w:szCs w:val="22"/>
        </w:rPr>
      </w:pPr>
      <w:r w:rsidRPr="00D50020">
        <w:rPr>
          <w:rStyle w:val="Bolderbold"/>
        </w:rPr>
        <w:t>Composition:</w:t>
      </w:r>
      <w:r w:rsidRPr="009A0C58">
        <w:rPr>
          <w:rFonts w:cs="Times New Roman"/>
          <w:szCs w:val="22"/>
        </w:rPr>
        <w:t xml:space="preserve"> </w:t>
      </w:r>
      <w:r w:rsidRPr="009A0C58">
        <w:rPr>
          <w:rFonts w:cs="Times New Roman"/>
          <w:szCs w:val="22"/>
        </w:rPr>
        <w:tab/>
      </w:r>
      <w:r w:rsidR="00CA3550">
        <w:rPr>
          <w:rFonts w:cs="Times New Roman"/>
          <w:szCs w:val="22"/>
        </w:rPr>
        <w:t>The Commission is m</w:t>
      </w:r>
      <w:r w:rsidRPr="009A0C58">
        <w:rPr>
          <w:rFonts w:cs="Times New Roman"/>
          <w:szCs w:val="22"/>
        </w:rPr>
        <w:t xml:space="preserve">ade up of 7 </w:t>
      </w:r>
      <w:r w:rsidR="00CA3550">
        <w:rPr>
          <w:rFonts w:cs="Times New Roman"/>
          <w:szCs w:val="22"/>
        </w:rPr>
        <w:t xml:space="preserve">independent experts, </w:t>
      </w:r>
      <w:r w:rsidRPr="009A0C58">
        <w:rPr>
          <w:rFonts w:cs="Times New Roman"/>
          <w:szCs w:val="22"/>
        </w:rPr>
        <w:t>known as Commissioners, who are elected by the OAS General Assembly</w:t>
      </w:r>
      <w:r w:rsidR="00CA3550">
        <w:rPr>
          <w:rFonts w:cs="Times New Roman"/>
          <w:szCs w:val="22"/>
        </w:rPr>
        <w:t xml:space="preserve"> to serve 4-year terms.</w:t>
      </w:r>
      <w:r w:rsidRPr="009A0C58">
        <w:rPr>
          <w:rFonts w:cs="Times New Roman"/>
          <w:szCs w:val="22"/>
        </w:rPr>
        <w:t xml:space="preserve"> </w:t>
      </w:r>
      <w:r w:rsidR="00CA3550">
        <w:rPr>
          <w:rFonts w:cs="Times New Roman"/>
          <w:szCs w:val="22"/>
        </w:rPr>
        <w:t xml:space="preserve">Commissioners must be </w:t>
      </w:r>
      <w:r w:rsidR="00CA3550" w:rsidRPr="009A0C58">
        <w:rPr>
          <w:rFonts w:cs="Times New Roman"/>
          <w:szCs w:val="22"/>
        </w:rPr>
        <w:t>nationals of OAS Member States and</w:t>
      </w:r>
      <w:r w:rsidR="00CA3550">
        <w:rPr>
          <w:rFonts w:cs="Times New Roman"/>
          <w:szCs w:val="22"/>
        </w:rPr>
        <w:t xml:space="preserve"> </w:t>
      </w:r>
      <w:r w:rsidRPr="009A0C58">
        <w:rPr>
          <w:rFonts w:cs="Times New Roman"/>
          <w:szCs w:val="22"/>
        </w:rPr>
        <w:t xml:space="preserve">should be persons of high moral character and recognized human rights knowledge. </w:t>
      </w:r>
      <w:r w:rsidR="00CA3550">
        <w:rPr>
          <w:rFonts w:cs="Times New Roman"/>
          <w:szCs w:val="22"/>
        </w:rPr>
        <w:t>Although Commissioners serve as individuals rather than representatives of their</w:t>
      </w:r>
      <w:r w:rsidR="00CA3550" w:rsidRPr="009A0C58">
        <w:rPr>
          <w:rFonts w:cs="Times New Roman"/>
          <w:szCs w:val="22"/>
        </w:rPr>
        <w:t xml:space="preserve"> State</w:t>
      </w:r>
      <w:r w:rsidR="00CA3550">
        <w:rPr>
          <w:rFonts w:cs="Times New Roman"/>
          <w:szCs w:val="22"/>
        </w:rPr>
        <w:t>, t</w:t>
      </w:r>
      <w:r w:rsidR="00CA3550" w:rsidRPr="009A0C58">
        <w:rPr>
          <w:rFonts w:cs="Times New Roman"/>
          <w:szCs w:val="22"/>
        </w:rPr>
        <w:t>hey</w:t>
      </w:r>
      <w:r w:rsidRPr="009A0C58">
        <w:rPr>
          <w:rFonts w:cs="Times New Roman"/>
          <w:szCs w:val="22"/>
        </w:rPr>
        <w:t xml:space="preserve"> are</w:t>
      </w:r>
      <w:r w:rsidR="00CA3550">
        <w:rPr>
          <w:rFonts w:cs="Times New Roman"/>
          <w:szCs w:val="22"/>
        </w:rPr>
        <w:t xml:space="preserve"> not</w:t>
      </w:r>
      <w:r w:rsidRPr="009A0C58">
        <w:rPr>
          <w:rFonts w:cs="Times New Roman"/>
          <w:szCs w:val="22"/>
        </w:rPr>
        <w:t xml:space="preserve"> usually involved in matters related to their own countries. </w:t>
      </w:r>
    </w:p>
    <w:p w14:paraId="48048AD0" w14:textId="5F92DE93" w:rsidR="00B77B88" w:rsidRDefault="00772FB7" w:rsidP="000E3B70">
      <w:pPr>
        <w:pStyle w:val="HangingListunderH3"/>
        <w:ind w:left="2250" w:firstLine="0"/>
        <w:jc w:val="left"/>
        <w:rPr>
          <w:rFonts w:cs="Times New Roman"/>
          <w:szCs w:val="22"/>
        </w:rPr>
      </w:pPr>
      <w:r w:rsidRPr="009A0C58">
        <w:rPr>
          <w:rFonts w:cs="Times New Roman"/>
          <w:szCs w:val="22"/>
        </w:rPr>
        <w:t xml:space="preserve">The </w:t>
      </w:r>
      <w:r w:rsidR="00CA3550">
        <w:rPr>
          <w:rFonts w:cs="Times New Roman"/>
          <w:szCs w:val="22"/>
        </w:rPr>
        <w:t>current composition</w:t>
      </w:r>
      <w:r w:rsidRPr="009A0C58">
        <w:rPr>
          <w:rFonts w:cs="Times New Roman"/>
          <w:szCs w:val="22"/>
        </w:rPr>
        <w:t xml:space="preserve"> is available at: </w:t>
      </w:r>
      <w:hyperlink r:id="rId54" w:history="1">
        <w:r w:rsidR="00AA2A7C" w:rsidRPr="00042EFD">
          <w:rPr>
            <w:rStyle w:val="Hyperlink"/>
            <w:rFonts w:cs="Times New Roman"/>
            <w:szCs w:val="22"/>
          </w:rPr>
          <w:t>http://www.oas.org/en/iachr/mandate/composition.asp</w:t>
        </w:r>
      </w:hyperlink>
      <w:r w:rsidRPr="009A0C58">
        <w:rPr>
          <w:rFonts w:cs="Times New Roman"/>
          <w:szCs w:val="22"/>
        </w:rPr>
        <w:t>.</w:t>
      </w:r>
    </w:p>
    <w:p w14:paraId="5D111A2F" w14:textId="77777777" w:rsidR="00B77B88" w:rsidRDefault="00772FB7" w:rsidP="00AA2A7C">
      <w:pPr>
        <w:pStyle w:val="HangingListunderH3"/>
        <w:spacing w:after="120"/>
        <w:ind w:left="2246" w:hanging="1915"/>
        <w:rPr>
          <w:rFonts w:cs="Times New Roman"/>
          <w:szCs w:val="22"/>
        </w:rPr>
      </w:pPr>
      <w:r w:rsidRPr="00D50020">
        <w:rPr>
          <w:rStyle w:val="Bolderbold"/>
        </w:rPr>
        <w:t>Sessions:</w:t>
      </w:r>
      <w:r w:rsidRPr="009A0C58">
        <w:rPr>
          <w:rFonts w:cs="Times New Roman"/>
          <w:szCs w:val="22"/>
        </w:rPr>
        <w:t xml:space="preserve"> </w:t>
      </w:r>
      <w:r w:rsidRPr="009A0C58">
        <w:rPr>
          <w:rFonts w:cs="Times New Roman"/>
          <w:szCs w:val="22"/>
        </w:rPr>
        <w:tab/>
      </w:r>
      <w:r w:rsidR="00C17C3D">
        <w:rPr>
          <w:rFonts w:cs="Times New Roman"/>
          <w:szCs w:val="22"/>
        </w:rPr>
        <w:t>T</w:t>
      </w:r>
      <w:r w:rsidRPr="009A0C58">
        <w:rPr>
          <w:rFonts w:cs="Times New Roman"/>
          <w:szCs w:val="22"/>
        </w:rPr>
        <w:t>he Commission is not a permanent body</w:t>
      </w:r>
      <w:r w:rsidR="00C17C3D">
        <w:rPr>
          <w:rFonts w:cs="Times New Roman"/>
          <w:szCs w:val="22"/>
        </w:rPr>
        <w:t>, but rather meets during periodic sessions, typically four times per year</w:t>
      </w:r>
      <w:r w:rsidRPr="009A0C58">
        <w:rPr>
          <w:rFonts w:cs="Times New Roman"/>
          <w:szCs w:val="22"/>
        </w:rPr>
        <w:t>, in its headquarters</w:t>
      </w:r>
      <w:r w:rsidR="004328FF">
        <w:rPr>
          <w:rFonts w:cs="Times New Roman"/>
          <w:szCs w:val="22"/>
        </w:rPr>
        <w:t xml:space="preserve"> in Washington, D.C., USA</w:t>
      </w:r>
      <w:r w:rsidRPr="009A0C58">
        <w:rPr>
          <w:rFonts w:cs="Times New Roman"/>
          <w:szCs w:val="22"/>
        </w:rPr>
        <w:t xml:space="preserve"> or in the territory of an OAS Member State. </w:t>
      </w:r>
      <w:r w:rsidR="009225D5">
        <w:rPr>
          <w:rFonts w:cs="Times New Roman"/>
          <w:szCs w:val="22"/>
        </w:rPr>
        <w:t>During these sessions, the Commission holds both public hearings (as discussed in more depth in “</w:t>
      </w:r>
      <w:hyperlink w:anchor="_Thematic_Hearings" w:history="1">
        <w:r w:rsidR="009225D5" w:rsidRPr="009225D5">
          <w:rPr>
            <w:rStyle w:val="Hyperlink"/>
            <w:rFonts w:cs="Times New Roman"/>
            <w:szCs w:val="22"/>
          </w:rPr>
          <w:t>Thematic Hearings</w:t>
        </w:r>
      </w:hyperlink>
      <w:r w:rsidR="009225D5">
        <w:rPr>
          <w:rFonts w:cs="Times New Roman"/>
          <w:szCs w:val="22"/>
        </w:rPr>
        <w:t>”) and pr</w:t>
      </w:r>
      <w:r w:rsidR="006F5442">
        <w:rPr>
          <w:rFonts w:cs="Times New Roman"/>
          <w:szCs w:val="22"/>
        </w:rPr>
        <w:t>ivate discussions (e.g. about ongoing cases, petitions, or other human rights issues). The Commission may schedule general dialogues with civil society during its sessions, and advocates may also request informal private meetings with Commissioners or Special Rapporteurs.</w:t>
      </w:r>
      <w:r w:rsidR="006F5442" w:rsidRPr="006F5442">
        <w:rPr>
          <w:rFonts w:cs="Times New Roman"/>
          <w:szCs w:val="22"/>
        </w:rPr>
        <w:t xml:space="preserve"> </w:t>
      </w:r>
      <w:r w:rsidR="006F5442" w:rsidRPr="009A0C58">
        <w:rPr>
          <w:rFonts w:cs="Times New Roman"/>
          <w:szCs w:val="22"/>
        </w:rPr>
        <w:t>The Commission issues a press release after every period of sessions, summarizing its private and public activities.</w:t>
      </w:r>
    </w:p>
    <w:p w14:paraId="01E63263" w14:textId="1B84196B" w:rsidR="00B77B88" w:rsidRDefault="00772FB7" w:rsidP="000E3B70">
      <w:pPr>
        <w:pStyle w:val="HangingListunderH3"/>
        <w:ind w:left="2250" w:firstLine="0"/>
        <w:jc w:val="left"/>
        <w:rPr>
          <w:rFonts w:cs="Times New Roman"/>
          <w:szCs w:val="22"/>
        </w:rPr>
      </w:pPr>
      <w:r w:rsidRPr="009A0C58">
        <w:rPr>
          <w:rFonts w:cs="Times New Roman"/>
          <w:szCs w:val="22"/>
        </w:rPr>
        <w:t xml:space="preserve">The calendar of sessions is available at: </w:t>
      </w:r>
      <w:hyperlink r:id="rId55" w:history="1">
        <w:r w:rsidR="009225D5" w:rsidRPr="000C4762">
          <w:rPr>
            <w:rStyle w:val="Hyperlink"/>
            <w:rFonts w:cs="Times New Roman"/>
            <w:szCs w:val="22"/>
          </w:rPr>
          <w:t>http://www.oas.org/en/iachr/media_center/calendar.asp</w:t>
        </w:r>
      </w:hyperlink>
      <w:r w:rsidRPr="009A0C58">
        <w:rPr>
          <w:rFonts w:cs="Times New Roman"/>
          <w:szCs w:val="22"/>
        </w:rPr>
        <w:t>.</w:t>
      </w:r>
      <w:r w:rsidR="006F5442">
        <w:rPr>
          <w:rFonts w:cs="Times New Roman"/>
          <w:szCs w:val="22"/>
        </w:rPr>
        <w:t xml:space="preserve"> </w:t>
      </w:r>
    </w:p>
    <w:p w14:paraId="4669E6C3" w14:textId="6AEED722" w:rsidR="00B77B88" w:rsidRDefault="00772FB7" w:rsidP="00AA2A7C">
      <w:pPr>
        <w:pStyle w:val="HangingListunderH3"/>
        <w:spacing w:after="120"/>
        <w:ind w:left="2246" w:hanging="1915"/>
        <w:rPr>
          <w:rFonts w:cs="Times New Roman"/>
          <w:szCs w:val="22"/>
        </w:rPr>
      </w:pPr>
      <w:r w:rsidRPr="00D50020">
        <w:rPr>
          <w:rStyle w:val="Bolderbold"/>
        </w:rPr>
        <w:t>Secretariat:</w:t>
      </w:r>
      <w:r w:rsidRPr="00D50020">
        <w:rPr>
          <w:rStyle w:val="Bolderbold"/>
        </w:rPr>
        <w:tab/>
      </w:r>
      <w:r w:rsidRPr="009A0C58">
        <w:rPr>
          <w:rFonts w:cs="Times New Roman"/>
          <w:szCs w:val="22"/>
        </w:rPr>
        <w:t xml:space="preserve">Made up of an Executive Secretary, at least one Assistant Executive Secretary, and staff members, the Secretariat is </w:t>
      </w:r>
      <w:r w:rsidR="006F5442">
        <w:rPr>
          <w:rFonts w:cs="Times New Roman"/>
          <w:szCs w:val="22"/>
        </w:rPr>
        <w:t xml:space="preserve">a </w:t>
      </w:r>
      <w:r w:rsidRPr="009A0C58">
        <w:rPr>
          <w:rFonts w:cs="Times New Roman"/>
          <w:szCs w:val="22"/>
        </w:rPr>
        <w:t>permanent</w:t>
      </w:r>
      <w:r w:rsidR="006F5442">
        <w:rPr>
          <w:rFonts w:cs="Times New Roman"/>
          <w:szCs w:val="22"/>
        </w:rPr>
        <w:t xml:space="preserve"> entity that supports the work of the Commission</w:t>
      </w:r>
      <w:r w:rsidRPr="009A0C58">
        <w:rPr>
          <w:rFonts w:cs="Times New Roman"/>
          <w:szCs w:val="22"/>
        </w:rPr>
        <w:t xml:space="preserve">. </w:t>
      </w:r>
      <w:r w:rsidR="006F5442">
        <w:rPr>
          <w:rFonts w:cs="Times New Roman"/>
          <w:szCs w:val="22"/>
        </w:rPr>
        <w:t>The Secretariat</w:t>
      </w:r>
      <w:r w:rsidRPr="009A0C58">
        <w:rPr>
          <w:rFonts w:cs="Times New Roman"/>
          <w:szCs w:val="22"/>
        </w:rPr>
        <w:t xml:space="preserve"> prepares draft reports, resolutions, </w:t>
      </w:r>
      <w:r w:rsidR="006F5442">
        <w:rPr>
          <w:rFonts w:cs="Times New Roman"/>
          <w:szCs w:val="22"/>
        </w:rPr>
        <w:t xml:space="preserve">and </w:t>
      </w:r>
      <w:r w:rsidRPr="009A0C58">
        <w:rPr>
          <w:rFonts w:cs="Times New Roman"/>
          <w:szCs w:val="22"/>
        </w:rPr>
        <w:t xml:space="preserve">studies; receives and processes the </w:t>
      </w:r>
      <w:r w:rsidR="006F5442">
        <w:rPr>
          <w:rFonts w:cs="Times New Roman"/>
          <w:szCs w:val="22"/>
        </w:rPr>
        <w:t xml:space="preserve">Commission’s </w:t>
      </w:r>
      <w:r w:rsidRPr="009A0C58">
        <w:rPr>
          <w:rFonts w:cs="Times New Roman"/>
          <w:szCs w:val="22"/>
        </w:rPr>
        <w:t xml:space="preserve">correspondence, petitions and communications; and may also request relevant information from interested parties. </w:t>
      </w:r>
    </w:p>
    <w:p w14:paraId="4C312C4F" w14:textId="2308AC3C" w:rsidR="00B77B88" w:rsidRPr="00D50020" w:rsidRDefault="00772FB7" w:rsidP="000E3B70">
      <w:pPr>
        <w:pStyle w:val="HangingListunderH3"/>
        <w:keepNext w:val="0"/>
        <w:ind w:left="2246" w:firstLine="0"/>
        <w:jc w:val="left"/>
        <w:rPr>
          <w:rStyle w:val="Bolderbold"/>
        </w:rPr>
      </w:pPr>
      <w:r w:rsidRPr="009A0C58">
        <w:rPr>
          <w:rFonts w:cs="Times New Roman"/>
          <w:szCs w:val="22"/>
        </w:rPr>
        <w:t xml:space="preserve">Information about the Secretariat is available at: </w:t>
      </w:r>
      <w:r w:rsidR="00DE6588">
        <w:rPr>
          <w:rFonts w:cs="Times New Roman"/>
          <w:szCs w:val="22"/>
        </w:rPr>
        <w:t xml:space="preserve"> </w:t>
      </w:r>
      <w:r w:rsidR="00DE6588">
        <w:rPr>
          <w:rFonts w:cs="Times New Roman"/>
          <w:szCs w:val="22"/>
        </w:rPr>
        <w:br/>
      </w:r>
      <w:hyperlink r:id="rId56" w:history="1">
        <w:r w:rsidR="006F5442" w:rsidRPr="000C4762">
          <w:rPr>
            <w:rStyle w:val="Hyperlink"/>
            <w:rFonts w:cs="Times New Roman"/>
            <w:szCs w:val="22"/>
          </w:rPr>
          <w:t>http://www.oas.org/en/iachr/mandate/staff.asp</w:t>
        </w:r>
      </w:hyperlink>
      <w:r w:rsidR="006F5442">
        <w:t xml:space="preserve">. </w:t>
      </w:r>
    </w:p>
    <w:p w14:paraId="0A2F7077" w14:textId="0A7B183A" w:rsidR="00772FB7" w:rsidRPr="009A0C58" w:rsidRDefault="00772FB7" w:rsidP="001B1AF4">
      <w:pPr>
        <w:pStyle w:val="HangingListunderH3"/>
        <w:spacing w:after="80" w:line="280" w:lineRule="exact"/>
        <w:ind w:left="2261" w:hanging="1930"/>
        <w:contextualSpacing/>
      </w:pPr>
      <w:bookmarkStart w:id="29" w:name="CIDHContact"/>
      <w:bookmarkStart w:id="30" w:name="InterAmericanCommissionContact"/>
      <w:r w:rsidRPr="00D50020">
        <w:rPr>
          <w:rStyle w:val="Bolderbold"/>
        </w:rPr>
        <w:t xml:space="preserve">Contact Details: </w:t>
      </w:r>
      <w:bookmarkEnd w:id="29"/>
      <w:bookmarkEnd w:id="30"/>
      <w:r w:rsidRPr="00D50020">
        <w:rPr>
          <w:rStyle w:val="Bolderbold"/>
        </w:rPr>
        <w:tab/>
      </w:r>
      <w:r w:rsidRPr="00DE6588">
        <w:rPr>
          <w:rFonts w:cs="Times New Roman"/>
          <w:szCs w:val="22"/>
        </w:rPr>
        <w:t>Organization</w:t>
      </w:r>
      <w:r w:rsidRPr="009A0C58">
        <w:t xml:space="preserve"> of American States</w:t>
      </w:r>
    </w:p>
    <w:p w14:paraId="1FB4E487" w14:textId="77777777" w:rsidR="000E3B70" w:rsidRDefault="000E3B70" w:rsidP="00AA2A7C">
      <w:pPr>
        <w:pStyle w:val="HangingListunderH3"/>
        <w:keepNext w:val="0"/>
        <w:widowControl/>
        <w:spacing w:after="80" w:line="280" w:lineRule="exact"/>
        <w:ind w:left="2261" w:hanging="1930"/>
        <w:contextualSpacing/>
        <w:rPr>
          <w:rFonts w:cs="Times New Roman"/>
          <w:szCs w:val="22"/>
        </w:rPr>
      </w:pPr>
      <w:r>
        <w:rPr>
          <w:rFonts w:cs="Times New Roman"/>
          <w:szCs w:val="22"/>
        </w:rPr>
        <w:tab/>
      </w:r>
      <w:r w:rsidR="00772FB7" w:rsidRPr="009A0C58">
        <w:rPr>
          <w:rFonts w:cs="Times New Roman"/>
          <w:szCs w:val="22"/>
        </w:rPr>
        <w:t>General Secretariat Building, 5</w:t>
      </w:r>
      <w:r w:rsidR="00772FB7" w:rsidRPr="009A0C58">
        <w:rPr>
          <w:rFonts w:cs="Times New Roman"/>
          <w:szCs w:val="22"/>
          <w:vertAlign w:val="superscript"/>
        </w:rPr>
        <w:t>th</w:t>
      </w:r>
      <w:r w:rsidR="00772FB7" w:rsidRPr="009A0C58">
        <w:rPr>
          <w:rFonts w:cs="Times New Roman"/>
          <w:szCs w:val="22"/>
        </w:rPr>
        <w:t xml:space="preserve"> Floor</w:t>
      </w:r>
    </w:p>
    <w:p w14:paraId="72671C39" w14:textId="77777777" w:rsidR="000E3B70" w:rsidRDefault="000E3B70" w:rsidP="00AA2A7C">
      <w:pPr>
        <w:pStyle w:val="HangingListunderH3"/>
        <w:keepNext w:val="0"/>
        <w:spacing w:after="80" w:line="280" w:lineRule="exact"/>
        <w:ind w:left="2261" w:hanging="1930"/>
        <w:contextualSpacing/>
        <w:jc w:val="left"/>
        <w:rPr>
          <w:rStyle w:val="Hyperlink"/>
          <w:rFonts w:cs="Times New Roman"/>
          <w:szCs w:val="22"/>
        </w:rPr>
      </w:pPr>
      <w:r>
        <w:rPr>
          <w:rFonts w:cs="Times New Roman"/>
          <w:szCs w:val="22"/>
        </w:rPr>
        <w:tab/>
      </w:r>
      <w:hyperlink r:id="rId57" w:history="1">
        <w:r w:rsidR="00772FB7" w:rsidRPr="009A0C58">
          <w:rPr>
            <w:rStyle w:val="Hyperlink"/>
            <w:rFonts w:cs="Times New Roman"/>
            <w:szCs w:val="22"/>
          </w:rPr>
          <w:t>1889 F Street, N.W.</w:t>
        </w:r>
        <w:r>
          <w:rPr>
            <w:rStyle w:val="Hyperlink"/>
            <w:rFonts w:cs="Times New Roman"/>
            <w:szCs w:val="22"/>
          </w:rPr>
          <w:br/>
        </w:r>
        <w:r w:rsidR="00772FB7" w:rsidRPr="009A0C58">
          <w:rPr>
            <w:rStyle w:val="Hyperlink"/>
            <w:rFonts w:cs="Times New Roman"/>
            <w:szCs w:val="22"/>
          </w:rPr>
          <w:t>Washington, D.C. 20006, USA</w:t>
        </w:r>
      </w:hyperlink>
    </w:p>
    <w:p w14:paraId="24C6145C" w14:textId="65AE8657" w:rsidR="00AA2A7C" w:rsidRPr="001B1AF4" w:rsidRDefault="00AA2A7C" w:rsidP="00AA2A7C">
      <w:pPr>
        <w:pStyle w:val="HangingListunderH3"/>
        <w:tabs>
          <w:tab w:val="left" w:pos="3150"/>
          <w:tab w:val="left" w:pos="3510"/>
        </w:tabs>
        <w:spacing w:after="0" w:line="240" w:lineRule="exact"/>
        <w:ind w:left="2261" w:hanging="1930"/>
        <w:contextualSpacing/>
        <w:jc w:val="left"/>
        <w:rPr>
          <w:rFonts w:cs="Times New Roman"/>
          <w:sz w:val="18"/>
          <w:szCs w:val="18"/>
        </w:rPr>
      </w:pPr>
    </w:p>
    <w:p w14:paraId="6BCFE8D5" w14:textId="7F0B4F24" w:rsidR="000E3B70" w:rsidRPr="000E3B70" w:rsidRDefault="000E3B70" w:rsidP="001B1AF4">
      <w:pPr>
        <w:pStyle w:val="HangingListunderH3"/>
        <w:tabs>
          <w:tab w:val="left" w:pos="3510"/>
        </w:tabs>
        <w:spacing w:after="80" w:line="280" w:lineRule="exact"/>
        <w:ind w:left="2261" w:hanging="1930"/>
        <w:contextualSpacing/>
        <w:jc w:val="left"/>
        <w:rPr>
          <w:rFonts w:cs="Times New Roman"/>
          <w:szCs w:val="22"/>
        </w:rPr>
      </w:pPr>
      <w:r>
        <w:rPr>
          <w:rStyle w:val="Hyperlink"/>
          <w:rFonts w:cs="Times New Roman"/>
          <w:szCs w:val="22"/>
          <w:u w:val="none"/>
        </w:rPr>
        <w:tab/>
      </w:r>
      <w:r w:rsidR="00772FB7" w:rsidRPr="000E3B70">
        <w:rPr>
          <w:rFonts w:cs="Times New Roman"/>
          <w:szCs w:val="22"/>
        </w:rPr>
        <w:t xml:space="preserve">Telephone: </w:t>
      </w:r>
      <w:r w:rsidR="00F57B8F">
        <w:rPr>
          <w:rFonts w:cs="Times New Roman"/>
          <w:szCs w:val="22"/>
        </w:rPr>
        <w:tab/>
      </w:r>
      <w:r w:rsidR="00772FB7" w:rsidRPr="000E3B70">
        <w:rPr>
          <w:rFonts w:cs="Times New Roman"/>
          <w:szCs w:val="22"/>
        </w:rPr>
        <w:t>+1 (202) 370 9000</w:t>
      </w:r>
    </w:p>
    <w:p w14:paraId="128C08A6" w14:textId="6F9939EA" w:rsidR="000E3B70" w:rsidRDefault="000E3B70" w:rsidP="001B1AF4">
      <w:pPr>
        <w:pStyle w:val="HangingListunderH3"/>
        <w:tabs>
          <w:tab w:val="left" w:pos="3510"/>
        </w:tabs>
        <w:spacing w:after="80" w:line="280" w:lineRule="exact"/>
        <w:ind w:left="2261" w:hanging="1930"/>
        <w:contextualSpacing/>
        <w:jc w:val="left"/>
        <w:rPr>
          <w:rFonts w:cs="Times New Roman"/>
          <w:szCs w:val="22"/>
        </w:rPr>
      </w:pPr>
      <w:r>
        <w:rPr>
          <w:rFonts w:cs="Times New Roman"/>
          <w:szCs w:val="22"/>
        </w:rPr>
        <w:tab/>
      </w:r>
      <w:r w:rsidR="00772FB7" w:rsidRPr="009A0C58">
        <w:rPr>
          <w:rFonts w:cs="Times New Roman"/>
          <w:szCs w:val="22"/>
        </w:rPr>
        <w:t xml:space="preserve">Fax: </w:t>
      </w:r>
      <w:r w:rsidR="00F57B8F">
        <w:rPr>
          <w:rFonts w:cs="Times New Roman"/>
          <w:szCs w:val="22"/>
        </w:rPr>
        <w:tab/>
      </w:r>
      <w:r w:rsidR="00772FB7" w:rsidRPr="009A0C58">
        <w:rPr>
          <w:rFonts w:cs="Times New Roman"/>
          <w:szCs w:val="22"/>
        </w:rPr>
        <w:t>+1 (202) 458 3650</w:t>
      </w:r>
    </w:p>
    <w:p w14:paraId="50E7A52C" w14:textId="77777777" w:rsidR="000E3B70" w:rsidRPr="001B1AF4" w:rsidRDefault="000E3B70" w:rsidP="00AA2A7C">
      <w:pPr>
        <w:pStyle w:val="HangingListunderH3"/>
        <w:tabs>
          <w:tab w:val="left" w:pos="3150"/>
          <w:tab w:val="left" w:pos="3510"/>
        </w:tabs>
        <w:spacing w:after="0" w:line="240" w:lineRule="exact"/>
        <w:ind w:left="2261" w:hanging="1930"/>
        <w:contextualSpacing/>
        <w:jc w:val="left"/>
        <w:rPr>
          <w:rFonts w:cs="Times New Roman"/>
          <w:sz w:val="18"/>
          <w:szCs w:val="18"/>
        </w:rPr>
      </w:pPr>
      <w:r w:rsidRPr="001B1AF4">
        <w:rPr>
          <w:rFonts w:cs="Times New Roman"/>
          <w:sz w:val="18"/>
          <w:szCs w:val="18"/>
        </w:rPr>
        <w:tab/>
      </w:r>
    </w:p>
    <w:p w14:paraId="17ECDDBA" w14:textId="4AEC96D1" w:rsidR="000E3B70" w:rsidRDefault="000E3B70" w:rsidP="001B1AF4">
      <w:pPr>
        <w:pStyle w:val="HangingListunderH3"/>
        <w:tabs>
          <w:tab w:val="left" w:pos="3150"/>
          <w:tab w:val="left" w:pos="3510"/>
        </w:tabs>
        <w:spacing w:after="80" w:line="280" w:lineRule="exact"/>
        <w:ind w:left="2261" w:hanging="1930"/>
        <w:contextualSpacing/>
        <w:jc w:val="left"/>
        <w:rPr>
          <w:rFonts w:cs="Times New Roman"/>
          <w:szCs w:val="22"/>
        </w:rPr>
      </w:pPr>
      <w:r>
        <w:rPr>
          <w:rFonts w:cs="Times New Roman"/>
          <w:szCs w:val="22"/>
        </w:rPr>
        <w:tab/>
      </w:r>
      <w:r w:rsidR="00772FB7" w:rsidRPr="009A0C58">
        <w:rPr>
          <w:rFonts w:cs="Times New Roman"/>
          <w:szCs w:val="22"/>
        </w:rPr>
        <w:t>E-mails:</w:t>
      </w:r>
      <w:r>
        <w:rPr>
          <w:rFonts w:cs="Times New Roman"/>
          <w:szCs w:val="22"/>
        </w:rPr>
        <w:tab/>
      </w:r>
      <w:r w:rsidR="00F57B8F">
        <w:rPr>
          <w:rFonts w:cs="Times New Roman"/>
          <w:szCs w:val="22"/>
        </w:rPr>
        <w:tab/>
      </w:r>
      <w:hyperlink r:id="rId58" w:history="1">
        <w:r w:rsidR="00F57B8F" w:rsidRPr="00A170D7">
          <w:rPr>
            <w:rStyle w:val="Hyperlink"/>
            <w:rFonts w:cs="Times New Roman"/>
            <w:szCs w:val="22"/>
          </w:rPr>
          <w:t>cidhoea@oas.org</w:t>
        </w:r>
      </w:hyperlink>
      <w:r w:rsidR="00772FB7" w:rsidRPr="009A0C58">
        <w:rPr>
          <w:rFonts w:cs="Times New Roman"/>
          <w:szCs w:val="22"/>
        </w:rPr>
        <w:t xml:space="preserve"> (general administrative matters), </w:t>
      </w:r>
      <w:r>
        <w:rPr>
          <w:rFonts w:cs="Times New Roman"/>
          <w:szCs w:val="22"/>
        </w:rPr>
        <w:br/>
      </w:r>
      <w:r>
        <w:rPr>
          <w:rFonts w:cs="Times New Roman"/>
          <w:szCs w:val="22"/>
        </w:rPr>
        <w:tab/>
      </w:r>
      <w:r w:rsidR="00F57B8F">
        <w:rPr>
          <w:rFonts w:cs="Times New Roman"/>
          <w:szCs w:val="22"/>
        </w:rPr>
        <w:tab/>
      </w:r>
      <w:hyperlink r:id="rId59" w:history="1">
        <w:r w:rsidR="00F57B8F" w:rsidRPr="00A170D7">
          <w:rPr>
            <w:rStyle w:val="Hyperlink"/>
            <w:rFonts w:cs="Times New Roman"/>
            <w:szCs w:val="22"/>
          </w:rPr>
          <w:t>cidh-prensa@oas.org</w:t>
        </w:r>
      </w:hyperlink>
      <w:r w:rsidR="00772FB7" w:rsidRPr="009A0C58">
        <w:rPr>
          <w:rFonts w:cs="Times New Roman"/>
          <w:szCs w:val="22"/>
        </w:rPr>
        <w:t xml:space="preserve"> (press office), </w:t>
      </w:r>
      <w:r>
        <w:rPr>
          <w:rFonts w:cs="Times New Roman"/>
          <w:szCs w:val="22"/>
        </w:rPr>
        <w:br/>
      </w:r>
      <w:r>
        <w:rPr>
          <w:rFonts w:cs="Times New Roman"/>
          <w:szCs w:val="22"/>
        </w:rPr>
        <w:tab/>
      </w:r>
      <w:r w:rsidR="00F57B8F">
        <w:rPr>
          <w:rFonts w:cs="Times New Roman"/>
          <w:szCs w:val="22"/>
        </w:rPr>
        <w:tab/>
      </w:r>
      <w:hyperlink r:id="rId60" w:history="1">
        <w:r w:rsidR="00F57B8F" w:rsidRPr="00A170D7">
          <w:rPr>
            <w:rStyle w:val="Hyperlink"/>
            <w:rFonts w:cs="Times New Roman"/>
            <w:szCs w:val="22"/>
          </w:rPr>
          <w:t>cidhdenuncias@oas.org</w:t>
        </w:r>
      </w:hyperlink>
      <w:r w:rsidR="00772FB7" w:rsidRPr="009A0C58">
        <w:rPr>
          <w:rFonts w:cs="Times New Roman"/>
          <w:szCs w:val="22"/>
        </w:rPr>
        <w:t xml:space="preserve"> (claims for human rights violations)</w:t>
      </w:r>
    </w:p>
    <w:p w14:paraId="5E07DEDE" w14:textId="77777777" w:rsidR="00AA2A7C" w:rsidRPr="001B1AF4" w:rsidRDefault="00AA2A7C" w:rsidP="00AA2A7C">
      <w:pPr>
        <w:pStyle w:val="HangingListunderH3"/>
        <w:tabs>
          <w:tab w:val="left" w:pos="3150"/>
          <w:tab w:val="left" w:pos="3510"/>
        </w:tabs>
        <w:spacing w:after="0" w:line="240" w:lineRule="exact"/>
        <w:ind w:left="2261" w:hanging="1930"/>
        <w:contextualSpacing/>
        <w:jc w:val="left"/>
        <w:rPr>
          <w:rFonts w:cs="Times New Roman"/>
          <w:sz w:val="18"/>
          <w:szCs w:val="18"/>
        </w:rPr>
      </w:pPr>
      <w:r w:rsidRPr="001B1AF4">
        <w:rPr>
          <w:rFonts w:cs="Times New Roman"/>
          <w:sz w:val="18"/>
          <w:szCs w:val="18"/>
        </w:rPr>
        <w:tab/>
      </w:r>
    </w:p>
    <w:p w14:paraId="285633AC" w14:textId="7C38A17F" w:rsidR="00772FB7" w:rsidRPr="000E3B70" w:rsidRDefault="00772FB7" w:rsidP="00AA2A7C">
      <w:pPr>
        <w:pStyle w:val="HangingListunderH3"/>
        <w:tabs>
          <w:tab w:val="left" w:pos="3150"/>
        </w:tabs>
        <w:spacing w:after="600" w:line="280" w:lineRule="exact"/>
        <w:ind w:left="2260" w:hanging="14"/>
        <w:contextualSpacing/>
        <w:jc w:val="left"/>
        <w:rPr>
          <w:rFonts w:cs="Times New Roman"/>
          <w:szCs w:val="22"/>
        </w:rPr>
      </w:pPr>
      <w:r w:rsidRPr="009A0C58">
        <w:rPr>
          <w:rFonts w:cs="Times New Roman"/>
          <w:szCs w:val="22"/>
        </w:rPr>
        <w:t xml:space="preserve">The </w:t>
      </w:r>
      <w:r w:rsidRPr="000E3B70">
        <w:t>Commission</w:t>
      </w:r>
      <w:r w:rsidRPr="009A0C58">
        <w:rPr>
          <w:rFonts w:cs="Times New Roman"/>
          <w:szCs w:val="22"/>
        </w:rPr>
        <w:t xml:space="preserve"> has social networks</w:t>
      </w:r>
      <w:r w:rsidRPr="009A0C58">
        <w:rPr>
          <w:rStyle w:val="EndnoteReference"/>
          <w:rFonts w:cs="Times New Roman"/>
          <w:szCs w:val="22"/>
        </w:rPr>
        <w:endnoteReference w:id="18"/>
      </w:r>
      <w:r w:rsidRPr="009A0C58">
        <w:rPr>
          <w:rFonts w:cs="Times New Roman"/>
          <w:szCs w:val="22"/>
        </w:rPr>
        <w:t xml:space="preserve"> and an e-mail distribution list: </w:t>
      </w:r>
      <w:hyperlink r:id="rId61" w:history="1">
        <w:r w:rsidRPr="009A0C58">
          <w:rPr>
            <w:rStyle w:val="Hyperlink"/>
            <w:rFonts w:cs="Times New Roman"/>
            <w:szCs w:val="22"/>
          </w:rPr>
          <w:t>http://www.oas.org/en/iachr/media_center/subscribe.asp</w:t>
        </w:r>
      </w:hyperlink>
      <w:r w:rsidRPr="009A0C58">
        <w:rPr>
          <w:rFonts w:cs="Times New Roman"/>
          <w:szCs w:val="22"/>
        </w:rPr>
        <w:t>.</w:t>
      </w:r>
    </w:p>
    <w:p w14:paraId="0D030560" w14:textId="57BE3C55" w:rsidR="004358EB" w:rsidRDefault="00D55B0E" w:rsidP="00856131">
      <w:pPr>
        <w:pStyle w:val="Heading3"/>
      </w:pPr>
      <w:bookmarkStart w:id="31" w:name="_Toc449366910"/>
      <w:r w:rsidRPr="00E16E5D">
        <w:t>Communications</w:t>
      </w:r>
    </w:p>
    <w:p w14:paraId="653448CC" w14:textId="04BF0334" w:rsidR="00B77B88" w:rsidRPr="00FA7E05" w:rsidRDefault="00772FB7" w:rsidP="002A0B63">
      <w:pPr>
        <w:pStyle w:val="Heading4"/>
      </w:pPr>
      <w:r w:rsidRPr="00FA7E05">
        <w:t>Individual Petition and Case System</w:t>
      </w:r>
      <w:bookmarkEnd w:id="31"/>
    </w:p>
    <w:p w14:paraId="359465DA" w14:textId="77777777" w:rsidR="00B77B88" w:rsidRDefault="00772FB7" w:rsidP="00856131">
      <w:pPr>
        <w:ind w:left="331"/>
      </w:pPr>
      <w:r w:rsidRPr="009A0C58">
        <w:t>The Inter-American Commission receives and analyzes complaints</w:t>
      </w:r>
      <w:r w:rsidR="00AD62FC">
        <w:t xml:space="preserve">—also called petitions—that a State has violated rights </w:t>
      </w:r>
      <w:r w:rsidRPr="009A0C58">
        <w:t xml:space="preserve">by the </w:t>
      </w:r>
      <w:r w:rsidRPr="00856131">
        <w:rPr>
          <w:rStyle w:val="Bolderbold"/>
        </w:rPr>
        <w:t>American Convention</w:t>
      </w:r>
      <w:r w:rsidRPr="009B2880">
        <w:rPr>
          <w:rFonts w:ascii="Franklin Gothic Demi" w:hAnsi="Franklin Gothic Demi"/>
          <w:bCs/>
        </w:rPr>
        <w:t xml:space="preserve"> </w:t>
      </w:r>
      <w:r w:rsidRPr="009A0C58">
        <w:t xml:space="preserve">(for States that have ratified it); the </w:t>
      </w:r>
      <w:r w:rsidRPr="00856131">
        <w:rPr>
          <w:rStyle w:val="Bolderbold"/>
        </w:rPr>
        <w:t>American Declaration</w:t>
      </w:r>
      <w:r w:rsidRPr="009B2880">
        <w:rPr>
          <w:rFonts w:ascii="Franklin Gothic Demi" w:hAnsi="Franklin Gothic Demi"/>
          <w:bCs/>
        </w:rPr>
        <w:t xml:space="preserve"> </w:t>
      </w:r>
      <w:r w:rsidRPr="009A0C58">
        <w:t xml:space="preserve">(for States that have not ratified the Convention), and other </w:t>
      </w:r>
      <w:r w:rsidR="00AD62FC">
        <w:t>regional</w:t>
      </w:r>
      <w:r w:rsidRPr="009A0C58">
        <w:t xml:space="preserve"> human rights treaties. The Commission will study the specific facts and decide whether a State</w:t>
      </w:r>
      <w:r w:rsidR="00AD62FC">
        <w:t>—</w:t>
      </w:r>
      <w:r w:rsidRPr="009A0C58">
        <w:t>not the government or individual persons</w:t>
      </w:r>
      <w:r w:rsidR="00AD62FC">
        <w:t>—</w:t>
      </w:r>
      <w:r w:rsidRPr="009A0C58">
        <w:t>has violated its treaty obligations. If the Commission finds a violation, it will issue recommendations on measures the State should take to remedy the situation.</w:t>
      </w:r>
      <w:r w:rsidRPr="009A0C58">
        <w:rPr>
          <w:rStyle w:val="EndnoteReference"/>
          <w:szCs w:val="22"/>
        </w:rPr>
        <w:endnoteReference w:id="19"/>
      </w:r>
    </w:p>
    <w:p w14:paraId="318BADB0" w14:textId="21D9A4CF" w:rsidR="00772FB7" w:rsidRPr="009A0C58" w:rsidRDefault="00772FB7" w:rsidP="00856131">
      <w:pPr>
        <w:pStyle w:val="NormalIndentedafterH3H4"/>
      </w:pPr>
      <w:r w:rsidRPr="009A0C58">
        <w:t>A State can be held responsible for violations of its human rights obligations for:</w:t>
      </w:r>
    </w:p>
    <w:p w14:paraId="56930C08" w14:textId="77777777" w:rsidR="00772FB7" w:rsidRPr="006232C4" w:rsidRDefault="00772FB7" w:rsidP="000A5588">
      <w:pPr>
        <w:pStyle w:val="List-IndentedafterH3"/>
      </w:pPr>
      <w:r w:rsidRPr="000A5588">
        <w:t>Actions</w:t>
      </w:r>
      <w:r w:rsidRPr="006232C4">
        <w:t xml:space="preserve"> or omissions by any branch of government (executive, legislative, judicial), at any level (local, state/province, federal);</w:t>
      </w:r>
    </w:p>
    <w:p w14:paraId="6241799A" w14:textId="2C9EE092" w:rsidR="00772FB7" w:rsidRPr="006232C4" w:rsidRDefault="00772FB7" w:rsidP="000A5588">
      <w:pPr>
        <w:pStyle w:val="List-IndentedafterH3"/>
      </w:pPr>
      <w:r w:rsidRPr="006232C4">
        <w:t xml:space="preserve">Actions by government officials, acting either in their official capacity or outside the limits of their </w:t>
      </w:r>
      <w:r w:rsidR="002E5496" w:rsidRPr="006232C4">
        <w:t>official duties</w:t>
      </w:r>
      <w:r w:rsidRPr="006232C4">
        <w:t>;</w:t>
      </w:r>
    </w:p>
    <w:p w14:paraId="365E74F8" w14:textId="77777777" w:rsidR="00B77B88" w:rsidRPr="006232C4" w:rsidRDefault="00772FB7" w:rsidP="00A425B6">
      <w:pPr>
        <w:pStyle w:val="List-IndentedafterH3"/>
        <w:spacing w:after="180"/>
      </w:pPr>
      <w:r w:rsidRPr="006232C4">
        <w:t>Actions by private individuals and non-state actors, where the State tolerates, knows or should have known of the actions.</w:t>
      </w:r>
    </w:p>
    <w:p w14:paraId="607B2EEB" w14:textId="77777777" w:rsidR="00B77B88" w:rsidRDefault="00772FB7" w:rsidP="00856131">
      <w:pPr>
        <w:pStyle w:val="NormalIndentedafterH3H4"/>
      </w:pPr>
      <w:r w:rsidRPr="009A0C58">
        <w:t xml:space="preserve">The process that a petition follows within the Inter-American Commission is very similar regardless of whether the relevant State has ratified the American Convention or not. The main difference is that cases based </w:t>
      </w:r>
      <w:r w:rsidRPr="009A0C58">
        <w:rPr>
          <w:u w:val="single"/>
        </w:rPr>
        <w:t>only</w:t>
      </w:r>
      <w:r w:rsidRPr="009A0C58">
        <w:t xml:space="preserve"> on the American Declaration cannot be submitted to the Inter-American Court.</w:t>
      </w:r>
    </w:p>
    <w:p w14:paraId="22B8490A" w14:textId="77777777" w:rsidR="00B77B88" w:rsidRDefault="00772FB7" w:rsidP="00856131">
      <w:pPr>
        <w:pStyle w:val="NormalIndentedafterH3H4"/>
      </w:pPr>
      <w:r w:rsidRPr="00856131">
        <w:rPr>
          <w:rStyle w:val="Bolderbold"/>
        </w:rPr>
        <w:t>Who may file a petition before the Inter-American Commission?</w:t>
      </w:r>
      <w:r w:rsidRPr="009A0C58">
        <w:t xml:space="preserve"> Any person</w:t>
      </w:r>
      <w:r w:rsidR="00E773AF">
        <w:t xml:space="preserve">, </w:t>
      </w:r>
      <w:r w:rsidRPr="009A0C58">
        <w:t>group of persons, or non-governmental organization (NGO) legally recognized in one or more OAS Member States; on their behalf or on behalf of third persons. The petitioner may designate an attorney or other person to represent them before the Commission, but it is not necessary to have legal representation to file a petition.</w:t>
      </w:r>
      <w:r w:rsidR="007A4243">
        <w:rPr>
          <w:rStyle w:val="EndnoteReference"/>
          <w:szCs w:val="22"/>
        </w:rPr>
        <w:endnoteReference w:id="20"/>
      </w:r>
    </w:p>
    <w:p w14:paraId="5616712A" w14:textId="77777777" w:rsidR="00B77B88" w:rsidRDefault="00B60B45" w:rsidP="00856131">
      <w:pPr>
        <w:pStyle w:val="NormalIndentedafterH3H4"/>
      </w:pPr>
      <w:r>
        <w:t>Petitions go through the following stages of being processed:</w:t>
      </w:r>
    </w:p>
    <w:p w14:paraId="31506640" w14:textId="171001F0" w:rsidR="00B60B45" w:rsidRPr="00F57B8F" w:rsidRDefault="00B60B45" w:rsidP="00F57B8F">
      <w:pPr>
        <w:pStyle w:val="NumberedListAfterH3"/>
      </w:pPr>
      <w:r w:rsidRPr="009B2880">
        <w:rPr>
          <w:rFonts w:ascii="Franklin Gothic Demi" w:hAnsi="Franklin Gothic Demi"/>
          <w:bCs/>
        </w:rPr>
        <w:t>Initial Review:</w:t>
      </w:r>
      <w:r w:rsidRPr="00F57B8F">
        <w:t xml:space="preserve"> The Secretariat reviews whether the petition meets the minimum requirements for a petition to be considered (see text box</w:t>
      </w:r>
      <w:r w:rsidR="006232C4" w:rsidRPr="00F57B8F">
        <w:t xml:space="preserve"> on following page</w:t>
      </w:r>
      <w:r w:rsidRPr="00F57B8F">
        <w:t xml:space="preserve">). </w:t>
      </w:r>
    </w:p>
    <w:p w14:paraId="43A8170F" w14:textId="77777777" w:rsidR="00B77B88" w:rsidRDefault="00B60B45" w:rsidP="00F57B8F">
      <w:pPr>
        <w:pStyle w:val="ListParagraphAfterNumberedList"/>
      </w:pPr>
      <w:r w:rsidRPr="009A0C58">
        <w:t xml:space="preserve">If a petition does not </w:t>
      </w:r>
      <w:r w:rsidRPr="006232C4">
        <w:t>immediately</w:t>
      </w:r>
      <w:r w:rsidRPr="009A0C58">
        <w:t xml:space="preserve"> meet these requirements, the Secretariat may ask the petitioner to complete </w:t>
      </w:r>
      <w:r w:rsidRPr="00F57B8F">
        <w:t>the</w:t>
      </w:r>
      <w:r>
        <w:t xml:space="preserve"> missing</w:t>
      </w:r>
      <w:r w:rsidRPr="009A0C58">
        <w:t xml:space="preserve"> information. If the requirements are not met, the petition will not be open for processing.</w:t>
      </w:r>
    </w:p>
    <w:p w14:paraId="77915BCB" w14:textId="3F433135" w:rsidR="005769A7" w:rsidRPr="00707A3C" w:rsidRDefault="005769A7"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80" w:line="240" w:lineRule="auto"/>
        <w:jc w:val="center"/>
        <w:rPr>
          <w:rFonts w:ascii="Franklin Gothic Demi" w:hAnsi="Franklin Gothic Demi"/>
          <w:bCs/>
          <w:sz w:val="10"/>
          <w:szCs w:val="10"/>
          <w:lang w:val="en-GB"/>
        </w:rPr>
      </w:pPr>
      <w:bookmarkStart w:id="35" w:name="MinimumRequirements"/>
      <w:r w:rsidRPr="00707A3C">
        <w:rPr>
          <w:rStyle w:val="Bolderbold"/>
          <w:sz w:val="24"/>
        </w:rPr>
        <w:lastRenderedPageBreak/>
        <w:t xml:space="preserve">Minimum </w:t>
      </w:r>
      <w:r w:rsidR="000277D3">
        <w:rPr>
          <w:rStyle w:val="Bolderbold"/>
          <w:sz w:val="24"/>
        </w:rPr>
        <w:t>R</w:t>
      </w:r>
      <w:r w:rsidRPr="00707A3C">
        <w:rPr>
          <w:rStyle w:val="Bolderbold"/>
          <w:sz w:val="24"/>
        </w:rPr>
        <w:t xml:space="preserve">equirements for a </w:t>
      </w:r>
      <w:r w:rsidR="000277D3">
        <w:rPr>
          <w:rStyle w:val="Bolderbold"/>
          <w:sz w:val="24"/>
        </w:rPr>
        <w:t>P</w:t>
      </w:r>
      <w:r w:rsidRPr="00707A3C">
        <w:rPr>
          <w:rStyle w:val="Bolderbold"/>
          <w:sz w:val="24"/>
        </w:rPr>
        <w:t xml:space="preserve">etition to be </w:t>
      </w:r>
      <w:r w:rsidR="000277D3">
        <w:rPr>
          <w:rStyle w:val="Bolderbold"/>
          <w:sz w:val="24"/>
        </w:rPr>
        <w:t>C</w:t>
      </w:r>
      <w:r w:rsidRPr="00707A3C">
        <w:rPr>
          <w:rStyle w:val="Bolderbold"/>
          <w:sz w:val="24"/>
        </w:rPr>
        <w:t xml:space="preserve">onsidered </w:t>
      </w:r>
      <w:r w:rsidR="00AE540C" w:rsidRPr="00707A3C">
        <w:rPr>
          <w:rStyle w:val="Bolderbold"/>
          <w:sz w:val="24"/>
        </w:rPr>
        <w:br/>
      </w:r>
      <w:r w:rsidRPr="00707A3C">
        <w:rPr>
          <w:rStyle w:val="Bolderbold"/>
          <w:sz w:val="24"/>
        </w:rPr>
        <w:t>by the Inter-American Commission</w:t>
      </w:r>
      <w:bookmarkEnd w:id="35"/>
      <w:r w:rsidR="00AE540C" w:rsidRPr="00707A3C">
        <w:rPr>
          <w:rStyle w:val="Bolderbold"/>
          <w:sz w:val="24"/>
        </w:rPr>
        <w:br/>
      </w:r>
    </w:p>
    <w:p w14:paraId="71352C1D" w14:textId="73A8BBFA" w:rsidR="0035603E" w:rsidRDefault="005769A7"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120" w:line="260" w:lineRule="exact"/>
        <w:jc w:val="left"/>
        <w:rPr>
          <w:sz w:val="21"/>
          <w:szCs w:val="21"/>
        </w:rPr>
      </w:pPr>
      <w:r>
        <w:rPr>
          <w:rFonts w:ascii="Wingdings 3" w:hAnsi="Wingdings 3"/>
          <w:sz w:val="21"/>
          <w:szCs w:val="21"/>
        </w:rPr>
        <w:t>}</w:t>
      </w:r>
      <w:r>
        <w:rPr>
          <w:sz w:val="21"/>
          <w:szCs w:val="21"/>
        </w:rPr>
        <w:tab/>
      </w:r>
      <w:r w:rsidR="0035603E" w:rsidRPr="0035603E">
        <w:rPr>
          <w:sz w:val="21"/>
          <w:szCs w:val="21"/>
        </w:rPr>
        <w:t>Name of the person or persons presenting the petition (</w:t>
      </w:r>
      <w:r w:rsidR="0035603E" w:rsidRPr="0035603E">
        <w:rPr>
          <w:rStyle w:val="Bolderbold"/>
        </w:rPr>
        <w:t>petitioner</w:t>
      </w:r>
      <w:r w:rsidR="0035603E" w:rsidRPr="0035603E">
        <w:rPr>
          <w:sz w:val="21"/>
          <w:szCs w:val="21"/>
        </w:rPr>
        <w:t xml:space="preserve">); if the petitioner is an NGO, the </w:t>
      </w:r>
      <w:r w:rsidR="009D16D4">
        <w:rPr>
          <w:sz w:val="21"/>
          <w:szCs w:val="21"/>
        </w:rPr>
        <w:tab/>
      </w:r>
      <w:r w:rsidR="0035603E" w:rsidRPr="0035603E">
        <w:rPr>
          <w:sz w:val="21"/>
          <w:szCs w:val="21"/>
        </w:rPr>
        <w:t>name of its legal representative and the OAS Member State in which it is legally constituted;</w:t>
      </w:r>
    </w:p>
    <w:p w14:paraId="57BCBD09" w14:textId="408D341A" w:rsidR="0035603E" w:rsidRDefault="0035603E"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120" w:line="260" w:lineRule="exact"/>
        <w:jc w:val="left"/>
        <w:rPr>
          <w:sz w:val="21"/>
          <w:szCs w:val="21"/>
        </w:rPr>
      </w:pPr>
      <w:r>
        <w:rPr>
          <w:rFonts w:ascii="Wingdings 3" w:hAnsi="Wingdings 3"/>
          <w:sz w:val="21"/>
          <w:szCs w:val="21"/>
        </w:rPr>
        <w:t>}</w:t>
      </w:r>
      <w:r>
        <w:rPr>
          <w:sz w:val="21"/>
          <w:szCs w:val="21"/>
        </w:rPr>
        <w:tab/>
      </w:r>
      <w:r w:rsidRPr="0035603E">
        <w:rPr>
          <w:sz w:val="21"/>
          <w:szCs w:val="21"/>
        </w:rPr>
        <w:t xml:space="preserve">Whether the petitioner (if different from the victim) wishes that their </w:t>
      </w:r>
      <w:r w:rsidRPr="0035603E">
        <w:rPr>
          <w:rStyle w:val="Bolderbold"/>
        </w:rPr>
        <w:t>identity be withheld</w:t>
      </w:r>
      <w:r w:rsidRPr="0035603E">
        <w:rPr>
          <w:sz w:val="21"/>
          <w:szCs w:val="21"/>
        </w:rPr>
        <w:t xml:space="preserve"> from the </w:t>
      </w:r>
      <w:r w:rsidR="005769A7">
        <w:rPr>
          <w:sz w:val="21"/>
          <w:szCs w:val="21"/>
        </w:rPr>
        <w:tab/>
      </w:r>
      <w:r w:rsidRPr="0035603E">
        <w:rPr>
          <w:sz w:val="21"/>
          <w:szCs w:val="21"/>
        </w:rPr>
        <w:t>State, and the reasons;</w:t>
      </w:r>
    </w:p>
    <w:p w14:paraId="0959C084" w14:textId="25E3038A" w:rsidR="0035603E" w:rsidRDefault="0035603E"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120" w:line="260" w:lineRule="exact"/>
        <w:jc w:val="left"/>
        <w:rPr>
          <w:sz w:val="21"/>
          <w:szCs w:val="21"/>
        </w:rPr>
      </w:pPr>
      <w:r>
        <w:rPr>
          <w:rFonts w:ascii="Wingdings 3" w:hAnsi="Wingdings 3"/>
          <w:sz w:val="21"/>
          <w:szCs w:val="21"/>
        </w:rPr>
        <w:t>}</w:t>
      </w:r>
      <w:r>
        <w:rPr>
          <w:sz w:val="21"/>
          <w:szCs w:val="21"/>
        </w:rPr>
        <w:tab/>
      </w:r>
      <w:r w:rsidRPr="0035603E">
        <w:rPr>
          <w:rStyle w:val="Bolderbold"/>
        </w:rPr>
        <w:t>E-mail address</w:t>
      </w:r>
      <w:r w:rsidRPr="0035603E">
        <w:rPr>
          <w:sz w:val="21"/>
          <w:szCs w:val="21"/>
        </w:rPr>
        <w:t xml:space="preserve"> for receiving correspondence from the Commission and, if available, a telephone </w:t>
      </w:r>
      <w:r w:rsidR="005769A7">
        <w:rPr>
          <w:sz w:val="21"/>
          <w:szCs w:val="21"/>
        </w:rPr>
        <w:tab/>
      </w:r>
      <w:r w:rsidR="005769A7">
        <w:rPr>
          <w:sz w:val="21"/>
          <w:szCs w:val="21"/>
        </w:rPr>
        <w:tab/>
      </w:r>
      <w:r w:rsidRPr="0035603E">
        <w:rPr>
          <w:sz w:val="21"/>
          <w:szCs w:val="21"/>
        </w:rPr>
        <w:t>number, fax number, and postal address;</w:t>
      </w:r>
    </w:p>
    <w:p w14:paraId="79020259" w14:textId="54A10C4F" w:rsidR="0035603E" w:rsidRDefault="0035603E"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120" w:line="260" w:lineRule="exact"/>
        <w:jc w:val="left"/>
        <w:rPr>
          <w:sz w:val="21"/>
          <w:szCs w:val="21"/>
        </w:rPr>
      </w:pPr>
      <w:r>
        <w:rPr>
          <w:rFonts w:ascii="Wingdings 3" w:hAnsi="Wingdings 3"/>
          <w:sz w:val="21"/>
          <w:szCs w:val="21"/>
        </w:rPr>
        <w:t>}</w:t>
      </w:r>
      <w:r>
        <w:rPr>
          <w:sz w:val="21"/>
          <w:szCs w:val="21"/>
        </w:rPr>
        <w:tab/>
      </w:r>
      <w:r w:rsidRPr="0035603E">
        <w:rPr>
          <w:sz w:val="21"/>
          <w:szCs w:val="21"/>
        </w:rPr>
        <w:t xml:space="preserve">An account of the </w:t>
      </w:r>
      <w:r w:rsidRPr="005769A7">
        <w:rPr>
          <w:rStyle w:val="Bolderbold"/>
        </w:rPr>
        <w:t>facts or situation denounced as a human rights violation</w:t>
      </w:r>
      <w:r w:rsidRPr="0035603E">
        <w:rPr>
          <w:sz w:val="21"/>
          <w:szCs w:val="21"/>
        </w:rPr>
        <w:t xml:space="preserve">, specifying the place </w:t>
      </w:r>
      <w:r w:rsidR="009D16D4">
        <w:rPr>
          <w:sz w:val="21"/>
          <w:szCs w:val="21"/>
        </w:rPr>
        <w:tab/>
      </w:r>
      <w:r w:rsidRPr="0035603E">
        <w:rPr>
          <w:sz w:val="21"/>
          <w:szCs w:val="21"/>
        </w:rPr>
        <w:t xml:space="preserve">and date they occurred; it is possible, but not necessary to make specific reference to the article(s) of </w:t>
      </w:r>
      <w:r w:rsidR="009D16D4">
        <w:rPr>
          <w:sz w:val="21"/>
          <w:szCs w:val="21"/>
        </w:rPr>
        <w:tab/>
      </w:r>
      <w:r w:rsidRPr="0035603E">
        <w:rPr>
          <w:sz w:val="21"/>
          <w:szCs w:val="21"/>
        </w:rPr>
        <w:t>the relevant Inter-American treaties alleged to have been violated;</w:t>
      </w:r>
    </w:p>
    <w:p w14:paraId="75375ECD" w14:textId="693A3F4B" w:rsidR="0035603E" w:rsidRDefault="005769A7"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120" w:line="260" w:lineRule="exact"/>
        <w:jc w:val="left"/>
        <w:rPr>
          <w:sz w:val="21"/>
          <w:szCs w:val="21"/>
        </w:rPr>
      </w:pPr>
      <w:r>
        <w:rPr>
          <w:rFonts w:ascii="Wingdings 3" w:hAnsi="Wingdings 3"/>
          <w:sz w:val="21"/>
          <w:szCs w:val="21"/>
        </w:rPr>
        <w:t>}</w:t>
      </w:r>
      <w:r>
        <w:rPr>
          <w:sz w:val="21"/>
          <w:szCs w:val="21"/>
        </w:rPr>
        <w:tab/>
      </w:r>
      <w:r w:rsidR="0035603E" w:rsidRPr="0035603E">
        <w:rPr>
          <w:sz w:val="21"/>
          <w:szCs w:val="21"/>
        </w:rPr>
        <w:t xml:space="preserve">If possible, the </w:t>
      </w:r>
      <w:r w:rsidR="0035603E" w:rsidRPr="005769A7">
        <w:rPr>
          <w:rStyle w:val="Bolderbold"/>
        </w:rPr>
        <w:t>name of the victim</w:t>
      </w:r>
      <w:r w:rsidR="0035603E" w:rsidRPr="0035603E">
        <w:rPr>
          <w:sz w:val="21"/>
          <w:szCs w:val="21"/>
        </w:rPr>
        <w:t xml:space="preserve"> (or victims) and of any </w:t>
      </w:r>
      <w:r w:rsidR="0035603E" w:rsidRPr="005769A7">
        <w:rPr>
          <w:rStyle w:val="Bolderbold"/>
        </w:rPr>
        <w:t>public authority</w:t>
      </w:r>
      <w:r w:rsidR="0035603E" w:rsidRPr="0035603E">
        <w:rPr>
          <w:sz w:val="21"/>
          <w:szCs w:val="21"/>
        </w:rPr>
        <w:t xml:space="preserve"> who has been made </w:t>
      </w:r>
      <w:r w:rsidR="009D16D4">
        <w:rPr>
          <w:sz w:val="21"/>
          <w:szCs w:val="21"/>
        </w:rPr>
        <w:tab/>
      </w:r>
      <w:r w:rsidR="0035603E" w:rsidRPr="0035603E">
        <w:rPr>
          <w:sz w:val="21"/>
          <w:szCs w:val="21"/>
        </w:rPr>
        <w:t>aware of the facts or situation alleged;</w:t>
      </w:r>
    </w:p>
    <w:p w14:paraId="7BD5E34E" w14:textId="54A5D31E" w:rsidR="0035603E" w:rsidRDefault="005769A7"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120" w:line="260" w:lineRule="exact"/>
        <w:jc w:val="left"/>
        <w:rPr>
          <w:sz w:val="21"/>
          <w:szCs w:val="21"/>
        </w:rPr>
      </w:pPr>
      <w:r>
        <w:rPr>
          <w:rFonts w:ascii="Wingdings 3" w:hAnsi="Wingdings 3"/>
          <w:sz w:val="21"/>
          <w:szCs w:val="21"/>
        </w:rPr>
        <w:t>}</w:t>
      </w:r>
      <w:r>
        <w:rPr>
          <w:sz w:val="21"/>
          <w:szCs w:val="21"/>
        </w:rPr>
        <w:tab/>
      </w:r>
      <w:r w:rsidR="0035603E" w:rsidRPr="0035603E">
        <w:rPr>
          <w:sz w:val="21"/>
          <w:szCs w:val="21"/>
        </w:rPr>
        <w:t xml:space="preserve">The </w:t>
      </w:r>
      <w:r w:rsidR="0035603E" w:rsidRPr="005769A7">
        <w:rPr>
          <w:rStyle w:val="Bolderbold"/>
        </w:rPr>
        <w:t>State</w:t>
      </w:r>
      <w:r w:rsidR="0035603E" w:rsidRPr="0035603E">
        <w:rPr>
          <w:sz w:val="21"/>
          <w:szCs w:val="21"/>
        </w:rPr>
        <w:t xml:space="preserve"> the petitioner considers responsible, by act or omission, for the human rights violations;</w:t>
      </w:r>
    </w:p>
    <w:p w14:paraId="76938A95" w14:textId="3109D313" w:rsidR="0035603E" w:rsidRDefault="005769A7"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120" w:line="260" w:lineRule="exact"/>
        <w:jc w:val="left"/>
        <w:rPr>
          <w:sz w:val="21"/>
          <w:szCs w:val="21"/>
        </w:rPr>
      </w:pPr>
      <w:r>
        <w:rPr>
          <w:rFonts w:ascii="Wingdings 3" w:hAnsi="Wingdings 3"/>
          <w:sz w:val="21"/>
          <w:szCs w:val="21"/>
        </w:rPr>
        <w:t>}</w:t>
      </w:r>
      <w:r>
        <w:rPr>
          <w:sz w:val="21"/>
          <w:szCs w:val="21"/>
        </w:rPr>
        <w:tab/>
      </w:r>
      <w:r w:rsidR="0035603E" w:rsidRPr="0035603E">
        <w:rPr>
          <w:sz w:val="21"/>
          <w:szCs w:val="21"/>
        </w:rPr>
        <w:t xml:space="preserve">Any steps taken to </w:t>
      </w:r>
      <w:r w:rsidR="0035603E" w:rsidRPr="005769A7">
        <w:rPr>
          <w:rStyle w:val="Bolderbold"/>
        </w:rPr>
        <w:t>exhaust domestic remedies</w:t>
      </w:r>
      <w:r w:rsidR="0035603E" w:rsidRPr="0035603E">
        <w:rPr>
          <w:sz w:val="21"/>
          <w:szCs w:val="21"/>
        </w:rPr>
        <w:t xml:space="preserve"> (meaning steps to allow the relevant State to fix the </w:t>
      </w:r>
      <w:r>
        <w:rPr>
          <w:sz w:val="21"/>
          <w:szCs w:val="21"/>
        </w:rPr>
        <w:tab/>
      </w:r>
      <w:r w:rsidR="0035603E" w:rsidRPr="0035603E">
        <w:rPr>
          <w:sz w:val="21"/>
          <w:szCs w:val="21"/>
        </w:rPr>
        <w:t>situation at the national level, before an international process). There are a few exceptions:</w:t>
      </w:r>
    </w:p>
    <w:p w14:paraId="6E6606FD" w14:textId="149FE74F" w:rsidR="0035603E" w:rsidRPr="0035603E" w:rsidRDefault="005769A7"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 w:val="left" w:pos="630"/>
        </w:tabs>
        <w:spacing w:after="120" w:line="260" w:lineRule="exact"/>
        <w:jc w:val="left"/>
        <w:rPr>
          <w:sz w:val="21"/>
          <w:szCs w:val="21"/>
        </w:rPr>
      </w:pPr>
      <w:r>
        <w:rPr>
          <w:sz w:val="21"/>
          <w:szCs w:val="21"/>
        </w:rPr>
        <w:tab/>
      </w:r>
      <w:r w:rsidRPr="008F55AA">
        <w:rPr>
          <w:rFonts w:ascii="Wingdings" w:hAnsi="Wingdings"/>
          <w:sz w:val="16"/>
          <w:szCs w:val="16"/>
        </w:rPr>
        <w:t>n</w:t>
      </w:r>
      <w:r w:rsidRPr="008F55AA">
        <w:rPr>
          <w:rFonts w:ascii="Wingdings" w:hAnsi="Wingdings"/>
          <w:sz w:val="16"/>
          <w:szCs w:val="16"/>
        </w:rPr>
        <w:tab/>
      </w:r>
      <w:r w:rsidR="00AE540C" w:rsidRPr="008F55AA">
        <w:rPr>
          <w:rFonts w:ascii="Wingdings" w:hAnsi="Wingdings"/>
          <w:sz w:val="16"/>
          <w:szCs w:val="16"/>
        </w:rPr>
        <w:tab/>
      </w:r>
      <w:r w:rsidR="0035603E" w:rsidRPr="0035603E">
        <w:rPr>
          <w:sz w:val="21"/>
          <w:szCs w:val="21"/>
        </w:rPr>
        <w:t xml:space="preserve">If it would be impossible for the State to remedy the situation (e.g., because its laws do not </w:t>
      </w:r>
      <w:r w:rsidR="009D16D4">
        <w:rPr>
          <w:sz w:val="21"/>
          <w:szCs w:val="21"/>
        </w:rPr>
        <w:tab/>
      </w:r>
      <w:r w:rsidR="009D16D4">
        <w:rPr>
          <w:sz w:val="21"/>
          <w:szCs w:val="21"/>
        </w:rPr>
        <w:tab/>
      </w:r>
      <w:r w:rsidR="009D16D4">
        <w:rPr>
          <w:sz w:val="21"/>
          <w:szCs w:val="21"/>
        </w:rPr>
        <w:tab/>
      </w:r>
      <w:r w:rsidR="009D16D4">
        <w:rPr>
          <w:sz w:val="21"/>
          <w:szCs w:val="21"/>
        </w:rPr>
        <w:tab/>
      </w:r>
      <w:r w:rsidR="0035603E" w:rsidRPr="0035603E">
        <w:rPr>
          <w:sz w:val="21"/>
          <w:szCs w:val="21"/>
        </w:rPr>
        <w:t>provide adequate or effective protection of the rights that were violated);</w:t>
      </w:r>
    </w:p>
    <w:p w14:paraId="381B1168" w14:textId="6344334E" w:rsidR="0035603E" w:rsidRPr="0035603E" w:rsidRDefault="005769A7"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 w:val="left" w:pos="630"/>
        </w:tabs>
        <w:spacing w:after="120" w:line="260" w:lineRule="exact"/>
        <w:jc w:val="left"/>
        <w:rPr>
          <w:sz w:val="21"/>
          <w:szCs w:val="21"/>
        </w:rPr>
      </w:pPr>
      <w:r>
        <w:rPr>
          <w:sz w:val="21"/>
          <w:szCs w:val="21"/>
        </w:rPr>
        <w:tab/>
      </w:r>
      <w:r w:rsidR="008F55AA" w:rsidRPr="008F55AA">
        <w:rPr>
          <w:rFonts w:ascii="Wingdings" w:hAnsi="Wingdings"/>
          <w:sz w:val="16"/>
          <w:szCs w:val="16"/>
        </w:rPr>
        <w:t>n</w:t>
      </w:r>
      <w:r w:rsidR="008F55AA" w:rsidRPr="008F55AA">
        <w:rPr>
          <w:rFonts w:ascii="Wingdings" w:hAnsi="Wingdings"/>
          <w:sz w:val="16"/>
          <w:szCs w:val="16"/>
        </w:rPr>
        <w:tab/>
      </w:r>
      <w:r w:rsidR="008F55AA" w:rsidRPr="008F55AA">
        <w:rPr>
          <w:rFonts w:ascii="Wingdings" w:hAnsi="Wingdings"/>
          <w:sz w:val="16"/>
          <w:szCs w:val="16"/>
        </w:rPr>
        <w:tab/>
      </w:r>
      <w:r w:rsidR="0035603E" w:rsidRPr="0035603E">
        <w:rPr>
          <w:sz w:val="21"/>
          <w:szCs w:val="21"/>
        </w:rPr>
        <w:t xml:space="preserve">If the person has been denied access to these remedies or has been prevented from exhausting </w:t>
      </w:r>
      <w:r>
        <w:rPr>
          <w:sz w:val="21"/>
          <w:szCs w:val="21"/>
        </w:rPr>
        <w:tab/>
      </w:r>
      <w:r>
        <w:rPr>
          <w:sz w:val="21"/>
          <w:szCs w:val="21"/>
        </w:rPr>
        <w:tab/>
      </w:r>
      <w:r>
        <w:rPr>
          <w:sz w:val="21"/>
          <w:szCs w:val="21"/>
        </w:rPr>
        <w:tab/>
      </w:r>
      <w:r w:rsidR="0035603E" w:rsidRPr="0035603E">
        <w:rPr>
          <w:sz w:val="21"/>
          <w:szCs w:val="21"/>
        </w:rPr>
        <w:t>them; or</w:t>
      </w:r>
    </w:p>
    <w:p w14:paraId="6497F515" w14:textId="5D3EE57F" w:rsidR="0035603E" w:rsidRPr="0035603E" w:rsidRDefault="005769A7"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 w:val="left" w:pos="630"/>
        </w:tabs>
        <w:spacing w:after="120" w:line="260" w:lineRule="exact"/>
        <w:jc w:val="left"/>
        <w:rPr>
          <w:sz w:val="21"/>
          <w:szCs w:val="21"/>
        </w:rPr>
      </w:pPr>
      <w:r>
        <w:rPr>
          <w:sz w:val="21"/>
          <w:szCs w:val="21"/>
        </w:rPr>
        <w:tab/>
      </w:r>
      <w:r w:rsidR="008F55AA" w:rsidRPr="008F55AA">
        <w:rPr>
          <w:rFonts w:ascii="Wingdings" w:hAnsi="Wingdings"/>
          <w:sz w:val="16"/>
          <w:szCs w:val="16"/>
        </w:rPr>
        <w:t>n</w:t>
      </w:r>
      <w:r w:rsidR="008F55AA" w:rsidRPr="008F55AA">
        <w:rPr>
          <w:rFonts w:ascii="Wingdings" w:hAnsi="Wingdings"/>
          <w:sz w:val="16"/>
          <w:szCs w:val="16"/>
        </w:rPr>
        <w:tab/>
      </w:r>
      <w:r w:rsidR="008F55AA" w:rsidRPr="008F55AA">
        <w:rPr>
          <w:rFonts w:ascii="Wingdings" w:hAnsi="Wingdings"/>
          <w:sz w:val="16"/>
          <w:szCs w:val="16"/>
        </w:rPr>
        <w:tab/>
      </w:r>
      <w:r w:rsidR="0035603E" w:rsidRPr="0035603E">
        <w:rPr>
          <w:sz w:val="21"/>
          <w:szCs w:val="21"/>
        </w:rPr>
        <w:t>If there has been an unwarranted delay in the resolution of these remedies.</w:t>
      </w:r>
    </w:p>
    <w:p w14:paraId="52BFA967" w14:textId="7E161633" w:rsidR="0035603E" w:rsidRPr="0035603E" w:rsidRDefault="005769A7"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120" w:line="260" w:lineRule="exact"/>
        <w:jc w:val="left"/>
        <w:rPr>
          <w:sz w:val="21"/>
          <w:szCs w:val="21"/>
        </w:rPr>
      </w:pPr>
      <w:r>
        <w:rPr>
          <w:rFonts w:ascii="Wingdings 3" w:hAnsi="Wingdings 3"/>
          <w:sz w:val="21"/>
          <w:szCs w:val="21"/>
        </w:rPr>
        <w:t>}</w:t>
      </w:r>
      <w:r>
        <w:rPr>
          <w:sz w:val="21"/>
          <w:szCs w:val="21"/>
        </w:rPr>
        <w:tab/>
      </w:r>
      <w:r w:rsidR="0035603E" w:rsidRPr="0035603E">
        <w:rPr>
          <w:sz w:val="21"/>
          <w:szCs w:val="21"/>
        </w:rPr>
        <w:t xml:space="preserve">That the petition is </w:t>
      </w:r>
      <w:r w:rsidR="0035603E" w:rsidRPr="005769A7">
        <w:rPr>
          <w:rStyle w:val="Bolderbold"/>
        </w:rPr>
        <w:t>filed within 6 months</w:t>
      </w:r>
      <w:r w:rsidR="0035603E" w:rsidRPr="0035603E">
        <w:rPr>
          <w:sz w:val="21"/>
          <w:szCs w:val="21"/>
        </w:rPr>
        <w:t xml:space="preserve"> of the date on which the victim was notified of the decision </w:t>
      </w:r>
      <w:r>
        <w:rPr>
          <w:sz w:val="21"/>
          <w:szCs w:val="21"/>
        </w:rPr>
        <w:tab/>
      </w:r>
      <w:r w:rsidR="0035603E" w:rsidRPr="0035603E">
        <w:rPr>
          <w:sz w:val="21"/>
          <w:szCs w:val="21"/>
        </w:rPr>
        <w:t xml:space="preserve">that exhausted the domestic remedies; or, within a reasonable period of time, if one of the exceptions </w:t>
      </w:r>
      <w:r w:rsidR="009D16D4">
        <w:rPr>
          <w:sz w:val="21"/>
          <w:szCs w:val="21"/>
        </w:rPr>
        <w:tab/>
      </w:r>
      <w:r w:rsidR="0035603E" w:rsidRPr="0035603E">
        <w:rPr>
          <w:sz w:val="21"/>
          <w:szCs w:val="21"/>
        </w:rPr>
        <w:t>to</w:t>
      </w:r>
      <w:r w:rsidR="009D16D4">
        <w:rPr>
          <w:sz w:val="21"/>
          <w:szCs w:val="21"/>
        </w:rPr>
        <w:t xml:space="preserve"> </w:t>
      </w:r>
      <w:r w:rsidR="0035603E" w:rsidRPr="0035603E">
        <w:rPr>
          <w:sz w:val="21"/>
          <w:szCs w:val="21"/>
        </w:rPr>
        <w:t>the requirement of prior exhaustion of domestic remedies applies.</w:t>
      </w:r>
    </w:p>
    <w:p w14:paraId="023F6324" w14:textId="0FC398D8" w:rsidR="0035603E" w:rsidRPr="0035603E" w:rsidRDefault="005769A7"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120" w:line="260" w:lineRule="exact"/>
        <w:jc w:val="left"/>
        <w:rPr>
          <w:sz w:val="21"/>
          <w:szCs w:val="21"/>
        </w:rPr>
      </w:pPr>
      <w:r>
        <w:rPr>
          <w:rFonts w:ascii="Wingdings 3" w:hAnsi="Wingdings 3"/>
          <w:sz w:val="21"/>
          <w:szCs w:val="21"/>
        </w:rPr>
        <w:t>}</w:t>
      </w:r>
      <w:r>
        <w:rPr>
          <w:sz w:val="21"/>
          <w:szCs w:val="21"/>
        </w:rPr>
        <w:tab/>
      </w:r>
      <w:r w:rsidR="0035603E" w:rsidRPr="0035603E">
        <w:rPr>
          <w:sz w:val="21"/>
          <w:szCs w:val="21"/>
        </w:rPr>
        <w:t xml:space="preserve">An </w:t>
      </w:r>
      <w:r w:rsidR="0035603E" w:rsidRPr="009D16D4">
        <w:rPr>
          <w:rStyle w:val="Bolderbold"/>
        </w:rPr>
        <w:t xml:space="preserve">indication of whether the complaint has been submitted to another international </w:t>
      </w:r>
      <w:r w:rsidR="009D16D4">
        <w:rPr>
          <w:rStyle w:val="Bolderbold"/>
        </w:rPr>
        <w:tab/>
      </w:r>
      <w:r w:rsidR="0035603E" w:rsidRPr="009D16D4">
        <w:rPr>
          <w:rStyle w:val="Bolderbold"/>
        </w:rPr>
        <w:t>settlement proceeding</w:t>
      </w:r>
      <w:r w:rsidR="0035603E" w:rsidRPr="0035603E">
        <w:rPr>
          <w:sz w:val="21"/>
          <w:szCs w:val="21"/>
        </w:rPr>
        <w:t xml:space="preserve">. The Commission requires that the issue raised in this petition (same </w:t>
      </w:r>
      <w:r w:rsidR="009D16D4">
        <w:rPr>
          <w:sz w:val="21"/>
          <w:szCs w:val="21"/>
        </w:rPr>
        <w:tab/>
      </w:r>
      <w:r w:rsidR="0035603E" w:rsidRPr="0035603E">
        <w:rPr>
          <w:sz w:val="21"/>
          <w:szCs w:val="21"/>
        </w:rPr>
        <w:t xml:space="preserve">person, facts, and legal demands) is not pending or has not already been resolved either by the </w:t>
      </w:r>
      <w:r w:rsidR="009D16D4">
        <w:rPr>
          <w:sz w:val="21"/>
          <w:szCs w:val="21"/>
        </w:rPr>
        <w:tab/>
      </w:r>
      <w:r w:rsidR="009D16D4">
        <w:rPr>
          <w:sz w:val="21"/>
          <w:szCs w:val="21"/>
        </w:rPr>
        <w:tab/>
      </w:r>
      <w:r w:rsidR="0035603E" w:rsidRPr="0035603E">
        <w:rPr>
          <w:sz w:val="21"/>
          <w:szCs w:val="21"/>
        </w:rPr>
        <w:t xml:space="preserve">Commission itself in another petition or, e.g., by a U.N. Treaty Body. The Commission may still examine </w:t>
      </w:r>
      <w:r w:rsidR="009D16D4">
        <w:rPr>
          <w:sz w:val="21"/>
          <w:szCs w:val="21"/>
        </w:rPr>
        <w:tab/>
      </w:r>
      <w:r w:rsidR="0035603E" w:rsidRPr="0035603E">
        <w:rPr>
          <w:sz w:val="21"/>
          <w:szCs w:val="21"/>
        </w:rPr>
        <w:t>the petition in a few special instances:</w:t>
      </w:r>
    </w:p>
    <w:p w14:paraId="1DF43A65" w14:textId="260F25BB" w:rsidR="0035603E" w:rsidRPr="0035603E" w:rsidRDefault="005769A7"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 w:val="left" w:pos="630"/>
        </w:tabs>
        <w:spacing w:after="120" w:line="260" w:lineRule="exact"/>
        <w:jc w:val="left"/>
        <w:rPr>
          <w:sz w:val="21"/>
          <w:szCs w:val="21"/>
        </w:rPr>
      </w:pPr>
      <w:r>
        <w:rPr>
          <w:sz w:val="21"/>
          <w:szCs w:val="21"/>
        </w:rPr>
        <w:tab/>
      </w:r>
      <w:r w:rsidR="008F55AA" w:rsidRPr="008F55AA">
        <w:rPr>
          <w:rFonts w:ascii="Wingdings" w:hAnsi="Wingdings"/>
          <w:sz w:val="16"/>
          <w:szCs w:val="16"/>
        </w:rPr>
        <w:t>n</w:t>
      </w:r>
      <w:r w:rsidR="008F55AA" w:rsidRPr="008F55AA">
        <w:rPr>
          <w:rFonts w:ascii="Wingdings" w:hAnsi="Wingdings"/>
          <w:sz w:val="16"/>
          <w:szCs w:val="16"/>
        </w:rPr>
        <w:tab/>
      </w:r>
      <w:r w:rsidR="008F55AA" w:rsidRPr="008F55AA">
        <w:rPr>
          <w:rFonts w:ascii="Wingdings" w:hAnsi="Wingdings"/>
          <w:sz w:val="16"/>
          <w:szCs w:val="16"/>
        </w:rPr>
        <w:tab/>
      </w:r>
      <w:r w:rsidR="00AE540C">
        <w:rPr>
          <w:sz w:val="21"/>
          <w:szCs w:val="21"/>
        </w:rPr>
        <w:t>i</w:t>
      </w:r>
      <w:r w:rsidR="0035603E" w:rsidRPr="0035603E">
        <w:rPr>
          <w:sz w:val="21"/>
          <w:szCs w:val="21"/>
        </w:rPr>
        <w:t xml:space="preserve">f the petitioner before it is the direct victim (or relative), while the petitioner before the other </w:t>
      </w:r>
      <w:r w:rsidR="009D16D4">
        <w:rPr>
          <w:sz w:val="21"/>
          <w:szCs w:val="21"/>
        </w:rPr>
        <w:tab/>
      </w:r>
      <w:r w:rsidR="009D16D4">
        <w:rPr>
          <w:sz w:val="21"/>
          <w:szCs w:val="21"/>
        </w:rPr>
        <w:tab/>
      </w:r>
      <w:r w:rsidR="009D16D4">
        <w:rPr>
          <w:sz w:val="21"/>
          <w:szCs w:val="21"/>
        </w:rPr>
        <w:tab/>
      </w:r>
      <w:r w:rsidR="009D16D4">
        <w:rPr>
          <w:sz w:val="21"/>
          <w:szCs w:val="21"/>
        </w:rPr>
        <w:tab/>
      </w:r>
      <w:r w:rsidR="0035603E" w:rsidRPr="0035603E">
        <w:rPr>
          <w:sz w:val="21"/>
          <w:szCs w:val="21"/>
        </w:rPr>
        <w:t xml:space="preserve">body is a third party or NGO acting without a mandate from the victim (or relatives); or </w:t>
      </w:r>
    </w:p>
    <w:p w14:paraId="3D70F667" w14:textId="5F1DE416" w:rsidR="0035603E" w:rsidRPr="005769A7" w:rsidRDefault="005769A7"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 w:val="left" w:pos="630"/>
        </w:tabs>
        <w:spacing w:after="120" w:line="260" w:lineRule="exact"/>
        <w:jc w:val="left"/>
        <w:rPr>
          <w:sz w:val="21"/>
          <w:szCs w:val="21"/>
        </w:rPr>
      </w:pPr>
      <w:r>
        <w:rPr>
          <w:sz w:val="21"/>
          <w:szCs w:val="21"/>
        </w:rPr>
        <w:tab/>
      </w:r>
      <w:r w:rsidR="008F55AA" w:rsidRPr="008F55AA">
        <w:rPr>
          <w:rFonts w:ascii="Wingdings" w:hAnsi="Wingdings"/>
          <w:sz w:val="16"/>
          <w:szCs w:val="16"/>
        </w:rPr>
        <w:t>n</w:t>
      </w:r>
      <w:r w:rsidR="008F55AA" w:rsidRPr="008F55AA">
        <w:rPr>
          <w:rFonts w:ascii="Wingdings" w:hAnsi="Wingdings"/>
          <w:sz w:val="16"/>
          <w:szCs w:val="16"/>
        </w:rPr>
        <w:tab/>
      </w:r>
      <w:r w:rsidR="008F55AA" w:rsidRPr="008F55AA">
        <w:rPr>
          <w:rFonts w:ascii="Wingdings" w:hAnsi="Wingdings"/>
          <w:sz w:val="16"/>
          <w:szCs w:val="16"/>
        </w:rPr>
        <w:tab/>
      </w:r>
      <w:r w:rsidR="0035603E" w:rsidRPr="0035603E">
        <w:rPr>
          <w:sz w:val="21"/>
          <w:szCs w:val="21"/>
        </w:rPr>
        <w:t xml:space="preserve">if the process pending before the other body is limited to a general human rights examination in </w:t>
      </w:r>
      <w:r w:rsidR="009D16D4">
        <w:rPr>
          <w:sz w:val="21"/>
          <w:szCs w:val="21"/>
        </w:rPr>
        <w:tab/>
      </w:r>
      <w:r w:rsidR="009D16D4">
        <w:rPr>
          <w:sz w:val="21"/>
          <w:szCs w:val="21"/>
        </w:rPr>
        <w:tab/>
      </w:r>
      <w:r w:rsidR="009D16D4">
        <w:rPr>
          <w:sz w:val="21"/>
          <w:szCs w:val="21"/>
        </w:rPr>
        <w:tab/>
      </w:r>
      <w:r w:rsidR="00AE540C">
        <w:rPr>
          <w:sz w:val="21"/>
          <w:szCs w:val="21"/>
        </w:rPr>
        <w:tab/>
      </w:r>
      <w:r w:rsidR="0035603E" w:rsidRPr="0035603E">
        <w:rPr>
          <w:sz w:val="21"/>
          <w:szCs w:val="21"/>
        </w:rPr>
        <w:t xml:space="preserve">the State and there is no decision on the specific facts of the petition pending before the </w:t>
      </w:r>
      <w:r w:rsidR="009D16D4">
        <w:rPr>
          <w:sz w:val="21"/>
          <w:szCs w:val="21"/>
        </w:rPr>
        <w:tab/>
      </w:r>
      <w:r w:rsidR="009D16D4">
        <w:rPr>
          <w:sz w:val="21"/>
          <w:szCs w:val="21"/>
        </w:rPr>
        <w:tab/>
      </w:r>
      <w:r w:rsidR="009D16D4">
        <w:rPr>
          <w:sz w:val="21"/>
          <w:szCs w:val="21"/>
        </w:rPr>
        <w:tab/>
      </w:r>
      <w:r w:rsidR="009D16D4">
        <w:rPr>
          <w:sz w:val="21"/>
          <w:szCs w:val="21"/>
        </w:rPr>
        <w:tab/>
      </w:r>
      <w:r w:rsidR="0035603E" w:rsidRPr="0035603E">
        <w:rPr>
          <w:sz w:val="21"/>
          <w:szCs w:val="21"/>
        </w:rPr>
        <w:t xml:space="preserve">Commission, or it </w:t>
      </w:r>
      <w:r w:rsidR="0035603E" w:rsidRPr="005769A7">
        <w:rPr>
          <w:sz w:val="21"/>
          <w:szCs w:val="21"/>
        </w:rPr>
        <w:t xml:space="preserve">will not lead to effectively remedying the situation (for example, concluding </w:t>
      </w:r>
      <w:r w:rsidR="009D16D4">
        <w:rPr>
          <w:sz w:val="21"/>
          <w:szCs w:val="21"/>
        </w:rPr>
        <w:tab/>
      </w:r>
      <w:r w:rsidR="009D16D4">
        <w:rPr>
          <w:sz w:val="21"/>
          <w:szCs w:val="21"/>
        </w:rPr>
        <w:tab/>
      </w:r>
      <w:r w:rsidR="009D16D4">
        <w:rPr>
          <w:sz w:val="21"/>
          <w:szCs w:val="21"/>
        </w:rPr>
        <w:tab/>
      </w:r>
      <w:r w:rsidR="009D16D4">
        <w:rPr>
          <w:sz w:val="21"/>
          <w:szCs w:val="21"/>
        </w:rPr>
        <w:tab/>
      </w:r>
      <w:r w:rsidR="0035603E" w:rsidRPr="005769A7">
        <w:rPr>
          <w:sz w:val="21"/>
          <w:szCs w:val="21"/>
        </w:rPr>
        <w:t xml:space="preserve">observations of UN </w:t>
      </w:r>
      <w:r w:rsidR="009D16D4">
        <w:rPr>
          <w:sz w:val="21"/>
          <w:szCs w:val="21"/>
        </w:rPr>
        <w:t>T</w:t>
      </w:r>
      <w:r w:rsidR="0035603E" w:rsidRPr="005769A7">
        <w:rPr>
          <w:sz w:val="21"/>
          <w:szCs w:val="21"/>
        </w:rPr>
        <w:t xml:space="preserve">reaty Bodies). </w:t>
      </w:r>
    </w:p>
    <w:p w14:paraId="3283A242" w14:textId="2D6A3AC3" w:rsidR="0035603E" w:rsidRPr="005769A7" w:rsidRDefault="0035603E" w:rsidP="00150E85">
      <w:pPr>
        <w:framePr w:w="9677" w:h="12398" w:hRule="exact" w:hSpace="432" w:vSpace="346" w:wrap="around" w:vAnchor="page" w:hAnchor="page" w:x="1311" w:y="119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120" w:line="260" w:lineRule="exact"/>
        <w:jc w:val="left"/>
        <w:rPr>
          <w:sz w:val="21"/>
          <w:szCs w:val="21"/>
        </w:rPr>
      </w:pPr>
      <w:r w:rsidRPr="005769A7">
        <w:rPr>
          <w:sz w:val="21"/>
          <w:szCs w:val="21"/>
        </w:rPr>
        <w:t xml:space="preserve">Additional details about the individual petition process, including additional details about these requirements, can be found in the Commission’s </w:t>
      </w:r>
      <w:hyperlink r:id="rId62" w:history="1">
        <w:r w:rsidRPr="005769A7">
          <w:rPr>
            <w:rStyle w:val="Hyperlink"/>
            <w:sz w:val="21"/>
            <w:szCs w:val="21"/>
          </w:rPr>
          <w:t>Petition and Case System: Informational brochure</w:t>
        </w:r>
      </w:hyperlink>
      <w:r w:rsidRPr="005769A7">
        <w:rPr>
          <w:rStyle w:val="Hyperlink"/>
          <w:sz w:val="21"/>
          <w:szCs w:val="21"/>
        </w:rPr>
        <w:t>.</w:t>
      </w:r>
    </w:p>
    <w:p w14:paraId="6E194682" w14:textId="77777777" w:rsidR="00BB3F55" w:rsidRDefault="00BB3F55">
      <w:pPr>
        <w:widowControl/>
        <w:spacing w:after="0" w:line="240" w:lineRule="auto"/>
        <w:ind w:left="0" w:right="0"/>
        <w:jc w:val="left"/>
        <w:rPr>
          <w:rFonts w:ascii="Franklin Gothic Demi" w:hAnsi="Franklin Gothic Demi"/>
        </w:rPr>
      </w:pPr>
      <w:r>
        <w:rPr>
          <w:rFonts w:ascii="Franklin Gothic Demi" w:hAnsi="Franklin Gothic Demi"/>
        </w:rPr>
        <w:br w:type="page"/>
      </w:r>
    </w:p>
    <w:p w14:paraId="1E04F6FA" w14:textId="7093B87B" w:rsidR="00772FB7" w:rsidRPr="00F57B8F" w:rsidRDefault="00B60B45" w:rsidP="00F57B8F">
      <w:pPr>
        <w:pStyle w:val="NumberedListAfterH3"/>
      </w:pPr>
      <w:r w:rsidRPr="00F57B8F">
        <w:rPr>
          <w:rFonts w:ascii="Franklin Gothic Demi" w:hAnsi="Franklin Gothic Demi"/>
        </w:rPr>
        <w:lastRenderedPageBreak/>
        <w:t xml:space="preserve">Admissibility stage: </w:t>
      </w:r>
      <w:r w:rsidRPr="00F57B8F">
        <w:t>P</w:t>
      </w:r>
      <w:r w:rsidR="00772FB7" w:rsidRPr="00F57B8F">
        <w:t>etition</w:t>
      </w:r>
      <w:r w:rsidRPr="00F57B8F">
        <w:t>s that</w:t>
      </w:r>
      <w:r w:rsidR="00772FB7" w:rsidRPr="00F57B8F">
        <w:t xml:space="preserve"> meet the minimum requirements</w:t>
      </w:r>
      <w:r w:rsidRPr="00F57B8F">
        <w:t xml:space="preserve"> are</w:t>
      </w:r>
      <w:r w:rsidR="00772FB7" w:rsidRPr="00F57B8F">
        <w:t xml:space="preserve"> opened for processing and given a petition number. The petition is sent to the State, who </w:t>
      </w:r>
      <w:r w:rsidR="0071576E" w:rsidRPr="00F57B8F">
        <w:t>has</w:t>
      </w:r>
      <w:r w:rsidR="00772FB7" w:rsidRPr="00F57B8F">
        <w:t xml:space="preserve"> 3 months to </w:t>
      </w:r>
      <w:r w:rsidR="0071576E" w:rsidRPr="00F57B8F">
        <w:t>respond. T</w:t>
      </w:r>
      <w:r w:rsidR="00772FB7" w:rsidRPr="00F57B8F">
        <w:t>he petitioner will then have the opportunity to reply</w:t>
      </w:r>
      <w:r w:rsidR="0071576E" w:rsidRPr="00F57B8F">
        <w:t xml:space="preserve"> to the State</w:t>
      </w:r>
      <w:r w:rsidR="00772FB7" w:rsidRPr="00F57B8F">
        <w:t>. The Commission may request additional information</w:t>
      </w:r>
      <w:r w:rsidR="0071576E" w:rsidRPr="00F57B8F">
        <w:t>—</w:t>
      </w:r>
      <w:r w:rsidR="00772FB7" w:rsidRPr="00F57B8F">
        <w:t>in writing or in a hearin</w:t>
      </w:r>
      <w:r w:rsidR="0071576E" w:rsidRPr="00F57B8F">
        <w:t>g—</w:t>
      </w:r>
      <w:r w:rsidR="00772FB7" w:rsidRPr="00F57B8F">
        <w:t>from both sides as needed.</w:t>
      </w:r>
    </w:p>
    <w:p w14:paraId="593DBF95" w14:textId="77777777" w:rsidR="00941FF1" w:rsidRPr="00F57B8F" w:rsidRDefault="00941FF1" w:rsidP="00F57B8F">
      <w:pPr>
        <w:pStyle w:val="ListParagraphAfterNumberedList"/>
      </w:pPr>
      <w:r w:rsidRPr="00F57B8F">
        <w:t xml:space="preserve">If all the admissibility requirements are met, the petition will be declared </w:t>
      </w:r>
      <w:r w:rsidRPr="00F57B8F">
        <w:rPr>
          <w:rFonts w:ascii="Franklin Gothic Demi" w:hAnsi="Franklin Gothic Demi"/>
        </w:rPr>
        <w:t>admissible</w:t>
      </w:r>
      <w:r w:rsidRPr="00F57B8F">
        <w:t xml:space="preserve">. If not, it will be declared </w:t>
      </w:r>
      <w:r w:rsidRPr="00F57B8F">
        <w:rPr>
          <w:rFonts w:ascii="Franklin Gothic Demi" w:hAnsi="Franklin Gothic Demi"/>
        </w:rPr>
        <w:t>inadmissible</w:t>
      </w:r>
      <w:r w:rsidRPr="00F57B8F">
        <w:t xml:space="preserve">, which would end the international process. </w:t>
      </w:r>
    </w:p>
    <w:p w14:paraId="4B845C2C" w14:textId="77777777" w:rsidR="00B77B88" w:rsidRDefault="00941FF1" w:rsidP="00F57B8F">
      <w:pPr>
        <w:pStyle w:val="ListParagraphAfterNumberedList"/>
      </w:pPr>
      <w:r w:rsidRPr="00F57B8F">
        <w:t>Admissibility and inadmissibility reports are published in the Commission’s Annual Report and</w:t>
      </w:r>
      <w:r w:rsidRPr="009A0C58">
        <w:t xml:space="preserve"> </w:t>
      </w:r>
      <w:r>
        <w:t xml:space="preserve">on the </w:t>
      </w:r>
      <w:r w:rsidRPr="009A0C58">
        <w:t>website.</w:t>
      </w:r>
    </w:p>
    <w:p w14:paraId="2346DCF5" w14:textId="5E58D29F" w:rsidR="008F55AA" w:rsidRPr="00707A3C" w:rsidRDefault="008F55AA" w:rsidP="00150E85">
      <w:pPr>
        <w:framePr w:w="8942" w:h="6480" w:hRule="exact" w:hSpace="432" w:vSpace="259" w:wrap="around" w:vAnchor="text" w:hAnchor="page" w:x="2075" w:y="24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80" w:line="240" w:lineRule="auto"/>
        <w:jc w:val="center"/>
        <w:rPr>
          <w:rFonts w:ascii="Franklin Gothic Demi" w:hAnsi="Franklin Gothic Demi"/>
          <w:sz w:val="24"/>
          <w:lang w:val="en-GB"/>
        </w:rPr>
      </w:pPr>
      <w:r w:rsidRPr="00707A3C">
        <w:rPr>
          <w:rFonts w:ascii="Franklin Gothic Demi" w:hAnsi="Franklin Gothic Demi"/>
          <w:sz w:val="24"/>
        </w:rPr>
        <w:t xml:space="preserve">Requirements for a </w:t>
      </w:r>
      <w:r w:rsidR="00964FCD">
        <w:rPr>
          <w:rFonts w:ascii="Franklin Gothic Demi" w:hAnsi="Franklin Gothic Demi"/>
          <w:sz w:val="24"/>
        </w:rPr>
        <w:t>P</w:t>
      </w:r>
      <w:r w:rsidRPr="00707A3C">
        <w:rPr>
          <w:rFonts w:ascii="Franklin Gothic Demi" w:hAnsi="Franklin Gothic Demi"/>
          <w:sz w:val="24"/>
        </w:rPr>
        <w:t xml:space="preserve">etition to be </w:t>
      </w:r>
      <w:r w:rsidR="00964FCD">
        <w:rPr>
          <w:rFonts w:ascii="Franklin Gothic Demi" w:hAnsi="Franklin Gothic Demi"/>
          <w:sz w:val="24"/>
        </w:rPr>
        <w:t>D</w:t>
      </w:r>
      <w:r w:rsidRPr="00707A3C">
        <w:rPr>
          <w:rFonts w:ascii="Franklin Gothic Demi" w:hAnsi="Franklin Gothic Demi"/>
          <w:sz w:val="24"/>
        </w:rPr>
        <w:t>eclared “Admissible”</w:t>
      </w:r>
    </w:p>
    <w:p w14:paraId="709765C3" w14:textId="77777777" w:rsidR="008F55AA" w:rsidRPr="008F55AA" w:rsidRDefault="008F55AA" w:rsidP="00150E85">
      <w:pPr>
        <w:framePr w:w="8942" w:h="6480" w:hRule="exact" w:hSpace="432" w:vSpace="259" w:wrap="around" w:vAnchor="text" w:hAnchor="page" w:x="2075" w:y="24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80" w:line="240" w:lineRule="auto"/>
        <w:jc w:val="center"/>
        <w:rPr>
          <w:rFonts w:ascii="Franklin Gothic Demi" w:hAnsi="Franklin Gothic Demi"/>
          <w:sz w:val="11"/>
          <w:szCs w:val="11"/>
          <w:lang w:val="en-GB"/>
        </w:rPr>
      </w:pPr>
    </w:p>
    <w:p w14:paraId="7B27E3F8" w14:textId="77777777" w:rsidR="008F55AA" w:rsidRPr="00F57B8F" w:rsidRDefault="008F55AA" w:rsidP="00150E85">
      <w:pPr>
        <w:pStyle w:val="Framed"/>
        <w:framePr w:w="8942" w:h="6480" w:hRule="exact" w:vSpace="259" w:wrap="around" w:x="2075" w:y="246"/>
        <w:pBdr>
          <w:top w:val="single" w:sz="24" w:space="12" w:color="0070C0"/>
          <w:left w:val="single" w:sz="24" w:space="9" w:color="0070C0"/>
          <w:bottom w:val="single" w:sz="24" w:space="4" w:color="0070C0"/>
          <w:right w:val="single" w:sz="24" w:space="9" w:color="0070C0"/>
        </w:pBdr>
        <w:shd w:val="clear" w:color="auto" w:fill="EBF6FF"/>
        <w:rPr>
          <w:szCs w:val="21"/>
        </w:rPr>
      </w:pPr>
      <w:r w:rsidRPr="00F57B8F">
        <w:rPr>
          <w:szCs w:val="21"/>
        </w:rPr>
        <w:t>For petitions to be declared admissible:</w:t>
      </w:r>
    </w:p>
    <w:p w14:paraId="4461A44B" w14:textId="77777777" w:rsidR="008F55AA" w:rsidRPr="00F57B8F" w:rsidRDefault="008F55AA" w:rsidP="00150E85">
      <w:pPr>
        <w:framePr w:w="8942" w:h="6480" w:hRule="exact" w:hSpace="432" w:vSpace="259" w:wrap="around" w:vAnchor="text" w:hAnchor="page" w:x="2075" w:y="24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60" w:line="260" w:lineRule="exact"/>
        <w:jc w:val="left"/>
        <w:rPr>
          <w:sz w:val="21"/>
          <w:szCs w:val="21"/>
        </w:rPr>
      </w:pPr>
      <w:r w:rsidRPr="00F57B8F">
        <w:rPr>
          <w:rFonts w:ascii="Wingdings 3" w:hAnsi="Wingdings 3"/>
          <w:sz w:val="21"/>
          <w:szCs w:val="21"/>
        </w:rPr>
        <w:t>}</w:t>
      </w:r>
      <w:r w:rsidRPr="00F57B8F">
        <w:rPr>
          <w:sz w:val="21"/>
          <w:szCs w:val="21"/>
        </w:rPr>
        <w:tab/>
        <w:t>The minimum requirements for consideration must be met.</w:t>
      </w:r>
    </w:p>
    <w:p w14:paraId="70E8AD2E" w14:textId="77777777" w:rsidR="008F55AA" w:rsidRPr="00F57B8F" w:rsidRDefault="008F55AA" w:rsidP="00150E85">
      <w:pPr>
        <w:framePr w:w="8942" w:h="6480" w:hRule="exact" w:hSpace="432" w:vSpace="259" w:wrap="around" w:vAnchor="text" w:hAnchor="page" w:x="2075" w:y="24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60" w:line="260" w:lineRule="exact"/>
        <w:jc w:val="left"/>
        <w:rPr>
          <w:sz w:val="21"/>
          <w:szCs w:val="21"/>
        </w:rPr>
      </w:pPr>
      <w:r w:rsidRPr="00F57B8F">
        <w:rPr>
          <w:rFonts w:ascii="Wingdings 3" w:hAnsi="Wingdings 3"/>
          <w:sz w:val="21"/>
          <w:szCs w:val="21"/>
        </w:rPr>
        <w:t>}</w:t>
      </w:r>
      <w:r w:rsidRPr="00F57B8F">
        <w:rPr>
          <w:sz w:val="21"/>
          <w:szCs w:val="21"/>
        </w:rPr>
        <w:tab/>
        <w:t>The facts tend to establish violations to rights protected by applicable Inter-American treaties.</w:t>
      </w:r>
    </w:p>
    <w:p w14:paraId="2948B90B" w14:textId="77777777" w:rsidR="008F55AA" w:rsidRPr="00F57B8F" w:rsidRDefault="008F55AA" w:rsidP="00150E85">
      <w:pPr>
        <w:framePr w:w="8942" w:h="6480" w:hRule="exact" w:hSpace="432" w:vSpace="259" w:wrap="around" w:vAnchor="text" w:hAnchor="page" w:x="2075" w:y="24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60" w:line="260" w:lineRule="exact"/>
        <w:jc w:val="left"/>
        <w:rPr>
          <w:sz w:val="21"/>
          <w:szCs w:val="21"/>
        </w:rPr>
      </w:pPr>
      <w:r w:rsidRPr="00F57B8F">
        <w:rPr>
          <w:rFonts w:ascii="Wingdings 3" w:hAnsi="Wingdings 3"/>
          <w:sz w:val="21"/>
          <w:szCs w:val="21"/>
        </w:rPr>
        <w:t>}</w:t>
      </w:r>
      <w:r w:rsidRPr="00F57B8F">
        <w:rPr>
          <w:sz w:val="21"/>
          <w:szCs w:val="21"/>
        </w:rPr>
        <w:tab/>
        <w:t xml:space="preserve">The statements must not indicate that the petition or claim is “manifestly groundless or out of </w:t>
      </w:r>
      <w:r>
        <w:rPr>
          <w:sz w:val="21"/>
          <w:szCs w:val="21"/>
        </w:rPr>
        <w:tab/>
      </w:r>
      <w:r w:rsidRPr="00F57B8F">
        <w:rPr>
          <w:sz w:val="21"/>
          <w:szCs w:val="21"/>
        </w:rPr>
        <w:t>order.”</w:t>
      </w:r>
      <w:r w:rsidRPr="00F57B8F">
        <w:rPr>
          <w:rStyle w:val="EndnoteReference"/>
          <w:sz w:val="21"/>
          <w:szCs w:val="21"/>
        </w:rPr>
        <w:endnoteReference w:id="21"/>
      </w:r>
    </w:p>
    <w:p w14:paraId="65EFB43C" w14:textId="77777777" w:rsidR="008F55AA" w:rsidRPr="00F57B8F" w:rsidRDefault="008F55AA" w:rsidP="00150E85">
      <w:pPr>
        <w:pStyle w:val="Framed"/>
        <w:framePr w:w="8942" w:h="6480" w:hRule="exact" w:vSpace="259" w:wrap="around" w:x="2075" w:y="246"/>
        <w:pBdr>
          <w:top w:val="single" w:sz="24" w:space="12" w:color="0070C0"/>
          <w:left w:val="single" w:sz="24" w:space="9" w:color="0070C0"/>
          <w:bottom w:val="single" w:sz="24" w:space="4" w:color="0070C0"/>
          <w:right w:val="single" w:sz="24" w:space="9" w:color="0070C0"/>
        </w:pBdr>
        <w:shd w:val="clear" w:color="auto" w:fill="EBF6FF"/>
        <w:spacing w:line="240" w:lineRule="auto"/>
        <w:rPr>
          <w:szCs w:val="21"/>
        </w:rPr>
      </w:pPr>
      <w:r>
        <w:rPr>
          <w:szCs w:val="21"/>
        </w:rPr>
        <w:br/>
      </w:r>
      <w:r w:rsidRPr="00F57B8F">
        <w:rPr>
          <w:szCs w:val="21"/>
        </w:rPr>
        <w:t>At this stage, the Commission also has to determine whether it is competent to review and analyze the petition, which requires that the:</w:t>
      </w:r>
    </w:p>
    <w:p w14:paraId="37E24873" w14:textId="77777777" w:rsidR="008F55AA" w:rsidRPr="00F57B8F" w:rsidRDefault="008F55AA" w:rsidP="00150E85">
      <w:pPr>
        <w:framePr w:w="8942" w:h="6480" w:hRule="exact" w:hSpace="432" w:vSpace="259" w:wrap="around" w:vAnchor="text" w:hAnchor="page" w:x="2075" w:y="24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60" w:line="260" w:lineRule="exact"/>
        <w:jc w:val="left"/>
        <w:rPr>
          <w:sz w:val="21"/>
          <w:szCs w:val="21"/>
        </w:rPr>
      </w:pPr>
      <w:r w:rsidRPr="00F57B8F">
        <w:rPr>
          <w:rFonts w:ascii="Wingdings 3" w:hAnsi="Wingdings 3"/>
          <w:sz w:val="21"/>
          <w:szCs w:val="21"/>
        </w:rPr>
        <w:t>}</w:t>
      </w:r>
      <w:r w:rsidRPr="00F57B8F">
        <w:rPr>
          <w:sz w:val="21"/>
          <w:szCs w:val="21"/>
        </w:rPr>
        <w:tab/>
        <w:t xml:space="preserve">Victims of the violation are real and specific people (also referred to as </w:t>
      </w:r>
      <w:proofErr w:type="spellStart"/>
      <w:r w:rsidRPr="00B01D89">
        <w:rPr>
          <w:i/>
          <w:iCs/>
          <w:sz w:val="21"/>
          <w:szCs w:val="21"/>
        </w:rPr>
        <w:t>ratione</w:t>
      </w:r>
      <w:proofErr w:type="spellEnd"/>
      <w:r w:rsidRPr="00B01D89">
        <w:rPr>
          <w:i/>
          <w:iCs/>
          <w:sz w:val="21"/>
          <w:szCs w:val="21"/>
        </w:rPr>
        <w:t xml:space="preserve"> personae</w:t>
      </w:r>
      <w:r w:rsidRPr="00F57B8F">
        <w:rPr>
          <w:sz w:val="21"/>
          <w:szCs w:val="21"/>
        </w:rPr>
        <w:t>);</w:t>
      </w:r>
    </w:p>
    <w:p w14:paraId="7F0237C5" w14:textId="77777777" w:rsidR="008F55AA" w:rsidRPr="00F57B8F" w:rsidRDefault="008F55AA" w:rsidP="00150E85">
      <w:pPr>
        <w:framePr w:w="8942" w:h="6480" w:hRule="exact" w:hSpace="432" w:vSpace="259" w:wrap="around" w:vAnchor="text" w:hAnchor="page" w:x="2075" w:y="24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60" w:line="260" w:lineRule="exact"/>
        <w:jc w:val="left"/>
        <w:rPr>
          <w:sz w:val="21"/>
          <w:szCs w:val="21"/>
        </w:rPr>
      </w:pPr>
      <w:r w:rsidRPr="00F57B8F">
        <w:rPr>
          <w:rFonts w:ascii="Wingdings 3" w:hAnsi="Wingdings 3"/>
          <w:sz w:val="21"/>
          <w:szCs w:val="21"/>
        </w:rPr>
        <w:t>}</w:t>
      </w:r>
      <w:r w:rsidRPr="00F57B8F">
        <w:rPr>
          <w:sz w:val="21"/>
          <w:szCs w:val="21"/>
        </w:rPr>
        <w:tab/>
        <w:t xml:space="preserve">Violations took place in a location under effective control of an OAS Member State (also </w:t>
      </w:r>
      <w:r>
        <w:rPr>
          <w:sz w:val="21"/>
          <w:szCs w:val="21"/>
        </w:rPr>
        <w:tab/>
      </w:r>
      <w:r w:rsidRPr="00F57B8F">
        <w:rPr>
          <w:sz w:val="21"/>
          <w:szCs w:val="21"/>
        </w:rPr>
        <w:t>referred to as</w:t>
      </w:r>
      <w:r>
        <w:rPr>
          <w:sz w:val="21"/>
          <w:szCs w:val="21"/>
        </w:rPr>
        <w:t xml:space="preserve"> </w:t>
      </w:r>
      <w:proofErr w:type="spellStart"/>
      <w:r w:rsidRPr="00B01D89">
        <w:rPr>
          <w:i/>
          <w:iCs/>
          <w:sz w:val="21"/>
          <w:szCs w:val="21"/>
        </w:rPr>
        <w:t>ratione</w:t>
      </w:r>
      <w:proofErr w:type="spellEnd"/>
      <w:r w:rsidRPr="00B01D89">
        <w:rPr>
          <w:i/>
          <w:iCs/>
          <w:sz w:val="21"/>
          <w:szCs w:val="21"/>
        </w:rPr>
        <w:t xml:space="preserve"> loci</w:t>
      </w:r>
      <w:r w:rsidRPr="00F57B8F">
        <w:rPr>
          <w:sz w:val="21"/>
          <w:szCs w:val="21"/>
        </w:rPr>
        <w:t>);</w:t>
      </w:r>
    </w:p>
    <w:p w14:paraId="13227229" w14:textId="77777777" w:rsidR="008F55AA" w:rsidRPr="00F57B8F" w:rsidRDefault="008F55AA" w:rsidP="00150E85">
      <w:pPr>
        <w:framePr w:w="8942" w:h="6480" w:hRule="exact" w:hSpace="432" w:vSpace="259" w:wrap="around" w:vAnchor="text" w:hAnchor="page" w:x="2075" w:y="24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60" w:line="260" w:lineRule="exact"/>
        <w:jc w:val="left"/>
        <w:rPr>
          <w:sz w:val="21"/>
          <w:szCs w:val="21"/>
        </w:rPr>
      </w:pPr>
      <w:r w:rsidRPr="00F57B8F">
        <w:rPr>
          <w:rFonts w:ascii="Wingdings 3" w:hAnsi="Wingdings 3"/>
          <w:sz w:val="21"/>
          <w:szCs w:val="21"/>
        </w:rPr>
        <w:t>}</w:t>
      </w:r>
      <w:r w:rsidRPr="00F57B8F">
        <w:rPr>
          <w:sz w:val="21"/>
          <w:szCs w:val="21"/>
        </w:rPr>
        <w:tab/>
        <w:t xml:space="preserve">Rights the petition alleges were violated are protected by the American Declaration, the </w:t>
      </w:r>
      <w:r>
        <w:rPr>
          <w:sz w:val="21"/>
          <w:szCs w:val="21"/>
        </w:rPr>
        <w:tab/>
      </w:r>
      <w:r w:rsidRPr="00F57B8F">
        <w:rPr>
          <w:sz w:val="21"/>
          <w:szCs w:val="21"/>
        </w:rPr>
        <w:t>American</w:t>
      </w:r>
      <w:r>
        <w:rPr>
          <w:sz w:val="21"/>
          <w:szCs w:val="21"/>
        </w:rPr>
        <w:t xml:space="preserve"> </w:t>
      </w:r>
      <w:r w:rsidRPr="00F57B8F">
        <w:rPr>
          <w:sz w:val="21"/>
          <w:szCs w:val="21"/>
        </w:rPr>
        <w:t xml:space="preserve">Convention, or other regional human rights treaties (also referred to as </w:t>
      </w:r>
      <w:proofErr w:type="spellStart"/>
      <w:r w:rsidRPr="00B01D89">
        <w:rPr>
          <w:i/>
          <w:iCs/>
          <w:sz w:val="21"/>
          <w:szCs w:val="21"/>
        </w:rPr>
        <w:t>ratione</w:t>
      </w:r>
      <w:proofErr w:type="spellEnd"/>
      <w:r w:rsidRPr="00B01D89">
        <w:rPr>
          <w:i/>
          <w:iCs/>
          <w:sz w:val="21"/>
          <w:szCs w:val="21"/>
        </w:rPr>
        <w:t xml:space="preserve"> </w:t>
      </w:r>
      <w:r w:rsidRPr="00B01D89">
        <w:rPr>
          <w:i/>
          <w:iCs/>
          <w:sz w:val="21"/>
          <w:szCs w:val="21"/>
        </w:rPr>
        <w:tab/>
      </w:r>
      <w:proofErr w:type="spellStart"/>
      <w:r w:rsidRPr="00B01D89">
        <w:rPr>
          <w:i/>
          <w:iCs/>
          <w:sz w:val="21"/>
          <w:szCs w:val="21"/>
        </w:rPr>
        <w:t>materiae</w:t>
      </w:r>
      <w:proofErr w:type="spellEnd"/>
      <w:r w:rsidRPr="00F57B8F">
        <w:rPr>
          <w:sz w:val="21"/>
          <w:szCs w:val="21"/>
        </w:rPr>
        <w:t>); and,</w:t>
      </w:r>
    </w:p>
    <w:p w14:paraId="2B825075" w14:textId="77777777" w:rsidR="008F55AA" w:rsidRPr="00F57B8F" w:rsidRDefault="008F55AA" w:rsidP="00150E85">
      <w:pPr>
        <w:framePr w:w="8942" w:h="6480" w:hRule="exact" w:hSpace="432" w:vSpace="259" w:wrap="around" w:vAnchor="text" w:hAnchor="page" w:x="2075" w:y="24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60" w:line="260" w:lineRule="exact"/>
        <w:jc w:val="left"/>
        <w:rPr>
          <w:sz w:val="21"/>
          <w:szCs w:val="21"/>
        </w:rPr>
      </w:pPr>
      <w:r w:rsidRPr="00F57B8F">
        <w:rPr>
          <w:rFonts w:ascii="Wingdings 3" w:hAnsi="Wingdings 3"/>
          <w:sz w:val="21"/>
          <w:szCs w:val="21"/>
        </w:rPr>
        <w:t>}</w:t>
      </w:r>
      <w:r w:rsidRPr="00F57B8F">
        <w:rPr>
          <w:sz w:val="21"/>
          <w:szCs w:val="21"/>
        </w:rPr>
        <w:tab/>
        <w:t xml:space="preserve">Facts took place when the relevant treaty was in force (also referred to </w:t>
      </w:r>
      <w:r w:rsidRPr="00B01D89">
        <w:rPr>
          <w:i/>
          <w:iCs/>
          <w:sz w:val="21"/>
          <w:szCs w:val="21"/>
        </w:rPr>
        <w:t xml:space="preserve">as </w:t>
      </w:r>
      <w:proofErr w:type="spellStart"/>
      <w:r w:rsidRPr="00B01D89">
        <w:rPr>
          <w:i/>
          <w:iCs/>
          <w:sz w:val="21"/>
          <w:szCs w:val="21"/>
        </w:rPr>
        <w:t>ratione</w:t>
      </w:r>
      <w:proofErr w:type="spellEnd"/>
      <w:r w:rsidRPr="00B01D89">
        <w:rPr>
          <w:i/>
          <w:iCs/>
          <w:sz w:val="21"/>
          <w:szCs w:val="21"/>
        </w:rPr>
        <w:t xml:space="preserve"> </w:t>
      </w:r>
      <w:proofErr w:type="spellStart"/>
      <w:r w:rsidRPr="00B01D89">
        <w:rPr>
          <w:i/>
          <w:iCs/>
          <w:sz w:val="21"/>
          <w:szCs w:val="21"/>
        </w:rPr>
        <w:t>temporis</w:t>
      </w:r>
      <w:proofErr w:type="spellEnd"/>
      <w:r w:rsidRPr="00F57B8F">
        <w:rPr>
          <w:sz w:val="21"/>
          <w:szCs w:val="21"/>
        </w:rPr>
        <w:t>).</w:t>
      </w:r>
    </w:p>
    <w:p w14:paraId="41556FDF" w14:textId="1095161A" w:rsidR="008F55AA" w:rsidRPr="00F57B8F" w:rsidRDefault="008F55AA" w:rsidP="00150E85">
      <w:pPr>
        <w:pStyle w:val="Framed"/>
        <w:framePr w:w="8942" w:h="6480" w:hRule="exact" w:vSpace="259" w:wrap="around" w:x="2075" w:y="246"/>
        <w:pBdr>
          <w:top w:val="single" w:sz="24" w:space="12" w:color="0070C0"/>
          <w:left w:val="single" w:sz="24" w:space="9" w:color="0070C0"/>
          <w:bottom w:val="single" w:sz="24" w:space="4" w:color="0070C0"/>
          <w:right w:val="single" w:sz="24" w:space="9" w:color="0070C0"/>
        </w:pBdr>
        <w:shd w:val="clear" w:color="auto" w:fill="EBF6FF"/>
        <w:rPr>
          <w:szCs w:val="21"/>
        </w:rPr>
      </w:pPr>
      <w:r>
        <w:rPr>
          <w:szCs w:val="21"/>
        </w:rPr>
        <w:br/>
      </w:r>
      <w:r w:rsidRPr="00F57B8F">
        <w:rPr>
          <w:szCs w:val="21"/>
        </w:rPr>
        <w:t xml:space="preserve">Additional information about the </w:t>
      </w:r>
      <w:r w:rsidR="00964FCD">
        <w:rPr>
          <w:szCs w:val="21"/>
        </w:rPr>
        <w:t>a</w:t>
      </w:r>
      <w:r w:rsidRPr="00F57B8F">
        <w:rPr>
          <w:szCs w:val="21"/>
        </w:rPr>
        <w:t xml:space="preserve">dmissibility requirements can be found in the Commission’s </w:t>
      </w:r>
      <w:hyperlink r:id="rId63" w:history="1">
        <w:r w:rsidRPr="00F57B8F">
          <w:rPr>
            <w:rStyle w:val="Hyperlink"/>
            <w:szCs w:val="21"/>
          </w:rPr>
          <w:t>Digest on Admissibility and Competence Criteria</w:t>
        </w:r>
      </w:hyperlink>
      <w:r w:rsidRPr="00F57B8F">
        <w:rPr>
          <w:szCs w:val="21"/>
        </w:rPr>
        <w:t xml:space="preserve">. </w:t>
      </w:r>
    </w:p>
    <w:p w14:paraId="4650235D" w14:textId="0B699096" w:rsidR="00F57B8F" w:rsidRPr="009B2880" w:rsidRDefault="00F57B8F" w:rsidP="00842D00">
      <w:pPr>
        <w:pStyle w:val="NormalWeb"/>
        <w:shd w:val="clear" w:color="auto" w:fill="FFFFFF"/>
        <w:spacing w:after="0"/>
        <w:rPr>
          <w:rFonts w:ascii="Franklin Gothic Demi" w:hAnsi="Franklin Gothic Demi"/>
          <w:szCs w:val="22"/>
        </w:rPr>
      </w:pPr>
    </w:p>
    <w:p w14:paraId="6BDC9040" w14:textId="77777777" w:rsidR="00F57B8F" w:rsidRPr="009B2880" w:rsidRDefault="00F57B8F" w:rsidP="00842D00">
      <w:pPr>
        <w:pStyle w:val="NormalWeb"/>
        <w:shd w:val="clear" w:color="auto" w:fill="FFFFFF"/>
        <w:spacing w:after="0"/>
        <w:rPr>
          <w:rFonts w:ascii="Franklin Gothic Demi" w:hAnsi="Franklin Gothic Demi"/>
          <w:szCs w:val="22"/>
        </w:rPr>
      </w:pPr>
    </w:p>
    <w:p w14:paraId="4F3F8AD1" w14:textId="7C07C21F" w:rsidR="00846B72" w:rsidRPr="00F57B8F" w:rsidRDefault="00846B72" w:rsidP="00F57B8F">
      <w:pPr>
        <w:pStyle w:val="NumberedListAfterH3"/>
      </w:pPr>
      <w:r w:rsidRPr="00F57B8F">
        <w:rPr>
          <w:rFonts w:ascii="Franklin Gothic Demi" w:hAnsi="Franklin Gothic Demi"/>
        </w:rPr>
        <w:t xml:space="preserve">Friendly settlements: </w:t>
      </w:r>
      <w:r w:rsidRPr="00F57B8F">
        <w:t xml:space="preserve">At any stage of the process, but before the Commission decides on the merits of a case, the parties can enter a </w:t>
      </w:r>
      <w:r w:rsidRPr="00F57B8F">
        <w:rPr>
          <w:rFonts w:ascii="Franklin Gothic Demi" w:hAnsi="Franklin Gothic Demi"/>
        </w:rPr>
        <w:t>friendly settlement</w:t>
      </w:r>
      <w:r w:rsidRPr="00F57B8F">
        <w:t xml:space="preserve"> negotiation. This means both </w:t>
      </w:r>
      <w:proofErr w:type="spellStart"/>
      <w:r w:rsidRPr="00F57B8F">
        <w:t>parters</w:t>
      </w:r>
      <w:proofErr w:type="spellEnd"/>
      <w:r w:rsidRPr="00F57B8F">
        <w:t xml:space="preserve"> try to negotiate a solution to the issues raised in the petition. The parties negotiate: </w:t>
      </w:r>
      <w:r w:rsidR="001E3A7D" w:rsidRPr="001E3A7D">
        <w:rPr>
          <w:rFonts w:ascii="Franklin Gothic Demi" w:hAnsi="Franklin Gothic Demi"/>
          <w:b/>
          <w:bCs/>
        </w:rPr>
        <w:t>(</w:t>
      </w:r>
      <w:r w:rsidRPr="00F57B8F">
        <w:rPr>
          <w:rFonts w:ascii="Franklin Gothic Demi" w:hAnsi="Franklin Gothic Demi"/>
        </w:rPr>
        <w:t>1)</w:t>
      </w:r>
      <w:r w:rsidRPr="00F57B8F">
        <w:t xml:space="preserve"> what human rights violations occurred in the specific case; </w:t>
      </w:r>
      <w:r w:rsidR="001E3A7D" w:rsidRPr="001E3A7D">
        <w:rPr>
          <w:rFonts w:ascii="Franklin Gothic Demi" w:hAnsi="Franklin Gothic Demi"/>
          <w:b/>
          <w:bCs/>
        </w:rPr>
        <w:t>(</w:t>
      </w:r>
      <w:r w:rsidRPr="00F57B8F">
        <w:rPr>
          <w:rFonts w:ascii="Franklin Gothic Demi" w:hAnsi="Franklin Gothic Demi"/>
        </w:rPr>
        <w:t>2)</w:t>
      </w:r>
      <w:r w:rsidRPr="00F57B8F">
        <w:t xml:space="preserve"> whether the State will be held responsible for them; and </w:t>
      </w:r>
      <w:r w:rsidR="001E3A7D" w:rsidRPr="001E3A7D">
        <w:rPr>
          <w:rFonts w:ascii="Franklin Gothic Demi" w:hAnsi="Franklin Gothic Demi"/>
          <w:b/>
          <w:bCs/>
        </w:rPr>
        <w:t>(</w:t>
      </w:r>
      <w:r w:rsidRPr="00F57B8F">
        <w:rPr>
          <w:rFonts w:ascii="Franklin Gothic Demi" w:hAnsi="Franklin Gothic Demi"/>
        </w:rPr>
        <w:t>3)</w:t>
      </w:r>
      <w:r w:rsidRPr="00F57B8F">
        <w:t xml:space="preserve"> the measures that the State commits to adopt in order to remedy the situation. </w:t>
      </w:r>
    </w:p>
    <w:p w14:paraId="53BD4167" w14:textId="77777777" w:rsidR="00846B72" w:rsidRPr="00F57B8F" w:rsidRDefault="00846B72" w:rsidP="00F57B8F">
      <w:pPr>
        <w:pStyle w:val="ListParagraphAfterNumberedList"/>
      </w:pPr>
      <w:r w:rsidRPr="00F57B8F">
        <w:t>Both parties have to consent in order to start and continue in this process.</w:t>
      </w:r>
    </w:p>
    <w:p w14:paraId="1E82DF37" w14:textId="77777777" w:rsidR="00846B72" w:rsidRPr="00F57B8F" w:rsidRDefault="00846B72" w:rsidP="00F57B8F">
      <w:pPr>
        <w:pStyle w:val="ListParagraphAfterNumberedList"/>
      </w:pPr>
      <w:r w:rsidRPr="00F57B8F">
        <w:t xml:space="preserve">The Commission supervises and may convene the parties to private working meetings during its periods of sessions. If the parties reach an agreement, the Commission will monitor compliance with the commitments and, when they have been fully or mostly complied with, will adopt a </w:t>
      </w:r>
      <w:r w:rsidRPr="00F57B8F">
        <w:rPr>
          <w:rFonts w:ascii="Franklin Gothic Demi" w:hAnsi="Franklin Gothic Demi"/>
        </w:rPr>
        <w:t>Friendly Settlement Report</w:t>
      </w:r>
      <w:r w:rsidRPr="00F57B8F">
        <w:t>, approving the agreement and ending the international process.</w:t>
      </w:r>
    </w:p>
    <w:p w14:paraId="65623AD6" w14:textId="0796C537" w:rsidR="00B77B88" w:rsidRPr="00F57B8F" w:rsidRDefault="00846B72" w:rsidP="00F57B8F">
      <w:pPr>
        <w:pStyle w:val="ListParagraphAfterNumberedList"/>
      </w:pPr>
      <w:r w:rsidRPr="00F57B8F">
        <w:t xml:space="preserve">The report will be published in the Commission’s Annual Report and website. To promote the use of friendly settlements, the Commission has issued a </w:t>
      </w:r>
      <w:hyperlink r:id="rId64" w:history="1">
        <w:r w:rsidRPr="00F57B8F">
          <w:rPr>
            <w:rStyle w:val="Hyperlink"/>
            <w:szCs w:val="22"/>
          </w:rPr>
          <w:t>handbook</w:t>
        </w:r>
      </w:hyperlink>
      <w:r w:rsidRPr="00F57B8F">
        <w:t xml:space="preserve">, a report on their </w:t>
      </w:r>
      <w:hyperlink r:id="rId65" w:history="1">
        <w:r w:rsidRPr="00F57B8F">
          <w:rPr>
            <w:rStyle w:val="Hyperlink"/>
            <w:szCs w:val="22"/>
          </w:rPr>
          <w:t>impact</w:t>
        </w:r>
      </w:hyperlink>
      <w:r w:rsidRPr="00F57B8F">
        <w:t xml:space="preserve">, and a series of videos (in Spanish) explaining the </w:t>
      </w:r>
      <w:hyperlink r:id="rId66" w:history="1">
        <w:r w:rsidRPr="00F57B8F">
          <w:rPr>
            <w:rStyle w:val="Hyperlink"/>
            <w:szCs w:val="22"/>
          </w:rPr>
          <w:t>mechanism</w:t>
        </w:r>
      </w:hyperlink>
      <w:r w:rsidRPr="00F57B8F">
        <w:t xml:space="preserve"> and its </w:t>
      </w:r>
      <w:hyperlink r:id="rId67" w:history="1">
        <w:r w:rsidRPr="00F57B8F">
          <w:rPr>
            <w:rStyle w:val="Hyperlink"/>
            <w:szCs w:val="22"/>
          </w:rPr>
          <w:t>impact</w:t>
        </w:r>
      </w:hyperlink>
      <w:r w:rsidRPr="00F57B8F">
        <w:t xml:space="preserve">, and giving </w:t>
      </w:r>
      <w:hyperlink r:id="rId68" w:history="1">
        <w:r w:rsidRPr="00F57B8F">
          <w:rPr>
            <w:rStyle w:val="Hyperlink"/>
            <w:szCs w:val="22"/>
          </w:rPr>
          <w:t>examples</w:t>
        </w:r>
      </w:hyperlink>
      <w:r w:rsidRPr="00F57B8F">
        <w:t xml:space="preserve">. </w:t>
      </w:r>
    </w:p>
    <w:p w14:paraId="4015A164" w14:textId="0D287D79" w:rsidR="00581C9F" w:rsidRPr="00F57B8F" w:rsidRDefault="00941FF1" w:rsidP="00F57B8F">
      <w:pPr>
        <w:pStyle w:val="NumberedListAfterH3"/>
      </w:pPr>
      <w:r w:rsidRPr="00F57B8F">
        <w:rPr>
          <w:rStyle w:val="Bolderbold"/>
        </w:rPr>
        <w:lastRenderedPageBreak/>
        <w:t>Merits stage:</w:t>
      </w:r>
      <w:r w:rsidRPr="00F57B8F">
        <w:t xml:space="preserve"> P</w:t>
      </w:r>
      <w:r w:rsidR="00772FB7" w:rsidRPr="00F57B8F">
        <w:t>etition</w:t>
      </w:r>
      <w:r w:rsidRPr="00F57B8F">
        <w:t>s that are</w:t>
      </w:r>
      <w:r w:rsidR="00772FB7" w:rsidRPr="00F57B8F">
        <w:t xml:space="preserve"> declared admissible become case</w:t>
      </w:r>
      <w:r w:rsidRPr="00F57B8F">
        <w:t>s</w:t>
      </w:r>
      <w:r w:rsidR="00772FB7" w:rsidRPr="00F57B8F">
        <w:t xml:space="preserve"> (given a case number, as opposed to its previous petition number)</w:t>
      </w:r>
      <w:r w:rsidR="00846B72" w:rsidRPr="00F57B8F">
        <w:t>. If no friendly settlement agreement is reached, cases</w:t>
      </w:r>
      <w:r w:rsidRPr="00F57B8F">
        <w:t xml:space="preserve"> are considered on the Merits</w:t>
      </w:r>
      <w:r w:rsidR="00581C9F" w:rsidRPr="00F57B8F">
        <w:t>. This means that the Commission will determine, based on the information that the petitioner and the State have provided, whether the facts of the case that have been established demonstrate that rights protected by the</w:t>
      </w:r>
      <w:r w:rsidR="00772FB7" w:rsidRPr="00F57B8F">
        <w:t xml:space="preserve"> relevant Inter-American treaties</w:t>
      </w:r>
      <w:r w:rsidR="00581C9F" w:rsidRPr="00F57B8F">
        <w:t xml:space="preserve"> have been violated</w:t>
      </w:r>
      <w:r w:rsidR="00772FB7" w:rsidRPr="00F57B8F">
        <w:t xml:space="preserve">. </w:t>
      </w:r>
    </w:p>
    <w:p w14:paraId="007F234F" w14:textId="3E3CDDCC" w:rsidR="00772FB7" w:rsidRPr="009C31BF" w:rsidRDefault="00581C9F" w:rsidP="00F57B8F">
      <w:pPr>
        <w:pStyle w:val="ListParagraphAfterNumberedList"/>
        <w:rPr>
          <w:rFonts w:ascii="Franklin Gothic Demi" w:hAnsi="Franklin Gothic Demi"/>
        </w:rPr>
      </w:pPr>
      <w:r>
        <w:t>During this stage, petitioners have 4 months to present any additional evidence to support their claim that the facts do show a rights violation. The petitioner</w:t>
      </w:r>
      <w:r w:rsidR="00772FB7" w:rsidRPr="00941FF1">
        <w:t xml:space="preserve"> can also </w:t>
      </w:r>
      <w:r w:rsidR="00C0075E">
        <w:t>make suggestions for</w:t>
      </w:r>
      <w:r w:rsidR="00772FB7" w:rsidRPr="00941FF1">
        <w:t xml:space="preserve"> the types of measures that the Commission could recommend to the State to remedy the situation. The State will then have an opportunity to reply. The Commission may request additional information</w:t>
      </w:r>
      <w:r w:rsidR="00C0075E">
        <w:t>—</w:t>
      </w:r>
      <w:r w:rsidR="00772FB7" w:rsidRPr="00941FF1">
        <w:t>in writing or in a hearing</w:t>
      </w:r>
      <w:r w:rsidR="00C0075E">
        <w:t>—</w:t>
      </w:r>
      <w:r w:rsidR="00772FB7" w:rsidRPr="00941FF1">
        <w:t>from both sides as needed.</w:t>
      </w:r>
    </w:p>
    <w:p w14:paraId="0DAC4BA4" w14:textId="4E04712C" w:rsidR="009C31BF" w:rsidRPr="00846B72" w:rsidRDefault="009C31BF" w:rsidP="00F57B8F">
      <w:pPr>
        <w:pStyle w:val="ListParagraphAfterNumberedList"/>
        <w:rPr>
          <w:rFonts w:ascii="Franklin Gothic Demi" w:hAnsi="Franklin Gothic Demi"/>
        </w:rPr>
      </w:pPr>
      <w:r w:rsidRPr="00941FF1">
        <w:t xml:space="preserve">In exceptional cases, the </w:t>
      </w:r>
      <w:r w:rsidRPr="00F57B8F">
        <w:t>Commission</w:t>
      </w:r>
      <w:r w:rsidRPr="00941FF1">
        <w:t xml:space="preserve"> may </w:t>
      </w:r>
      <w:r>
        <w:t>combine its discussion and assessment of</w:t>
      </w:r>
      <w:r w:rsidRPr="00941FF1">
        <w:t xml:space="preserve"> </w:t>
      </w:r>
      <w:r>
        <w:t>a</w:t>
      </w:r>
      <w:r w:rsidRPr="00941FF1">
        <w:t>dmissibility</w:t>
      </w:r>
      <w:r>
        <w:t xml:space="preserve"> and</w:t>
      </w:r>
      <w:r w:rsidRPr="00941FF1">
        <w:t xml:space="preserve"> </w:t>
      </w:r>
      <w:r>
        <w:t>m</w:t>
      </w:r>
      <w:r w:rsidRPr="00941FF1">
        <w:t>erits.</w:t>
      </w:r>
    </w:p>
    <w:p w14:paraId="24B533C9" w14:textId="77777777" w:rsidR="00846B72" w:rsidRDefault="00846B72" w:rsidP="00F57B8F">
      <w:pPr>
        <w:pStyle w:val="ListParagraphAfterNumberedList"/>
      </w:pPr>
      <w:r>
        <w:t>The Commission</w:t>
      </w:r>
      <w:r w:rsidRPr="009A0C58">
        <w:t xml:space="preserve"> will adopt a </w:t>
      </w:r>
      <w:r w:rsidRPr="00846B72">
        <w:rPr>
          <w:rFonts w:ascii="Franklin Gothic Demi" w:hAnsi="Franklin Gothic Demi"/>
        </w:rPr>
        <w:t>Merits Report</w:t>
      </w:r>
      <w:r w:rsidRPr="009A0C58">
        <w:t xml:space="preserve"> with its conclusion on whether or not the facts are human rights violations. </w:t>
      </w:r>
    </w:p>
    <w:p w14:paraId="718681EB" w14:textId="2ADEBACB" w:rsidR="0097386D" w:rsidRDefault="00846B72" w:rsidP="00B66D7C">
      <w:pPr>
        <w:pStyle w:val="ListParagraph"/>
        <w:numPr>
          <w:ilvl w:val="0"/>
          <w:numId w:val="36"/>
        </w:numPr>
        <w:ind w:left="1541" w:hanging="274"/>
      </w:pPr>
      <w:r>
        <w:t>Where</w:t>
      </w:r>
      <w:r w:rsidRPr="009A0C58">
        <w:t xml:space="preserve"> </w:t>
      </w:r>
      <w:r w:rsidRPr="00CD4ED2">
        <w:rPr>
          <w:bCs/>
        </w:rPr>
        <w:t>no violation</w:t>
      </w:r>
      <w:r w:rsidRPr="009A0C58">
        <w:t xml:space="preserve"> </w:t>
      </w:r>
      <w:r>
        <w:t>is found</w:t>
      </w:r>
      <w:r w:rsidRPr="009A0C58">
        <w:t xml:space="preserve">, </w:t>
      </w:r>
      <w:r>
        <w:t xml:space="preserve">the Commission will </w:t>
      </w:r>
      <w:r w:rsidR="0097386D">
        <w:t xml:space="preserve">note this </w:t>
      </w:r>
      <w:r w:rsidRPr="009A0C58">
        <w:t xml:space="preserve">in its report, notify the parties, and publish </w:t>
      </w:r>
      <w:r w:rsidR="0097386D">
        <w:t>the report</w:t>
      </w:r>
      <w:r w:rsidRPr="009A0C58">
        <w:t xml:space="preserve"> in its Annual Report and website, ending the international process. </w:t>
      </w:r>
    </w:p>
    <w:p w14:paraId="05CF6EC2" w14:textId="14C7E423" w:rsidR="008F55AA" w:rsidRPr="00707A3C" w:rsidRDefault="008F55AA" w:rsidP="00150E85">
      <w:pPr>
        <w:framePr w:w="8942" w:h="4008" w:hRule="exact" w:hSpace="432" w:vSpace="346" w:wrap="around" w:vAnchor="text" w:hAnchor="page" w:x="2075" w:y="1508"/>
        <w:pBdr>
          <w:top w:val="single" w:sz="24" w:space="12" w:color="0070C0"/>
          <w:left w:val="single" w:sz="24" w:space="9" w:color="0070C0"/>
          <w:bottom w:val="single" w:sz="24" w:space="4" w:color="0070C0"/>
          <w:right w:val="single" w:sz="24" w:space="9" w:color="0070C0"/>
        </w:pBdr>
        <w:shd w:val="clear" w:color="auto" w:fill="EBF6FF"/>
        <w:tabs>
          <w:tab w:val="left" w:pos="450"/>
        </w:tabs>
        <w:spacing w:after="80" w:line="240" w:lineRule="auto"/>
        <w:jc w:val="center"/>
        <w:rPr>
          <w:rFonts w:ascii="Franklin Gothic Demi" w:hAnsi="Franklin Gothic Demi"/>
          <w:sz w:val="10"/>
          <w:szCs w:val="10"/>
          <w:lang w:val="en-GB"/>
        </w:rPr>
      </w:pPr>
      <w:r w:rsidRPr="00707A3C">
        <w:rPr>
          <w:rFonts w:ascii="Franklin Gothic Demi" w:hAnsi="Franklin Gothic Demi"/>
          <w:sz w:val="24"/>
        </w:rPr>
        <w:t xml:space="preserve">Resources </w:t>
      </w:r>
      <w:r w:rsidR="00964FCD">
        <w:rPr>
          <w:rFonts w:ascii="Franklin Gothic Demi" w:hAnsi="Franklin Gothic Demi"/>
          <w:sz w:val="24"/>
        </w:rPr>
        <w:t>A</w:t>
      </w:r>
      <w:r w:rsidRPr="00707A3C">
        <w:rPr>
          <w:rFonts w:ascii="Franklin Gothic Demi" w:hAnsi="Franklin Gothic Demi"/>
          <w:sz w:val="24"/>
        </w:rPr>
        <w:t xml:space="preserve">vailable during the Merits </w:t>
      </w:r>
      <w:r w:rsidR="00964FCD">
        <w:rPr>
          <w:rFonts w:ascii="Franklin Gothic Demi" w:hAnsi="Franklin Gothic Demi"/>
          <w:sz w:val="24"/>
        </w:rPr>
        <w:t>S</w:t>
      </w:r>
      <w:r w:rsidRPr="00707A3C">
        <w:rPr>
          <w:rFonts w:ascii="Franklin Gothic Demi" w:hAnsi="Franklin Gothic Demi"/>
          <w:sz w:val="24"/>
        </w:rPr>
        <w:t xml:space="preserve">tage of a </w:t>
      </w:r>
      <w:r w:rsidR="00964FCD">
        <w:rPr>
          <w:rFonts w:ascii="Franklin Gothic Demi" w:hAnsi="Franklin Gothic Demi"/>
          <w:sz w:val="24"/>
        </w:rPr>
        <w:t>C</w:t>
      </w:r>
      <w:r w:rsidRPr="00707A3C">
        <w:rPr>
          <w:rFonts w:ascii="Franklin Gothic Demi" w:hAnsi="Franklin Gothic Demi"/>
          <w:sz w:val="24"/>
        </w:rPr>
        <w:t xml:space="preserve">ase before the </w:t>
      </w:r>
      <w:r w:rsidRPr="00707A3C">
        <w:rPr>
          <w:rFonts w:ascii="Franklin Gothic Demi" w:hAnsi="Franklin Gothic Demi"/>
          <w:sz w:val="24"/>
        </w:rPr>
        <w:br/>
        <w:t>Inter-American Commission</w:t>
      </w:r>
      <w:r w:rsidRPr="00707A3C">
        <w:rPr>
          <w:rFonts w:ascii="Franklin Gothic Demi" w:hAnsi="Franklin Gothic Demi"/>
          <w:sz w:val="24"/>
        </w:rPr>
        <w:br/>
      </w:r>
    </w:p>
    <w:p w14:paraId="01D8ACD2" w14:textId="6C7387AE" w:rsidR="008F55AA" w:rsidRPr="008F55AA" w:rsidRDefault="008F55AA" w:rsidP="00150E85">
      <w:pPr>
        <w:framePr w:w="8942" w:h="4008" w:hRule="exact" w:hSpace="432" w:vSpace="346" w:wrap="around" w:vAnchor="text" w:hAnchor="page" w:x="2075" w:y="1508"/>
        <w:pBdr>
          <w:top w:val="single" w:sz="24" w:space="12" w:color="0070C0"/>
          <w:left w:val="single" w:sz="24" w:space="9" w:color="0070C0"/>
          <w:bottom w:val="single" w:sz="24" w:space="4" w:color="0070C0"/>
          <w:right w:val="single" w:sz="24" w:space="9" w:color="0070C0"/>
        </w:pBdr>
        <w:shd w:val="clear" w:color="auto" w:fill="EBF6FF"/>
        <w:tabs>
          <w:tab w:val="left" w:pos="450"/>
        </w:tabs>
        <w:spacing w:after="80" w:line="240" w:lineRule="auto"/>
        <w:jc w:val="left"/>
        <w:rPr>
          <w:sz w:val="21"/>
          <w:szCs w:val="21"/>
        </w:rPr>
      </w:pPr>
      <w:r w:rsidRPr="008F55AA">
        <w:rPr>
          <w:rFonts w:ascii="Wingdings 3" w:hAnsi="Wingdings 3"/>
          <w:sz w:val="21"/>
          <w:szCs w:val="21"/>
        </w:rPr>
        <w:t>}</w:t>
      </w:r>
      <w:r w:rsidRPr="008F55AA">
        <w:rPr>
          <w:sz w:val="21"/>
          <w:szCs w:val="21"/>
        </w:rPr>
        <w:tab/>
      </w:r>
      <w:r w:rsidRPr="008F55AA">
        <w:rPr>
          <w:rFonts w:ascii="Franklin Gothic Demi" w:hAnsi="Franklin Gothic Demi"/>
          <w:sz w:val="21"/>
          <w:szCs w:val="21"/>
        </w:rPr>
        <w:t>Inter-American Public Defense:</w:t>
      </w:r>
      <w:r w:rsidRPr="008F55AA">
        <w:rPr>
          <w:sz w:val="21"/>
          <w:szCs w:val="21"/>
        </w:rPr>
        <w:t xml:space="preserve"> Victims with complex cases, scarce economic resources, no </w:t>
      </w:r>
      <w:r>
        <w:rPr>
          <w:sz w:val="21"/>
          <w:szCs w:val="21"/>
        </w:rPr>
        <w:tab/>
      </w:r>
      <w:r w:rsidRPr="008F55AA">
        <w:rPr>
          <w:sz w:val="21"/>
          <w:szCs w:val="21"/>
        </w:rPr>
        <w:t xml:space="preserve">legal representation (by a lawyer, law firm, NGO, etc.) may be able to get legal assistance from </w:t>
      </w:r>
      <w:r>
        <w:rPr>
          <w:sz w:val="21"/>
          <w:szCs w:val="21"/>
        </w:rPr>
        <w:tab/>
      </w:r>
      <w:r w:rsidRPr="008F55AA">
        <w:rPr>
          <w:sz w:val="21"/>
          <w:szCs w:val="21"/>
        </w:rPr>
        <w:t>the Inter-American Association of Public Defenders (AIDEF, for its acronym in Spanish).</w:t>
      </w:r>
    </w:p>
    <w:p w14:paraId="706AAB6F" w14:textId="77777777" w:rsidR="008F55AA" w:rsidRPr="008F55AA" w:rsidRDefault="008F55AA" w:rsidP="00150E85">
      <w:pPr>
        <w:pStyle w:val="Framed"/>
        <w:framePr w:w="8942" w:h="4008" w:hRule="exact" w:wrap="around" w:x="2075" w:y="1508"/>
        <w:pBdr>
          <w:top w:val="single" w:sz="24" w:space="12" w:color="0070C0"/>
          <w:left w:val="single" w:sz="24" w:space="9" w:color="0070C0"/>
          <w:bottom w:val="single" w:sz="24" w:space="4" w:color="0070C0"/>
          <w:right w:val="single" w:sz="24" w:space="9" w:color="0070C0"/>
        </w:pBdr>
        <w:shd w:val="clear" w:color="auto" w:fill="EBF6FF"/>
        <w:rPr>
          <w:szCs w:val="21"/>
        </w:rPr>
      </w:pPr>
      <w:r w:rsidRPr="008F55AA">
        <w:rPr>
          <w:szCs w:val="21"/>
        </w:rPr>
        <w:tab/>
        <w:t xml:space="preserve">Website: </w:t>
      </w:r>
      <w:hyperlink r:id="rId69" w:history="1">
        <w:r w:rsidRPr="008F55AA">
          <w:rPr>
            <w:rStyle w:val="Hyperlink"/>
            <w:szCs w:val="21"/>
          </w:rPr>
          <w:t>http://aidef.org</w:t>
        </w:r>
      </w:hyperlink>
    </w:p>
    <w:p w14:paraId="473FB58A" w14:textId="77777777" w:rsidR="008F55AA" w:rsidRPr="008F55AA" w:rsidRDefault="008F55AA" w:rsidP="00150E85">
      <w:pPr>
        <w:pStyle w:val="Framed"/>
        <w:framePr w:w="8942" w:h="4008" w:hRule="exact" w:wrap="around" w:x="2075" w:y="1508"/>
        <w:pBdr>
          <w:top w:val="single" w:sz="24" w:space="12" w:color="0070C0"/>
          <w:left w:val="single" w:sz="24" w:space="9" w:color="0070C0"/>
          <w:bottom w:val="single" w:sz="24" w:space="4" w:color="0070C0"/>
          <w:right w:val="single" w:sz="24" w:space="9" w:color="0070C0"/>
        </w:pBdr>
        <w:shd w:val="clear" w:color="auto" w:fill="EBF6FF"/>
        <w:spacing w:line="240" w:lineRule="auto"/>
        <w:rPr>
          <w:sz w:val="10"/>
          <w:szCs w:val="10"/>
        </w:rPr>
      </w:pPr>
      <w:r w:rsidRPr="008F55AA">
        <w:rPr>
          <w:szCs w:val="21"/>
        </w:rPr>
        <w:tab/>
        <w:t>Social networks: Facebook (</w:t>
      </w:r>
      <w:hyperlink r:id="rId70" w:history="1">
        <w:r w:rsidRPr="008F55AA">
          <w:rPr>
            <w:rStyle w:val="Hyperlink"/>
            <w:szCs w:val="21"/>
          </w:rPr>
          <w:t>@aidefoficial</w:t>
        </w:r>
      </w:hyperlink>
      <w:r w:rsidRPr="008F55AA">
        <w:rPr>
          <w:szCs w:val="21"/>
        </w:rPr>
        <w:t>) and Twitter (</w:t>
      </w:r>
      <w:hyperlink r:id="rId71" w:history="1">
        <w:r w:rsidRPr="008F55AA">
          <w:rPr>
            <w:rStyle w:val="Hyperlink"/>
            <w:szCs w:val="21"/>
          </w:rPr>
          <w:t>@AIDEFOficial</w:t>
        </w:r>
      </w:hyperlink>
      <w:r w:rsidRPr="008F55AA">
        <w:rPr>
          <w:szCs w:val="21"/>
        </w:rPr>
        <w:t>)</w:t>
      </w:r>
      <w:r w:rsidRPr="008F55AA">
        <w:rPr>
          <w:szCs w:val="21"/>
        </w:rPr>
        <w:br/>
      </w:r>
    </w:p>
    <w:p w14:paraId="72245568" w14:textId="77777777" w:rsidR="008F55AA" w:rsidRPr="008F55AA" w:rsidRDefault="008F55AA" w:rsidP="00150E85">
      <w:pPr>
        <w:pStyle w:val="Framed"/>
        <w:framePr w:w="8942" w:h="4008" w:hRule="exact" w:wrap="around" w:x="2075" w:y="1508"/>
        <w:pBdr>
          <w:top w:val="single" w:sz="24" w:space="12" w:color="0070C0"/>
          <w:left w:val="single" w:sz="24" w:space="9" w:color="0070C0"/>
          <w:bottom w:val="single" w:sz="24" w:space="4" w:color="0070C0"/>
          <w:right w:val="single" w:sz="24" w:space="9" w:color="0070C0"/>
        </w:pBdr>
        <w:shd w:val="clear" w:color="auto" w:fill="EBF6FF"/>
        <w:rPr>
          <w:szCs w:val="21"/>
        </w:rPr>
      </w:pPr>
      <w:r w:rsidRPr="008F55AA">
        <w:rPr>
          <w:rFonts w:ascii="Wingdings 3" w:hAnsi="Wingdings 3"/>
          <w:szCs w:val="21"/>
        </w:rPr>
        <w:t>}</w:t>
      </w:r>
      <w:r w:rsidRPr="008F55AA">
        <w:rPr>
          <w:szCs w:val="21"/>
        </w:rPr>
        <w:tab/>
      </w:r>
      <w:r w:rsidRPr="008F55AA">
        <w:rPr>
          <w:rFonts w:ascii="Franklin Gothic Demi" w:hAnsi="Franklin Gothic Demi"/>
          <w:szCs w:val="21"/>
        </w:rPr>
        <w:t>Legal Assistance Fund:</w:t>
      </w:r>
      <w:r w:rsidRPr="008F55AA">
        <w:rPr>
          <w:szCs w:val="21"/>
        </w:rPr>
        <w:t xml:space="preserve"> The Commission administers this resource to help victims with costs </w:t>
      </w:r>
      <w:r w:rsidRPr="008F55AA">
        <w:rPr>
          <w:szCs w:val="21"/>
        </w:rPr>
        <w:tab/>
        <w:t xml:space="preserve">related to the production of evidence before the Commission (e.g. to obtain documents or for </w:t>
      </w:r>
      <w:r w:rsidRPr="008F55AA">
        <w:rPr>
          <w:szCs w:val="21"/>
        </w:rPr>
        <w:tab/>
        <w:t>witnesses to attend hearings). More information about this fund can be found here:</w:t>
      </w:r>
    </w:p>
    <w:p w14:paraId="76ED74A8" w14:textId="77777777" w:rsidR="008F55AA" w:rsidRPr="009B2880" w:rsidRDefault="008F55AA" w:rsidP="00150E85">
      <w:pPr>
        <w:pStyle w:val="Framed"/>
        <w:framePr w:w="8942" w:h="4008" w:hRule="exact" w:wrap="around" w:x="2075" w:y="1508"/>
        <w:pBdr>
          <w:top w:val="single" w:sz="24" w:space="12" w:color="0070C0"/>
          <w:left w:val="single" w:sz="24" w:space="9" w:color="0070C0"/>
          <w:bottom w:val="single" w:sz="24" w:space="4" w:color="0070C0"/>
          <w:right w:val="single" w:sz="24" w:space="9" w:color="0070C0"/>
        </w:pBdr>
        <w:shd w:val="clear" w:color="auto" w:fill="EBF6FF"/>
        <w:rPr>
          <w:rFonts w:ascii="Franklin Gothic Demi" w:hAnsi="Franklin Gothic Demi"/>
          <w:szCs w:val="21"/>
        </w:rPr>
      </w:pPr>
      <w:r w:rsidRPr="008F55AA">
        <w:rPr>
          <w:szCs w:val="21"/>
        </w:rPr>
        <w:tab/>
      </w:r>
      <w:hyperlink r:id="rId72" w:history="1">
        <w:r w:rsidRPr="008F55AA">
          <w:rPr>
            <w:rStyle w:val="Hyperlink"/>
            <w:szCs w:val="21"/>
          </w:rPr>
          <w:t>http://www.oas.org/en/iachr/mandate/Basics/fund.asp</w:t>
        </w:r>
      </w:hyperlink>
      <w:r w:rsidRPr="008F55AA">
        <w:rPr>
          <w:szCs w:val="21"/>
        </w:rPr>
        <w:t xml:space="preserve">. </w:t>
      </w:r>
    </w:p>
    <w:p w14:paraId="4C0FA2A9" w14:textId="7F3B0546" w:rsidR="00F57B8F" w:rsidRPr="008F55AA" w:rsidRDefault="0097386D" w:rsidP="00707A3C">
      <w:pPr>
        <w:pStyle w:val="BoxBulletafterNumberedandArrow"/>
      </w:pPr>
      <w:r>
        <w:t xml:space="preserve">If the </w:t>
      </w:r>
      <w:r w:rsidRPr="00CD4ED2">
        <w:t>Commission</w:t>
      </w:r>
      <w:r>
        <w:t xml:space="preserve"> finds</w:t>
      </w:r>
      <w:r w:rsidR="00846B72" w:rsidRPr="009A0C58">
        <w:t xml:space="preserve"> </w:t>
      </w:r>
      <w:r w:rsidR="00846B72" w:rsidRPr="008F55AA">
        <w:rPr>
          <w:rStyle w:val="Bolderbold"/>
        </w:rPr>
        <w:t>one or more violations</w:t>
      </w:r>
      <w:r w:rsidR="00846B72" w:rsidRPr="009A0C58">
        <w:t xml:space="preserve"> </w:t>
      </w:r>
      <w:r>
        <w:t>for which</w:t>
      </w:r>
      <w:r w:rsidR="00846B72" w:rsidRPr="009A0C58">
        <w:t xml:space="preserve"> the State is responsible, it will </w:t>
      </w:r>
      <w:r>
        <w:t>share</w:t>
      </w:r>
      <w:r w:rsidR="00846B72" w:rsidRPr="009A0C58">
        <w:t xml:space="preserve"> a preliminary</w:t>
      </w:r>
      <w:r>
        <w:t xml:space="preserve">, </w:t>
      </w:r>
      <w:r w:rsidR="00846B72" w:rsidRPr="009A0C58">
        <w:t>confidential</w:t>
      </w:r>
      <w:r>
        <w:t xml:space="preserve"> </w:t>
      </w:r>
      <w:r w:rsidR="00846B72" w:rsidRPr="009A0C58">
        <w:t xml:space="preserve">merits report with </w:t>
      </w:r>
      <w:r>
        <w:t xml:space="preserve">the State with </w:t>
      </w:r>
      <w:r w:rsidR="00846B72" w:rsidRPr="009A0C58">
        <w:t>recommendations on how to remedy the situation.</w:t>
      </w:r>
      <w:r w:rsidR="00846B72" w:rsidRPr="009A0C58">
        <w:rPr>
          <w:rStyle w:val="EndnoteReference"/>
          <w:szCs w:val="22"/>
        </w:rPr>
        <w:endnoteReference w:id="22"/>
      </w:r>
      <w:r w:rsidR="00846B72" w:rsidRPr="009A0C58">
        <w:t xml:space="preserve"> The State</w:t>
      </w:r>
      <w:r>
        <w:t xml:space="preserve"> has </w:t>
      </w:r>
      <w:r w:rsidR="00846B72" w:rsidRPr="009A0C58">
        <w:t>3 months to inform on measures adopted to comply with the recommendations.</w:t>
      </w:r>
    </w:p>
    <w:p w14:paraId="439F192D" w14:textId="77777777" w:rsidR="00F57B8F" w:rsidRDefault="00F57B8F" w:rsidP="0097386D">
      <w:pPr>
        <w:pStyle w:val="NormalWeb"/>
        <w:shd w:val="clear" w:color="auto" w:fill="FFFFFF"/>
        <w:spacing w:after="0"/>
        <w:ind w:left="360"/>
        <w:rPr>
          <w:szCs w:val="22"/>
          <w:highlight w:val="lightGray"/>
        </w:rPr>
      </w:pPr>
    </w:p>
    <w:p w14:paraId="225494CB" w14:textId="1C5AA580" w:rsidR="00B521F6" w:rsidRDefault="0097386D" w:rsidP="00F57B8F">
      <w:pPr>
        <w:pStyle w:val="NumberedListAfterH3"/>
      </w:pPr>
      <w:r w:rsidRPr="009B2880">
        <w:rPr>
          <w:rFonts w:ascii="Franklin Gothic Demi" w:hAnsi="Franklin Gothic Demi"/>
          <w:bCs/>
        </w:rPr>
        <w:t xml:space="preserve">Final report or referral to Court: </w:t>
      </w:r>
      <w:r w:rsidR="00EE63C6">
        <w:t xml:space="preserve">The Commission’s </w:t>
      </w:r>
      <w:r w:rsidR="00EE63C6" w:rsidRPr="00F57B8F">
        <w:t>options</w:t>
      </w:r>
      <w:r w:rsidR="00EE63C6">
        <w:t xml:space="preserve"> </w:t>
      </w:r>
      <w:r w:rsidR="00B521F6">
        <w:t xml:space="preserve">where the </w:t>
      </w:r>
      <w:r w:rsidR="00964FCD">
        <w:t>m</w:t>
      </w:r>
      <w:r w:rsidR="00B521F6">
        <w:t xml:space="preserve">erits report identifies one or more violations </w:t>
      </w:r>
      <w:r w:rsidR="00EE63C6">
        <w:t xml:space="preserve">depends on whether the State has ratified the American </w:t>
      </w:r>
      <w:r w:rsidR="00964FCD">
        <w:t>C</w:t>
      </w:r>
      <w:r w:rsidR="00EE63C6">
        <w:t xml:space="preserve">onvention. </w:t>
      </w:r>
    </w:p>
    <w:p w14:paraId="34EC49AC" w14:textId="6A2E805A" w:rsidR="00B77B88" w:rsidRDefault="00B521F6" w:rsidP="00F57B8F">
      <w:pPr>
        <w:pStyle w:val="ListParagraphAfterNumberedList"/>
      </w:pPr>
      <w:r>
        <w:t xml:space="preserve">For </w:t>
      </w:r>
      <w:r w:rsidR="00772FB7" w:rsidRPr="00B521F6">
        <w:rPr>
          <w:bCs/>
        </w:rPr>
        <w:t xml:space="preserve">countries that </w:t>
      </w:r>
      <w:r w:rsidR="00772FB7" w:rsidRPr="00ED0AD4">
        <w:rPr>
          <w:rFonts w:ascii="Franklin Gothic Demi" w:hAnsi="Franklin Gothic Demi"/>
        </w:rPr>
        <w:t>have not ratified</w:t>
      </w:r>
      <w:r w:rsidR="00772FB7" w:rsidRPr="00B521F6">
        <w:rPr>
          <w:bCs/>
        </w:rPr>
        <w:t xml:space="preserve"> the American Convention</w:t>
      </w:r>
      <w:r w:rsidR="001E3A7D">
        <w:t>,</w:t>
      </w:r>
      <w:r w:rsidR="00772FB7" w:rsidRPr="009A0C58">
        <w:t xml:space="preserve"> the Commission may issue a final report, which will </w:t>
      </w:r>
      <w:r>
        <w:t>be sent</w:t>
      </w:r>
      <w:r w:rsidR="00772FB7" w:rsidRPr="009A0C58">
        <w:t xml:space="preserve"> to the parties to </w:t>
      </w:r>
      <w:r>
        <w:t>share</w:t>
      </w:r>
      <w:r w:rsidR="00772FB7" w:rsidRPr="009A0C58">
        <w:t xml:space="preserve"> information on the status of compliance with the final recommendations. The Commission will evaluate the compliance status and </w:t>
      </w:r>
      <w:r>
        <w:t>may publish</w:t>
      </w:r>
      <w:r w:rsidR="00772FB7" w:rsidRPr="009A0C58">
        <w:t xml:space="preserve"> the </w:t>
      </w:r>
      <w:r w:rsidR="00772FB7" w:rsidRPr="00ED0AD4">
        <w:rPr>
          <w:rFonts w:ascii="Franklin Gothic Demi" w:hAnsi="Franklin Gothic Demi"/>
        </w:rPr>
        <w:t>final merits report</w:t>
      </w:r>
      <w:r w:rsidR="00772FB7" w:rsidRPr="009A0C58">
        <w:t xml:space="preserve"> in its Annual Report and </w:t>
      </w:r>
      <w:r>
        <w:t>on</w:t>
      </w:r>
      <w:r w:rsidR="00772FB7" w:rsidRPr="009A0C58">
        <w:t xml:space="preserve"> </w:t>
      </w:r>
      <w:r>
        <w:t>the</w:t>
      </w:r>
      <w:r w:rsidR="00772FB7" w:rsidRPr="009A0C58">
        <w:t xml:space="preserve"> website.</w:t>
      </w:r>
    </w:p>
    <w:p w14:paraId="29AD99F0" w14:textId="26B5CE7E" w:rsidR="00B77B88" w:rsidRPr="00707A3C" w:rsidRDefault="0025442F"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ind w:right="38"/>
        <w:jc w:val="center"/>
        <w:rPr>
          <w:rStyle w:val="TitleofaFrame"/>
        </w:rPr>
      </w:pPr>
      <w:r w:rsidRPr="00707A3C">
        <w:rPr>
          <w:rStyle w:val="TitleofaFrame"/>
        </w:rPr>
        <w:lastRenderedPageBreak/>
        <w:t>Excerpt from</w:t>
      </w:r>
      <w:r w:rsidR="001D272F" w:rsidRPr="00707A3C">
        <w:rPr>
          <w:rStyle w:val="TitleofaFrame"/>
        </w:rPr>
        <w:t xml:space="preserve"> a Final Merits Report: Jessica Lenahan (Gonzales) et al. v. United States, Inter-American Commission on Human Rights, Case No. 12.626, </w:t>
      </w:r>
      <w:r w:rsidR="00707A3C">
        <w:rPr>
          <w:rStyle w:val="TitleofaFrame"/>
        </w:rPr>
        <w:br/>
      </w:r>
      <w:r w:rsidR="001D272F" w:rsidRPr="00707A3C">
        <w:rPr>
          <w:rStyle w:val="TitleofaFrame"/>
        </w:rPr>
        <w:t>Final Merits Report (July 21, 2011)</w:t>
      </w:r>
    </w:p>
    <w:p w14:paraId="535ECF9B" w14:textId="77777777" w:rsidR="00ED0AD4" w:rsidRPr="00ED0AD4" w:rsidRDefault="00ED0AD4"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auto"/>
        <w:ind w:right="38"/>
        <w:rPr>
          <w:spacing w:val="-2"/>
          <w:kern w:val="18"/>
          <w:sz w:val="10"/>
          <w:szCs w:val="10"/>
        </w:rPr>
      </w:pPr>
    </w:p>
    <w:p w14:paraId="35499EAD" w14:textId="67D32133" w:rsidR="00772FB7" w:rsidRPr="00ED0AD4" w:rsidRDefault="00772FB7"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exact"/>
        <w:ind w:right="38"/>
        <w:rPr>
          <w:spacing w:val="-2"/>
          <w:kern w:val="18"/>
          <w:sz w:val="20"/>
          <w:szCs w:val="20"/>
        </w:rPr>
      </w:pPr>
      <w:r w:rsidRPr="00ED0AD4">
        <w:rPr>
          <w:spacing w:val="-2"/>
          <w:kern w:val="18"/>
          <w:sz w:val="19"/>
          <w:szCs w:val="19"/>
        </w:rPr>
        <w:t>“</w:t>
      </w:r>
      <w:r w:rsidR="0025442F" w:rsidRPr="00ED0AD4">
        <w:rPr>
          <w:spacing w:val="-2"/>
          <w:kern w:val="18"/>
          <w:sz w:val="20"/>
          <w:szCs w:val="20"/>
        </w:rPr>
        <w:t xml:space="preserve">137. Considering the specific circumstances of this case, the Commission proceeds to review: </w:t>
      </w:r>
      <w:proofErr w:type="spellStart"/>
      <w:r w:rsidR="0025442F" w:rsidRPr="00ED0AD4">
        <w:rPr>
          <w:spacing w:val="-2"/>
          <w:kern w:val="18"/>
          <w:sz w:val="20"/>
          <w:szCs w:val="20"/>
        </w:rPr>
        <w:t>i</w:t>
      </w:r>
      <w:proofErr w:type="spellEnd"/>
      <w:r w:rsidR="0025442F" w:rsidRPr="00ED0AD4">
        <w:rPr>
          <w:spacing w:val="-2"/>
          <w:kern w:val="18"/>
          <w:sz w:val="20"/>
          <w:szCs w:val="20"/>
        </w:rPr>
        <w:t>) whether the state authorities at issue should have known that the victims were in a situation of imminent risk of domestic violence; and ii) whether the authorities undertook reasonable measures to protect them from these acts.</w:t>
      </w:r>
    </w:p>
    <w:p w14:paraId="44799312" w14:textId="77777777" w:rsidR="00B77B88" w:rsidRPr="00ED0AD4" w:rsidRDefault="00772FB7"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exact"/>
        <w:ind w:right="38"/>
        <w:rPr>
          <w:spacing w:val="-2"/>
          <w:kern w:val="18"/>
          <w:sz w:val="20"/>
          <w:szCs w:val="20"/>
        </w:rPr>
      </w:pPr>
      <w:r w:rsidRPr="00ED0AD4">
        <w:rPr>
          <w:spacing w:val="-2"/>
          <w:kern w:val="18"/>
          <w:sz w:val="20"/>
          <w:szCs w:val="20"/>
        </w:rPr>
        <w:t>(…)</w:t>
      </w:r>
    </w:p>
    <w:p w14:paraId="7A04B915" w14:textId="77777777" w:rsidR="00B01D89" w:rsidRPr="007B14F1" w:rsidRDefault="00B01D89"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auto"/>
        <w:ind w:right="38"/>
        <w:rPr>
          <w:spacing w:val="-2"/>
          <w:kern w:val="18"/>
          <w:sz w:val="10"/>
          <w:szCs w:val="10"/>
        </w:rPr>
      </w:pPr>
    </w:p>
    <w:p w14:paraId="6EB016FD" w14:textId="27291739" w:rsidR="00B77B88" w:rsidRPr="00ED0AD4" w:rsidRDefault="0025442F"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exact"/>
        <w:ind w:right="38"/>
        <w:rPr>
          <w:spacing w:val="-2"/>
          <w:kern w:val="18"/>
          <w:sz w:val="20"/>
          <w:szCs w:val="20"/>
        </w:rPr>
      </w:pPr>
      <w:r w:rsidRPr="00ED0AD4">
        <w:rPr>
          <w:spacing w:val="-2"/>
          <w:kern w:val="18"/>
          <w:sz w:val="20"/>
          <w:szCs w:val="20"/>
        </w:rPr>
        <w:t>142. The Commission considers that the issuance of a restraining order signals a State’s recognition of risk that the beneficiaries would suffer harm from domestic violence on the part of the restrained party, and need State protection. This recognition is typically the product of a determination from a judicial authority that a beneficiary – a woman, her children and/or other family members – will suffer harm without police protection. The United States itself acknowledges in its pleadings that it has adopted a series of measures at the federal and state levels to ensure that protection orders are effectively implemented by the police, since they represent an assessment of risk and a form of State protection.</w:t>
      </w:r>
    </w:p>
    <w:p w14:paraId="5AE8B398" w14:textId="77777777" w:rsidR="00B77B88" w:rsidRPr="00ED0AD4" w:rsidRDefault="0025442F"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exact"/>
        <w:ind w:right="38"/>
        <w:rPr>
          <w:spacing w:val="-2"/>
          <w:kern w:val="18"/>
          <w:sz w:val="20"/>
          <w:szCs w:val="20"/>
        </w:rPr>
      </w:pPr>
      <w:r w:rsidRPr="00ED0AD4">
        <w:rPr>
          <w:spacing w:val="-2"/>
          <w:kern w:val="18"/>
          <w:sz w:val="20"/>
          <w:szCs w:val="20"/>
        </w:rPr>
        <w:t>(…)</w:t>
      </w:r>
    </w:p>
    <w:p w14:paraId="2878FC31" w14:textId="77777777" w:rsidR="00B01D89" w:rsidRPr="008E5679" w:rsidRDefault="00B01D89"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auto"/>
        <w:ind w:right="38"/>
        <w:rPr>
          <w:spacing w:val="-2"/>
          <w:kern w:val="18"/>
          <w:sz w:val="10"/>
          <w:szCs w:val="10"/>
        </w:rPr>
      </w:pPr>
    </w:p>
    <w:p w14:paraId="7A889BB4" w14:textId="6E6CA6AB" w:rsidR="00B77B88" w:rsidRPr="00ED0AD4" w:rsidRDefault="0025442F"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exact"/>
        <w:ind w:right="38"/>
        <w:rPr>
          <w:spacing w:val="-2"/>
          <w:kern w:val="18"/>
          <w:sz w:val="20"/>
          <w:szCs w:val="20"/>
        </w:rPr>
      </w:pPr>
      <w:r w:rsidRPr="00ED0AD4">
        <w:rPr>
          <w:spacing w:val="-2"/>
          <w:kern w:val="18"/>
          <w:sz w:val="20"/>
          <w:szCs w:val="20"/>
        </w:rPr>
        <w:t>145. In light of this judicial recognition of risk, and the corresponding need for protection, the State was obligated to ensure that its apparatus responded effectively and in a coordinated fashion to enforce the terms of this order to protect the victims from harm. This required that the authorities entrusted with the enforcement of the restraining order were aware of its existence and its terms; that they understood that a protection order represents a judicial determination of risk and what their responsibilities were in light of this determination; that they understood the characteristics of the problem of domestic violence; and were trained to respond to reports of potential violations. A proper response would have required the existence of protocols or directives and training on how to implement restraining orders, and how to respond to calls such as those placed by Jessica Lenahan.</w:t>
      </w:r>
    </w:p>
    <w:p w14:paraId="1D18F7EA" w14:textId="77777777" w:rsidR="00B77B88" w:rsidRPr="00ED0AD4" w:rsidRDefault="0025442F"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exact"/>
        <w:ind w:right="38"/>
        <w:rPr>
          <w:spacing w:val="-2"/>
          <w:kern w:val="18"/>
          <w:sz w:val="20"/>
          <w:szCs w:val="20"/>
        </w:rPr>
      </w:pPr>
      <w:r w:rsidRPr="00ED0AD4">
        <w:rPr>
          <w:spacing w:val="-2"/>
          <w:kern w:val="18"/>
          <w:sz w:val="20"/>
          <w:szCs w:val="20"/>
        </w:rPr>
        <w:t>(…)</w:t>
      </w:r>
    </w:p>
    <w:p w14:paraId="446FACC8" w14:textId="77777777" w:rsidR="00B01D89" w:rsidRPr="008E5679" w:rsidRDefault="00B01D89"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auto"/>
        <w:ind w:right="38"/>
        <w:rPr>
          <w:spacing w:val="-2"/>
          <w:kern w:val="18"/>
          <w:sz w:val="10"/>
          <w:szCs w:val="10"/>
        </w:rPr>
      </w:pPr>
    </w:p>
    <w:p w14:paraId="2643BEA8" w14:textId="5942DA77" w:rsidR="00B77B88" w:rsidRPr="00ED0AD4" w:rsidRDefault="0025442F"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exact"/>
        <w:ind w:right="38"/>
        <w:rPr>
          <w:spacing w:val="-2"/>
          <w:kern w:val="18"/>
          <w:sz w:val="20"/>
          <w:szCs w:val="20"/>
        </w:rPr>
      </w:pPr>
      <w:r w:rsidRPr="00ED0AD4">
        <w:rPr>
          <w:spacing w:val="-2"/>
          <w:kern w:val="18"/>
          <w:sz w:val="20"/>
          <w:szCs w:val="20"/>
        </w:rPr>
        <w:t>170. Based on these considerations, the Commission holds that the systemic failure of the United States to offer a coordinated and effective response to protect Jessica Lenahan and her daughters from domestic violence, constituted an act of discrimination, a breach of their obligation not to discriminate, and a violation of their right to equality before the law under Article II of the American Declaration. The Commission also finds that the State failure to undertake reasonable measures to protect the life of Leslie, Katheryn and Rebecca Gonzales, and that this failure constituted a violation of their right to life established in Article I of the American Declaration, in relation to their right to special protection contained in Article VII of the American Declaration.</w:t>
      </w:r>
    </w:p>
    <w:p w14:paraId="68D7EC8B" w14:textId="77777777" w:rsidR="00B77B88" w:rsidRPr="00ED0AD4" w:rsidRDefault="0025442F"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auto"/>
        <w:ind w:right="38"/>
        <w:rPr>
          <w:spacing w:val="-2"/>
          <w:kern w:val="18"/>
          <w:sz w:val="20"/>
          <w:szCs w:val="20"/>
        </w:rPr>
      </w:pPr>
      <w:r w:rsidRPr="00ED0AD4">
        <w:rPr>
          <w:spacing w:val="-2"/>
          <w:kern w:val="18"/>
          <w:sz w:val="20"/>
          <w:szCs w:val="20"/>
        </w:rPr>
        <w:t>(…)</w:t>
      </w:r>
    </w:p>
    <w:p w14:paraId="3968F775" w14:textId="77777777" w:rsidR="00ED0AD4" w:rsidRPr="00ED0AD4" w:rsidRDefault="00ED0AD4"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auto"/>
        <w:ind w:right="38"/>
        <w:rPr>
          <w:spacing w:val="-2"/>
          <w:kern w:val="18"/>
          <w:sz w:val="10"/>
          <w:szCs w:val="10"/>
        </w:rPr>
      </w:pPr>
    </w:p>
    <w:p w14:paraId="454D12A5" w14:textId="77777777" w:rsidR="00B77B88" w:rsidRPr="00ED0AD4" w:rsidRDefault="0025442F"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exact"/>
        <w:ind w:right="38"/>
        <w:rPr>
          <w:rStyle w:val="Bolderbold"/>
        </w:rPr>
      </w:pPr>
      <w:r w:rsidRPr="00ED0AD4">
        <w:rPr>
          <w:rStyle w:val="Bolderbold"/>
        </w:rPr>
        <w:t>VI. RECOMMENDATIONS</w:t>
      </w:r>
    </w:p>
    <w:p w14:paraId="4BFCD5F9" w14:textId="77777777" w:rsidR="00B77B88" w:rsidRPr="00ED0AD4" w:rsidRDefault="0025442F"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exact"/>
        <w:ind w:right="38"/>
        <w:rPr>
          <w:spacing w:val="-2"/>
          <w:kern w:val="18"/>
          <w:sz w:val="20"/>
          <w:szCs w:val="20"/>
        </w:rPr>
      </w:pPr>
      <w:r w:rsidRPr="00ED0AD4">
        <w:rPr>
          <w:spacing w:val="-2"/>
          <w:kern w:val="18"/>
          <w:sz w:val="20"/>
          <w:szCs w:val="20"/>
        </w:rPr>
        <w:t>201. Based on the analysis and conclusions pertaining to the instant case, the Inter-American Commission on Human Rights recommends to the United States:</w:t>
      </w:r>
    </w:p>
    <w:p w14:paraId="606B892C" w14:textId="77777777" w:rsidR="00707A3C" w:rsidRDefault="00ED0AD4"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tabs>
          <w:tab w:val="clear" w:pos="450"/>
          <w:tab w:val="left" w:pos="360"/>
        </w:tabs>
        <w:spacing w:after="20" w:line="240" w:lineRule="exact"/>
        <w:ind w:right="38"/>
        <w:rPr>
          <w:spacing w:val="-2"/>
          <w:kern w:val="18"/>
          <w:sz w:val="20"/>
          <w:szCs w:val="20"/>
        </w:rPr>
      </w:pPr>
      <w:r>
        <w:rPr>
          <w:spacing w:val="-2"/>
          <w:kern w:val="18"/>
          <w:sz w:val="20"/>
          <w:szCs w:val="20"/>
        </w:rPr>
        <w:t>1.</w:t>
      </w:r>
      <w:r>
        <w:rPr>
          <w:spacing w:val="-2"/>
          <w:kern w:val="18"/>
          <w:sz w:val="20"/>
          <w:szCs w:val="20"/>
        </w:rPr>
        <w:tab/>
      </w:r>
      <w:r w:rsidR="0025442F" w:rsidRPr="00ED0AD4">
        <w:rPr>
          <w:spacing w:val="-2"/>
          <w:kern w:val="18"/>
          <w:sz w:val="20"/>
          <w:szCs w:val="20"/>
        </w:rPr>
        <w:t xml:space="preserve">To undertake a serious, impartial and exhaustive investigation with the objective of ascertaining the cause, </w:t>
      </w:r>
      <w:r>
        <w:rPr>
          <w:spacing w:val="-2"/>
          <w:kern w:val="18"/>
          <w:sz w:val="20"/>
          <w:szCs w:val="20"/>
        </w:rPr>
        <w:tab/>
      </w:r>
    </w:p>
    <w:p w14:paraId="2A0A2E89" w14:textId="3E9CCA46" w:rsidR="00B77B88" w:rsidRPr="00ED0AD4" w:rsidRDefault="00707A3C"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tabs>
          <w:tab w:val="clear" w:pos="450"/>
          <w:tab w:val="left" w:pos="360"/>
        </w:tabs>
        <w:spacing w:after="20" w:line="240" w:lineRule="exact"/>
        <w:ind w:right="38"/>
        <w:rPr>
          <w:spacing w:val="-2"/>
          <w:kern w:val="18"/>
          <w:sz w:val="20"/>
          <w:szCs w:val="20"/>
        </w:rPr>
      </w:pPr>
      <w:r>
        <w:rPr>
          <w:spacing w:val="-2"/>
          <w:kern w:val="18"/>
          <w:sz w:val="20"/>
          <w:szCs w:val="20"/>
        </w:rPr>
        <w:tab/>
      </w:r>
      <w:r w:rsidR="0025442F" w:rsidRPr="00ED0AD4">
        <w:rPr>
          <w:spacing w:val="-2"/>
          <w:kern w:val="18"/>
          <w:sz w:val="20"/>
          <w:szCs w:val="20"/>
        </w:rPr>
        <w:t xml:space="preserve">time and place of the deaths of Leslie, Katheryn and Rebecca Gonzales, and to duly inform their next-of-kin of </w:t>
      </w:r>
      <w:r w:rsidR="00ED0AD4">
        <w:rPr>
          <w:spacing w:val="-2"/>
          <w:kern w:val="18"/>
          <w:sz w:val="20"/>
          <w:szCs w:val="20"/>
        </w:rPr>
        <w:tab/>
      </w:r>
      <w:r w:rsidR="0025442F" w:rsidRPr="00ED0AD4">
        <w:rPr>
          <w:spacing w:val="-2"/>
          <w:kern w:val="18"/>
          <w:sz w:val="20"/>
          <w:szCs w:val="20"/>
        </w:rPr>
        <w:t>the course of the investigation.</w:t>
      </w:r>
    </w:p>
    <w:p w14:paraId="4170BAEC" w14:textId="02DFC3FF" w:rsidR="00B77B88" w:rsidRPr="00ED0AD4" w:rsidRDefault="00ED0AD4"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tabs>
          <w:tab w:val="clear" w:pos="450"/>
          <w:tab w:val="left" w:pos="360"/>
        </w:tabs>
        <w:spacing w:after="20" w:line="240" w:lineRule="exact"/>
        <w:ind w:right="38"/>
        <w:rPr>
          <w:spacing w:val="-2"/>
          <w:kern w:val="18"/>
          <w:sz w:val="20"/>
          <w:szCs w:val="20"/>
        </w:rPr>
      </w:pPr>
      <w:r>
        <w:rPr>
          <w:spacing w:val="-2"/>
          <w:kern w:val="18"/>
          <w:sz w:val="20"/>
          <w:szCs w:val="20"/>
        </w:rPr>
        <w:t>2.</w:t>
      </w:r>
      <w:r>
        <w:rPr>
          <w:spacing w:val="-2"/>
          <w:kern w:val="18"/>
          <w:sz w:val="20"/>
          <w:szCs w:val="20"/>
        </w:rPr>
        <w:tab/>
      </w:r>
      <w:r w:rsidR="0025442F" w:rsidRPr="00ED0AD4">
        <w:rPr>
          <w:spacing w:val="-2"/>
          <w:kern w:val="18"/>
          <w:sz w:val="20"/>
          <w:szCs w:val="20"/>
        </w:rPr>
        <w:t xml:space="preserve">To conduct a serious, impartial and exhaustive investigation into systemic failures that took place related to </w:t>
      </w:r>
      <w:r w:rsidR="00B01D89">
        <w:rPr>
          <w:spacing w:val="-2"/>
          <w:kern w:val="18"/>
          <w:sz w:val="20"/>
          <w:szCs w:val="20"/>
        </w:rPr>
        <w:tab/>
      </w:r>
      <w:r w:rsidR="0025442F" w:rsidRPr="00ED0AD4">
        <w:rPr>
          <w:spacing w:val="-2"/>
          <w:kern w:val="18"/>
          <w:sz w:val="20"/>
          <w:szCs w:val="20"/>
        </w:rPr>
        <w:t xml:space="preserve">the </w:t>
      </w:r>
      <w:r>
        <w:rPr>
          <w:spacing w:val="-2"/>
          <w:kern w:val="18"/>
          <w:sz w:val="20"/>
          <w:szCs w:val="20"/>
        </w:rPr>
        <w:tab/>
      </w:r>
      <w:r w:rsidR="0025442F" w:rsidRPr="00ED0AD4">
        <w:rPr>
          <w:spacing w:val="-2"/>
          <w:kern w:val="18"/>
          <w:sz w:val="20"/>
          <w:szCs w:val="20"/>
        </w:rPr>
        <w:t xml:space="preserve">enforcement of Jessica Lenahan’s protection order as a guarantee of their non-repetition, including </w:t>
      </w:r>
      <w:r w:rsidR="00B01D89">
        <w:rPr>
          <w:spacing w:val="-2"/>
          <w:kern w:val="18"/>
          <w:sz w:val="20"/>
          <w:szCs w:val="20"/>
        </w:rPr>
        <w:tab/>
      </w:r>
      <w:r w:rsidR="0025442F" w:rsidRPr="00ED0AD4">
        <w:rPr>
          <w:spacing w:val="-2"/>
          <w:kern w:val="18"/>
          <w:sz w:val="20"/>
          <w:szCs w:val="20"/>
        </w:rPr>
        <w:t xml:space="preserve">performing an inquiry to determine the responsibilities of public officials for violating state and/or federal </w:t>
      </w:r>
      <w:r w:rsidR="00B01D89">
        <w:rPr>
          <w:spacing w:val="-2"/>
          <w:kern w:val="18"/>
          <w:sz w:val="20"/>
          <w:szCs w:val="20"/>
        </w:rPr>
        <w:tab/>
      </w:r>
      <w:r w:rsidR="0025442F" w:rsidRPr="00ED0AD4">
        <w:rPr>
          <w:spacing w:val="-2"/>
          <w:kern w:val="18"/>
          <w:sz w:val="20"/>
          <w:szCs w:val="20"/>
        </w:rPr>
        <w:t>laws, and holding those responsible accountable.</w:t>
      </w:r>
    </w:p>
    <w:p w14:paraId="062EAC5C" w14:textId="64E18037" w:rsidR="00B77B88" w:rsidRPr="00ED0AD4" w:rsidRDefault="00ED0AD4"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tabs>
          <w:tab w:val="clear" w:pos="450"/>
          <w:tab w:val="left" w:pos="360"/>
        </w:tabs>
        <w:spacing w:after="20" w:line="240" w:lineRule="exact"/>
        <w:ind w:right="38"/>
        <w:rPr>
          <w:spacing w:val="-2"/>
          <w:kern w:val="18"/>
          <w:sz w:val="20"/>
          <w:szCs w:val="20"/>
        </w:rPr>
      </w:pPr>
      <w:r>
        <w:rPr>
          <w:spacing w:val="-2"/>
          <w:kern w:val="18"/>
          <w:sz w:val="20"/>
          <w:szCs w:val="20"/>
        </w:rPr>
        <w:t>3.</w:t>
      </w:r>
      <w:r>
        <w:rPr>
          <w:spacing w:val="-2"/>
          <w:kern w:val="18"/>
          <w:sz w:val="20"/>
          <w:szCs w:val="20"/>
        </w:rPr>
        <w:tab/>
      </w:r>
      <w:r w:rsidR="0025442F" w:rsidRPr="00707A3C">
        <w:rPr>
          <w:spacing w:val="-4"/>
          <w:kern w:val="18"/>
          <w:sz w:val="20"/>
          <w:szCs w:val="20"/>
        </w:rPr>
        <w:t>To offer full reparations to Jessica Lenahan and her next-of-kin considering their perspective and specific needs.</w:t>
      </w:r>
    </w:p>
    <w:p w14:paraId="3C7DA3E6" w14:textId="77777777" w:rsidR="00ED0AD4" w:rsidRDefault="00ED0AD4"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tabs>
          <w:tab w:val="clear" w:pos="450"/>
          <w:tab w:val="left" w:pos="360"/>
        </w:tabs>
        <w:spacing w:after="20" w:line="240" w:lineRule="exact"/>
        <w:ind w:right="38"/>
        <w:rPr>
          <w:spacing w:val="-2"/>
          <w:kern w:val="18"/>
          <w:sz w:val="20"/>
          <w:szCs w:val="20"/>
        </w:rPr>
      </w:pPr>
      <w:r>
        <w:rPr>
          <w:spacing w:val="-2"/>
          <w:kern w:val="18"/>
          <w:sz w:val="20"/>
          <w:szCs w:val="20"/>
        </w:rPr>
        <w:t>4.</w:t>
      </w:r>
      <w:r>
        <w:rPr>
          <w:spacing w:val="-2"/>
          <w:kern w:val="18"/>
          <w:sz w:val="20"/>
          <w:szCs w:val="20"/>
        </w:rPr>
        <w:tab/>
      </w:r>
      <w:r w:rsidR="0025442F" w:rsidRPr="00ED0AD4">
        <w:rPr>
          <w:spacing w:val="-2"/>
          <w:kern w:val="18"/>
          <w:sz w:val="20"/>
          <w:szCs w:val="20"/>
        </w:rPr>
        <w:t xml:space="preserve">To adopt multifaceted legislation at the federal and state levels, or to reform existing legislation, making </w:t>
      </w:r>
      <w:r>
        <w:rPr>
          <w:spacing w:val="-2"/>
          <w:kern w:val="18"/>
          <w:sz w:val="20"/>
          <w:szCs w:val="20"/>
        </w:rPr>
        <w:tab/>
      </w:r>
      <w:r w:rsidR="0025442F" w:rsidRPr="00ED0AD4">
        <w:rPr>
          <w:spacing w:val="-2"/>
          <w:kern w:val="18"/>
          <w:sz w:val="20"/>
          <w:szCs w:val="20"/>
        </w:rPr>
        <w:t xml:space="preserve">mandatory the enforcement of protection orders and other precautionary measures to protect women from </w:t>
      </w:r>
      <w:r>
        <w:rPr>
          <w:spacing w:val="-2"/>
          <w:kern w:val="18"/>
          <w:sz w:val="20"/>
          <w:szCs w:val="20"/>
        </w:rPr>
        <w:tab/>
      </w:r>
      <w:r w:rsidR="0025442F" w:rsidRPr="00ED0AD4">
        <w:rPr>
          <w:spacing w:val="-2"/>
          <w:kern w:val="18"/>
          <w:sz w:val="20"/>
          <w:szCs w:val="20"/>
        </w:rPr>
        <w:t xml:space="preserve">imminent acts of violence, and to create effective implementation mechanisms.  </w:t>
      </w:r>
    </w:p>
    <w:p w14:paraId="5CBBEE78" w14:textId="77777777" w:rsidR="00ED0AD4" w:rsidRPr="00ED0AD4" w:rsidRDefault="00ED0AD4"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auto"/>
        <w:ind w:right="38"/>
        <w:rPr>
          <w:spacing w:val="-2"/>
          <w:kern w:val="18"/>
          <w:sz w:val="10"/>
          <w:szCs w:val="10"/>
        </w:rPr>
      </w:pPr>
    </w:p>
    <w:p w14:paraId="66955446" w14:textId="7CDC483E" w:rsidR="00B77B88" w:rsidRPr="00ED0AD4" w:rsidRDefault="0025442F" w:rsidP="00B01D89">
      <w:pPr>
        <w:pStyle w:val="Framed"/>
        <w:framePr w:w="9448" w:h="13582" w:hRule="exact" w:vSpace="0" w:wrap="around" w:x="1447" w:y="81"/>
        <w:pBdr>
          <w:top w:val="single" w:sz="24" w:space="12" w:color="0070C0"/>
          <w:left w:val="single" w:sz="24" w:space="12" w:color="0070C0"/>
          <w:bottom w:val="single" w:sz="24" w:space="12" w:color="0070C0"/>
          <w:right w:val="single" w:sz="24" w:space="12" w:color="0070C0"/>
        </w:pBdr>
        <w:shd w:val="clear" w:color="auto" w:fill="EBF6FF"/>
        <w:spacing w:after="20" w:line="240" w:lineRule="exact"/>
        <w:ind w:right="38"/>
        <w:rPr>
          <w:rStyle w:val="Hyperlink"/>
        </w:rPr>
      </w:pPr>
      <w:r w:rsidRPr="00ED0AD4">
        <w:rPr>
          <w:spacing w:val="-2"/>
          <w:kern w:val="18"/>
          <w:sz w:val="20"/>
          <w:szCs w:val="20"/>
        </w:rPr>
        <w:t xml:space="preserve">A link to the full text of this decision can be </w:t>
      </w:r>
      <w:r w:rsidR="00EA4CA4" w:rsidRPr="00ED0AD4">
        <w:rPr>
          <w:spacing w:val="-2"/>
          <w:kern w:val="18"/>
          <w:sz w:val="20"/>
          <w:szCs w:val="20"/>
        </w:rPr>
        <w:t xml:space="preserve">accessed </w:t>
      </w:r>
      <w:r w:rsidRPr="00ED0AD4">
        <w:rPr>
          <w:spacing w:val="-2"/>
          <w:kern w:val="18"/>
          <w:sz w:val="20"/>
          <w:szCs w:val="20"/>
        </w:rPr>
        <w:t>here:</w:t>
      </w:r>
      <w:r w:rsidR="00964FCD" w:rsidRPr="00964FCD">
        <w:rPr>
          <w:spacing w:val="-2"/>
          <w:kern w:val="18"/>
          <w:sz w:val="20"/>
          <w:szCs w:val="20"/>
        </w:rPr>
        <w:t xml:space="preserve"> </w:t>
      </w:r>
      <w:hyperlink r:id="rId73" w:history="1">
        <w:r w:rsidR="00964FCD" w:rsidRPr="0088347F">
          <w:rPr>
            <w:rStyle w:val="Hyperlink"/>
            <w:spacing w:val="-2"/>
            <w:kern w:val="18"/>
            <w:sz w:val="20"/>
            <w:szCs w:val="20"/>
          </w:rPr>
          <w:t>https://www.oas.org/es/cidh/decisiones/2011/uspu12626es.doc</w:t>
        </w:r>
      </w:hyperlink>
      <w:r w:rsidRPr="00ED0AD4">
        <w:rPr>
          <w:rStyle w:val="Hyperlink"/>
        </w:rPr>
        <w:t xml:space="preserve">. </w:t>
      </w:r>
    </w:p>
    <w:p w14:paraId="450E3D37" w14:textId="24B85533" w:rsidR="00B521F6" w:rsidRDefault="00B521F6" w:rsidP="00CD4ED2">
      <w:pPr>
        <w:pStyle w:val="ListParagraphAfterNumberedList"/>
      </w:pPr>
      <w:r>
        <w:lastRenderedPageBreak/>
        <w:t>For</w:t>
      </w:r>
      <w:r w:rsidR="00772FB7" w:rsidRPr="009A0C58">
        <w:t xml:space="preserve"> </w:t>
      </w:r>
      <w:r w:rsidR="00772FB7" w:rsidRPr="00CD4ED2">
        <w:t>countries</w:t>
      </w:r>
      <w:r w:rsidR="00772FB7" w:rsidRPr="00B521F6">
        <w:rPr>
          <w:bCs/>
        </w:rPr>
        <w:t xml:space="preserve"> that </w:t>
      </w:r>
      <w:r w:rsidR="00772FB7" w:rsidRPr="009B2880">
        <w:rPr>
          <w:rFonts w:ascii="Franklin Gothic Demi" w:hAnsi="Franklin Gothic Demi"/>
          <w:bCs/>
        </w:rPr>
        <w:t>have ratified</w:t>
      </w:r>
      <w:r w:rsidR="00772FB7" w:rsidRPr="00B521F6">
        <w:rPr>
          <w:bCs/>
        </w:rPr>
        <w:t xml:space="preserve"> the American Convention and </w:t>
      </w:r>
      <w:r w:rsidR="00772FB7" w:rsidRPr="009B2880">
        <w:rPr>
          <w:rFonts w:ascii="Franklin Gothic Demi" w:hAnsi="Franklin Gothic Demi"/>
          <w:bCs/>
        </w:rPr>
        <w:t>accepted the jurisdiction of the Inter-American Court</w:t>
      </w:r>
      <w:r w:rsidR="001E3A7D">
        <w:t>,</w:t>
      </w:r>
      <w:r w:rsidR="00772FB7" w:rsidRPr="009A0C58">
        <w:t xml:space="preserve"> the Commission </w:t>
      </w:r>
      <w:r>
        <w:t>may</w:t>
      </w:r>
      <w:r w:rsidR="00772FB7" w:rsidRPr="009A0C58">
        <w:t xml:space="preserve"> decide to submit the case to the Court. </w:t>
      </w:r>
      <w:r>
        <w:t>To inform this decision, the Commission will:</w:t>
      </w:r>
    </w:p>
    <w:p w14:paraId="606B9AB9" w14:textId="04FB2456" w:rsidR="00B521F6" w:rsidRPr="00707A3C" w:rsidRDefault="00B521F6" w:rsidP="00707A3C">
      <w:pPr>
        <w:pStyle w:val="BoxBulletafterNumberedandArrow"/>
      </w:pPr>
      <w:r w:rsidRPr="00707A3C">
        <w:t>Ask</w:t>
      </w:r>
      <w:r w:rsidR="00772FB7" w:rsidRPr="00707A3C">
        <w:t xml:space="preserve"> petitioners to present </w:t>
      </w:r>
      <w:r w:rsidRPr="00F71A3B">
        <w:rPr>
          <w:rFonts w:ascii="Franklin Gothic Demi" w:hAnsi="Franklin Gothic Demi"/>
        </w:rPr>
        <w:t>(1)</w:t>
      </w:r>
      <w:r w:rsidRPr="00707A3C">
        <w:t xml:space="preserve"> </w:t>
      </w:r>
      <w:r w:rsidR="00772FB7" w:rsidRPr="00707A3C">
        <w:t xml:space="preserve">their position and that of the victims (or relatives) on whether the case should be sent to the Court, </w:t>
      </w:r>
      <w:r w:rsidRPr="00F71A3B">
        <w:rPr>
          <w:rFonts w:ascii="Franklin Gothic Demi" w:hAnsi="Franklin Gothic Demi"/>
        </w:rPr>
        <w:t>(2)</w:t>
      </w:r>
      <w:r w:rsidRPr="00707A3C">
        <w:t xml:space="preserve"> </w:t>
      </w:r>
      <w:r w:rsidR="00772FB7" w:rsidRPr="00707A3C">
        <w:t>the reasons to refer the case to the Court, and</w:t>
      </w:r>
      <w:r w:rsidRPr="00707A3C">
        <w:t xml:space="preserve"> </w:t>
      </w:r>
      <w:r w:rsidRPr="00F71A3B">
        <w:rPr>
          <w:rFonts w:ascii="Franklin Gothic Demi" w:hAnsi="Franklin Gothic Demi"/>
        </w:rPr>
        <w:t>(3)</w:t>
      </w:r>
      <w:r w:rsidR="00772FB7" w:rsidRPr="00707A3C">
        <w:t xml:space="preserve"> the claims regarding reparations and costs</w:t>
      </w:r>
      <w:r w:rsidRPr="00707A3C">
        <w:t>;</w:t>
      </w:r>
    </w:p>
    <w:p w14:paraId="5EF1452D" w14:textId="77777777" w:rsidR="00B521F6" w:rsidRPr="00707A3C" w:rsidRDefault="00B521F6" w:rsidP="00707A3C">
      <w:pPr>
        <w:pStyle w:val="BoxBulletafterNumberedandArrow"/>
      </w:pPr>
      <w:r w:rsidRPr="00707A3C">
        <w:t>E</w:t>
      </w:r>
      <w:r w:rsidR="00772FB7" w:rsidRPr="00707A3C">
        <w:t>valuate whether the State has adopted measures to comply with its recommendations</w:t>
      </w:r>
      <w:r w:rsidRPr="00707A3C">
        <w:t>; and</w:t>
      </w:r>
      <w:r w:rsidR="00772FB7" w:rsidRPr="00707A3C">
        <w:t xml:space="preserve"> </w:t>
      </w:r>
    </w:p>
    <w:p w14:paraId="64C39DED" w14:textId="77777777" w:rsidR="00B77B88" w:rsidRPr="00707A3C" w:rsidRDefault="00B521F6" w:rsidP="00707A3C">
      <w:pPr>
        <w:pStyle w:val="BoxBulletafterNumberedandArrow"/>
      </w:pPr>
      <w:r w:rsidRPr="00707A3C">
        <w:t>C</w:t>
      </w:r>
      <w:r w:rsidR="00772FB7" w:rsidRPr="00707A3C">
        <w:t xml:space="preserve">onsider the need of the specific victims to obtain justice. </w:t>
      </w:r>
    </w:p>
    <w:p w14:paraId="5AA47695" w14:textId="77777777" w:rsidR="00B77B88" w:rsidRDefault="00772FB7" w:rsidP="00CD4ED2">
      <w:pPr>
        <w:ind w:left="1260"/>
      </w:pPr>
      <w:r w:rsidRPr="009A0C58">
        <w:t xml:space="preserve">If the State has not complied with the recommendations and justice has not been served, the </w:t>
      </w:r>
      <w:r w:rsidRPr="00CD4ED2">
        <w:t>Commission</w:t>
      </w:r>
      <w:r w:rsidRPr="009A0C58">
        <w:t xml:space="preserve"> will</w:t>
      </w:r>
      <w:r w:rsidR="00B521F6">
        <w:t xml:space="preserve"> usually</w:t>
      </w:r>
      <w:r w:rsidRPr="009A0C58">
        <w:t xml:space="preserve"> </w:t>
      </w:r>
      <w:r w:rsidR="00B521F6" w:rsidRPr="009B2880">
        <w:rPr>
          <w:rFonts w:ascii="Franklin Gothic Demi" w:hAnsi="Franklin Gothic Demi"/>
          <w:bCs/>
        </w:rPr>
        <w:t>refer</w:t>
      </w:r>
      <w:r w:rsidRPr="009B2880">
        <w:rPr>
          <w:rFonts w:ascii="Franklin Gothic Demi" w:hAnsi="Franklin Gothic Demi"/>
          <w:bCs/>
        </w:rPr>
        <w:t xml:space="preserve"> the case to the Court</w:t>
      </w:r>
      <w:r w:rsidRPr="009A0C58">
        <w:t>.</w:t>
      </w:r>
      <w:r w:rsidR="00D850CB">
        <w:t xml:space="preserve"> The Commission will also publish the merits report and then the case will proceed through the Court (as discussed in the</w:t>
      </w:r>
      <w:r w:rsidR="00A95131">
        <w:t xml:space="preserve"> </w:t>
      </w:r>
      <w:r w:rsidR="00D850CB">
        <w:t xml:space="preserve">section </w:t>
      </w:r>
      <w:r w:rsidR="00D850CB" w:rsidRPr="009A0C58">
        <w:t>on the Inter-American Court’s Cases</w:t>
      </w:r>
      <w:r w:rsidR="00D850CB">
        <w:t>)</w:t>
      </w:r>
      <w:r w:rsidR="00D850CB" w:rsidRPr="009A0C58">
        <w:t>.</w:t>
      </w:r>
      <w:r w:rsidR="00D850CB">
        <w:t xml:space="preserve"> </w:t>
      </w:r>
      <w:r w:rsidRPr="009A0C58">
        <w:t xml:space="preserve">If the Commission decides not to submit the case to the Court, it </w:t>
      </w:r>
      <w:r w:rsidR="00D850CB" w:rsidRPr="009A0C58">
        <w:t xml:space="preserve">will evaluate the compliance status and </w:t>
      </w:r>
      <w:r w:rsidR="00D850CB">
        <w:t>may publish</w:t>
      </w:r>
      <w:r w:rsidR="00D850CB" w:rsidRPr="009A0C58">
        <w:t xml:space="preserve"> the </w:t>
      </w:r>
      <w:r w:rsidR="00D850CB" w:rsidRPr="009B2880">
        <w:rPr>
          <w:rFonts w:ascii="Franklin Gothic Demi" w:hAnsi="Franklin Gothic Demi"/>
          <w:bCs/>
        </w:rPr>
        <w:t>final merits report</w:t>
      </w:r>
      <w:r w:rsidR="00D850CB" w:rsidRPr="009A0C58">
        <w:t xml:space="preserve"> in its Annual Report and </w:t>
      </w:r>
      <w:r w:rsidR="00D850CB">
        <w:t>on</w:t>
      </w:r>
      <w:r w:rsidR="00D850CB" w:rsidRPr="009A0C58">
        <w:t xml:space="preserve"> </w:t>
      </w:r>
      <w:r w:rsidR="00D850CB">
        <w:t>the</w:t>
      </w:r>
      <w:r w:rsidR="00D850CB" w:rsidRPr="009A0C58">
        <w:t xml:space="preserve"> website.</w:t>
      </w:r>
    </w:p>
    <w:p w14:paraId="2C16E6F3" w14:textId="77777777" w:rsidR="00FF7FE9" w:rsidRPr="005150B6" w:rsidRDefault="00FF7FE9" w:rsidP="00B01D89">
      <w:pPr>
        <w:pStyle w:val="Framed"/>
        <w:framePr w:w="8942" w:h="6161" w:hRule="exact" w:wrap="around" w:x="2075" w:y="2656"/>
        <w:pBdr>
          <w:top w:val="single" w:sz="24" w:space="12" w:color="0070C0"/>
          <w:left w:val="single" w:sz="24" w:space="9" w:color="0070C0"/>
          <w:bottom w:val="single" w:sz="24" w:space="4" w:color="0070C0"/>
          <w:right w:val="single" w:sz="24" w:space="9" w:color="0070C0"/>
        </w:pBdr>
        <w:shd w:val="clear" w:color="auto" w:fill="EBF6FF"/>
        <w:jc w:val="center"/>
        <w:rPr>
          <w:rStyle w:val="TitleofaFrame"/>
        </w:rPr>
      </w:pPr>
      <w:r w:rsidRPr="005150B6">
        <w:rPr>
          <w:rStyle w:val="TitleofaFrame"/>
        </w:rPr>
        <w:t>Expedited processing of petitions before the Inter-American Commission</w:t>
      </w:r>
    </w:p>
    <w:p w14:paraId="05A6C96E" w14:textId="77777777" w:rsidR="00FF7FE9" w:rsidRPr="008F55AA" w:rsidRDefault="00FF7FE9" w:rsidP="00B01D89">
      <w:pPr>
        <w:framePr w:w="8942" w:h="6161" w:hRule="exact" w:hSpace="432" w:vSpace="346" w:wrap="around" w:vAnchor="text" w:hAnchor="page" w:x="2075" w:y="265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80" w:line="240" w:lineRule="auto"/>
        <w:jc w:val="center"/>
        <w:rPr>
          <w:rFonts w:ascii="Franklin Gothic Demi" w:hAnsi="Franklin Gothic Demi"/>
          <w:sz w:val="11"/>
          <w:szCs w:val="11"/>
          <w:lang w:val="en-GB"/>
        </w:rPr>
      </w:pPr>
    </w:p>
    <w:p w14:paraId="6A8A2992" w14:textId="77777777" w:rsidR="00FF7FE9" w:rsidRPr="009B2880" w:rsidRDefault="00FF7FE9" w:rsidP="00B01D89">
      <w:pPr>
        <w:pStyle w:val="Framed"/>
        <w:framePr w:w="8942" w:h="6161" w:hRule="exact" w:wrap="around" w:x="2075" w:y="2656"/>
        <w:pBdr>
          <w:top w:val="single" w:sz="24" w:space="12" w:color="0070C0"/>
          <w:left w:val="single" w:sz="24" w:space="9" w:color="0070C0"/>
          <w:bottom w:val="single" w:sz="24" w:space="4" w:color="0070C0"/>
          <w:right w:val="single" w:sz="24" w:space="9" w:color="0070C0"/>
        </w:pBdr>
        <w:shd w:val="clear" w:color="auto" w:fill="EBF6FF"/>
        <w:rPr>
          <w:rFonts w:ascii="Franklin Gothic Demi" w:hAnsi="Franklin Gothic Demi"/>
          <w:i/>
        </w:rPr>
      </w:pPr>
      <w:r w:rsidRPr="00C07545">
        <w:t xml:space="preserve">Petitions are generally studied in the order in which they are received, but the Commission may decide to </w:t>
      </w:r>
      <w:r w:rsidRPr="009B2880">
        <w:rPr>
          <w:rFonts w:ascii="Franklin Gothic Demi" w:hAnsi="Franklin Gothic Demi"/>
          <w:bCs/>
        </w:rPr>
        <w:t>expedite the initial review</w:t>
      </w:r>
      <w:r w:rsidRPr="00C07545">
        <w:t xml:space="preserve"> (also known as </w:t>
      </w:r>
      <w:r w:rsidRPr="00C07545">
        <w:rPr>
          <w:i/>
        </w:rPr>
        <w:t>per saltum</w:t>
      </w:r>
      <w:r w:rsidRPr="00C07545">
        <w:t>) when:</w:t>
      </w:r>
    </w:p>
    <w:p w14:paraId="5169B11C" w14:textId="77777777" w:rsidR="00FF7FE9" w:rsidRPr="00C07545" w:rsidRDefault="00FF7FE9" w:rsidP="00B01D89">
      <w:pPr>
        <w:pStyle w:val="Framed"/>
        <w:framePr w:w="8942" w:h="6161" w:hRule="exact" w:wrap="around" w:x="2075" w:y="2656"/>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Pr="00C07545">
        <w:t xml:space="preserve">The passage of time could make the petition ineffective (for example, in cases involving older </w:t>
      </w:r>
      <w:r>
        <w:tab/>
      </w:r>
      <w:r w:rsidRPr="00C07545">
        <w:t xml:space="preserve">persons, children, terminally ill persons, when the death penalty could be applied, or when the </w:t>
      </w:r>
      <w:r>
        <w:tab/>
      </w:r>
      <w:r w:rsidRPr="00C07545">
        <w:t>petition is connected to a precautionary or provisional measure);</w:t>
      </w:r>
    </w:p>
    <w:p w14:paraId="5EBC6EAA" w14:textId="77777777" w:rsidR="00FF7FE9" w:rsidRPr="00C07545" w:rsidRDefault="00FF7FE9" w:rsidP="00B01D89">
      <w:pPr>
        <w:pStyle w:val="Framed"/>
        <w:framePr w:w="8942" w:h="6161" w:hRule="exact" w:wrap="around" w:x="2075" w:y="2656"/>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Pr="00C07545">
        <w:t>The victims are persons deprived of liberty;</w:t>
      </w:r>
    </w:p>
    <w:p w14:paraId="7DEE5462" w14:textId="77777777" w:rsidR="00FF7FE9" w:rsidRPr="00C07545" w:rsidRDefault="00FF7FE9" w:rsidP="00B01D89">
      <w:pPr>
        <w:pStyle w:val="Framed"/>
        <w:framePr w:w="8942" w:h="6161" w:hRule="exact" w:wrap="around" w:x="2075" w:y="2656"/>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Pr="00C07545">
        <w:t>The State formally expresses its intention to enter a friendly settlement negotiation;</w:t>
      </w:r>
    </w:p>
    <w:p w14:paraId="3B2831A2" w14:textId="77777777" w:rsidR="00FF7FE9" w:rsidRPr="00C07545" w:rsidRDefault="00FF7FE9" w:rsidP="00B01D89">
      <w:pPr>
        <w:pStyle w:val="Framed"/>
        <w:framePr w:w="8942" w:h="6161" w:hRule="exact" w:wrap="around" w:x="2075" w:y="2656"/>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Pr="00C07545">
        <w:t xml:space="preserve">The Commission’s decision could have the effect of repairing serious structural situations that </w:t>
      </w:r>
      <w:r>
        <w:tab/>
      </w:r>
      <w:r w:rsidRPr="00C07545">
        <w:t>would have a broader impact in the enjoyment of human rights; or,</w:t>
      </w:r>
    </w:p>
    <w:p w14:paraId="1004DB69" w14:textId="77777777" w:rsidR="00FF7FE9" w:rsidRPr="00C07545" w:rsidRDefault="00FF7FE9" w:rsidP="00B01D89">
      <w:pPr>
        <w:pStyle w:val="Framed"/>
        <w:framePr w:w="8942" w:h="6161" w:hRule="exact" w:wrap="around" w:x="2075" w:y="2656"/>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Pr="00C07545">
        <w:t xml:space="preserve">The Commission’s decision could promote changes in legislation or state practices and avoid </w:t>
      </w:r>
      <w:r>
        <w:tab/>
      </w:r>
      <w:r w:rsidRPr="00C07545">
        <w:t>the reception of multiple petitions on the same matter.</w:t>
      </w:r>
      <w:r w:rsidRPr="00C07545">
        <w:rPr>
          <w:rStyle w:val="EndnoteReference"/>
          <w:szCs w:val="22"/>
        </w:rPr>
        <w:endnoteReference w:id="23"/>
      </w:r>
    </w:p>
    <w:p w14:paraId="25621088" w14:textId="77777777" w:rsidR="00FF7FE9" w:rsidRPr="008F55AA" w:rsidRDefault="00FF7FE9" w:rsidP="00B01D89">
      <w:pPr>
        <w:framePr w:w="8942" w:h="6161" w:hRule="exact" w:hSpace="432" w:vSpace="346" w:wrap="around" w:vAnchor="text" w:hAnchor="page" w:x="2075" w:y="2656"/>
        <w:pBdr>
          <w:top w:val="single" w:sz="24" w:space="12" w:color="0070C0"/>
          <w:left w:val="single" w:sz="24" w:space="9" w:color="0070C0"/>
          <w:bottom w:val="single" w:sz="24" w:space="4" w:color="0070C0"/>
          <w:right w:val="single" w:sz="24" w:space="9" w:color="0070C0"/>
        </w:pBdr>
        <w:shd w:val="clear" w:color="auto" w:fill="EBF6FF"/>
        <w:tabs>
          <w:tab w:val="left" w:pos="450"/>
        </w:tabs>
        <w:spacing w:after="80" w:line="240" w:lineRule="auto"/>
        <w:jc w:val="center"/>
        <w:rPr>
          <w:rFonts w:ascii="Franklin Gothic Demi" w:hAnsi="Franklin Gothic Demi"/>
          <w:sz w:val="11"/>
          <w:szCs w:val="11"/>
          <w:lang w:val="en-GB"/>
        </w:rPr>
      </w:pPr>
    </w:p>
    <w:p w14:paraId="3E20EC86" w14:textId="77777777" w:rsidR="00FF7FE9" w:rsidRPr="00C07545" w:rsidRDefault="00FF7FE9" w:rsidP="00B01D89">
      <w:pPr>
        <w:pStyle w:val="Framed"/>
        <w:framePr w:w="8942" w:h="6161" w:hRule="exact" w:wrap="around" w:x="2075" w:y="2656"/>
        <w:pBdr>
          <w:top w:val="single" w:sz="24" w:space="12" w:color="0070C0"/>
          <w:left w:val="single" w:sz="24" w:space="9" w:color="0070C0"/>
          <w:bottom w:val="single" w:sz="24" w:space="4" w:color="0070C0"/>
          <w:right w:val="single" w:sz="24" w:space="9" w:color="0070C0"/>
        </w:pBdr>
        <w:shd w:val="clear" w:color="auto" w:fill="EBF6FF"/>
      </w:pPr>
      <w:r w:rsidRPr="00C07545">
        <w:t xml:space="preserve">The Commission may also </w:t>
      </w:r>
      <w:r w:rsidRPr="009B2880">
        <w:rPr>
          <w:rFonts w:ascii="Franklin Gothic Demi" w:hAnsi="Franklin Gothic Demi"/>
          <w:bCs/>
        </w:rPr>
        <w:t>expedite the Admissibility stage</w:t>
      </w:r>
      <w:r w:rsidRPr="00C07545">
        <w:t xml:space="preserve"> when:</w:t>
      </w:r>
    </w:p>
    <w:p w14:paraId="101EB696" w14:textId="77777777" w:rsidR="00FF7FE9" w:rsidRPr="00683649" w:rsidRDefault="00FF7FE9" w:rsidP="00B01D89">
      <w:pPr>
        <w:pStyle w:val="Framed"/>
        <w:framePr w:w="8942" w:h="6161" w:hRule="exact" w:wrap="around" w:x="2075" w:y="2656"/>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Pr="00C07545">
        <w:t xml:space="preserve">The life or personal integrity of a person is in real and imminent danger, the Commission will </w:t>
      </w:r>
      <w:r>
        <w:tab/>
      </w:r>
      <w:r w:rsidRPr="00C07545">
        <w:t xml:space="preserve">request the promptest reply from the State. In these situations, it may also request that the </w:t>
      </w:r>
      <w:r>
        <w:tab/>
      </w:r>
      <w:r w:rsidRPr="00C07545">
        <w:t xml:space="preserve">State present its observations on both the admissibility and the merits of the petition. The </w:t>
      </w:r>
      <w:r>
        <w:tab/>
      </w:r>
      <w:r w:rsidRPr="00C07545">
        <w:t xml:space="preserve">Commission will set a reasonable deadline, depending on the circumstances of each case. </w:t>
      </w:r>
    </w:p>
    <w:p w14:paraId="53587310" w14:textId="77777777" w:rsidR="00B77B88" w:rsidRDefault="00D850CB" w:rsidP="00CD4ED2">
      <w:pPr>
        <w:pStyle w:val="NumberedListAfterH3"/>
      </w:pPr>
      <w:r w:rsidRPr="009B2880">
        <w:rPr>
          <w:rFonts w:ascii="Franklin Gothic Demi" w:hAnsi="Franklin Gothic Demi"/>
        </w:rPr>
        <w:t xml:space="preserve">Follow-up: </w:t>
      </w:r>
      <w:r w:rsidR="00772FB7" w:rsidRPr="009A0C58">
        <w:t xml:space="preserve">The Inter-American Commission </w:t>
      </w:r>
      <w:r w:rsidR="00772FB7" w:rsidRPr="00D850CB">
        <w:t xml:space="preserve">follows-up on compliance with its recommendations issued in merits reports, as well </w:t>
      </w:r>
      <w:r w:rsidR="00772FB7" w:rsidRPr="00CD4ED2">
        <w:t>as</w:t>
      </w:r>
      <w:r w:rsidR="00772FB7" w:rsidRPr="00D850CB">
        <w:t xml:space="preserve"> on compliance with friendly settlement agreements</w:t>
      </w:r>
      <w:r>
        <w:t xml:space="preserve"> </w:t>
      </w:r>
      <w:r w:rsidR="00772FB7" w:rsidRPr="009A0C58">
        <w:t>by</w:t>
      </w:r>
      <w:r>
        <w:t xml:space="preserve">: </w:t>
      </w:r>
      <w:r w:rsidRPr="009B2880">
        <w:rPr>
          <w:rFonts w:ascii="Franklin Gothic Demi" w:hAnsi="Franklin Gothic Demi"/>
        </w:rPr>
        <w:t>(1)</w:t>
      </w:r>
      <w:r w:rsidR="00772FB7" w:rsidRPr="009A0C58">
        <w:t xml:space="preserve"> requesting information from both parties on the status of compliance of the recommendations or agreements</w:t>
      </w:r>
      <w:r>
        <w:t xml:space="preserve"> and/or </w:t>
      </w:r>
      <w:r w:rsidRPr="009B2880">
        <w:rPr>
          <w:rFonts w:ascii="Franklin Gothic Demi" w:hAnsi="Franklin Gothic Demi"/>
        </w:rPr>
        <w:t>(2)</w:t>
      </w:r>
      <w:r w:rsidR="00772FB7" w:rsidRPr="009A0C58">
        <w:t xml:space="preserve"> conven</w:t>
      </w:r>
      <w:r>
        <w:t>ing</w:t>
      </w:r>
      <w:r w:rsidR="00772FB7" w:rsidRPr="009A0C58">
        <w:t xml:space="preserve"> the parties to private working meetings during its periods of sessions. The Commission publishes information on the status of compliance of these recommendations and agreements in its Annual Reports and in its </w:t>
      </w:r>
      <w:r w:rsidR="00772FB7" w:rsidRPr="00D850CB">
        <w:t>website</w:t>
      </w:r>
      <w:r w:rsidR="00772FB7" w:rsidRPr="009A0C58">
        <w:t xml:space="preserve">. It has also adopted a set of </w:t>
      </w:r>
      <w:hyperlink r:id="rId74" w:history="1">
        <w:r w:rsidR="00772FB7" w:rsidRPr="009A0C58">
          <w:rPr>
            <w:rStyle w:val="Hyperlink"/>
            <w:szCs w:val="22"/>
          </w:rPr>
          <w:t>General Guidelines on the Follow-up of Recommendations and Decisions</w:t>
        </w:r>
      </w:hyperlink>
      <w:r w:rsidR="00772FB7" w:rsidRPr="009A0C58">
        <w:t>.</w:t>
      </w:r>
    </w:p>
    <w:p w14:paraId="78A44F7B" w14:textId="067C13E3" w:rsidR="00B77B88" w:rsidRPr="00FA7E05" w:rsidRDefault="00772FB7" w:rsidP="002A0B63">
      <w:pPr>
        <w:pStyle w:val="Heading4"/>
      </w:pPr>
      <w:bookmarkStart w:id="36" w:name="_Toc449366911"/>
      <w:r w:rsidRPr="00FA7E05">
        <w:lastRenderedPageBreak/>
        <w:t xml:space="preserve">Precautionary Measures </w:t>
      </w:r>
      <w:bookmarkEnd w:id="36"/>
    </w:p>
    <w:p w14:paraId="1CA74DE6" w14:textId="3D51728D" w:rsidR="00772FB7" w:rsidRPr="009A0C58" w:rsidRDefault="00772FB7" w:rsidP="00C07545">
      <w:pPr>
        <w:ind w:left="331"/>
        <w:rPr>
          <w:rFonts w:cs="Times New Roman"/>
          <w:szCs w:val="22"/>
        </w:rPr>
      </w:pPr>
      <w:r w:rsidRPr="009A0C58">
        <w:rPr>
          <w:rFonts w:cs="Times New Roman"/>
          <w:szCs w:val="22"/>
        </w:rPr>
        <w:t xml:space="preserve">The Inter-American Commission can require any of the 35 OAS Member States to adopt </w:t>
      </w:r>
      <w:hyperlink r:id="rId75" w:history="1">
        <w:r w:rsidRPr="00FC6D08">
          <w:rPr>
            <w:rStyle w:val="Hyperlink"/>
            <w:rFonts w:ascii="Franklin Gothic Demi" w:hAnsi="Franklin Gothic Demi" w:cs="Times New Roman"/>
            <w:szCs w:val="22"/>
          </w:rPr>
          <w:t>precautionary measures</w:t>
        </w:r>
      </w:hyperlink>
      <w:r w:rsidRPr="009A0C58">
        <w:rPr>
          <w:rFonts w:cs="Times New Roman"/>
          <w:szCs w:val="22"/>
        </w:rPr>
        <w:t>, meaning</w:t>
      </w:r>
      <w:r w:rsidR="00FC6D08">
        <w:rPr>
          <w:rFonts w:cs="Times New Roman"/>
          <w:szCs w:val="22"/>
        </w:rPr>
        <w:t xml:space="preserve"> </w:t>
      </w:r>
      <w:r w:rsidRPr="00FC6D08">
        <w:rPr>
          <w:rFonts w:cs="Times New Roman"/>
          <w:szCs w:val="22"/>
        </w:rPr>
        <w:t>urgent</w:t>
      </w:r>
      <w:r w:rsidRPr="009A0C58">
        <w:rPr>
          <w:rFonts w:cs="Times New Roman"/>
          <w:szCs w:val="22"/>
        </w:rPr>
        <w:t xml:space="preserve"> actions to </w:t>
      </w:r>
      <w:r w:rsidRPr="00C07545">
        <w:t>protect</w:t>
      </w:r>
      <w:r w:rsidRPr="009A0C58">
        <w:rPr>
          <w:rFonts w:cs="Times New Roman"/>
          <w:szCs w:val="22"/>
        </w:rPr>
        <w:t xml:space="preserve"> human rights from being </w:t>
      </w:r>
      <w:r w:rsidRPr="00FC6D08">
        <w:rPr>
          <w:rFonts w:cs="Times New Roman"/>
          <w:szCs w:val="22"/>
        </w:rPr>
        <w:t>seriously</w:t>
      </w:r>
      <w:r w:rsidRPr="009A0C58">
        <w:rPr>
          <w:rFonts w:cs="Times New Roman"/>
          <w:szCs w:val="22"/>
        </w:rPr>
        <w:t xml:space="preserve"> violated, in an </w:t>
      </w:r>
      <w:r w:rsidRPr="00FC6D08">
        <w:rPr>
          <w:rFonts w:cs="Times New Roman"/>
          <w:szCs w:val="22"/>
        </w:rPr>
        <w:t>irreparable</w:t>
      </w:r>
      <w:r w:rsidRPr="009A0C58">
        <w:rPr>
          <w:rFonts w:cs="Times New Roman"/>
          <w:szCs w:val="22"/>
        </w:rPr>
        <w:t xml:space="preserve"> manner. Precautionary measures may be issued:</w:t>
      </w:r>
    </w:p>
    <w:p w14:paraId="2B180EC4" w14:textId="1C862D5A" w:rsidR="00772FB7" w:rsidRPr="009A0C58" w:rsidRDefault="00772FB7" w:rsidP="000A5588">
      <w:pPr>
        <w:pStyle w:val="List-IndentedafterH3"/>
      </w:pPr>
      <w:r w:rsidRPr="009A0C58">
        <w:t>In relation to a pending petition or case, to protect:</w:t>
      </w:r>
    </w:p>
    <w:p w14:paraId="188574E8" w14:textId="520463E0" w:rsidR="00772FB7" w:rsidRPr="00FA7E05" w:rsidRDefault="00772FB7" w:rsidP="00B66D7C">
      <w:pPr>
        <w:pStyle w:val="List-IndentedafterH3"/>
        <w:numPr>
          <w:ilvl w:val="1"/>
          <w:numId w:val="38"/>
        </w:numPr>
        <w:ind w:left="1170" w:hanging="270"/>
      </w:pPr>
      <w:r w:rsidRPr="00FA7E05">
        <w:t>Persons or groups of persons (who must be identified or be identifiable based on geographic location, membership in an association, community, or organization).</w:t>
      </w:r>
    </w:p>
    <w:p w14:paraId="26C04A64" w14:textId="1F0F26BD" w:rsidR="00772FB7" w:rsidRPr="00FA7E05" w:rsidRDefault="00772FB7" w:rsidP="00B66D7C">
      <w:pPr>
        <w:pStyle w:val="List-IndentedafterH3"/>
        <w:numPr>
          <w:ilvl w:val="1"/>
          <w:numId w:val="38"/>
        </w:numPr>
        <w:ind w:left="1170" w:hanging="270"/>
      </w:pPr>
      <w:r w:rsidRPr="00FA7E05">
        <w:t>The object of the pending petition or case.</w:t>
      </w:r>
    </w:p>
    <w:p w14:paraId="153D9614" w14:textId="77777777" w:rsidR="00B77B88" w:rsidRDefault="00772FB7" w:rsidP="000D0CF4">
      <w:pPr>
        <w:pStyle w:val="List-IndentedafterH3"/>
        <w:spacing w:after="180"/>
      </w:pPr>
      <w:r w:rsidRPr="00C07545">
        <w:t>Separately</w:t>
      </w:r>
      <w:r w:rsidRPr="009A0C58">
        <w:t xml:space="preserve"> from the individual petition and case system.</w:t>
      </w:r>
    </w:p>
    <w:p w14:paraId="54CECA45" w14:textId="77777777" w:rsidR="00B77B88" w:rsidRDefault="00FC6D08" w:rsidP="00C07545">
      <w:pPr>
        <w:ind w:left="331"/>
        <w:rPr>
          <w:rFonts w:cs="Times New Roman"/>
          <w:szCs w:val="22"/>
        </w:rPr>
      </w:pPr>
      <w:r>
        <w:rPr>
          <w:rFonts w:cs="Times New Roman"/>
          <w:szCs w:val="22"/>
        </w:rPr>
        <w:t>As with</w:t>
      </w:r>
      <w:r w:rsidR="00772FB7" w:rsidRPr="009A0C58">
        <w:rPr>
          <w:rFonts w:cs="Times New Roman"/>
          <w:szCs w:val="22"/>
        </w:rPr>
        <w:t xml:space="preserve"> petitions, precautionary measures may be requested by any person</w:t>
      </w:r>
      <w:r>
        <w:rPr>
          <w:rFonts w:cs="Times New Roman"/>
          <w:szCs w:val="22"/>
        </w:rPr>
        <w:t xml:space="preserve">, </w:t>
      </w:r>
      <w:r w:rsidR="00772FB7" w:rsidRPr="009A0C58">
        <w:rPr>
          <w:rFonts w:cs="Times New Roman"/>
          <w:szCs w:val="22"/>
        </w:rPr>
        <w:t xml:space="preserve">group of persons, or NGO legally recognized in one or more OAS </w:t>
      </w:r>
      <w:r w:rsidR="00772FB7" w:rsidRPr="00C07545">
        <w:t>Member</w:t>
      </w:r>
      <w:r w:rsidR="00772FB7" w:rsidRPr="009A0C58">
        <w:rPr>
          <w:rFonts w:cs="Times New Roman"/>
          <w:szCs w:val="22"/>
        </w:rPr>
        <w:t xml:space="preserve"> States, on their own behalf or on behalf of </w:t>
      </w:r>
      <w:r>
        <w:rPr>
          <w:rFonts w:cs="Times New Roman"/>
          <w:szCs w:val="22"/>
        </w:rPr>
        <w:t xml:space="preserve">a </w:t>
      </w:r>
      <w:r w:rsidR="00772FB7" w:rsidRPr="009A0C58">
        <w:rPr>
          <w:rFonts w:cs="Times New Roman"/>
          <w:szCs w:val="22"/>
        </w:rPr>
        <w:t xml:space="preserve">third </w:t>
      </w:r>
      <w:r>
        <w:rPr>
          <w:rFonts w:cs="Times New Roman"/>
          <w:szCs w:val="22"/>
        </w:rPr>
        <w:t>party</w:t>
      </w:r>
      <w:r w:rsidR="00772FB7" w:rsidRPr="009A0C58">
        <w:rPr>
          <w:rFonts w:cs="Times New Roman"/>
          <w:szCs w:val="22"/>
        </w:rPr>
        <w:t xml:space="preserve">. </w:t>
      </w:r>
      <w:r w:rsidR="00772FB7" w:rsidRPr="009A0C58">
        <w:rPr>
          <w:rFonts w:cs="Times New Roman"/>
          <w:color w:val="000000" w:themeColor="text1"/>
          <w:szCs w:val="22"/>
        </w:rPr>
        <w:t xml:space="preserve">Before deciding to adopt </w:t>
      </w:r>
      <w:r>
        <w:rPr>
          <w:rFonts w:cs="Times New Roman"/>
          <w:color w:val="000000" w:themeColor="text1"/>
          <w:szCs w:val="22"/>
        </w:rPr>
        <w:t>precautionary measures</w:t>
      </w:r>
      <w:r w:rsidR="00772FB7" w:rsidRPr="009A0C58">
        <w:rPr>
          <w:rFonts w:cs="Times New Roman"/>
          <w:color w:val="000000" w:themeColor="text1"/>
          <w:szCs w:val="22"/>
        </w:rPr>
        <w:t xml:space="preserve">, the Commission will usually request information </w:t>
      </w:r>
      <w:r>
        <w:rPr>
          <w:rFonts w:cs="Times New Roman"/>
          <w:color w:val="000000" w:themeColor="text1"/>
          <w:szCs w:val="22"/>
        </w:rPr>
        <w:t>from</w:t>
      </w:r>
      <w:r w:rsidR="00772FB7" w:rsidRPr="009A0C58">
        <w:rPr>
          <w:rFonts w:cs="Times New Roman"/>
          <w:color w:val="000000" w:themeColor="text1"/>
          <w:szCs w:val="22"/>
        </w:rPr>
        <w:t xml:space="preserve"> the relevant State. It may also request additional information from the petitioners; if petitioners fail to respond, it may decide to discontinue processing the request. </w:t>
      </w:r>
      <w:r>
        <w:rPr>
          <w:rFonts w:cs="Times New Roman"/>
          <w:color w:val="000000" w:themeColor="text1"/>
          <w:szCs w:val="22"/>
        </w:rPr>
        <w:t>The Commission will publish</w:t>
      </w:r>
      <w:r w:rsidR="00772FB7" w:rsidRPr="009A0C58">
        <w:rPr>
          <w:rFonts w:cs="Times New Roman"/>
          <w:color w:val="000000" w:themeColor="text1"/>
          <w:szCs w:val="22"/>
        </w:rPr>
        <w:t xml:space="preserve"> decisions </w:t>
      </w:r>
      <w:r>
        <w:rPr>
          <w:rFonts w:cs="Times New Roman"/>
          <w:color w:val="000000" w:themeColor="text1"/>
          <w:szCs w:val="22"/>
        </w:rPr>
        <w:t xml:space="preserve">about precautionary measures on its </w:t>
      </w:r>
      <w:hyperlink r:id="rId76" w:history="1">
        <w:r w:rsidRPr="009A0C58">
          <w:rPr>
            <w:rStyle w:val="Hyperlink"/>
            <w:rFonts w:cs="Times New Roman"/>
            <w:szCs w:val="22"/>
          </w:rPr>
          <w:t>website</w:t>
        </w:r>
      </w:hyperlink>
      <w:r w:rsidR="00772FB7" w:rsidRPr="009A0C58">
        <w:rPr>
          <w:rFonts w:cs="Times New Roman"/>
          <w:color w:val="000000" w:themeColor="text1"/>
          <w:szCs w:val="22"/>
        </w:rPr>
        <w:t>.</w:t>
      </w:r>
    </w:p>
    <w:p w14:paraId="5D3A48EE" w14:textId="77777777" w:rsidR="00B77B88" w:rsidRDefault="00772FB7" w:rsidP="00C07545">
      <w:pPr>
        <w:ind w:left="331"/>
        <w:rPr>
          <w:rFonts w:cs="Times New Roman"/>
          <w:szCs w:val="22"/>
        </w:rPr>
      </w:pPr>
      <w:r w:rsidRPr="009A0C58">
        <w:rPr>
          <w:rFonts w:cs="Times New Roman"/>
          <w:szCs w:val="22"/>
        </w:rPr>
        <w:t xml:space="preserve">The Commission </w:t>
      </w:r>
      <w:r w:rsidRPr="00FA7E05">
        <w:rPr>
          <w:rStyle w:val="Bolderbold"/>
        </w:rPr>
        <w:t>monitors compliance</w:t>
      </w:r>
      <w:r w:rsidRPr="009A0C58">
        <w:rPr>
          <w:rFonts w:cs="Times New Roman"/>
          <w:szCs w:val="22"/>
        </w:rPr>
        <w:t xml:space="preserve"> of its </w:t>
      </w:r>
      <w:r w:rsidRPr="00C07545">
        <w:t>precautionary</w:t>
      </w:r>
      <w:r w:rsidRPr="009A0C58">
        <w:rPr>
          <w:rFonts w:cs="Times New Roman"/>
          <w:szCs w:val="22"/>
        </w:rPr>
        <w:t xml:space="preserve"> measures</w:t>
      </w:r>
      <w:r w:rsidR="00686C20">
        <w:rPr>
          <w:rFonts w:cs="Times New Roman"/>
          <w:szCs w:val="22"/>
        </w:rPr>
        <w:t>, and includes precautionary measures within its</w:t>
      </w:r>
      <w:r w:rsidRPr="009A0C58">
        <w:rPr>
          <w:rFonts w:cs="Times New Roman"/>
          <w:szCs w:val="22"/>
        </w:rPr>
        <w:t xml:space="preserve"> </w:t>
      </w:r>
      <w:hyperlink r:id="rId77" w:history="1">
        <w:r w:rsidRPr="009A0C58">
          <w:rPr>
            <w:rStyle w:val="Hyperlink"/>
            <w:rFonts w:cs="Times New Roman"/>
            <w:szCs w:val="22"/>
          </w:rPr>
          <w:t>General Guidelines on the Follow-up of Recommendations and Decisions</w:t>
        </w:r>
      </w:hyperlink>
      <w:r w:rsidRPr="009A0C58">
        <w:rPr>
          <w:rFonts w:cs="Times New Roman"/>
          <w:szCs w:val="22"/>
        </w:rPr>
        <w:t>.</w:t>
      </w:r>
    </w:p>
    <w:p w14:paraId="1AA0FA1C" w14:textId="1C32A03F" w:rsidR="00772FB7" w:rsidRPr="009A0C58" w:rsidRDefault="00772FB7" w:rsidP="00C07545">
      <w:pPr>
        <w:ind w:left="331"/>
        <w:rPr>
          <w:rFonts w:cs="Times New Roman"/>
          <w:szCs w:val="22"/>
        </w:rPr>
      </w:pPr>
      <w:r w:rsidRPr="009A0C58">
        <w:rPr>
          <w:rFonts w:cs="Times New Roman"/>
          <w:szCs w:val="22"/>
        </w:rPr>
        <w:t xml:space="preserve">In particularly serious situations or when precautionary measures have not been effective, the Commission may ask the Court to adopt </w:t>
      </w:r>
      <w:r w:rsidRPr="00FA7E05">
        <w:rPr>
          <w:rStyle w:val="Bolderbold"/>
        </w:rPr>
        <w:t>Provisional Measures</w:t>
      </w:r>
      <w:r w:rsidRPr="009A0C58">
        <w:rPr>
          <w:rFonts w:cs="Times New Roman"/>
          <w:szCs w:val="22"/>
        </w:rPr>
        <w:t>.</w:t>
      </w:r>
      <w:r w:rsidR="00686C20">
        <w:rPr>
          <w:rFonts w:cs="Times New Roman"/>
          <w:szCs w:val="22"/>
        </w:rPr>
        <w:t xml:space="preserve"> Such a request is only possible in situations where the State </w:t>
      </w:r>
      <w:r w:rsidR="00686C20" w:rsidRPr="009A0C58">
        <w:rPr>
          <w:rFonts w:cs="Times New Roman"/>
          <w:szCs w:val="22"/>
        </w:rPr>
        <w:t>has ratified the American Convention and expressly accepted the competence of the Inter-American Court</w:t>
      </w:r>
      <w:r w:rsidR="00686C20">
        <w:rPr>
          <w:rFonts w:cs="Times New Roman"/>
          <w:szCs w:val="22"/>
        </w:rPr>
        <w:t>.</w:t>
      </w:r>
      <w:r w:rsidRPr="009A0C58">
        <w:rPr>
          <w:rFonts w:cs="Times New Roman"/>
          <w:color w:val="000000" w:themeColor="text1"/>
          <w:szCs w:val="22"/>
        </w:rPr>
        <w:t xml:space="preserve"> The Commission’s </w:t>
      </w:r>
      <w:r w:rsidRPr="00C07545">
        <w:t>precautionary</w:t>
      </w:r>
      <w:r w:rsidRPr="009A0C58">
        <w:rPr>
          <w:rFonts w:cs="Times New Roman"/>
          <w:color w:val="000000" w:themeColor="text1"/>
          <w:szCs w:val="22"/>
        </w:rPr>
        <w:t xml:space="preserve"> measures remain in effect until the Court’s decision. If the Court rejects the request, the Commission will not consider precautionary measures again, unless new facts justify it.</w:t>
      </w:r>
    </w:p>
    <w:p w14:paraId="70A0C420" w14:textId="4F349758" w:rsidR="00772FB7" w:rsidRPr="004358EB" w:rsidRDefault="00772FB7" w:rsidP="00767C32">
      <w:pPr>
        <w:pStyle w:val="Heading3"/>
      </w:pPr>
      <w:bookmarkStart w:id="37" w:name="_Toc449366908"/>
      <w:r w:rsidRPr="009A0C58">
        <w:t xml:space="preserve">Mechanisms to monitor the human rights situation </w:t>
      </w:r>
      <w:bookmarkEnd w:id="37"/>
    </w:p>
    <w:p w14:paraId="26371E3A" w14:textId="77777777" w:rsidR="00B77B88" w:rsidRPr="00FA7E05" w:rsidRDefault="00772FB7" w:rsidP="002A0B63">
      <w:pPr>
        <w:pStyle w:val="Heading4"/>
      </w:pPr>
      <w:r w:rsidRPr="00FA7E05">
        <w:t xml:space="preserve">Country </w:t>
      </w:r>
      <w:proofErr w:type="spellStart"/>
      <w:r w:rsidRPr="002A0B63">
        <w:t>Rapporteurships</w:t>
      </w:r>
      <w:proofErr w:type="spellEnd"/>
    </w:p>
    <w:p w14:paraId="2462F811" w14:textId="77777777" w:rsidR="00C07545" w:rsidRDefault="00772FB7" w:rsidP="000A5588">
      <w:pPr>
        <w:pStyle w:val="NormalIndentedafterH3H4"/>
      </w:pPr>
      <w:r w:rsidRPr="009A0C58">
        <w:t>Each OAS Member State has a designated rapporteur. In this role, Commissioners pay special attention to the human rights situation of the countries they are assigned</w:t>
      </w:r>
      <w:r w:rsidR="00686C20">
        <w:t xml:space="preserve">, </w:t>
      </w:r>
      <w:r w:rsidRPr="009A0C58">
        <w:t xml:space="preserve">report to </w:t>
      </w:r>
      <w:r w:rsidR="00686C20">
        <w:t>the Commission</w:t>
      </w:r>
      <w:r w:rsidRPr="009A0C58">
        <w:t xml:space="preserve"> at least once a year on their </w:t>
      </w:r>
      <w:r w:rsidR="00686C20">
        <w:t xml:space="preserve">monitoring and follow up </w:t>
      </w:r>
      <w:r w:rsidRPr="009A0C58">
        <w:t>activities</w:t>
      </w:r>
      <w:r w:rsidR="00686C20">
        <w:t>,</w:t>
      </w:r>
      <w:r w:rsidRPr="009A0C58">
        <w:t xml:space="preserve"> and </w:t>
      </w:r>
      <w:r w:rsidR="00686C20">
        <w:t>may alert the full Commission to</w:t>
      </w:r>
      <w:r w:rsidRPr="009A0C58">
        <w:t xml:space="preserve"> </w:t>
      </w:r>
      <w:r w:rsidR="00686C20">
        <w:t xml:space="preserve">emerging </w:t>
      </w:r>
      <w:r w:rsidRPr="009A0C58">
        <w:t xml:space="preserve">issues that could be of special interest to the Commission. </w:t>
      </w:r>
      <w:r w:rsidRPr="00D50020">
        <w:rPr>
          <w:rStyle w:val="Bolderbold"/>
        </w:rPr>
        <w:t>Country rapporteurs</w:t>
      </w:r>
      <w:r w:rsidRPr="009A0C58">
        <w:t xml:space="preserve"> can carry out working visits to the countries to follow-up on recommendations and to observe the human rights situation.</w:t>
      </w:r>
      <w:r w:rsidR="00686C20">
        <w:t xml:space="preserve"> </w:t>
      </w:r>
    </w:p>
    <w:p w14:paraId="12520EC1" w14:textId="74C3FA3E" w:rsidR="00B77B88" w:rsidRDefault="00AA3518" w:rsidP="00FA7E05">
      <w:pPr>
        <w:spacing w:after="360"/>
        <w:ind w:left="331"/>
        <w:jc w:val="left"/>
        <w:rPr>
          <w:rFonts w:cs="Times New Roman"/>
          <w:szCs w:val="22"/>
        </w:rPr>
      </w:pPr>
      <w:r>
        <w:rPr>
          <w:rFonts w:cs="Times New Roman"/>
          <w:szCs w:val="22"/>
        </w:rPr>
        <w:t>T</w:t>
      </w:r>
      <w:r w:rsidRPr="009A0C58">
        <w:rPr>
          <w:rFonts w:cs="Times New Roman"/>
          <w:szCs w:val="22"/>
        </w:rPr>
        <w:t xml:space="preserve">he current </w:t>
      </w:r>
      <w:r>
        <w:rPr>
          <w:rFonts w:cs="Times New Roman"/>
          <w:szCs w:val="22"/>
        </w:rPr>
        <w:t xml:space="preserve">composition of country </w:t>
      </w:r>
      <w:proofErr w:type="spellStart"/>
      <w:r>
        <w:rPr>
          <w:rFonts w:cs="Times New Roman"/>
          <w:szCs w:val="22"/>
        </w:rPr>
        <w:t>rapporteurships</w:t>
      </w:r>
      <w:proofErr w:type="spellEnd"/>
      <w:r>
        <w:rPr>
          <w:rFonts w:cs="Times New Roman"/>
          <w:szCs w:val="22"/>
        </w:rPr>
        <w:t xml:space="preserve"> </w:t>
      </w:r>
      <w:r w:rsidRPr="009A0C58">
        <w:rPr>
          <w:rFonts w:cs="Times New Roman"/>
          <w:szCs w:val="22"/>
        </w:rPr>
        <w:t>is available at:</w:t>
      </w:r>
      <w:r w:rsidR="00C07545">
        <w:rPr>
          <w:rFonts w:cs="Times New Roman"/>
          <w:szCs w:val="22"/>
        </w:rPr>
        <w:br/>
      </w:r>
      <w:hyperlink r:id="rId78" w:anchor="tab3" w:history="1">
        <w:r w:rsidR="00C07545" w:rsidRPr="00A170D7">
          <w:rPr>
            <w:rStyle w:val="Hyperlink"/>
            <w:rFonts w:cs="Times New Roman"/>
            <w:szCs w:val="22"/>
          </w:rPr>
          <w:t>http://www.oas.org/en/iachr/mandate/composition.asp#tab3</w:t>
        </w:r>
      </w:hyperlink>
      <w:r>
        <w:rPr>
          <w:rFonts w:cs="Times New Roman"/>
          <w:szCs w:val="22"/>
        </w:rPr>
        <w:t>.</w:t>
      </w:r>
    </w:p>
    <w:p w14:paraId="4247A716" w14:textId="77777777" w:rsidR="00B77B88" w:rsidRPr="00FA7E05" w:rsidRDefault="00772FB7" w:rsidP="002A0B63">
      <w:pPr>
        <w:pStyle w:val="Heading4"/>
      </w:pPr>
      <w:r w:rsidRPr="00FA7E05">
        <w:t xml:space="preserve">Thematic </w:t>
      </w:r>
      <w:proofErr w:type="spellStart"/>
      <w:r w:rsidRPr="00FA7E05">
        <w:t>Rapporteurships</w:t>
      </w:r>
      <w:proofErr w:type="spellEnd"/>
      <w:r w:rsidRPr="00FA7E05">
        <w:t xml:space="preserve"> and Units</w:t>
      </w:r>
    </w:p>
    <w:p w14:paraId="5F296C25" w14:textId="77777777" w:rsidR="00B77B88" w:rsidRDefault="00772FB7" w:rsidP="00C07545">
      <w:pPr>
        <w:ind w:left="331"/>
        <w:rPr>
          <w:rFonts w:cs="Times New Roman"/>
          <w:szCs w:val="22"/>
        </w:rPr>
      </w:pPr>
      <w:r w:rsidRPr="009A0C58">
        <w:rPr>
          <w:rFonts w:cs="Times New Roman"/>
          <w:szCs w:val="22"/>
        </w:rPr>
        <w:t xml:space="preserve">The Inter-American Commission may also create </w:t>
      </w:r>
      <w:proofErr w:type="spellStart"/>
      <w:r w:rsidRPr="009A0C58">
        <w:rPr>
          <w:rFonts w:cs="Times New Roman"/>
          <w:szCs w:val="22"/>
        </w:rPr>
        <w:t>rapporteurships</w:t>
      </w:r>
      <w:proofErr w:type="spellEnd"/>
      <w:r w:rsidRPr="009A0C58">
        <w:rPr>
          <w:rFonts w:cs="Times New Roman"/>
          <w:szCs w:val="22"/>
        </w:rPr>
        <w:t xml:space="preserve"> with mandates linked to themes of special interest</w:t>
      </w:r>
      <w:r w:rsidR="00686C20">
        <w:rPr>
          <w:rFonts w:cs="Times New Roman"/>
          <w:szCs w:val="22"/>
        </w:rPr>
        <w:t xml:space="preserve">, including for </w:t>
      </w:r>
      <w:r w:rsidR="00686C20" w:rsidRPr="00C07545">
        <w:t>instance</w:t>
      </w:r>
      <w:r w:rsidR="00686C20">
        <w:rPr>
          <w:rFonts w:cs="Times New Roman"/>
          <w:szCs w:val="22"/>
        </w:rPr>
        <w:t>, women, persons with disabilities, and indigenous peoples</w:t>
      </w:r>
      <w:r w:rsidRPr="009A0C58">
        <w:rPr>
          <w:rFonts w:cs="Times New Roman"/>
          <w:szCs w:val="22"/>
        </w:rPr>
        <w:t xml:space="preserve">. </w:t>
      </w:r>
      <w:r w:rsidR="00686C20" w:rsidRPr="00FA7E05">
        <w:rPr>
          <w:rStyle w:val="Bolderbold"/>
        </w:rPr>
        <w:t>T</w:t>
      </w:r>
      <w:r w:rsidRPr="00FA7E05">
        <w:rPr>
          <w:rStyle w:val="Bolderbold"/>
        </w:rPr>
        <w:t xml:space="preserve">hematic </w:t>
      </w:r>
      <w:proofErr w:type="spellStart"/>
      <w:r w:rsidRPr="00FA7E05">
        <w:rPr>
          <w:rStyle w:val="Bolderbold"/>
        </w:rPr>
        <w:t>rapporteurships</w:t>
      </w:r>
      <w:proofErr w:type="spellEnd"/>
      <w:r w:rsidRPr="009A0C58">
        <w:rPr>
          <w:rFonts w:cs="Times New Roman"/>
          <w:szCs w:val="22"/>
        </w:rPr>
        <w:t xml:space="preserve"> help strengthen and systematize the Commission’s work </w:t>
      </w:r>
      <w:r w:rsidR="00686C20">
        <w:rPr>
          <w:rFonts w:cs="Times New Roman"/>
          <w:szCs w:val="22"/>
        </w:rPr>
        <w:t>on these issues</w:t>
      </w:r>
      <w:r w:rsidRPr="009A0C58">
        <w:rPr>
          <w:rFonts w:cs="Times New Roman"/>
          <w:szCs w:val="22"/>
        </w:rPr>
        <w:t xml:space="preserve">, support </w:t>
      </w:r>
      <w:r w:rsidR="00686C20">
        <w:rPr>
          <w:rFonts w:cs="Times New Roman"/>
          <w:szCs w:val="22"/>
        </w:rPr>
        <w:t>the</w:t>
      </w:r>
      <w:r w:rsidRPr="009A0C58">
        <w:rPr>
          <w:rFonts w:cs="Times New Roman"/>
          <w:szCs w:val="22"/>
        </w:rPr>
        <w:t xml:space="preserve"> develop</w:t>
      </w:r>
      <w:r w:rsidR="00686C20">
        <w:rPr>
          <w:rFonts w:cs="Times New Roman"/>
          <w:szCs w:val="22"/>
        </w:rPr>
        <w:t>ment of relevant</w:t>
      </w:r>
      <w:r w:rsidRPr="009A0C58">
        <w:rPr>
          <w:rFonts w:cs="Times New Roman"/>
          <w:szCs w:val="22"/>
        </w:rPr>
        <w:t xml:space="preserve"> legal standards, promote access to national and international justice for </w:t>
      </w:r>
      <w:r w:rsidR="00686C20">
        <w:rPr>
          <w:rFonts w:cs="Times New Roman"/>
          <w:szCs w:val="22"/>
        </w:rPr>
        <w:t>the persons/groups covered by their mandate</w:t>
      </w:r>
      <w:r w:rsidRPr="009A0C58">
        <w:rPr>
          <w:rFonts w:cs="Times New Roman"/>
          <w:szCs w:val="22"/>
        </w:rPr>
        <w:t xml:space="preserve">, and collaborate with UN mechanisms, civil society, States, academia, and other relevant actors. Rapporteurs can ask States to provide information on the measures they are adopting in that area of human rights, issue recommendations to progressively improve </w:t>
      </w:r>
      <w:r w:rsidRPr="009A0C58">
        <w:rPr>
          <w:rFonts w:cs="Times New Roman"/>
          <w:szCs w:val="22"/>
        </w:rPr>
        <w:lastRenderedPageBreak/>
        <w:t>human rights, and carry out working visits to countries to follow-up with recommendations and to observe the human rights situation.</w:t>
      </w:r>
    </w:p>
    <w:p w14:paraId="0D61E92F" w14:textId="77777777" w:rsidR="00B77B88" w:rsidRDefault="00772FB7" w:rsidP="00C07545">
      <w:pPr>
        <w:ind w:left="331"/>
        <w:rPr>
          <w:rFonts w:cs="Times New Roman"/>
          <w:szCs w:val="22"/>
        </w:rPr>
      </w:pPr>
      <w:r w:rsidRPr="009A0C58">
        <w:rPr>
          <w:rFonts w:cs="Times New Roman"/>
          <w:szCs w:val="22"/>
        </w:rPr>
        <w:t xml:space="preserve">Thematic </w:t>
      </w:r>
      <w:proofErr w:type="spellStart"/>
      <w:r w:rsidRPr="009A0C58">
        <w:rPr>
          <w:rFonts w:cs="Times New Roman"/>
          <w:szCs w:val="22"/>
        </w:rPr>
        <w:t>rapporteurships</w:t>
      </w:r>
      <w:proofErr w:type="spellEnd"/>
      <w:r w:rsidRPr="009A0C58">
        <w:rPr>
          <w:rFonts w:cs="Times New Roman"/>
          <w:szCs w:val="22"/>
        </w:rPr>
        <w:t xml:space="preserve"> are usually distributed among the Commissioners</w:t>
      </w:r>
      <w:r w:rsidR="00686C20">
        <w:rPr>
          <w:rFonts w:cs="Times New Roman"/>
          <w:szCs w:val="22"/>
        </w:rPr>
        <w:t>, b</w:t>
      </w:r>
      <w:r w:rsidRPr="009A0C58">
        <w:rPr>
          <w:rFonts w:cs="Times New Roman"/>
          <w:szCs w:val="22"/>
        </w:rPr>
        <w:t xml:space="preserve">ut the Commission can create </w:t>
      </w:r>
      <w:r w:rsidRPr="00FA7E05">
        <w:rPr>
          <w:rStyle w:val="Bolderbold"/>
        </w:rPr>
        <w:t xml:space="preserve">Special </w:t>
      </w:r>
      <w:proofErr w:type="spellStart"/>
      <w:r w:rsidRPr="00FA7E05">
        <w:rPr>
          <w:rStyle w:val="Bolderbold"/>
        </w:rPr>
        <w:t>Rapporteurships</w:t>
      </w:r>
      <w:proofErr w:type="spellEnd"/>
      <w:r w:rsidR="00686C20" w:rsidRPr="00686C20">
        <w:rPr>
          <w:rFonts w:cs="Times New Roman"/>
          <w:bCs/>
          <w:szCs w:val="22"/>
        </w:rPr>
        <w:t>,</w:t>
      </w:r>
      <w:r w:rsidR="00686C20" w:rsidRPr="00D50020">
        <w:rPr>
          <w:rStyle w:val="Bolderbold"/>
        </w:rPr>
        <w:t xml:space="preserve"> </w:t>
      </w:r>
      <w:r w:rsidR="00686C20">
        <w:rPr>
          <w:rFonts w:cs="Times New Roman"/>
          <w:szCs w:val="22"/>
        </w:rPr>
        <w:t xml:space="preserve">which </w:t>
      </w:r>
      <w:r w:rsidRPr="009A0C58">
        <w:rPr>
          <w:rFonts w:cs="Times New Roman"/>
          <w:szCs w:val="22"/>
        </w:rPr>
        <w:t>may</w:t>
      </w:r>
      <w:r w:rsidR="00686C20">
        <w:rPr>
          <w:rFonts w:cs="Times New Roman"/>
          <w:szCs w:val="22"/>
        </w:rPr>
        <w:t xml:space="preserve"> be</w:t>
      </w:r>
      <w:r w:rsidRPr="009A0C58">
        <w:rPr>
          <w:rFonts w:cs="Times New Roman"/>
          <w:szCs w:val="22"/>
        </w:rPr>
        <w:t xml:space="preserve"> assign</w:t>
      </w:r>
      <w:r w:rsidR="00686C20">
        <w:rPr>
          <w:rFonts w:cs="Times New Roman"/>
          <w:szCs w:val="22"/>
        </w:rPr>
        <w:t>ed</w:t>
      </w:r>
      <w:r w:rsidRPr="009A0C58">
        <w:rPr>
          <w:rFonts w:cs="Times New Roman"/>
          <w:szCs w:val="22"/>
        </w:rPr>
        <w:t xml:space="preserve"> to experts who are not Commissioners. </w:t>
      </w:r>
      <w:hyperlink r:id="rId79" w:history="1">
        <w:r w:rsidRPr="00686C20">
          <w:rPr>
            <w:rStyle w:val="Hyperlink"/>
            <w:rFonts w:cs="Times New Roman"/>
            <w:szCs w:val="22"/>
          </w:rPr>
          <w:t>Special Rapporteurs</w:t>
        </w:r>
      </w:hyperlink>
      <w:r w:rsidRPr="009A0C58">
        <w:rPr>
          <w:rFonts w:cs="Times New Roman"/>
          <w:szCs w:val="22"/>
        </w:rPr>
        <w:t xml:space="preserve"> have full-time dedication, and are selected through a public process, for a 3-year period (renewable once); they </w:t>
      </w:r>
      <w:r w:rsidRPr="00686C20">
        <w:rPr>
          <w:rFonts w:cs="Times New Roman"/>
          <w:szCs w:val="22"/>
        </w:rPr>
        <w:t>coordinate</w:t>
      </w:r>
      <w:r w:rsidRPr="009A0C58">
        <w:rPr>
          <w:rFonts w:cs="Times New Roman"/>
          <w:szCs w:val="22"/>
        </w:rPr>
        <w:t xml:space="preserve"> their work with the Commission, country rapporteurs, and the Secretariat.</w:t>
      </w:r>
    </w:p>
    <w:p w14:paraId="01588A8C" w14:textId="1D6415C3" w:rsidR="00B77B88" w:rsidRDefault="00686C20" w:rsidP="00FA7E05">
      <w:pPr>
        <w:ind w:left="331"/>
        <w:jc w:val="left"/>
        <w:rPr>
          <w:rFonts w:cs="Times New Roman"/>
          <w:szCs w:val="22"/>
        </w:rPr>
      </w:pPr>
      <w:r>
        <w:rPr>
          <w:rFonts w:cs="Times New Roman"/>
          <w:szCs w:val="22"/>
        </w:rPr>
        <w:t>T</w:t>
      </w:r>
      <w:r w:rsidRPr="009A0C58">
        <w:rPr>
          <w:rFonts w:cs="Times New Roman"/>
          <w:szCs w:val="22"/>
        </w:rPr>
        <w:t xml:space="preserve">he current </w:t>
      </w:r>
      <w:r>
        <w:rPr>
          <w:rFonts w:cs="Times New Roman"/>
          <w:szCs w:val="22"/>
        </w:rPr>
        <w:t xml:space="preserve">composition of thematic </w:t>
      </w:r>
      <w:r w:rsidRPr="00C07545">
        <w:t>and</w:t>
      </w:r>
      <w:r>
        <w:rPr>
          <w:rFonts w:cs="Times New Roman"/>
          <w:szCs w:val="22"/>
        </w:rPr>
        <w:t xml:space="preserve"> special </w:t>
      </w:r>
      <w:proofErr w:type="spellStart"/>
      <w:r>
        <w:rPr>
          <w:rFonts w:cs="Times New Roman"/>
          <w:szCs w:val="22"/>
        </w:rPr>
        <w:t>rapporteurships</w:t>
      </w:r>
      <w:proofErr w:type="spellEnd"/>
      <w:r>
        <w:rPr>
          <w:rFonts w:cs="Times New Roman"/>
          <w:szCs w:val="22"/>
        </w:rPr>
        <w:t xml:space="preserve"> </w:t>
      </w:r>
      <w:r w:rsidRPr="009A0C58">
        <w:rPr>
          <w:rFonts w:cs="Times New Roman"/>
          <w:szCs w:val="22"/>
        </w:rPr>
        <w:t>is available at:</w:t>
      </w:r>
      <w:r w:rsidR="00FA7E05">
        <w:rPr>
          <w:rFonts w:cs="Times New Roman"/>
          <w:szCs w:val="22"/>
        </w:rPr>
        <w:br/>
      </w:r>
      <w:hyperlink r:id="rId80" w:anchor="tab3" w:history="1">
        <w:r w:rsidRPr="000C4762">
          <w:rPr>
            <w:rStyle w:val="Hyperlink"/>
            <w:rFonts w:cs="Times New Roman"/>
            <w:szCs w:val="22"/>
          </w:rPr>
          <w:t>http://www.oas.org/en/iachr/mandate/composition.asp#tab3</w:t>
        </w:r>
      </w:hyperlink>
      <w:r>
        <w:rPr>
          <w:rFonts w:cs="Times New Roman"/>
          <w:szCs w:val="22"/>
        </w:rPr>
        <w:t>.</w:t>
      </w:r>
    </w:p>
    <w:p w14:paraId="55D5D2B6" w14:textId="77777777" w:rsidR="00B77B88" w:rsidRDefault="00772FB7" w:rsidP="00C07545">
      <w:pPr>
        <w:ind w:left="331"/>
        <w:rPr>
          <w:rFonts w:cs="Times New Roman"/>
          <w:szCs w:val="22"/>
        </w:rPr>
      </w:pPr>
      <w:r w:rsidRPr="009A0C58">
        <w:rPr>
          <w:rFonts w:cs="Times New Roman"/>
          <w:szCs w:val="22"/>
        </w:rPr>
        <w:t xml:space="preserve">The Commission has also created </w:t>
      </w:r>
      <w:r w:rsidRPr="00FA7E05">
        <w:rPr>
          <w:rStyle w:val="Bolderbold"/>
        </w:rPr>
        <w:t>thematic units</w:t>
      </w:r>
      <w:r w:rsidRPr="009A0C58">
        <w:rPr>
          <w:rFonts w:cs="Times New Roman"/>
          <w:szCs w:val="22"/>
        </w:rPr>
        <w:t xml:space="preserve">, which are usually a preliminary step to the eventual creation of a </w:t>
      </w:r>
      <w:proofErr w:type="spellStart"/>
      <w:r w:rsidRPr="009A0C58">
        <w:rPr>
          <w:rFonts w:cs="Times New Roman"/>
          <w:szCs w:val="22"/>
        </w:rPr>
        <w:t>Rapporteurship</w:t>
      </w:r>
      <w:proofErr w:type="spellEnd"/>
      <w:r w:rsidRPr="009A0C58">
        <w:rPr>
          <w:rFonts w:cs="Times New Roman"/>
          <w:szCs w:val="22"/>
        </w:rPr>
        <w:t xml:space="preserve">. For example, the </w:t>
      </w:r>
      <w:proofErr w:type="spellStart"/>
      <w:r w:rsidRPr="009A0C58">
        <w:rPr>
          <w:rFonts w:cs="Times New Roman"/>
          <w:szCs w:val="22"/>
        </w:rPr>
        <w:t>Rapporteurship</w:t>
      </w:r>
      <w:proofErr w:type="spellEnd"/>
      <w:r w:rsidRPr="009A0C58">
        <w:rPr>
          <w:rFonts w:cs="Times New Roman"/>
          <w:szCs w:val="22"/>
        </w:rPr>
        <w:t xml:space="preserve"> on the Rights of Persons with Disabilities started out as a Thematic Unit.</w:t>
      </w:r>
      <w:r w:rsidRPr="009A0C58">
        <w:rPr>
          <w:rStyle w:val="EndnoteReference"/>
          <w:rFonts w:cs="Times New Roman"/>
          <w:szCs w:val="22"/>
        </w:rPr>
        <w:endnoteReference w:id="24"/>
      </w:r>
      <w:r w:rsidRPr="009A0C58">
        <w:rPr>
          <w:rFonts w:cs="Times New Roman"/>
          <w:szCs w:val="22"/>
        </w:rPr>
        <w:t xml:space="preserve"> In their day-to-day operations, units and </w:t>
      </w:r>
      <w:proofErr w:type="spellStart"/>
      <w:r w:rsidRPr="009A0C58">
        <w:rPr>
          <w:rFonts w:cs="Times New Roman"/>
          <w:szCs w:val="22"/>
        </w:rPr>
        <w:t>rapporteurships</w:t>
      </w:r>
      <w:proofErr w:type="spellEnd"/>
      <w:r w:rsidRPr="009A0C58">
        <w:rPr>
          <w:rFonts w:cs="Times New Roman"/>
          <w:szCs w:val="22"/>
        </w:rPr>
        <w:t xml:space="preserve"> are not very different</w:t>
      </w:r>
      <w:r w:rsidR="00FF5623">
        <w:rPr>
          <w:rFonts w:cs="Times New Roman"/>
          <w:szCs w:val="22"/>
        </w:rPr>
        <w:t>. B</w:t>
      </w:r>
      <w:r w:rsidRPr="009A0C58">
        <w:rPr>
          <w:rFonts w:cs="Times New Roman"/>
          <w:szCs w:val="22"/>
        </w:rPr>
        <w:t>oth have a designated Commissioner and at least one member of the Secretariat supporting it</w:t>
      </w:r>
      <w:r w:rsidR="00FF5623">
        <w:rPr>
          <w:rFonts w:cs="Times New Roman"/>
          <w:szCs w:val="22"/>
        </w:rPr>
        <w:t>, b</w:t>
      </w:r>
      <w:r w:rsidRPr="009A0C58">
        <w:rPr>
          <w:rFonts w:cs="Times New Roman"/>
          <w:szCs w:val="22"/>
        </w:rPr>
        <w:t xml:space="preserve">ut a </w:t>
      </w:r>
      <w:proofErr w:type="spellStart"/>
      <w:r w:rsidRPr="009A0C58">
        <w:rPr>
          <w:rFonts w:cs="Times New Roman"/>
          <w:szCs w:val="22"/>
        </w:rPr>
        <w:t>rapporteurship</w:t>
      </w:r>
      <w:proofErr w:type="spellEnd"/>
      <w:r w:rsidRPr="009A0C58">
        <w:rPr>
          <w:rFonts w:cs="Times New Roman"/>
          <w:szCs w:val="22"/>
        </w:rPr>
        <w:t xml:space="preserve"> can give more visibility to the issue, which can lead to increased attention and financial resources for its work.</w:t>
      </w:r>
    </w:p>
    <w:p w14:paraId="2483981A" w14:textId="77777777" w:rsidR="00FF7FE9" w:rsidRPr="00824D2A" w:rsidRDefault="00FF7FE9" w:rsidP="00B01D89">
      <w:pPr>
        <w:pStyle w:val="Framed"/>
        <w:framePr w:h="4091" w:hRule="exact" w:wrap="around" w:x="1501" w:y="2008"/>
        <w:pBdr>
          <w:top w:val="single" w:sz="24" w:space="12" w:color="0070C0"/>
          <w:left w:val="single" w:sz="24" w:space="9" w:color="0070C0"/>
          <w:bottom w:val="single" w:sz="24" w:space="4" w:color="0070C0"/>
          <w:right w:val="single" w:sz="24" w:space="9" w:color="0070C0"/>
        </w:pBdr>
        <w:shd w:val="clear" w:color="auto" w:fill="EBF6FF"/>
        <w:jc w:val="center"/>
        <w:rPr>
          <w:rStyle w:val="TitleofaFrame"/>
        </w:rPr>
      </w:pPr>
      <w:r w:rsidRPr="00824D2A">
        <w:rPr>
          <w:rStyle w:val="TitleofaFrame"/>
        </w:rPr>
        <w:t>Excerpt: Report on Violence and discrimination against women, girls and adolescents: good practices and challenges in Latin America and the Caribbean, Annex 1: Standards and Recommendations</w:t>
      </w:r>
    </w:p>
    <w:p w14:paraId="676EF5F0" w14:textId="77777777" w:rsidR="00FF7FE9" w:rsidRPr="008F55AA" w:rsidRDefault="00FF7FE9" w:rsidP="00B01D89">
      <w:pPr>
        <w:framePr w:w="9605" w:h="4091" w:hRule="exact" w:hSpace="432" w:vSpace="346" w:wrap="around" w:vAnchor="text" w:hAnchor="page" w:x="1501" w:y="2008"/>
        <w:pBdr>
          <w:top w:val="single" w:sz="24" w:space="12" w:color="0070C0"/>
          <w:left w:val="single" w:sz="24" w:space="9" w:color="0070C0"/>
          <w:bottom w:val="single" w:sz="24" w:space="4" w:color="0070C0"/>
          <w:right w:val="single" w:sz="24" w:space="9" w:color="0070C0"/>
        </w:pBdr>
        <w:shd w:val="clear" w:color="auto" w:fill="EBF6FF"/>
        <w:tabs>
          <w:tab w:val="left" w:pos="450"/>
        </w:tabs>
        <w:spacing w:after="80" w:line="240" w:lineRule="auto"/>
        <w:jc w:val="center"/>
        <w:rPr>
          <w:rFonts w:ascii="Franklin Gothic Demi" w:hAnsi="Franklin Gothic Demi"/>
          <w:sz w:val="11"/>
          <w:szCs w:val="11"/>
          <w:lang w:val="en-GB"/>
        </w:rPr>
      </w:pPr>
    </w:p>
    <w:p w14:paraId="26DDD686" w14:textId="77777777" w:rsidR="00FF7FE9" w:rsidRPr="00FA7E05" w:rsidRDefault="00FF7FE9" w:rsidP="00B01D89">
      <w:pPr>
        <w:pStyle w:val="Framed"/>
        <w:framePr w:h="4091" w:hRule="exact" w:wrap="around" w:x="1501" w:y="2008"/>
        <w:pBdr>
          <w:top w:val="single" w:sz="24" w:space="12" w:color="0070C0"/>
          <w:left w:val="single" w:sz="24" w:space="9" w:color="0070C0"/>
          <w:bottom w:val="single" w:sz="24" w:space="4" w:color="0070C0"/>
          <w:right w:val="single" w:sz="24" w:space="9" w:color="0070C0"/>
        </w:pBdr>
        <w:shd w:val="clear" w:color="auto" w:fill="EBF6FF"/>
        <w:rPr>
          <w:rStyle w:val="Bolderbold"/>
          <w:rFonts w:ascii="Franklin Gothic Book" w:hAnsi="Franklin Gothic Book"/>
          <w:bCs w:val="0"/>
          <w:lang w:val="en-US"/>
        </w:rPr>
      </w:pPr>
      <w:r w:rsidRPr="00FA7E05">
        <w:t>“According to what has been established by the Committee on the Rights of Persons with Disabilities (…), women with disabilities can be at heightened risk of experiencing violence and abuse as a result of their situation of disability. In particular, harmful stereotypes, among other perceptions, infantilize women with disabilities, perpetuate stereotypical views on their sexuality, and call into question their ability to make decisions. In this regard, the Commission has documented that the persistence of gender stereotypes added to stereotypes about disability generate obstacles for the political participation of women, for their labor autonomy and for the exercise of their sexual and reproductive rights.”</w:t>
      </w:r>
      <w:r w:rsidRPr="00FA7E05">
        <w:rPr>
          <w:rStyle w:val="Bolderbold"/>
          <w:rFonts w:ascii="Franklin Gothic Book" w:hAnsi="Franklin Gothic Book"/>
          <w:bCs w:val="0"/>
          <w:lang w:val="en-US"/>
        </w:rPr>
        <w:t xml:space="preserve"> </w:t>
      </w:r>
    </w:p>
    <w:p w14:paraId="277BA075" w14:textId="77777777" w:rsidR="00FF7FE9" w:rsidRPr="00FA7E05" w:rsidRDefault="00FF7FE9" w:rsidP="00B01D89">
      <w:pPr>
        <w:pStyle w:val="Framed"/>
        <w:framePr w:h="4091" w:hRule="exact" w:wrap="around" w:x="1501" w:y="2008"/>
        <w:pBdr>
          <w:top w:val="single" w:sz="24" w:space="12" w:color="0070C0"/>
          <w:left w:val="single" w:sz="24" w:space="9" w:color="0070C0"/>
          <w:bottom w:val="single" w:sz="24" w:space="4" w:color="0070C0"/>
          <w:right w:val="single" w:sz="24" w:space="9" w:color="0070C0"/>
        </w:pBdr>
        <w:shd w:val="clear" w:color="auto" w:fill="EBF6FF"/>
        <w:rPr>
          <w:rStyle w:val="Bolderbold"/>
          <w:rFonts w:ascii="Franklin Gothic Book" w:hAnsi="Franklin Gothic Book"/>
          <w:lang w:val="en-US"/>
        </w:rPr>
      </w:pPr>
      <w:r w:rsidRPr="00FA7E05">
        <w:rPr>
          <w:bCs/>
        </w:rPr>
        <w:t>The full text of the report is available (in Spanish only) here:</w:t>
      </w:r>
      <w:r w:rsidRPr="00FA7E05">
        <w:rPr>
          <w:bCs/>
        </w:rPr>
        <w:br/>
      </w:r>
      <w:hyperlink r:id="rId81" w:history="1">
        <w:r w:rsidRPr="00FA7E05">
          <w:rPr>
            <w:rStyle w:val="Hyperlink"/>
            <w:bCs/>
          </w:rPr>
          <w:t>http://www.oas.org/es/cidh/informes/pdfs/violencia-discriminacion-mujeres-Anexo1-es.pdf</w:t>
        </w:r>
      </w:hyperlink>
      <w:r w:rsidRPr="00FA7E05">
        <w:rPr>
          <w:bCs/>
        </w:rPr>
        <w:t xml:space="preserve">. </w:t>
      </w:r>
    </w:p>
    <w:p w14:paraId="6024A151" w14:textId="77777777" w:rsidR="00B77B88" w:rsidRDefault="00772FB7" w:rsidP="00C07545">
      <w:pPr>
        <w:ind w:left="331"/>
        <w:rPr>
          <w:rFonts w:cs="Times New Roman"/>
          <w:szCs w:val="22"/>
        </w:rPr>
      </w:pPr>
      <w:r w:rsidRPr="009A0C58">
        <w:rPr>
          <w:rFonts w:cs="Times New Roman"/>
          <w:szCs w:val="22"/>
        </w:rPr>
        <w:t xml:space="preserve">One of the main work products of </w:t>
      </w:r>
      <w:proofErr w:type="spellStart"/>
      <w:r w:rsidRPr="009A0C58">
        <w:rPr>
          <w:rFonts w:cs="Times New Roman"/>
          <w:szCs w:val="22"/>
        </w:rPr>
        <w:t>rapporteurships</w:t>
      </w:r>
      <w:proofErr w:type="spellEnd"/>
      <w:r w:rsidRPr="009A0C58">
        <w:rPr>
          <w:rFonts w:cs="Times New Roman"/>
          <w:szCs w:val="22"/>
        </w:rPr>
        <w:t xml:space="preserve"> and units are </w:t>
      </w:r>
      <w:r w:rsidRPr="00FA7E05">
        <w:rPr>
          <w:rStyle w:val="Bolderbold"/>
        </w:rPr>
        <w:t>thematic reports</w:t>
      </w:r>
      <w:r w:rsidRPr="009A0C58">
        <w:rPr>
          <w:rFonts w:cs="Times New Roman"/>
          <w:szCs w:val="22"/>
        </w:rPr>
        <w:t xml:space="preserve">. Recent reports include a report on </w:t>
      </w:r>
      <w:hyperlink r:id="rId82" w:history="1">
        <w:r w:rsidR="00FF5623">
          <w:rPr>
            <w:rStyle w:val="Hyperlink"/>
            <w:rFonts w:cs="Times New Roman"/>
            <w:szCs w:val="22"/>
          </w:rPr>
          <w:t>good practices and challenges to address violence and discrimination against women, girls and adolescents across the region</w:t>
        </w:r>
      </w:hyperlink>
      <w:r w:rsidRPr="009A0C58">
        <w:rPr>
          <w:rFonts w:cs="Times New Roman"/>
          <w:szCs w:val="22"/>
        </w:rPr>
        <w:t xml:space="preserve">; a </w:t>
      </w:r>
      <w:hyperlink r:id="rId83" w:history="1">
        <w:r w:rsidRPr="009A0C58">
          <w:rPr>
            <w:rStyle w:val="Hyperlink"/>
            <w:rFonts w:cs="Times New Roman"/>
            <w:szCs w:val="22"/>
          </w:rPr>
          <w:t>Compendium of Inter-American Standards on Equality and Non-Discrimination</w:t>
        </w:r>
      </w:hyperlink>
      <w:r w:rsidRPr="009A0C58">
        <w:rPr>
          <w:rFonts w:cs="Times New Roman"/>
          <w:szCs w:val="22"/>
        </w:rPr>
        <w:t xml:space="preserve">; and a report on </w:t>
      </w:r>
      <w:hyperlink r:id="rId84" w:history="1">
        <w:r w:rsidRPr="009A0C58">
          <w:rPr>
            <w:rStyle w:val="Hyperlink"/>
            <w:rFonts w:cs="Times New Roman"/>
            <w:szCs w:val="22"/>
          </w:rPr>
          <w:t>Recognition of the Rights of LGBTI Persons</w:t>
        </w:r>
      </w:hyperlink>
      <w:r w:rsidRPr="009A0C58">
        <w:rPr>
          <w:rFonts w:cs="Times New Roman"/>
          <w:szCs w:val="22"/>
        </w:rPr>
        <w:t xml:space="preserve">. </w:t>
      </w:r>
    </w:p>
    <w:p w14:paraId="502A2AEF" w14:textId="4A9F2246" w:rsidR="00B77B88" w:rsidRDefault="00772FB7" w:rsidP="00FA7E05">
      <w:pPr>
        <w:ind w:left="331"/>
        <w:jc w:val="left"/>
        <w:rPr>
          <w:rFonts w:cs="Times New Roman"/>
          <w:szCs w:val="22"/>
        </w:rPr>
      </w:pPr>
      <w:r w:rsidRPr="009A0C58">
        <w:rPr>
          <w:rFonts w:cs="Times New Roman"/>
          <w:szCs w:val="22"/>
        </w:rPr>
        <w:t>The Commission’s thematic reports are available at:</w:t>
      </w:r>
      <w:r w:rsidR="00DD4120">
        <w:rPr>
          <w:rFonts w:cs="Times New Roman"/>
          <w:szCs w:val="22"/>
        </w:rPr>
        <w:t xml:space="preserve"> </w:t>
      </w:r>
      <w:hyperlink r:id="rId85" w:history="1">
        <w:r w:rsidR="00DD4120" w:rsidRPr="00042EFD">
          <w:rPr>
            <w:rStyle w:val="Hyperlink"/>
            <w:rFonts w:cs="Times New Roman"/>
            <w:szCs w:val="22"/>
          </w:rPr>
          <w:t>http://www.oas.org/en/iachr/reports/thematic.asp</w:t>
        </w:r>
      </w:hyperlink>
      <w:r w:rsidRPr="009A0C58">
        <w:rPr>
          <w:rFonts w:cs="Times New Roman"/>
          <w:szCs w:val="22"/>
        </w:rPr>
        <w:t>.</w:t>
      </w:r>
    </w:p>
    <w:p w14:paraId="1B8DE1AA" w14:textId="77777777" w:rsidR="00B77B88" w:rsidRPr="00FA7E05" w:rsidRDefault="00772FB7" w:rsidP="002A0B63">
      <w:pPr>
        <w:pStyle w:val="Heading4"/>
      </w:pPr>
      <w:r w:rsidRPr="00FA7E05">
        <w:t>Country Visits and Reports</w:t>
      </w:r>
    </w:p>
    <w:p w14:paraId="6466C2FB" w14:textId="77777777" w:rsidR="00B77B88" w:rsidRDefault="00772FB7" w:rsidP="00FA7E05">
      <w:pPr>
        <w:ind w:left="331"/>
        <w:rPr>
          <w:rFonts w:cs="Times New Roman"/>
          <w:szCs w:val="22"/>
        </w:rPr>
      </w:pPr>
      <w:r w:rsidRPr="009A0C58">
        <w:rPr>
          <w:rFonts w:cs="Times New Roman"/>
          <w:szCs w:val="22"/>
        </w:rPr>
        <w:t xml:space="preserve">Commissioners, Special Rapporteurs and the Secretariat may conduct </w:t>
      </w:r>
      <w:r w:rsidRPr="00D50020">
        <w:rPr>
          <w:rStyle w:val="Bolderbold"/>
        </w:rPr>
        <w:t>country visits</w:t>
      </w:r>
      <w:r w:rsidRPr="009A0C58">
        <w:rPr>
          <w:rFonts w:cs="Times New Roman"/>
          <w:szCs w:val="22"/>
        </w:rPr>
        <w:t xml:space="preserve"> to OAS Member States, with consent or by invitation of the government. These may </w:t>
      </w:r>
      <w:r w:rsidR="00FF5623">
        <w:rPr>
          <w:rFonts w:cs="Times New Roman"/>
          <w:szCs w:val="22"/>
        </w:rPr>
        <w:t>take the form of</w:t>
      </w:r>
      <w:r w:rsidRPr="009A0C58">
        <w:rPr>
          <w:rFonts w:cs="Times New Roman"/>
          <w:szCs w:val="22"/>
        </w:rPr>
        <w:t xml:space="preserve"> </w:t>
      </w:r>
      <w:r w:rsidR="00FF5623" w:rsidRPr="00FA7E05">
        <w:rPr>
          <w:rStyle w:val="Bolderbold"/>
        </w:rPr>
        <w:t xml:space="preserve">(1) </w:t>
      </w:r>
      <w:r w:rsidRPr="009A0C58">
        <w:rPr>
          <w:rFonts w:cs="Times New Roman"/>
          <w:szCs w:val="22"/>
        </w:rPr>
        <w:t xml:space="preserve">on-site, also known as </w:t>
      </w:r>
      <w:r w:rsidRPr="009A0C58">
        <w:rPr>
          <w:rFonts w:cs="Times New Roman"/>
          <w:i/>
          <w:szCs w:val="22"/>
        </w:rPr>
        <w:t>in situ</w:t>
      </w:r>
      <w:r w:rsidRPr="009A0C58">
        <w:rPr>
          <w:rFonts w:cs="Times New Roman"/>
          <w:szCs w:val="22"/>
        </w:rPr>
        <w:t xml:space="preserve"> or </w:t>
      </w:r>
      <w:r w:rsidRPr="009A0C58">
        <w:rPr>
          <w:rFonts w:cs="Times New Roman"/>
          <w:i/>
          <w:szCs w:val="22"/>
        </w:rPr>
        <w:t>in loco</w:t>
      </w:r>
      <w:r w:rsidRPr="009A0C58">
        <w:rPr>
          <w:rFonts w:cs="Times New Roman"/>
          <w:szCs w:val="22"/>
        </w:rPr>
        <w:t xml:space="preserve"> visits (with the participation of at least two Commissioners); </w:t>
      </w:r>
      <w:r w:rsidR="00FF5623" w:rsidRPr="00FA7E05">
        <w:rPr>
          <w:rStyle w:val="Bolderbold"/>
        </w:rPr>
        <w:t>(2)</w:t>
      </w:r>
      <w:r w:rsidR="00FF5623">
        <w:rPr>
          <w:rFonts w:cs="Times New Roman"/>
          <w:szCs w:val="22"/>
        </w:rPr>
        <w:t xml:space="preserve"> </w:t>
      </w:r>
      <w:r w:rsidRPr="009A0C58">
        <w:rPr>
          <w:rFonts w:cs="Times New Roman"/>
          <w:szCs w:val="22"/>
        </w:rPr>
        <w:t xml:space="preserve">working visits (carried out by a Commissioner in their capacity as Country or Thematic Rapporteur); </w:t>
      </w:r>
      <w:r w:rsidR="00FF5623">
        <w:rPr>
          <w:rFonts w:cs="Times New Roman"/>
          <w:szCs w:val="22"/>
        </w:rPr>
        <w:t xml:space="preserve">or </w:t>
      </w:r>
      <w:r w:rsidR="00FF5623" w:rsidRPr="00FA7E05">
        <w:rPr>
          <w:rStyle w:val="Bolderbold"/>
        </w:rPr>
        <w:t>(3)</w:t>
      </w:r>
      <w:r w:rsidRPr="009A0C58">
        <w:rPr>
          <w:rFonts w:cs="Times New Roman"/>
          <w:szCs w:val="22"/>
        </w:rPr>
        <w:t xml:space="preserve"> technical visits (conducted by the Secretariat).</w:t>
      </w:r>
    </w:p>
    <w:p w14:paraId="6F75C57B" w14:textId="77777777" w:rsidR="00B77B88" w:rsidRDefault="00772FB7" w:rsidP="00FA7E05">
      <w:pPr>
        <w:ind w:left="331"/>
        <w:rPr>
          <w:rFonts w:cs="Times New Roman"/>
          <w:szCs w:val="22"/>
        </w:rPr>
      </w:pPr>
      <w:r w:rsidRPr="009A0C58">
        <w:rPr>
          <w:rFonts w:cs="Times New Roman"/>
          <w:szCs w:val="22"/>
        </w:rPr>
        <w:t xml:space="preserve">During these visits, </w:t>
      </w:r>
      <w:r w:rsidR="00FF5623">
        <w:rPr>
          <w:rFonts w:cs="Times New Roman"/>
          <w:szCs w:val="22"/>
        </w:rPr>
        <w:t>the</w:t>
      </w:r>
      <w:r w:rsidR="002B3A98">
        <w:rPr>
          <w:rFonts w:cs="Times New Roman"/>
          <w:szCs w:val="22"/>
        </w:rPr>
        <w:t xml:space="preserve"> Inter-American</w:t>
      </w:r>
      <w:r w:rsidR="00FF5623">
        <w:rPr>
          <w:rFonts w:cs="Times New Roman"/>
          <w:szCs w:val="22"/>
        </w:rPr>
        <w:t xml:space="preserve"> Commission representatives</w:t>
      </w:r>
      <w:r w:rsidRPr="009A0C58">
        <w:rPr>
          <w:rFonts w:cs="Times New Roman"/>
          <w:szCs w:val="22"/>
        </w:rPr>
        <w:t xml:space="preserve"> meet with State authorities from all </w:t>
      </w:r>
      <w:r w:rsidRPr="009A0C58">
        <w:rPr>
          <w:rFonts w:cs="Times New Roman"/>
          <w:szCs w:val="22"/>
        </w:rPr>
        <w:lastRenderedPageBreak/>
        <w:t xml:space="preserve">branches of government, autonomous institutions, civil society, victims of human rights violations, and other relevant actors. Immediately after an on-site visit, the Commission issues a press release with its </w:t>
      </w:r>
      <w:r w:rsidRPr="00FF5623">
        <w:rPr>
          <w:rFonts w:cs="Times New Roman"/>
          <w:szCs w:val="22"/>
        </w:rPr>
        <w:t>preliminary observations</w:t>
      </w:r>
      <w:r w:rsidRPr="009A0C58">
        <w:rPr>
          <w:rFonts w:cs="Times New Roman"/>
          <w:szCs w:val="22"/>
        </w:rPr>
        <w:t xml:space="preserve"> and, a few months later, a </w:t>
      </w:r>
      <w:r w:rsidRPr="005E48F0">
        <w:rPr>
          <w:rFonts w:cs="Times New Roman"/>
          <w:szCs w:val="22"/>
        </w:rPr>
        <w:t>full country report</w:t>
      </w:r>
      <w:r w:rsidRPr="009A0C58">
        <w:rPr>
          <w:rFonts w:cs="Times New Roman"/>
          <w:szCs w:val="22"/>
        </w:rPr>
        <w:t xml:space="preserve"> (sometimes accompanied by a multimedia site).</w:t>
      </w:r>
    </w:p>
    <w:p w14:paraId="0D1C2427" w14:textId="77777777" w:rsidR="00B77B88" w:rsidRDefault="00772FB7" w:rsidP="00FA7E05">
      <w:pPr>
        <w:ind w:left="331"/>
        <w:rPr>
          <w:rFonts w:cs="Times New Roman"/>
          <w:szCs w:val="22"/>
        </w:rPr>
      </w:pPr>
      <w:r w:rsidRPr="009A0C58">
        <w:rPr>
          <w:rFonts w:cs="Times New Roman"/>
          <w:szCs w:val="22"/>
        </w:rPr>
        <w:t xml:space="preserve">In general, </w:t>
      </w:r>
      <w:r w:rsidR="005E48F0">
        <w:rPr>
          <w:rFonts w:cs="Times New Roman"/>
          <w:szCs w:val="22"/>
        </w:rPr>
        <w:t>country</w:t>
      </w:r>
      <w:r w:rsidRPr="009A0C58">
        <w:rPr>
          <w:rFonts w:cs="Times New Roman"/>
          <w:szCs w:val="22"/>
        </w:rPr>
        <w:t xml:space="preserve"> visits and </w:t>
      </w:r>
      <w:r w:rsidRPr="00FA7E05">
        <w:rPr>
          <w:rStyle w:val="Bolderbold"/>
        </w:rPr>
        <w:t>country reports</w:t>
      </w:r>
      <w:r w:rsidRPr="009A0C58">
        <w:rPr>
          <w:rFonts w:cs="Times New Roman"/>
          <w:szCs w:val="22"/>
        </w:rPr>
        <w:t xml:space="preserve"> cover the overall human rights situation of the country, but they can also focus on topics of particular concern. The Commission can also issue a country report without a country visit, where a State repeatedly delays, ignores</w:t>
      </w:r>
      <w:r w:rsidR="005E48F0">
        <w:rPr>
          <w:rFonts w:cs="Times New Roman"/>
          <w:szCs w:val="22"/>
        </w:rPr>
        <w:t>,</w:t>
      </w:r>
      <w:r w:rsidRPr="009A0C58">
        <w:rPr>
          <w:rFonts w:cs="Times New Roman"/>
          <w:szCs w:val="22"/>
        </w:rPr>
        <w:t xml:space="preserve"> or rejects its requests for a visit. In these cases, the Commission bases its reports on the information received from its other mechanisms, information received by the State (if any), and </w:t>
      </w:r>
      <w:proofErr w:type="spellStart"/>
      <w:r w:rsidRPr="009A0C58">
        <w:rPr>
          <w:rFonts w:cs="Times New Roman"/>
          <w:szCs w:val="22"/>
        </w:rPr>
        <w:t>publically</w:t>
      </w:r>
      <w:proofErr w:type="spellEnd"/>
      <w:r w:rsidRPr="009A0C58">
        <w:rPr>
          <w:rFonts w:cs="Times New Roman"/>
          <w:szCs w:val="22"/>
        </w:rPr>
        <w:t xml:space="preserve"> available information from reliable sources. Once the Commission has prepared a draft country report, the State has an opportunity to submit its observations; the Commission then decides whether to maintain or modify its report and how to publish it. If the State does not submit observations by the deadline, the Commission may publish the report.</w:t>
      </w:r>
    </w:p>
    <w:p w14:paraId="1E3BF99C" w14:textId="00AB9E13" w:rsidR="00B77B88" w:rsidRDefault="005E48F0" w:rsidP="00FA7E05">
      <w:pPr>
        <w:ind w:left="331"/>
        <w:jc w:val="left"/>
        <w:rPr>
          <w:rFonts w:cs="Times New Roman"/>
          <w:szCs w:val="22"/>
        </w:rPr>
      </w:pPr>
      <w:r>
        <w:rPr>
          <w:rFonts w:cs="Times New Roman"/>
          <w:szCs w:val="22"/>
        </w:rPr>
        <w:t>Information about completed</w:t>
      </w:r>
      <w:r w:rsidR="00772FB7" w:rsidRPr="009A0C58">
        <w:rPr>
          <w:rFonts w:cs="Times New Roman"/>
          <w:szCs w:val="22"/>
        </w:rPr>
        <w:t xml:space="preserve"> </w:t>
      </w:r>
      <w:r>
        <w:rPr>
          <w:rFonts w:cs="Times New Roman"/>
          <w:szCs w:val="22"/>
        </w:rPr>
        <w:t>c</w:t>
      </w:r>
      <w:r w:rsidR="00772FB7" w:rsidRPr="009A0C58">
        <w:rPr>
          <w:rFonts w:cs="Times New Roman"/>
          <w:szCs w:val="22"/>
        </w:rPr>
        <w:t xml:space="preserve">ountry </w:t>
      </w:r>
      <w:r>
        <w:rPr>
          <w:rFonts w:cs="Times New Roman"/>
          <w:szCs w:val="22"/>
        </w:rPr>
        <w:t>v</w:t>
      </w:r>
      <w:r w:rsidR="00772FB7" w:rsidRPr="009A0C58">
        <w:rPr>
          <w:rFonts w:cs="Times New Roman"/>
          <w:szCs w:val="22"/>
        </w:rPr>
        <w:t xml:space="preserve">isits </w:t>
      </w:r>
      <w:r>
        <w:rPr>
          <w:rFonts w:cs="Times New Roman"/>
          <w:szCs w:val="22"/>
        </w:rPr>
        <w:t>is</w:t>
      </w:r>
      <w:r w:rsidR="00772FB7" w:rsidRPr="009A0C58">
        <w:rPr>
          <w:rFonts w:cs="Times New Roman"/>
          <w:szCs w:val="22"/>
        </w:rPr>
        <w:t xml:space="preserve"> available at:</w:t>
      </w:r>
      <w:r w:rsidR="00FA7E05">
        <w:rPr>
          <w:rFonts w:cs="Times New Roman"/>
          <w:szCs w:val="22"/>
        </w:rPr>
        <w:t xml:space="preserve"> </w:t>
      </w:r>
      <w:r w:rsidR="00772FB7" w:rsidRPr="009A0C58">
        <w:rPr>
          <w:rFonts w:cs="Times New Roman"/>
          <w:szCs w:val="22"/>
        </w:rPr>
        <w:t xml:space="preserve"> </w:t>
      </w:r>
      <w:hyperlink r:id="rId86" w:history="1">
        <w:r w:rsidR="00772FB7" w:rsidRPr="009A0C58">
          <w:rPr>
            <w:rStyle w:val="Hyperlink"/>
            <w:rFonts w:cs="Times New Roman"/>
            <w:szCs w:val="22"/>
          </w:rPr>
          <w:t>http://www.oas.org/en/iachr/activities/countries.asp</w:t>
        </w:r>
      </w:hyperlink>
      <w:r>
        <w:rPr>
          <w:rFonts w:cs="Times New Roman"/>
          <w:szCs w:val="22"/>
        </w:rPr>
        <w:t>.</w:t>
      </w:r>
      <w:r w:rsidR="00772FB7" w:rsidRPr="009A0C58">
        <w:rPr>
          <w:rFonts w:cs="Times New Roman"/>
          <w:szCs w:val="22"/>
        </w:rPr>
        <w:t xml:space="preserve"> </w:t>
      </w:r>
    </w:p>
    <w:p w14:paraId="60AF920D" w14:textId="4BA34C43" w:rsidR="00772FB7" w:rsidRPr="005E48F0" w:rsidRDefault="00772FB7" w:rsidP="00FA7E05">
      <w:pPr>
        <w:spacing w:after="360"/>
        <w:ind w:left="331"/>
        <w:rPr>
          <w:rFonts w:cs="Times New Roman"/>
          <w:szCs w:val="22"/>
        </w:rPr>
      </w:pPr>
      <w:r w:rsidRPr="009A0C58">
        <w:rPr>
          <w:rFonts w:cs="Times New Roman"/>
          <w:szCs w:val="22"/>
        </w:rPr>
        <w:t xml:space="preserve">Country </w:t>
      </w:r>
      <w:r w:rsidR="005E48F0">
        <w:rPr>
          <w:rFonts w:cs="Times New Roman"/>
          <w:szCs w:val="22"/>
        </w:rPr>
        <w:t>r</w:t>
      </w:r>
      <w:r w:rsidRPr="009A0C58">
        <w:rPr>
          <w:rFonts w:cs="Times New Roman"/>
          <w:szCs w:val="22"/>
        </w:rPr>
        <w:t xml:space="preserve">eports are available at: </w:t>
      </w:r>
      <w:hyperlink r:id="rId87" w:history="1">
        <w:r w:rsidRPr="009A0C58">
          <w:rPr>
            <w:rStyle w:val="Hyperlink"/>
            <w:rFonts w:cs="Times New Roman"/>
            <w:szCs w:val="22"/>
          </w:rPr>
          <w:t>http://www.oas.org/en/iachr/reports/country.asp</w:t>
        </w:r>
      </w:hyperlink>
      <w:r w:rsidRPr="009A0C58">
        <w:rPr>
          <w:rFonts w:cs="Times New Roman"/>
          <w:szCs w:val="22"/>
        </w:rPr>
        <w:t>.</w:t>
      </w:r>
    </w:p>
    <w:p w14:paraId="1DC0A097" w14:textId="77777777" w:rsidR="00B77B88" w:rsidRPr="00FA7E05" w:rsidRDefault="00772FB7" w:rsidP="002A0B63">
      <w:pPr>
        <w:pStyle w:val="Heading4"/>
      </w:pPr>
      <w:bookmarkStart w:id="39" w:name="_Thematic_Hearings"/>
      <w:bookmarkEnd w:id="39"/>
      <w:r w:rsidRPr="00FA7E05">
        <w:t>Thematic Hearings</w:t>
      </w:r>
    </w:p>
    <w:p w14:paraId="2A489595" w14:textId="77777777" w:rsidR="00B77B88" w:rsidRDefault="006512A5" w:rsidP="00FA7E05">
      <w:pPr>
        <w:ind w:left="331"/>
        <w:rPr>
          <w:rFonts w:cs="Times New Roman"/>
          <w:color w:val="000000" w:themeColor="text1"/>
          <w:szCs w:val="22"/>
        </w:rPr>
      </w:pPr>
      <w:r>
        <w:rPr>
          <w:rFonts w:cs="Times New Roman"/>
          <w:color w:val="000000" w:themeColor="text1"/>
          <w:szCs w:val="22"/>
        </w:rPr>
        <w:t>The</w:t>
      </w:r>
      <w:r w:rsidR="00772FB7" w:rsidRPr="009A0C58">
        <w:rPr>
          <w:rFonts w:cs="Times New Roman"/>
          <w:color w:val="000000" w:themeColor="text1"/>
          <w:szCs w:val="22"/>
        </w:rPr>
        <w:t xml:space="preserve"> Inter-American Commission hold</w:t>
      </w:r>
      <w:r>
        <w:rPr>
          <w:rFonts w:cs="Times New Roman"/>
          <w:color w:val="000000" w:themeColor="text1"/>
          <w:szCs w:val="22"/>
        </w:rPr>
        <w:t xml:space="preserve">s </w:t>
      </w:r>
      <w:r w:rsidR="00772FB7" w:rsidRPr="009A0C58">
        <w:rPr>
          <w:rFonts w:cs="Times New Roman"/>
          <w:color w:val="000000" w:themeColor="text1"/>
          <w:szCs w:val="22"/>
        </w:rPr>
        <w:t>hearings</w:t>
      </w:r>
      <w:r>
        <w:rPr>
          <w:rFonts w:cs="Times New Roman"/>
          <w:color w:val="000000" w:themeColor="text1"/>
          <w:szCs w:val="22"/>
        </w:rPr>
        <w:t xml:space="preserve"> during its sessions. These hearings can be at the request of an interested party or initiated by the Commission</w:t>
      </w:r>
      <w:r w:rsidR="003E2729">
        <w:rPr>
          <w:rFonts w:cs="Times New Roman"/>
          <w:color w:val="000000" w:themeColor="text1"/>
          <w:szCs w:val="22"/>
        </w:rPr>
        <w:t xml:space="preserve"> itself</w:t>
      </w:r>
      <w:r w:rsidR="00772FB7" w:rsidRPr="009A0C58">
        <w:rPr>
          <w:rFonts w:cs="Times New Roman"/>
          <w:color w:val="000000" w:themeColor="text1"/>
          <w:szCs w:val="22"/>
        </w:rPr>
        <w:t xml:space="preserve">. </w:t>
      </w:r>
      <w:r>
        <w:rPr>
          <w:rFonts w:cs="Times New Roman"/>
          <w:color w:val="000000" w:themeColor="text1"/>
          <w:szCs w:val="22"/>
        </w:rPr>
        <w:t xml:space="preserve">The </w:t>
      </w:r>
      <w:r w:rsidRPr="00FA7E05">
        <w:rPr>
          <w:rFonts w:cs="Times New Roman"/>
          <w:szCs w:val="22"/>
        </w:rPr>
        <w:t>Commission</w:t>
      </w:r>
      <w:r w:rsidR="00772FB7" w:rsidRPr="009A0C58">
        <w:rPr>
          <w:rFonts w:cs="Times New Roman"/>
          <w:color w:val="000000" w:themeColor="text1"/>
          <w:szCs w:val="22"/>
        </w:rPr>
        <w:t xml:space="preserve"> holds </w:t>
      </w:r>
      <w:r w:rsidR="00772FB7" w:rsidRPr="00FA7E05">
        <w:rPr>
          <w:rStyle w:val="Bolderbold"/>
        </w:rPr>
        <w:t>thematic hearings</w:t>
      </w:r>
      <w:r w:rsidR="00772FB7" w:rsidRPr="009A0C58">
        <w:rPr>
          <w:rFonts w:cs="Times New Roman"/>
          <w:color w:val="000000" w:themeColor="text1"/>
          <w:szCs w:val="22"/>
        </w:rPr>
        <w:t xml:space="preserve"> to receive information on general or specific human rights situations in one or more OAS Member States. Thematic hearings are usually public, but the Commission may decide, on its on initiative or at the request of an interested party, to hold a private hearing.</w:t>
      </w:r>
    </w:p>
    <w:p w14:paraId="23382DAF" w14:textId="77777777" w:rsidR="00B77B88" w:rsidRDefault="003E2729" w:rsidP="00FA7E05">
      <w:pPr>
        <w:ind w:left="331"/>
        <w:rPr>
          <w:rFonts w:cs="Times New Roman"/>
          <w:color w:val="000000" w:themeColor="text1"/>
          <w:szCs w:val="22"/>
        </w:rPr>
      </w:pPr>
      <w:r>
        <w:rPr>
          <w:rFonts w:cs="Times New Roman"/>
          <w:color w:val="000000" w:themeColor="text1"/>
          <w:szCs w:val="22"/>
        </w:rPr>
        <w:t>T</w:t>
      </w:r>
      <w:r w:rsidR="00772FB7" w:rsidRPr="009A0C58">
        <w:rPr>
          <w:rFonts w:cs="Times New Roman"/>
          <w:color w:val="000000" w:themeColor="text1"/>
          <w:szCs w:val="22"/>
        </w:rPr>
        <w:t xml:space="preserve">hematic hearings </w:t>
      </w:r>
      <w:r w:rsidR="009A6AEC">
        <w:rPr>
          <w:rFonts w:cs="Times New Roman"/>
          <w:color w:val="000000" w:themeColor="text1"/>
          <w:szCs w:val="22"/>
        </w:rPr>
        <w:t>are broad in scope</w:t>
      </w:r>
      <w:r w:rsidR="00772FB7" w:rsidRPr="009A0C58">
        <w:rPr>
          <w:rFonts w:cs="Times New Roman"/>
          <w:color w:val="000000" w:themeColor="text1"/>
          <w:szCs w:val="22"/>
        </w:rPr>
        <w:t>. Geographically, a hearing may refer to a single OAS Member State, to a specific sub-region within the Americas, or to the Americas as a whole. Thematically, hearings can explore, among others, the general human rights situation within a single country, a specific human rights issue within a single country, or a specific human rights issue affecting a particular group in one or more States (including throughout the entire region). However, thematic hearings should not refer to Individual Petitions</w:t>
      </w:r>
      <w:r w:rsidR="009A6AEC">
        <w:rPr>
          <w:rFonts w:cs="Times New Roman"/>
          <w:color w:val="000000" w:themeColor="text1"/>
          <w:szCs w:val="22"/>
        </w:rPr>
        <w:t>/</w:t>
      </w:r>
      <w:r w:rsidR="00772FB7" w:rsidRPr="009A0C58">
        <w:rPr>
          <w:rFonts w:cs="Times New Roman"/>
          <w:color w:val="000000" w:themeColor="text1"/>
          <w:szCs w:val="22"/>
        </w:rPr>
        <w:t>Cases or Precautionary Measures that are pending before the Commission.</w:t>
      </w:r>
    </w:p>
    <w:p w14:paraId="77809B2B" w14:textId="77777777" w:rsidR="00B77B88" w:rsidRDefault="00772FB7" w:rsidP="00FA7E05">
      <w:pPr>
        <w:ind w:left="331"/>
        <w:rPr>
          <w:rFonts w:cs="Times New Roman"/>
          <w:color w:val="000000" w:themeColor="text1"/>
          <w:szCs w:val="22"/>
        </w:rPr>
      </w:pPr>
      <w:r w:rsidRPr="009A0C58">
        <w:rPr>
          <w:rFonts w:cs="Times New Roman"/>
          <w:color w:val="000000" w:themeColor="text1"/>
          <w:szCs w:val="22"/>
        </w:rPr>
        <w:t xml:space="preserve">The Commission’s website has a </w:t>
      </w:r>
      <w:r w:rsidRPr="009A0C58">
        <w:rPr>
          <w:rFonts w:cs="Times New Roman"/>
          <w:szCs w:val="22"/>
        </w:rPr>
        <w:t>Multimedia Section</w:t>
      </w:r>
      <w:r w:rsidRPr="009A0C58">
        <w:rPr>
          <w:rFonts w:cs="Times New Roman"/>
          <w:color w:val="000000" w:themeColor="text1"/>
          <w:szCs w:val="22"/>
        </w:rPr>
        <w:t xml:space="preserve"> with photos, videos, and audios of most of its past hearings</w:t>
      </w:r>
      <w:r w:rsidR="009A6AEC">
        <w:rPr>
          <w:rFonts w:cs="Times New Roman"/>
          <w:color w:val="000000" w:themeColor="text1"/>
          <w:szCs w:val="22"/>
        </w:rPr>
        <w:t xml:space="preserve">: </w:t>
      </w:r>
      <w:hyperlink r:id="rId88" w:history="1">
        <w:r w:rsidR="009A6AEC" w:rsidRPr="000C4762">
          <w:rPr>
            <w:rStyle w:val="Hyperlink"/>
            <w:rFonts w:cs="Times New Roman"/>
            <w:szCs w:val="22"/>
          </w:rPr>
          <w:t>http://www.oas.org/es/cidh/multimedia/sesiones/default.asp</w:t>
        </w:r>
      </w:hyperlink>
      <w:r w:rsidRPr="009A0C58">
        <w:rPr>
          <w:rFonts w:cs="Times New Roman"/>
          <w:color w:val="000000" w:themeColor="text1"/>
          <w:szCs w:val="22"/>
        </w:rPr>
        <w:t xml:space="preserve">. </w:t>
      </w:r>
    </w:p>
    <w:p w14:paraId="401A8870" w14:textId="32D7685C" w:rsidR="00B77B88" w:rsidRDefault="009A6AEC" w:rsidP="00FA7E05">
      <w:pPr>
        <w:ind w:left="331"/>
        <w:rPr>
          <w:rFonts w:cs="Times New Roman"/>
          <w:color w:val="000000" w:themeColor="text1"/>
          <w:szCs w:val="22"/>
        </w:rPr>
      </w:pPr>
      <w:r>
        <w:rPr>
          <w:rFonts w:cs="Times New Roman"/>
          <w:color w:val="000000" w:themeColor="text1"/>
          <w:szCs w:val="22"/>
        </w:rPr>
        <w:t>The website</w:t>
      </w:r>
      <w:r w:rsidR="00772FB7" w:rsidRPr="009A0C58">
        <w:rPr>
          <w:rFonts w:cs="Times New Roman"/>
          <w:color w:val="000000" w:themeColor="text1"/>
          <w:szCs w:val="22"/>
        </w:rPr>
        <w:t xml:space="preserve"> also offers an </w:t>
      </w:r>
      <w:r w:rsidR="00772FB7" w:rsidRPr="009A0C58">
        <w:rPr>
          <w:rFonts w:cs="Times New Roman"/>
          <w:szCs w:val="22"/>
        </w:rPr>
        <w:t>Advanced Search Tool</w:t>
      </w:r>
      <w:r w:rsidR="00772FB7" w:rsidRPr="009A0C58">
        <w:rPr>
          <w:rFonts w:cs="Times New Roman"/>
          <w:color w:val="000000" w:themeColor="text1"/>
          <w:szCs w:val="22"/>
        </w:rPr>
        <w:t xml:space="preserve"> for past hearings</w:t>
      </w:r>
      <w:r>
        <w:rPr>
          <w:rFonts w:cs="Times New Roman"/>
          <w:color w:val="000000" w:themeColor="text1"/>
          <w:szCs w:val="22"/>
        </w:rPr>
        <w:t>:</w:t>
      </w:r>
      <w:r w:rsidR="00772FB7" w:rsidRPr="009A0C58">
        <w:rPr>
          <w:rFonts w:cs="Times New Roman"/>
          <w:color w:val="000000" w:themeColor="text1"/>
          <w:szCs w:val="22"/>
        </w:rPr>
        <w:t xml:space="preserve"> </w:t>
      </w:r>
      <w:hyperlink r:id="rId89" w:history="1">
        <w:r w:rsidR="000D0CF4" w:rsidRPr="00042EFD">
          <w:rPr>
            <w:rStyle w:val="Hyperlink"/>
            <w:rFonts w:cs="Times New Roman"/>
            <w:szCs w:val="22"/>
          </w:rPr>
          <w:t>http://www.oas.org/</w:t>
        </w:r>
        <w:r w:rsidR="000D0CF4" w:rsidRPr="00042EFD">
          <w:rPr>
            <w:rStyle w:val="Hyperlink"/>
            <w:rFonts w:cs="Times New Roman"/>
            <w:szCs w:val="22"/>
          </w:rPr>
          <w:br/>
          <w:t>es/</w:t>
        </w:r>
        <w:proofErr w:type="spellStart"/>
        <w:r w:rsidR="000D0CF4" w:rsidRPr="00042EFD">
          <w:rPr>
            <w:rStyle w:val="Hyperlink"/>
            <w:rFonts w:cs="Times New Roman"/>
            <w:szCs w:val="22"/>
          </w:rPr>
          <w:t>cidh</w:t>
        </w:r>
        <w:proofErr w:type="spellEnd"/>
        <w:r w:rsidR="000D0CF4" w:rsidRPr="00042EFD">
          <w:rPr>
            <w:rStyle w:val="Hyperlink"/>
            <w:rFonts w:cs="Times New Roman"/>
            <w:szCs w:val="22"/>
          </w:rPr>
          <w:t>/audiencias/</w:t>
        </w:r>
        <w:proofErr w:type="spellStart"/>
        <w:r w:rsidR="000D0CF4" w:rsidRPr="00042EFD">
          <w:rPr>
            <w:rStyle w:val="Hyperlink"/>
            <w:rFonts w:cs="Times New Roman"/>
            <w:szCs w:val="22"/>
          </w:rPr>
          <w:t>advanced.aspx?lang</w:t>
        </w:r>
        <w:proofErr w:type="spellEnd"/>
        <w:r w:rsidR="000D0CF4" w:rsidRPr="00042EFD">
          <w:rPr>
            <w:rStyle w:val="Hyperlink"/>
            <w:rFonts w:cs="Times New Roman"/>
            <w:szCs w:val="22"/>
          </w:rPr>
          <w:t>=</w:t>
        </w:r>
        <w:proofErr w:type="spellStart"/>
        <w:r w:rsidR="000D0CF4" w:rsidRPr="00042EFD">
          <w:rPr>
            <w:rStyle w:val="Hyperlink"/>
            <w:rFonts w:cs="Times New Roman"/>
            <w:szCs w:val="22"/>
          </w:rPr>
          <w:t>en</w:t>
        </w:r>
        <w:proofErr w:type="spellEnd"/>
      </w:hyperlink>
      <w:r w:rsidR="00772FB7" w:rsidRPr="009A0C58">
        <w:rPr>
          <w:rFonts w:cs="Times New Roman"/>
          <w:color w:val="000000" w:themeColor="text1"/>
          <w:szCs w:val="22"/>
        </w:rPr>
        <w:t xml:space="preserve">. For example, the Commission held a </w:t>
      </w:r>
      <w:hyperlink r:id="rId90" w:history="1">
        <w:r w:rsidR="00772FB7" w:rsidRPr="009A6AEC">
          <w:rPr>
            <w:rStyle w:val="Hyperlink"/>
            <w:rFonts w:cs="Times New Roman"/>
            <w:szCs w:val="22"/>
          </w:rPr>
          <w:t>hearing</w:t>
        </w:r>
      </w:hyperlink>
      <w:r w:rsidR="00772FB7" w:rsidRPr="009A0C58">
        <w:rPr>
          <w:rFonts w:cs="Times New Roman"/>
          <w:color w:val="000000" w:themeColor="text1"/>
          <w:szCs w:val="22"/>
        </w:rPr>
        <w:t xml:space="preserve"> </w:t>
      </w:r>
      <w:r>
        <w:rPr>
          <w:rFonts w:cs="Times New Roman"/>
          <w:color w:val="000000" w:themeColor="text1"/>
          <w:szCs w:val="22"/>
        </w:rPr>
        <w:t xml:space="preserve">in 2018 </w:t>
      </w:r>
      <w:r w:rsidR="00772FB7" w:rsidRPr="009A0C58">
        <w:rPr>
          <w:rFonts w:cs="Times New Roman"/>
          <w:color w:val="000000" w:themeColor="text1"/>
          <w:szCs w:val="22"/>
        </w:rPr>
        <w:t>on</w:t>
      </w:r>
      <w:r w:rsidR="000D0CF4">
        <w:rPr>
          <w:rFonts w:cs="Times New Roman"/>
          <w:color w:val="000000" w:themeColor="text1"/>
          <w:szCs w:val="22"/>
        </w:rPr>
        <w:t xml:space="preserve"> </w:t>
      </w:r>
      <w:r w:rsidR="000D0CF4">
        <w:rPr>
          <w:rFonts w:cs="Times New Roman"/>
          <w:color w:val="000000" w:themeColor="text1"/>
          <w:szCs w:val="22"/>
        </w:rPr>
        <w:br/>
      </w:r>
      <w:r w:rsidR="00772FB7" w:rsidRPr="009A0C58">
        <w:rPr>
          <w:rFonts w:cs="Times New Roman"/>
          <w:color w:val="000000" w:themeColor="text1"/>
          <w:szCs w:val="22"/>
        </w:rPr>
        <w:t xml:space="preserve">the “Sexual and Reproductive Rights of Women and Girls with </w:t>
      </w:r>
      <w:r w:rsidR="00772FB7" w:rsidRPr="00FA7E05">
        <w:rPr>
          <w:rFonts w:cs="Times New Roman"/>
          <w:szCs w:val="22"/>
        </w:rPr>
        <w:t>Disabilities</w:t>
      </w:r>
      <w:r w:rsidR="00772FB7" w:rsidRPr="009A0C58">
        <w:rPr>
          <w:rFonts w:cs="Times New Roman"/>
          <w:color w:val="000000" w:themeColor="text1"/>
          <w:szCs w:val="22"/>
        </w:rPr>
        <w:t xml:space="preserve"> in the Americas</w:t>
      </w:r>
      <w:r>
        <w:rPr>
          <w:rFonts w:cs="Times New Roman"/>
          <w:color w:val="000000" w:themeColor="text1"/>
          <w:szCs w:val="22"/>
        </w:rPr>
        <w:t>.</w:t>
      </w:r>
      <w:r w:rsidR="00772FB7" w:rsidRPr="009A0C58">
        <w:rPr>
          <w:rFonts w:cs="Times New Roman"/>
          <w:color w:val="000000" w:themeColor="text1"/>
          <w:szCs w:val="22"/>
        </w:rPr>
        <w:t xml:space="preserve">” </w:t>
      </w:r>
    </w:p>
    <w:p w14:paraId="1455C0F5" w14:textId="29CC5D86" w:rsidR="00772FB7" w:rsidRPr="009A0C58" w:rsidRDefault="00772FB7" w:rsidP="002A0B63">
      <w:pPr>
        <w:spacing w:after="360"/>
        <w:ind w:left="331"/>
        <w:rPr>
          <w:rFonts w:cs="Times New Roman"/>
          <w:szCs w:val="22"/>
        </w:rPr>
      </w:pPr>
      <w:r w:rsidRPr="009A0C58">
        <w:rPr>
          <w:rFonts w:cs="Times New Roman"/>
          <w:szCs w:val="22"/>
        </w:rPr>
        <w:t xml:space="preserve">The hearings related to the rights of persons with disabilities previously held by the IACHR </w:t>
      </w:r>
      <w:r w:rsidR="00964FCD">
        <w:rPr>
          <w:rFonts w:cs="Times New Roman"/>
          <w:szCs w:val="22"/>
        </w:rPr>
        <w:t>are</w:t>
      </w:r>
      <w:r w:rsidR="003171BF">
        <w:rPr>
          <w:rFonts w:cs="Times New Roman"/>
          <w:szCs w:val="22"/>
        </w:rPr>
        <w:t xml:space="preserve"> available here: </w:t>
      </w:r>
      <w:hyperlink r:id="rId91" w:history="1">
        <w:r w:rsidR="003171BF" w:rsidRPr="000C4762">
          <w:rPr>
            <w:rStyle w:val="Hyperlink"/>
            <w:rFonts w:cs="Times New Roman"/>
            <w:szCs w:val="22"/>
          </w:rPr>
          <w:t>http://www.oas.org/es/cidh/audiencias/topicslist.aspx?lang=en&amp;topic=44</w:t>
        </w:r>
      </w:hyperlink>
      <w:r w:rsidR="003171BF">
        <w:rPr>
          <w:rFonts w:cs="Times New Roman"/>
          <w:szCs w:val="22"/>
        </w:rPr>
        <w:t xml:space="preserve">. </w:t>
      </w:r>
    </w:p>
    <w:p w14:paraId="3AEEF417" w14:textId="77777777" w:rsidR="00B77B88" w:rsidRPr="00FA7E05" w:rsidRDefault="00772FB7" w:rsidP="002A0B63">
      <w:pPr>
        <w:pStyle w:val="Heading4"/>
      </w:pPr>
      <w:r w:rsidRPr="00FA7E05">
        <w:t>Resolutions</w:t>
      </w:r>
    </w:p>
    <w:p w14:paraId="173A5DA4" w14:textId="77777777" w:rsidR="00B77B88" w:rsidRDefault="00772FB7" w:rsidP="00FA7E05">
      <w:pPr>
        <w:ind w:left="331"/>
        <w:rPr>
          <w:rFonts w:cs="Times New Roman"/>
          <w:szCs w:val="22"/>
        </w:rPr>
      </w:pPr>
      <w:r w:rsidRPr="009A0C58">
        <w:rPr>
          <w:rFonts w:cs="Times New Roman"/>
          <w:szCs w:val="22"/>
        </w:rPr>
        <w:t xml:space="preserve">The Inter-American Commission also issues different types of </w:t>
      </w:r>
      <w:r w:rsidRPr="00FA7E05">
        <w:rPr>
          <w:rStyle w:val="Bolderbold"/>
        </w:rPr>
        <w:t>Resolutions</w:t>
      </w:r>
      <w:r w:rsidRPr="009A0C58">
        <w:rPr>
          <w:rFonts w:cs="Times New Roman"/>
          <w:szCs w:val="22"/>
        </w:rPr>
        <w:t>, based on its power to “make recommendations to the governments of the member states, when it considers such action advisable, for the adoption of progressive measures in favor of human rights within the framework of their domestic law and constitutional provisions as well as appropriate measures to further the observance of those rights</w:t>
      </w:r>
      <w:r w:rsidR="002B3A98">
        <w:rPr>
          <w:rFonts w:cs="Times New Roman"/>
          <w:szCs w:val="22"/>
        </w:rPr>
        <w:t>.</w:t>
      </w:r>
      <w:r w:rsidRPr="009A0C58">
        <w:rPr>
          <w:rFonts w:cs="Times New Roman"/>
          <w:szCs w:val="22"/>
        </w:rPr>
        <w:t>”</w:t>
      </w:r>
      <w:r w:rsidRPr="009A0C58">
        <w:rPr>
          <w:rStyle w:val="EndnoteReference"/>
          <w:rFonts w:cs="Times New Roman"/>
          <w:szCs w:val="22"/>
        </w:rPr>
        <w:endnoteReference w:id="25"/>
      </w:r>
      <w:r w:rsidRPr="009A0C58">
        <w:rPr>
          <w:rFonts w:cs="Times New Roman"/>
          <w:szCs w:val="22"/>
        </w:rPr>
        <w:t xml:space="preserve"> For example, it recently issued </w:t>
      </w:r>
      <w:hyperlink r:id="rId92" w:history="1">
        <w:r w:rsidRPr="009A0C58">
          <w:rPr>
            <w:rStyle w:val="Hyperlink"/>
            <w:rFonts w:cs="Times New Roman"/>
            <w:szCs w:val="22"/>
          </w:rPr>
          <w:t>Resolution 1/2020</w:t>
        </w:r>
      </w:hyperlink>
      <w:r w:rsidRPr="009A0C58">
        <w:rPr>
          <w:rFonts w:cs="Times New Roman"/>
          <w:szCs w:val="22"/>
        </w:rPr>
        <w:t>, “Pandemic and Human Rights in the Americas</w:t>
      </w:r>
      <w:r w:rsidR="00421E96">
        <w:rPr>
          <w:rFonts w:cs="Times New Roman"/>
          <w:szCs w:val="22"/>
        </w:rPr>
        <w:t>,</w:t>
      </w:r>
      <w:r w:rsidRPr="009A0C58">
        <w:rPr>
          <w:rFonts w:cs="Times New Roman"/>
          <w:szCs w:val="22"/>
        </w:rPr>
        <w:t xml:space="preserve">” </w:t>
      </w:r>
      <w:r w:rsidR="00421E96">
        <w:rPr>
          <w:rFonts w:cs="Times New Roman"/>
          <w:szCs w:val="22"/>
        </w:rPr>
        <w:t xml:space="preserve">which </w:t>
      </w:r>
      <w:r w:rsidRPr="009A0C58">
        <w:rPr>
          <w:rFonts w:cs="Times New Roman"/>
          <w:szCs w:val="22"/>
        </w:rPr>
        <w:t>including specific recommendations regarding</w:t>
      </w:r>
      <w:r w:rsidR="00421E96">
        <w:rPr>
          <w:rFonts w:cs="Times New Roman"/>
          <w:szCs w:val="22"/>
        </w:rPr>
        <w:t xml:space="preserve"> </w:t>
      </w:r>
      <w:r w:rsidRPr="009A0C58">
        <w:rPr>
          <w:rFonts w:cs="Times New Roman"/>
          <w:szCs w:val="22"/>
        </w:rPr>
        <w:t xml:space="preserve">persons with disabilities. </w:t>
      </w:r>
    </w:p>
    <w:p w14:paraId="67684F09" w14:textId="7B0360BE" w:rsidR="00772FB7" w:rsidRPr="009A0C58" w:rsidRDefault="00772FB7" w:rsidP="00FA7E05">
      <w:pPr>
        <w:ind w:left="331"/>
        <w:jc w:val="left"/>
        <w:rPr>
          <w:rFonts w:cs="Times New Roman"/>
          <w:szCs w:val="22"/>
        </w:rPr>
      </w:pPr>
      <w:r w:rsidRPr="009A0C58">
        <w:rPr>
          <w:rFonts w:cs="Times New Roman"/>
          <w:szCs w:val="22"/>
        </w:rPr>
        <w:lastRenderedPageBreak/>
        <w:t xml:space="preserve">The Commission’s Resolutions are available at: </w:t>
      </w:r>
      <w:hyperlink r:id="rId93" w:history="1">
        <w:r w:rsidR="00421E96" w:rsidRPr="000C4762">
          <w:rPr>
            <w:rStyle w:val="Hyperlink"/>
            <w:rFonts w:cs="Times New Roman"/>
            <w:szCs w:val="22"/>
          </w:rPr>
          <w:t>http://www.oas.org/en/iachr/decisions/resolutions.asp</w:t>
        </w:r>
      </w:hyperlink>
      <w:r w:rsidRPr="009A0C58">
        <w:rPr>
          <w:rFonts w:cs="Times New Roman"/>
          <w:szCs w:val="22"/>
        </w:rPr>
        <w:t>.</w:t>
      </w:r>
    </w:p>
    <w:p w14:paraId="37912FE5" w14:textId="77777777" w:rsidR="00B77B88" w:rsidRPr="00FA7E05" w:rsidRDefault="00772FB7" w:rsidP="002A0B63">
      <w:pPr>
        <w:pStyle w:val="Heading4"/>
      </w:pPr>
      <w:r w:rsidRPr="00FA7E05">
        <w:t>Press Releases</w:t>
      </w:r>
    </w:p>
    <w:p w14:paraId="5D0FCCE8" w14:textId="77777777" w:rsidR="00B77B88" w:rsidRDefault="00772FB7" w:rsidP="00FA7E05">
      <w:pPr>
        <w:ind w:left="331"/>
        <w:rPr>
          <w:rFonts w:cs="Times New Roman"/>
          <w:szCs w:val="22"/>
        </w:rPr>
      </w:pPr>
      <w:r w:rsidRPr="009A0C58">
        <w:rPr>
          <w:rFonts w:cs="Times New Roman"/>
          <w:szCs w:val="22"/>
        </w:rPr>
        <w:t xml:space="preserve">The </w:t>
      </w:r>
      <w:r w:rsidR="00421E96">
        <w:rPr>
          <w:rFonts w:cs="Times New Roman"/>
          <w:szCs w:val="22"/>
        </w:rPr>
        <w:t xml:space="preserve">Inter-American </w:t>
      </w:r>
      <w:r w:rsidRPr="009A0C58">
        <w:rPr>
          <w:rFonts w:cs="Times New Roman"/>
          <w:szCs w:val="22"/>
        </w:rPr>
        <w:t xml:space="preserve">Commission and the Special Rapporteurs issue </w:t>
      </w:r>
      <w:r w:rsidRPr="00FA7E05">
        <w:rPr>
          <w:rStyle w:val="Bolderbold"/>
        </w:rPr>
        <w:t>press releases</w:t>
      </w:r>
      <w:r w:rsidR="00421E96" w:rsidRPr="00421E96">
        <w:rPr>
          <w:rFonts w:cs="Times New Roman"/>
          <w:szCs w:val="22"/>
        </w:rPr>
        <w:t>.</w:t>
      </w:r>
      <w:r w:rsidRPr="00FA7E05">
        <w:rPr>
          <w:rStyle w:val="Bolderbold"/>
        </w:rPr>
        <w:t xml:space="preserve"> </w:t>
      </w:r>
      <w:r w:rsidR="00421E96">
        <w:rPr>
          <w:rFonts w:cs="Times New Roman"/>
          <w:szCs w:val="22"/>
        </w:rPr>
        <w:t>Press releases are used to e</w:t>
      </w:r>
      <w:r w:rsidRPr="009A0C58">
        <w:rPr>
          <w:rFonts w:cs="Times New Roman"/>
          <w:szCs w:val="22"/>
        </w:rPr>
        <w:t>xpress concern over human rights situations, acknowledg</w:t>
      </w:r>
      <w:r w:rsidR="00421E96">
        <w:rPr>
          <w:rFonts w:cs="Times New Roman"/>
          <w:szCs w:val="22"/>
        </w:rPr>
        <w:t>e</w:t>
      </w:r>
      <w:r w:rsidRPr="009A0C58">
        <w:rPr>
          <w:rFonts w:cs="Times New Roman"/>
          <w:szCs w:val="22"/>
        </w:rPr>
        <w:t xml:space="preserve"> good practices and advances in States, </w:t>
      </w:r>
      <w:r w:rsidR="00421E96">
        <w:rPr>
          <w:rFonts w:cs="Times New Roman"/>
          <w:szCs w:val="22"/>
        </w:rPr>
        <w:t>share information about the Commission’s</w:t>
      </w:r>
      <w:r w:rsidRPr="009A0C58">
        <w:rPr>
          <w:rFonts w:cs="Times New Roman"/>
          <w:szCs w:val="22"/>
        </w:rPr>
        <w:t xml:space="preserve"> technical cooperation and promotion activities, or highlight </w:t>
      </w:r>
      <w:r w:rsidR="00421E96">
        <w:rPr>
          <w:rFonts w:cs="Times New Roman"/>
          <w:szCs w:val="22"/>
        </w:rPr>
        <w:t>developments in</w:t>
      </w:r>
      <w:r w:rsidRPr="009A0C58">
        <w:rPr>
          <w:rFonts w:cs="Times New Roman"/>
          <w:szCs w:val="22"/>
        </w:rPr>
        <w:t xml:space="preserve"> the way the Commission conducts its work. Press releases are a fundamental tool to alert national authorities of on-going or potential human rights violations, to disseminate human rights-related information to the general population, and to advise on the Commission’s activities. </w:t>
      </w:r>
      <w:r w:rsidR="00421E96">
        <w:rPr>
          <w:rFonts w:cs="Times New Roman"/>
          <w:szCs w:val="22"/>
        </w:rPr>
        <w:t>In this way</w:t>
      </w:r>
      <w:r w:rsidRPr="009A0C58">
        <w:rPr>
          <w:rFonts w:cs="Times New Roman"/>
          <w:szCs w:val="22"/>
        </w:rPr>
        <w:t xml:space="preserve">, they work both as a mechanism to monitor and to promote human rights. On occasion, the Commission issues </w:t>
      </w:r>
      <w:r w:rsidRPr="00FA7E05">
        <w:rPr>
          <w:rStyle w:val="Bolderbold"/>
        </w:rPr>
        <w:t>joint press releases</w:t>
      </w:r>
      <w:r w:rsidRPr="009A0C58">
        <w:rPr>
          <w:rFonts w:cs="Times New Roman"/>
          <w:szCs w:val="22"/>
        </w:rPr>
        <w:t xml:space="preserve"> with special rapporteurs, working groups, and independent experts of the U</w:t>
      </w:r>
      <w:r w:rsidR="00421E96">
        <w:rPr>
          <w:rFonts w:cs="Times New Roman"/>
          <w:szCs w:val="22"/>
        </w:rPr>
        <w:t>.</w:t>
      </w:r>
      <w:r w:rsidRPr="009A0C58">
        <w:rPr>
          <w:rFonts w:cs="Times New Roman"/>
          <w:szCs w:val="22"/>
        </w:rPr>
        <w:t>N</w:t>
      </w:r>
      <w:r w:rsidR="00421E96">
        <w:rPr>
          <w:rFonts w:cs="Times New Roman"/>
          <w:szCs w:val="22"/>
        </w:rPr>
        <w:t>.</w:t>
      </w:r>
      <w:r w:rsidRPr="009A0C58">
        <w:rPr>
          <w:rFonts w:cs="Times New Roman"/>
          <w:szCs w:val="22"/>
        </w:rPr>
        <w:t xml:space="preserve"> or other regional systems.</w:t>
      </w:r>
    </w:p>
    <w:p w14:paraId="638A2A6A" w14:textId="57E73CAE" w:rsidR="00772FB7" w:rsidRPr="009A0C58" w:rsidRDefault="00421E96" w:rsidP="00767C32">
      <w:pPr>
        <w:spacing w:after="360"/>
        <w:ind w:left="331"/>
        <w:rPr>
          <w:rFonts w:cs="Times New Roman"/>
          <w:szCs w:val="22"/>
        </w:rPr>
      </w:pPr>
      <w:r>
        <w:rPr>
          <w:rFonts w:cs="Times New Roman"/>
          <w:szCs w:val="22"/>
        </w:rPr>
        <w:t>Press releases</w:t>
      </w:r>
      <w:r w:rsidR="00772FB7" w:rsidRPr="009A0C58">
        <w:rPr>
          <w:rFonts w:cs="Times New Roman"/>
          <w:szCs w:val="22"/>
        </w:rPr>
        <w:t xml:space="preserve"> are available at: </w:t>
      </w:r>
      <w:hyperlink r:id="rId94" w:history="1">
        <w:r w:rsidR="00772FB7" w:rsidRPr="009A0C58">
          <w:rPr>
            <w:rStyle w:val="Hyperlink"/>
            <w:rFonts w:cs="Times New Roman"/>
            <w:szCs w:val="22"/>
          </w:rPr>
          <w:t>http://www.oas.org/en/iachr/media_center/press_releases.asp</w:t>
        </w:r>
      </w:hyperlink>
      <w:r w:rsidR="00772FB7" w:rsidRPr="009A0C58">
        <w:rPr>
          <w:rFonts w:cs="Times New Roman"/>
          <w:szCs w:val="22"/>
        </w:rPr>
        <w:t>.</w:t>
      </w:r>
    </w:p>
    <w:p w14:paraId="7B620E1A" w14:textId="202C9FD8" w:rsidR="00B77B88" w:rsidRPr="00FA7E05" w:rsidRDefault="00772FB7" w:rsidP="002A0B63">
      <w:pPr>
        <w:pStyle w:val="Heading4"/>
      </w:pPr>
      <w:r w:rsidRPr="00FA7E05">
        <w:t xml:space="preserve">Requests for </w:t>
      </w:r>
      <w:r w:rsidR="00964FCD">
        <w:t>I</w:t>
      </w:r>
      <w:r w:rsidRPr="00FA7E05">
        <w:t>nformation to States</w:t>
      </w:r>
    </w:p>
    <w:p w14:paraId="2F2F7E9E" w14:textId="4234B720" w:rsidR="00772FB7" w:rsidRPr="004358EB" w:rsidRDefault="00772FB7" w:rsidP="00767C32">
      <w:pPr>
        <w:spacing w:after="360"/>
        <w:ind w:left="331"/>
        <w:rPr>
          <w:rFonts w:cs="Times New Roman"/>
          <w:szCs w:val="22"/>
        </w:rPr>
      </w:pPr>
      <w:r w:rsidRPr="009A0C58">
        <w:rPr>
          <w:rFonts w:cs="Times New Roman"/>
          <w:szCs w:val="22"/>
        </w:rPr>
        <w:t xml:space="preserve">The Inter-American Commission and the Special Rapporteurs may </w:t>
      </w:r>
      <w:r w:rsidR="006D40C9">
        <w:rPr>
          <w:rFonts w:cs="Times New Roman"/>
          <w:szCs w:val="22"/>
        </w:rPr>
        <w:t>present</w:t>
      </w:r>
      <w:r w:rsidRPr="009A0C58">
        <w:rPr>
          <w:rFonts w:cs="Times New Roman"/>
          <w:szCs w:val="22"/>
        </w:rPr>
        <w:t xml:space="preserve"> </w:t>
      </w:r>
      <w:r w:rsidRPr="00FA7E05">
        <w:rPr>
          <w:rStyle w:val="Bolderbold"/>
        </w:rPr>
        <w:t>direct requests for information</w:t>
      </w:r>
      <w:r w:rsidRPr="009A0C58">
        <w:rPr>
          <w:rFonts w:cs="Times New Roman"/>
          <w:szCs w:val="22"/>
        </w:rPr>
        <w:t xml:space="preserve"> to all OAS Member States on general human rights matters or on specific issues of concern. This is a confidential process, involving only the Commission and the relevant State. In recent years, the Commission began publishing a list of the information requests made throughout the prior year</w:t>
      </w:r>
      <w:r w:rsidR="00E8539F">
        <w:rPr>
          <w:rFonts w:cs="Times New Roman"/>
          <w:szCs w:val="22"/>
        </w:rPr>
        <w:t xml:space="preserve"> in its Annual Report</w:t>
      </w:r>
      <w:r w:rsidRPr="009A0C58">
        <w:rPr>
          <w:rFonts w:cs="Times New Roman"/>
          <w:szCs w:val="22"/>
        </w:rPr>
        <w:t>. For example</w:t>
      </w:r>
      <w:r w:rsidR="00E63FC6">
        <w:rPr>
          <w:rFonts w:cs="Times New Roman"/>
          <w:szCs w:val="22"/>
        </w:rPr>
        <w:t xml:space="preserve"> </w:t>
      </w:r>
      <w:r w:rsidR="006D40C9">
        <w:rPr>
          <w:rFonts w:cs="Times New Roman"/>
          <w:szCs w:val="22"/>
        </w:rPr>
        <w:t xml:space="preserve">in </w:t>
      </w:r>
      <w:r w:rsidRPr="009A0C58">
        <w:rPr>
          <w:rFonts w:cs="Times New Roman"/>
          <w:szCs w:val="22"/>
        </w:rPr>
        <w:t xml:space="preserve">2019, the Commission asked the United States to provide it with information on </w:t>
      </w:r>
      <w:r w:rsidR="006D40C9" w:rsidRPr="006D40C9">
        <w:rPr>
          <w:rFonts w:cs="Times New Roman"/>
          <w:szCs w:val="22"/>
        </w:rPr>
        <w:t>a situation involving</w:t>
      </w:r>
      <w:r w:rsidRPr="006D40C9">
        <w:rPr>
          <w:rFonts w:cs="Times New Roman"/>
          <w:szCs w:val="22"/>
        </w:rPr>
        <w:t xml:space="preserve"> a woman with disabilities who gave birth to her daughter in </w:t>
      </w:r>
      <w:r w:rsidR="006D40C9" w:rsidRPr="006D40C9">
        <w:rPr>
          <w:rFonts w:cs="Times New Roman"/>
          <w:szCs w:val="22"/>
        </w:rPr>
        <w:t>a</w:t>
      </w:r>
      <w:r w:rsidRPr="006D40C9">
        <w:rPr>
          <w:rFonts w:cs="Times New Roman"/>
          <w:szCs w:val="22"/>
        </w:rPr>
        <w:t xml:space="preserve"> detention center</w:t>
      </w:r>
      <w:r w:rsidRPr="009A0C58">
        <w:rPr>
          <w:rFonts w:cs="Times New Roman"/>
          <w:szCs w:val="22"/>
        </w:rPr>
        <w:t>.</w:t>
      </w:r>
      <w:r w:rsidRPr="009A0C58">
        <w:rPr>
          <w:rStyle w:val="EndnoteReference"/>
          <w:rFonts w:cs="Times New Roman"/>
          <w:szCs w:val="22"/>
        </w:rPr>
        <w:endnoteReference w:id="26"/>
      </w:r>
      <w:r w:rsidRPr="009A0C58">
        <w:rPr>
          <w:rFonts w:cs="Times New Roman"/>
          <w:szCs w:val="22"/>
        </w:rPr>
        <w:t xml:space="preserve"> The Commission’s requests for information to States are published in its Annual Reports.</w:t>
      </w:r>
    </w:p>
    <w:p w14:paraId="4DAF8655" w14:textId="4616612A" w:rsidR="00772FB7" w:rsidRPr="00FA7E05" w:rsidRDefault="00772FB7" w:rsidP="002A0B63">
      <w:pPr>
        <w:pStyle w:val="Heading4"/>
      </w:pPr>
      <w:r w:rsidRPr="00FA7E05">
        <w:t>Annual Reports to the OAS General Assembly</w:t>
      </w:r>
    </w:p>
    <w:p w14:paraId="2A3D8E2C" w14:textId="28D1284A" w:rsidR="00B77B88" w:rsidRDefault="00772FB7" w:rsidP="00FA7E05">
      <w:pPr>
        <w:ind w:left="331"/>
        <w:rPr>
          <w:rFonts w:cs="Times New Roman"/>
          <w:szCs w:val="22"/>
        </w:rPr>
      </w:pPr>
      <w:r w:rsidRPr="009A0C58">
        <w:rPr>
          <w:rFonts w:cs="Times New Roman"/>
          <w:szCs w:val="22"/>
        </w:rPr>
        <w:t>The Inter-American Commission presents an annual report to the OAS General Assembly on its activities regarding all OAS Member States.</w:t>
      </w:r>
      <w:r w:rsidR="00526A01">
        <w:rPr>
          <w:rFonts w:cs="Times New Roman"/>
          <w:szCs w:val="22"/>
        </w:rPr>
        <w:t xml:space="preserve"> In preparing its</w:t>
      </w:r>
      <w:r w:rsidR="00526A01" w:rsidRPr="009A0C58">
        <w:rPr>
          <w:rFonts w:cs="Times New Roman"/>
          <w:szCs w:val="22"/>
        </w:rPr>
        <w:t xml:space="preserve"> </w:t>
      </w:r>
      <w:r w:rsidR="00526A01">
        <w:rPr>
          <w:rFonts w:cs="Times New Roman"/>
          <w:szCs w:val="22"/>
        </w:rPr>
        <w:t>Annual Report, the Commission</w:t>
      </w:r>
      <w:r w:rsidR="00526A01" w:rsidRPr="009A0C58">
        <w:rPr>
          <w:rFonts w:cs="Times New Roman"/>
          <w:szCs w:val="22"/>
        </w:rPr>
        <w:t xml:space="preserve"> </w:t>
      </w:r>
      <w:r w:rsidR="00526A01">
        <w:rPr>
          <w:rFonts w:cs="Times New Roman"/>
          <w:szCs w:val="22"/>
        </w:rPr>
        <w:t>relies on</w:t>
      </w:r>
      <w:r w:rsidR="00526A01" w:rsidRPr="009A0C58">
        <w:rPr>
          <w:rFonts w:cs="Times New Roman"/>
          <w:szCs w:val="22"/>
        </w:rPr>
        <w:t xml:space="preserve"> “reliable and credible information” from official acts and documents of all levels and branches of government, information available </w:t>
      </w:r>
      <w:r w:rsidR="00526A01">
        <w:rPr>
          <w:rFonts w:cs="Times New Roman"/>
          <w:szCs w:val="22"/>
        </w:rPr>
        <w:t>through from</w:t>
      </w:r>
      <w:r w:rsidR="00526A01" w:rsidRPr="009A0C58">
        <w:rPr>
          <w:rFonts w:cs="Times New Roman"/>
          <w:szCs w:val="22"/>
        </w:rPr>
        <w:t xml:space="preserve"> </w:t>
      </w:r>
      <w:r w:rsidR="00526A01">
        <w:rPr>
          <w:rFonts w:cs="Times New Roman"/>
          <w:szCs w:val="22"/>
        </w:rPr>
        <w:t>i</w:t>
      </w:r>
      <w:r w:rsidR="00526A01" w:rsidRPr="009A0C58">
        <w:rPr>
          <w:rFonts w:cs="Times New Roman"/>
          <w:szCs w:val="22"/>
        </w:rPr>
        <w:t xml:space="preserve">ndividual </w:t>
      </w:r>
      <w:r w:rsidR="00526A01">
        <w:rPr>
          <w:rFonts w:cs="Times New Roman"/>
          <w:szCs w:val="22"/>
        </w:rPr>
        <w:t>p</w:t>
      </w:r>
      <w:r w:rsidR="00526A01" w:rsidRPr="009A0C58">
        <w:rPr>
          <w:rFonts w:cs="Times New Roman"/>
          <w:szCs w:val="22"/>
        </w:rPr>
        <w:t>etition</w:t>
      </w:r>
      <w:r w:rsidR="00526A01">
        <w:rPr>
          <w:rFonts w:cs="Times New Roman"/>
          <w:szCs w:val="22"/>
        </w:rPr>
        <w:t>s/cases and precautionary measures,</w:t>
      </w:r>
      <w:r w:rsidR="00526A01" w:rsidRPr="009A0C58">
        <w:rPr>
          <w:rFonts w:cs="Times New Roman"/>
          <w:szCs w:val="22"/>
        </w:rPr>
        <w:t xml:space="preserve"> information obtained through any </w:t>
      </w:r>
      <w:r w:rsidR="00526A01">
        <w:rPr>
          <w:rFonts w:cs="Times New Roman"/>
          <w:szCs w:val="22"/>
        </w:rPr>
        <w:t>the Commission’s</w:t>
      </w:r>
      <w:r w:rsidR="00526A01" w:rsidRPr="009A0C58">
        <w:rPr>
          <w:rFonts w:cs="Times New Roman"/>
          <w:szCs w:val="22"/>
        </w:rPr>
        <w:t xml:space="preserve"> monitoring mechanisms, conclusions of other international human rights bodies, experts, or agencies</w:t>
      </w:r>
      <w:r w:rsidR="00526A01">
        <w:rPr>
          <w:rFonts w:cs="Times New Roman"/>
          <w:szCs w:val="22"/>
        </w:rPr>
        <w:t>,</w:t>
      </w:r>
      <w:r w:rsidR="00526A01" w:rsidRPr="009A0C58">
        <w:rPr>
          <w:rFonts w:cs="Times New Roman"/>
          <w:szCs w:val="22"/>
        </w:rPr>
        <w:t xml:space="preserve"> human rights reports issued by government and regional organs</w:t>
      </w:r>
      <w:r w:rsidR="00526A01">
        <w:rPr>
          <w:rFonts w:cs="Times New Roman"/>
          <w:szCs w:val="22"/>
        </w:rPr>
        <w:t>,</w:t>
      </w:r>
      <w:r w:rsidR="00526A01" w:rsidRPr="009A0C58">
        <w:rPr>
          <w:rFonts w:cs="Times New Roman"/>
          <w:szCs w:val="22"/>
        </w:rPr>
        <w:t xml:space="preserve"> reports and information presented by civil society and private individuals</w:t>
      </w:r>
      <w:r w:rsidR="00526A01">
        <w:rPr>
          <w:rFonts w:cs="Times New Roman"/>
          <w:szCs w:val="22"/>
        </w:rPr>
        <w:t>,</w:t>
      </w:r>
      <w:r w:rsidR="00526A01" w:rsidRPr="009A0C58">
        <w:rPr>
          <w:rFonts w:cs="Times New Roman"/>
          <w:szCs w:val="22"/>
        </w:rPr>
        <w:t xml:space="preserve"> and, public information widely disseminated in the media. </w:t>
      </w:r>
    </w:p>
    <w:p w14:paraId="5F3BDD35" w14:textId="77777777" w:rsidR="00B77B88" w:rsidRDefault="00526A01" w:rsidP="00767C32">
      <w:pPr>
        <w:spacing w:after="360"/>
        <w:ind w:left="331"/>
        <w:rPr>
          <w:rFonts w:cs="Times New Roman"/>
          <w:szCs w:val="22"/>
        </w:rPr>
      </w:pPr>
      <w:r w:rsidRPr="009A0C58">
        <w:rPr>
          <w:rFonts w:cs="Times New Roman"/>
          <w:szCs w:val="22"/>
        </w:rPr>
        <w:t xml:space="preserve">The Commission’s Annual Reports are available at: </w:t>
      </w:r>
      <w:hyperlink r:id="rId95" w:history="1">
        <w:r w:rsidRPr="009A0C58">
          <w:rPr>
            <w:rStyle w:val="Hyperlink"/>
            <w:rFonts w:cs="Times New Roman"/>
            <w:szCs w:val="22"/>
          </w:rPr>
          <w:t>http://www.oas.org/en/iachr/reports/annual.asp</w:t>
        </w:r>
      </w:hyperlink>
      <w:r w:rsidRPr="009A0C58">
        <w:rPr>
          <w:rFonts w:cs="Times New Roman"/>
          <w:szCs w:val="22"/>
        </w:rPr>
        <w:t>.</w:t>
      </w:r>
    </w:p>
    <w:p w14:paraId="1CC3D24D" w14:textId="1683F432" w:rsidR="00772FB7" w:rsidRPr="009A0C58" w:rsidRDefault="00772FB7" w:rsidP="00842D00">
      <w:pPr>
        <w:rPr>
          <w:rFonts w:cs="Times New Roman"/>
          <w:szCs w:val="22"/>
        </w:rPr>
      </w:pPr>
    </w:p>
    <w:p w14:paraId="63AD2598" w14:textId="0EC18D6A" w:rsidR="00B77B88" w:rsidRPr="00707A3C" w:rsidRDefault="005D1084" w:rsidP="00150E85">
      <w:pPr>
        <w:pStyle w:val="Framed"/>
        <w:framePr w:wrap="around"/>
        <w:pBdr>
          <w:top w:val="single" w:sz="24" w:space="12" w:color="0070C0"/>
          <w:left w:val="single" w:sz="24" w:space="9" w:color="0070C0"/>
          <w:bottom w:val="single" w:sz="24" w:space="4" w:color="0070C0"/>
          <w:right w:val="single" w:sz="24" w:space="9" w:color="0070C0"/>
        </w:pBdr>
        <w:shd w:val="clear" w:color="auto" w:fill="EBF6FF"/>
        <w:jc w:val="center"/>
        <w:rPr>
          <w:rStyle w:val="TitleofaFrame"/>
        </w:rPr>
      </w:pPr>
      <w:bookmarkStart w:id="42" w:name="AnnualReportIVB"/>
      <w:r w:rsidRPr="00707A3C">
        <w:rPr>
          <w:rStyle w:val="TitleofaFrame"/>
        </w:rPr>
        <w:lastRenderedPageBreak/>
        <w:t>Human Rights Trends and Situations Requiring Special Attention</w:t>
      </w:r>
      <w:r w:rsidR="00526A01" w:rsidRPr="00707A3C">
        <w:rPr>
          <w:rStyle w:val="TitleofaFrame"/>
        </w:rPr>
        <w:t xml:space="preserve">—Chapter IV </w:t>
      </w:r>
      <w:r w:rsidR="00707A3C" w:rsidRPr="00707A3C">
        <w:rPr>
          <w:rStyle w:val="TitleofaFrame"/>
        </w:rPr>
        <w:br/>
      </w:r>
      <w:r w:rsidR="00526A01" w:rsidRPr="00707A3C">
        <w:rPr>
          <w:rStyle w:val="TitleofaFrame"/>
        </w:rPr>
        <w:t>of the</w:t>
      </w:r>
      <w:r w:rsidR="00772FB7" w:rsidRPr="00707A3C">
        <w:rPr>
          <w:rStyle w:val="TitleofaFrame"/>
        </w:rPr>
        <w:t xml:space="preserve"> Annual Report</w:t>
      </w:r>
      <w:bookmarkEnd w:id="42"/>
    </w:p>
    <w:p w14:paraId="06FF66D5" w14:textId="77777777" w:rsidR="001B1543" w:rsidRPr="008F55AA" w:rsidRDefault="001B1543" w:rsidP="00150E85">
      <w:pPr>
        <w:framePr w:w="9605" w:hSpace="432" w:vSpace="346" w:wrap="around" w:vAnchor="text" w:hAnchor="page" w:x="1441" w:y="-13"/>
        <w:pBdr>
          <w:top w:val="single" w:sz="24" w:space="12" w:color="0070C0"/>
          <w:left w:val="single" w:sz="24" w:space="9" w:color="0070C0"/>
          <w:bottom w:val="single" w:sz="24" w:space="4" w:color="0070C0"/>
          <w:right w:val="single" w:sz="24" w:space="9" w:color="0070C0"/>
        </w:pBdr>
        <w:shd w:val="clear" w:color="auto" w:fill="EBF6FF"/>
        <w:tabs>
          <w:tab w:val="left" w:pos="450"/>
        </w:tabs>
        <w:spacing w:after="0" w:line="120" w:lineRule="exact"/>
        <w:jc w:val="center"/>
        <w:rPr>
          <w:rFonts w:ascii="Franklin Gothic Demi" w:hAnsi="Franklin Gothic Demi"/>
          <w:sz w:val="11"/>
          <w:szCs w:val="11"/>
          <w:lang w:val="en-GB"/>
        </w:rPr>
      </w:pPr>
    </w:p>
    <w:p w14:paraId="26CA9194" w14:textId="16A21931" w:rsidR="0011309B" w:rsidRPr="00FA7E05" w:rsidRDefault="005D1084" w:rsidP="00150E85">
      <w:pPr>
        <w:pStyle w:val="Framed"/>
        <w:framePr w:wrap="around"/>
        <w:pBdr>
          <w:top w:val="single" w:sz="24" w:space="12" w:color="0070C0"/>
          <w:left w:val="single" w:sz="24" w:space="9" w:color="0070C0"/>
          <w:bottom w:val="single" w:sz="24" w:space="4" w:color="0070C0"/>
          <w:right w:val="single" w:sz="24" w:space="9" w:color="0070C0"/>
        </w:pBdr>
        <w:shd w:val="clear" w:color="auto" w:fill="EBF6FF"/>
      </w:pPr>
      <w:r w:rsidRPr="00FA7E05">
        <w:t>In addition to reporting on its annual activities, the</w:t>
      </w:r>
      <w:r w:rsidR="00526A01" w:rsidRPr="00FA7E05">
        <w:t xml:space="preserve"> </w:t>
      </w:r>
      <w:r w:rsidRPr="00FA7E05">
        <w:t>A</w:t>
      </w:r>
      <w:r w:rsidR="00526A01" w:rsidRPr="00FA7E05">
        <w:t xml:space="preserve">nnual </w:t>
      </w:r>
      <w:r w:rsidRPr="00FA7E05">
        <w:t>R</w:t>
      </w:r>
      <w:r w:rsidR="00526A01" w:rsidRPr="00FA7E05">
        <w:t xml:space="preserve">eport </w:t>
      </w:r>
      <w:r w:rsidRPr="00FA7E05">
        <w:t xml:space="preserve">dedicates Chapter IV to discussing the </w:t>
      </w:r>
      <w:r w:rsidR="00957A1C" w:rsidRPr="00FA7E05">
        <w:t xml:space="preserve">human rights </w:t>
      </w:r>
      <w:r w:rsidRPr="00FA7E05">
        <w:t xml:space="preserve">situation in OAS Member States. Chapter IV.A describes the human rights trends </w:t>
      </w:r>
      <w:r w:rsidR="0011309B" w:rsidRPr="00FA7E05">
        <w:t>and developments in the region</w:t>
      </w:r>
      <w:r w:rsidR="00957A1C" w:rsidRPr="00FA7E05">
        <w:t xml:space="preserve"> as a whole</w:t>
      </w:r>
      <w:r w:rsidRPr="00FA7E05">
        <w:t>, while</w:t>
      </w:r>
      <w:r w:rsidR="00526A01" w:rsidRPr="00FA7E05">
        <w:t xml:space="preserve"> Chapter IV.B</w:t>
      </w:r>
      <w:r w:rsidR="0011309B" w:rsidRPr="00FA7E05">
        <w:t xml:space="preserve"> (</w:t>
      </w:r>
      <w:r w:rsidR="00526A01" w:rsidRPr="00FA7E05">
        <w:t xml:space="preserve">commonly known as the </w:t>
      </w:r>
      <w:r w:rsidR="00957A1C" w:rsidRPr="00FA7E05">
        <w:t>“</w:t>
      </w:r>
      <w:r w:rsidR="00526A01" w:rsidRPr="00FA7E05">
        <w:t>black list”</w:t>
      </w:r>
      <w:r w:rsidR="0011309B" w:rsidRPr="00FA7E05">
        <w:t>)</w:t>
      </w:r>
      <w:r w:rsidR="00526A01" w:rsidRPr="00FA7E05">
        <w:t xml:space="preserve"> contains special reports on countries with particularly serious human rights concerns</w:t>
      </w:r>
      <w:r w:rsidR="00772FB7" w:rsidRPr="00FA7E05">
        <w:t>.</w:t>
      </w:r>
      <w:r w:rsidR="0011309B" w:rsidRPr="00FA7E05">
        <w:t xml:space="preserve"> A country may be included in Chapter IV.B for several reasons. For example: </w:t>
      </w:r>
    </w:p>
    <w:p w14:paraId="7713E398" w14:textId="79E0CC78" w:rsidR="00772FB7" w:rsidRPr="00FA7E05" w:rsidRDefault="001B1543" w:rsidP="00150E85">
      <w:pPr>
        <w:pStyle w:val="Framed"/>
        <w:framePr w:wrap="around"/>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00772FB7" w:rsidRPr="00FA7E05">
        <w:t xml:space="preserve">A serious breach of </w:t>
      </w:r>
      <w:hyperlink r:id="rId96" w:history="1">
        <w:r w:rsidR="00772FB7" w:rsidRPr="00707A3C">
          <w:rPr>
            <w:rStyle w:val="Hyperlink"/>
          </w:rPr>
          <w:t>the Inter-American Democratic Charter</w:t>
        </w:r>
      </w:hyperlink>
      <w:r w:rsidR="00772FB7" w:rsidRPr="00FA7E05">
        <w:t xml:space="preserve"> (e.g. serious alteration of the </w:t>
      </w:r>
      <w:r>
        <w:tab/>
      </w:r>
      <w:r w:rsidR="00772FB7" w:rsidRPr="00FA7E05">
        <w:t>constitutional regime or coup d’états)</w:t>
      </w:r>
      <w:r w:rsidR="0011309B" w:rsidRPr="00FA7E05">
        <w:t>.</w:t>
      </w:r>
    </w:p>
    <w:p w14:paraId="05E0F598" w14:textId="1894A485" w:rsidR="00772FB7" w:rsidRPr="00FA7E05" w:rsidRDefault="001B1543" w:rsidP="00150E85">
      <w:pPr>
        <w:pStyle w:val="Framed"/>
        <w:framePr w:wrap="around"/>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00772FB7" w:rsidRPr="00FA7E05">
        <w:t>Unlawful suspension of the rights protected by the American Convention or Declaration.</w:t>
      </w:r>
    </w:p>
    <w:p w14:paraId="612DD0F2" w14:textId="19783A37" w:rsidR="00772FB7" w:rsidRPr="00FA7E05" w:rsidRDefault="001B1543" w:rsidP="00150E85">
      <w:pPr>
        <w:pStyle w:val="Framed"/>
        <w:framePr w:wrap="around"/>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00772FB7" w:rsidRPr="00FA7E05">
        <w:t>Commission of massive, serious and widespread human rights violations.</w:t>
      </w:r>
    </w:p>
    <w:p w14:paraId="43C88C33" w14:textId="6AFCE3DA" w:rsidR="0011309B" w:rsidRPr="00FA7E05" w:rsidRDefault="0011309B" w:rsidP="00150E85">
      <w:pPr>
        <w:pStyle w:val="Framed"/>
        <w:framePr w:wrap="around"/>
        <w:pBdr>
          <w:top w:val="single" w:sz="24" w:space="12" w:color="0070C0"/>
          <w:left w:val="single" w:sz="24" w:space="9" w:color="0070C0"/>
          <w:bottom w:val="single" w:sz="24" w:space="4" w:color="0070C0"/>
          <w:right w:val="single" w:sz="24" w:space="9" w:color="0070C0"/>
        </w:pBdr>
        <w:shd w:val="clear" w:color="auto" w:fill="EBF6FF"/>
      </w:pPr>
      <w:r w:rsidRPr="00FA7E05">
        <w:t xml:space="preserve">Advocates can specifically request that the Commission include a State in Chapter IV.B, though the threshold for including </w:t>
      </w:r>
      <w:r w:rsidR="00964FCD">
        <w:t>S</w:t>
      </w:r>
      <w:r w:rsidRPr="00FA7E05">
        <w:t>tates in this chapter is quite high.</w:t>
      </w:r>
    </w:p>
    <w:p w14:paraId="1CD9492E" w14:textId="77777777" w:rsidR="00B77B88" w:rsidRPr="00FA7E05" w:rsidRDefault="00772FB7" w:rsidP="00767C32">
      <w:pPr>
        <w:pStyle w:val="Heading4"/>
        <w:spacing w:before="360"/>
      </w:pPr>
      <w:r w:rsidRPr="00FA7E05">
        <w:t>Follow-up to Recommendations: Inter-American SIMORE</w:t>
      </w:r>
    </w:p>
    <w:p w14:paraId="22BC667F" w14:textId="57F2E8C9" w:rsidR="00772FB7" w:rsidRPr="004358EB" w:rsidRDefault="00772FB7" w:rsidP="00767C32">
      <w:pPr>
        <w:spacing w:after="360"/>
        <w:ind w:left="331"/>
        <w:rPr>
          <w:rFonts w:cs="Times New Roman"/>
          <w:szCs w:val="22"/>
        </w:rPr>
      </w:pPr>
      <w:r w:rsidRPr="009A0C58">
        <w:rPr>
          <w:rFonts w:cs="Times New Roman"/>
          <w:szCs w:val="22"/>
        </w:rPr>
        <w:t xml:space="preserve">In mid-2020, the </w:t>
      </w:r>
      <w:r w:rsidR="006A5A9F">
        <w:rPr>
          <w:rFonts w:cs="Times New Roman"/>
          <w:szCs w:val="22"/>
        </w:rPr>
        <w:t xml:space="preserve">Inter-American </w:t>
      </w:r>
      <w:r w:rsidRPr="009A0C58">
        <w:rPr>
          <w:rFonts w:cs="Times New Roman"/>
          <w:szCs w:val="22"/>
        </w:rPr>
        <w:t xml:space="preserve">Commission launched the </w:t>
      </w:r>
      <w:hyperlink r:id="rId97" w:history="1">
        <w:r w:rsidRPr="009B2880">
          <w:rPr>
            <w:rStyle w:val="Hyperlink"/>
            <w:rFonts w:ascii="Franklin Gothic Demi" w:hAnsi="Franklin Gothic Demi" w:cs="Times New Roman"/>
            <w:bCs/>
            <w:szCs w:val="22"/>
          </w:rPr>
          <w:t>Inter-American SIMORE</w:t>
        </w:r>
      </w:hyperlink>
      <w:r w:rsidRPr="009A0C58">
        <w:rPr>
          <w:rFonts w:cs="Times New Roman"/>
          <w:szCs w:val="22"/>
        </w:rPr>
        <w:t>, a tool that systematizes its recommendations issued in approved friendly settlement agreements, annual reports (Chapter IV.B), published merits reports, country reports, and eventually, thematic reports and granted precautionary measures. The tool allows people to search through these recommendations using different filters. Interested parties can register to contribute information on compliance (discussed in</w:t>
      </w:r>
      <w:r w:rsidR="006A5A9F">
        <w:rPr>
          <w:rFonts w:cs="Times New Roman"/>
          <w:szCs w:val="22"/>
        </w:rPr>
        <w:t xml:space="preserve"> more detail in</w:t>
      </w:r>
      <w:r w:rsidRPr="009A0C58">
        <w:rPr>
          <w:rFonts w:cs="Times New Roman"/>
          <w:szCs w:val="22"/>
        </w:rPr>
        <w:t xml:space="preserve"> Chapter 2).</w:t>
      </w:r>
    </w:p>
    <w:p w14:paraId="61F6CF78" w14:textId="5E079A4B" w:rsidR="00B77B88" w:rsidRDefault="00772FB7" w:rsidP="00112FFF">
      <w:pPr>
        <w:pStyle w:val="Heading3"/>
      </w:pPr>
      <w:bookmarkStart w:id="43" w:name="_Toc449366909"/>
      <w:r w:rsidRPr="00EB2985">
        <w:t>Technical Assistance to OAS Member State</w:t>
      </w:r>
      <w:bookmarkEnd w:id="43"/>
      <w:r w:rsidRPr="00EB2985">
        <w:t>s</w:t>
      </w:r>
    </w:p>
    <w:p w14:paraId="20082845" w14:textId="77777777" w:rsidR="00B77B88" w:rsidRDefault="00772FB7" w:rsidP="002A0B63">
      <w:pPr>
        <w:ind w:left="331"/>
        <w:rPr>
          <w:rFonts w:cs="Times New Roman"/>
          <w:szCs w:val="22"/>
        </w:rPr>
      </w:pPr>
      <w:r w:rsidRPr="009A0C58">
        <w:rPr>
          <w:rFonts w:cs="Times New Roman"/>
          <w:szCs w:val="22"/>
        </w:rPr>
        <w:t>The Inter-American Commission provides technical assistance to OAS Member States</w:t>
      </w:r>
      <w:r w:rsidR="00AC45BF">
        <w:rPr>
          <w:rFonts w:cs="Times New Roman"/>
          <w:szCs w:val="22"/>
        </w:rPr>
        <w:t xml:space="preserve"> either</w:t>
      </w:r>
      <w:r w:rsidRPr="009A0C58">
        <w:rPr>
          <w:rFonts w:cs="Times New Roman"/>
          <w:szCs w:val="22"/>
        </w:rPr>
        <w:t xml:space="preserve"> at their express request or as a product of its regular work. For example, regionally, it is providing tools to government authorities by issuing </w:t>
      </w:r>
      <w:r w:rsidRPr="00FA7E05">
        <w:rPr>
          <w:rStyle w:val="Bolderbold"/>
        </w:rPr>
        <w:t>practical guidelines</w:t>
      </w:r>
      <w:r w:rsidRPr="009A0C58">
        <w:rPr>
          <w:rFonts w:cs="Times New Roman"/>
          <w:szCs w:val="22"/>
        </w:rPr>
        <w:t xml:space="preserve"> alongside some of its thematic reports, such as the </w:t>
      </w:r>
      <w:hyperlink r:id="rId98" w:history="1">
        <w:r w:rsidRPr="009A0C58">
          <w:rPr>
            <w:rStyle w:val="Hyperlink"/>
            <w:rFonts w:cs="Times New Roman"/>
            <w:szCs w:val="22"/>
          </w:rPr>
          <w:t>Guidelines for the formulation of public policies on internal displacement</w:t>
        </w:r>
      </w:hyperlink>
      <w:r w:rsidRPr="009A0C58">
        <w:rPr>
          <w:rFonts w:cs="Times New Roman"/>
          <w:szCs w:val="22"/>
        </w:rPr>
        <w:t xml:space="preserve">, the </w:t>
      </w:r>
      <w:hyperlink r:id="rId99" w:history="1">
        <w:r w:rsidRPr="009A0C58">
          <w:rPr>
            <w:rStyle w:val="Hyperlink"/>
            <w:rFonts w:cs="Times New Roman"/>
            <w:szCs w:val="22"/>
          </w:rPr>
          <w:t>Practical Guide to Reduce Pre-trial Detention</w:t>
        </w:r>
      </w:hyperlink>
      <w:r w:rsidRPr="009A0C58">
        <w:rPr>
          <w:rFonts w:cs="Times New Roman"/>
          <w:szCs w:val="22"/>
        </w:rPr>
        <w:t xml:space="preserve">, and the thematic report on </w:t>
      </w:r>
      <w:hyperlink r:id="rId100" w:history="1">
        <w:r w:rsidRPr="009A0C58">
          <w:rPr>
            <w:rStyle w:val="Hyperlink"/>
            <w:rFonts w:cs="Times New Roman"/>
            <w:szCs w:val="22"/>
          </w:rPr>
          <w:t>Public Policy with a Human Rights Approach</w:t>
        </w:r>
      </w:hyperlink>
      <w:r w:rsidRPr="009A0C58">
        <w:rPr>
          <w:rFonts w:cs="Times New Roman"/>
          <w:szCs w:val="22"/>
        </w:rPr>
        <w:t>.</w:t>
      </w:r>
    </w:p>
    <w:p w14:paraId="23456D90" w14:textId="54822667" w:rsidR="00772FB7" w:rsidRPr="009A0C58" w:rsidRDefault="00AC45BF" w:rsidP="00767C32">
      <w:pPr>
        <w:spacing w:after="480"/>
        <w:ind w:left="331"/>
        <w:rPr>
          <w:rFonts w:cs="Times New Roman"/>
          <w:szCs w:val="22"/>
        </w:rPr>
      </w:pPr>
      <w:r>
        <w:rPr>
          <w:rFonts w:cs="Times New Roman"/>
          <w:szCs w:val="22"/>
        </w:rPr>
        <w:t>T</w:t>
      </w:r>
      <w:r w:rsidR="00772FB7" w:rsidRPr="009A0C58">
        <w:rPr>
          <w:rFonts w:cs="Times New Roman"/>
          <w:szCs w:val="22"/>
        </w:rPr>
        <w:t xml:space="preserve">he Commission has recently established </w:t>
      </w:r>
      <w:r w:rsidR="00772FB7" w:rsidRPr="00FA7E05">
        <w:rPr>
          <w:rStyle w:val="Bolderbold"/>
        </w:rPr>
        <w:t>Interdisciplinary Groups of Independent Experts</w:t>
      </w:r>
      <w:r w:rsidR="00772FB7" w:rsidRPr="009A0C58">
        <w:rPr>
          <w:rFonts w:cs="Times New Roman"/>
          <w:szCs w:val="22"/>
        </w:rPr>
        <w:t xml:space="preserve"> (</w:t>
      </w:r>
      <w:r w:rsidR="00772FB7" w:rsidRPr="00FA7E05">
        <w:rPr>
          <w:rStyle w:val="Bolderbold"/>
        </w:rPr>
        <w:t>GIEI</w:t>
      </w:r>
      <w:r w:rsidR="00772FB7" w:rsidRPr="009A0C58">
        <w:rPr>
          <w:rFonts w:cs="Times New Roman"/>
          <w:szCs w:val="22"/>
        </w:rPr>
        <w:t xml:space="preserve">, for the acronym in Spanish) </w:t>
      </w:r>
      <w:r>
        <w:rPr>
          <w:rFonts w:cs="Times New Roman"/>
          <w:szCs w:val="22"/>
        </w:rPr>
        <w:t>and</w:t>
      </w:r>
      <w:r w:rsidR="00772FB7" w:rsidRPr="009A0C58">
        <w:rPr>
          <w:rFonts w:cs="Times New Roman"/>
          <w:szCs w:val="22"/>
        </w:rPr>
        <w:t xml:space="preserve"> </w:t>
      </w:r>
      <w:hyperlink r:id="rId101" w:history="1">
        <w:r w:rsidR="00772FB7" w:rsidRPr="009B2880">
          <w:rPr>
            <w:rStyle w:val="Hyperlink"/>
            <w:rFonts w:ascii="Franklin Gothic Demi" w:hAnsi="Franklin Gothic Demi" w:cs="Times New Roman"/>
            <w:bCs/>
            <w:szCs w:val="22"/>
          </w:rPr>
          <w:t>Special Monitoring Mechanisms</w:t>
        </w:r>
      </w:hyperlink>
      <w:r>
        <w:rPr>
          <w:rFonts w:cs="Times New Roman"/>
          <w:szCs w:val="22"/>
        </w:rPr>
        <w:t xml:space="preserve"> to provide technical assistance to specific countries.</w:t>
      </w:r>
      <w:r w:rsidR="00772FB7" w:rsidRPr="009A0C58">
        <w:rPr>
          <w:rFonts w:cs="Times New Roman"/>
          <w:szCs w:val="22"/>
        </w:rPr>
        <w:t xml:space="preserve"> </w:t>
      </w:r>
      <w:r>
        <w:rPr>
          <w:rFonts w:cs="Times New Roman"/>
          <w:szCs w:val="22"/>
        </w:rPr>
        <w:t>T</w:t>
      </w:r>
      <w:r w:rsidR="00772FB7" w:rsidRPr="009A0C58">
        <w:rPr>
          <w:rFonts w:cs="Times New Roman"/>
          <w:szCs w:val="22"/>
        </w:rPr>
        <w:t xml:space="preserve">hese mechanisms </w:t>
      </w:r>
      <w:r>
        <w:rPr>
          <w:rFonts w:cs="Times New Roman"/>
          <w:szCs w:val="22"/>
        </w:rPr>
        <w:t>developed as</w:t>
      </w:r>
      <w:r w:rsidR="00772FB7" w:rsidRPr="009A0C58">
        <w:rPr>
          <w:rFonts w:cs="Times New Roman"/>
          <w:szCs w:val="22"/>
        </w:rPr>
        <w:t xml:space="preserve"> </w:t>
      </w:r>
      <w:r>
        <w:rPr>
          <w:rFonts w:cs="Times New Roman"/>
          <w:szCs w:val="22"/>
        </w:rPr>
        <w:t>a</w:t>
      </w:r>
      <w:r w:rsidR="00772FB7" w:rsidRPr="009A0C58">
        <w:rPr>
          <w:rFonts w:cs="Times New Roman"/>
          <w:szCs w:val="22"/>
        </w:rPr>
        <w:t xml:space="preserve"> result of Commission resolutions, special agreements between the relevant parties, and practice. The first GIEI and Special Monitoring Mechanism </w:t>
      </w:r>
      <w:r>
        <w:rPr>
          <w:rFonts w:cs="Times New Roman"/>
          <w:szCs w:val="22"/>
        </w:rPr>
        <w:t>developed in response to</w:t>
      </w:r>
      <w:r w:rsidR="00772FB7" w:rsidRPr="009A0C58">
        <w:rPr>
          <w:rFonts w:cs="Times New Roman"/>
          <w:szCs w:val="22"/>
        </w:rPr>
        <w:t xml:space="preserve"> Mexico’s request for technical assistance to implement the Commission’s precautionary measures in favor of</w:t>
      </w:r>
      <w:r w:rsidR="00AC2A77">
        <w:rPr>
          <w:rFonts w:cs="Times New Roman"/>
          <w:szCs w:val="22"/>
        </w:rPr>
        <w:t xml:space="preserve"> </w:t>
      </w:r>
      <w:r w:rsidR="00772FB7" w:rsidRPr="009A0C58">
        <w:rPr>
          <w:rFonts w:cs="Times New Roman"/>
          <w:szCs w:val="22"/>
        </w:rPr>
        <w:t>43 students</w:t>
      </w:r>
      <w:r w:rsidR="00AC2A77">
        <w:rPr>
          <w:rFonts w:cs="Times New Roman"/>
          <w:szCs w:val="22"/>
        </w:rPr>
        <w:t xml:space="preserve"> </w:t>
      </w:r>
      <w:r w:rsidR="00772FB7" w:rsidRPr="009A0C58">
        <w:rPr>
          <w:rFonts w:cs="Times New Roman"/>
          <w:szCs w:val="22"/>
        </w:rPr>
        <w:t>disappeared in the state of Guerrero in 2014. The Commission and the parties agreed on the GIEI’s mandate, which included formulating recommendations on searching for the disappeared, investigative lines, establishment of criminal responsibilities, and reparations for the victims.</w:t>
      </w:r>
      <w:r w:rsidR="00772FB7" w:rsidRPr="009A0C58">
        <w:rPr>
          <w:rStyle w:val="EndnoteReference"/>
          <w:rFonts w:cs="Times New Roman"/>
          <w:szCs w:val="22"/>
        </w:rPr>
        <w:endnoteReference w:id="27"/>
      </w:r>
      <w:r w:rsidR="00772FB7" w:rsidRPr="009A0C58">
        <w:rPr>
          <w:rFonts w:cs="Times New Roman"/>
          <w:szCs w:val="22"/>
        </w:rPr>
        <w:t xml:space="preserve"> Because these recommendations would need follow-up, the Commission and the parties agreed to establish a Special Monitoring Mechanism.</w:t>
      </w:r>
      <w:r w:rsidRPr="009A0C58">
        <w:rPr>
          <w:rStyle w:val="EndnoteReference"/>
          <w:rFonts w:cs="Times New Roman"/>
          <w:szCs w:val="22"/>
        </w:rPr>
        <w:endnoteReference w:id="28"/>
      </w:r>
      <w:r w:rsidR="00772FB7" w:rsidRPr="009A0C58">
        <w:rPr>
          <w:rFonts w:cs="Times New Roman"/>
          <w:szCs w:val="22"/>
        </w:rPr>
        <w:t xml:space="preserve"> Since then, the Commission has established other GIEIs and Special Monitoring Mechanisms, with different mandates depending on the specific circumstances.</w:t>
      </w:r>
    </w:p>
    <w:p w14:paraId="6BA26885" w14:textId="77777777" w:rsidR="00767C32" w:rsidRDefault="00767C32">
      <w:pPr>
        <w:widowControl/>
        <w:spacing w:after="0" w:line="240" w:lineRule="auto"/>
        <w:ind w:left="0" w:right="0"/>
        <w:jc w:val="left"/>
        <w:rPr>
          <w:rFonts w:ascii="Franklin Gothic Demi" w:hAnsi="Franklin Gothic Demi" w:cs="Times New Roman"/>
          <w:bCs/>
          <w:iCs/>
          <w:noProof/>
          <w:color w:val="548DD4" w:themeColor="text2" w:themeTint="99"/>
          <w:spacing w:val="5"/>
          <w:sz w:val="28"/>
        </w:rPr>
      </w:pPr>
      <w:bookmarkStart w:id="44" w:name="_Toc449366912"/>
      <w:r>
        <w:rPr>
          <w:rFonts w:ascii="Franklin Gothic Demi" w:hAnsi="Franklin Gothic Demi"/>
          <w:b/>
        </w:rPr>
        <w:br w:type="page"/>
      </w:r>
    </w:p>
    <w:p w14:paraId="62086EDF" w14:textId="1F647327" w:rsidR="00B77B88" w:rsidRPr="00767C32" w:rsidRDefault="00772FB7" w:rsidP="00CA09FE">
      <w:pPr>
        <w:pStyle w:val="Heading2"/>
        <w:rPr>
          <w:b/>
        </w:rPr>
      </w:pPr>
      <w:bookmarkStart w:id="45" w:name="_Toc83118311"/>
      <w:r w:rsidRPr="00767C32">
        <w:t>Inter-American Court of Human Rights</w:t>
      </w:r>
      <w:bookmarkEnd w:id="44"/>
      <w:bookmarkEnd w:id="45"/>
    </w:p>
    <w:p w14:paraId="4476B1F0" w14:textId="73FD934A" w:rsidR="00350E73" w:rsidRPr="009A0C58" w:rsidRDefault="004358EB" w:rsidP="00767C32">
      <w:pPr>
        <w:spacing w:after="80"/>
        <w:rPr>
          <w:rFonts w:cs="Times New Roman"/>
          <w:szCs w:val="22"/>
        </w:rPr>
      </w:pPr>
      <w:r w:rsidRPr="009A0C58">
        <w:rPr>
          <w:rFonts w:cs="Times New Roman"/>
          <w:szCs w:val="22"/>
        </w:rPr>
        <w:t xml:space="preserve">The </w:t>
      </w:r>
      <w:r w:rsidR="00984389">
        <w:rPr>
          <w:rFonts w:cs="Times New Roman"/>
          <w:szCs w:val="22"/>
        </w:rPr>
        <w:t xml:space="preserve">Inter-American </w:t>
      </w:r>
      <w:r w:rsidRPr="009A0C58">
        <w:rPr>
          <w:rFonts w:cs="Times New Roman"/>
          <w:szCs w:val="22"/>
        </w:rPr>
        <w:t xml:space="preserve">Court’s </w:t>
      </w:r>
      <w:r w:rsidR="006D4F5C">
        <w:rPr>
          <w:rFonts w:cs="Times New Roman"/>
          <w:szCs w:val="22"/>
        </w:rPr>
        <w:t>primary</w:t>
      </w:r>
      <w:r w:rsidRPr="009A0C58">
        <w:rPr>
          <w:rFonts w:cs="Times New Roman"/>
          <w:szCs w:val="22"/>
        </w:rPr>
        <w:t xml:space="preserve"> function</w:t>
      </w:r>
      <w:r w:rsidR="006D4F5C">
        <w:rPr>
          <w:rFonts w:cs="Times New Roman"/>
          <w:szCs w:val="22"/>
        </w:rPr>
        <w:t xml:space="preserve"> is as a regional human rights </w:t>
      </w:r>
      <w:r w:rsidR="00350E73">
        <w:rPr>
          <w:rFonts w:cs="Times New Roman"/>
          <w:szCs w:val="22"/>
        </w:rPr>
        <w:t>tribunal</w:t>
      </w:r>
      <w:r w:rsidR="00A92B6E">
        <w:rPr>
          <w:rFonts w:cs="Times New Roman"/>
          <w:szCs w:val="22"/>
        </w:rPr>
        <w:t xml:space="preserve"> that issues decisions interpreting and applying the American Convention and other Inter-American human rights treaties. </w:t>
      </w:r>
      <w:r w:rsidR="00350E73">
        <w:rPr>
          <w:rFonts w:cs="Times New Roman"/>
          <w:szCs w:val="22"/>
        </w:rPr>
        <w:t>In particular, the Court may:</w:t>
      </w:r>
    </w:p>
    <w:p w14:paraId="3D35840D" w14:textId="3D7E4B67" w:rsidR="00350E73" w:rsidRPr="00350E73" w:rsidRDefault="00C9163C" w:rsidP="00576EAD">
      <w:pPr>
        <w:pStyle w:val="ListParagraph"/>
      </w:pPr>
      <w:r w:rsidRPr="009B2880">
        <w:rPr>
          <w:rFonts w:ascii="Franklin Gothic Demi" w:hAnsi="Franklin Gothic Demi"/>
          <w:bCs/>
        </w:rPr>
        <w:t>Hear cases and i</w:t>
      </w:r>
      <w:r w:rsidR="00350E73" w:rsidRPr="009B2880">
        <w:rPr>
          <w:rFonts w:ascii="Franklin Gothic Demi" w:hAnsi="Franklin Gothic Demi"/>
          <w:bCs/>
        </w:rPr>
        <w:t xml:space="preserve">ssue decisions </w:t>
      </w:r>
      <w:r w:rsidR="00350E73">
        <w:t xml:space="preserve">in </w:t>
      </w:r>
      <w:r w:rsidR="00350E73" w:rsidRPr="000A5588">
        <w:t>either</w:t>
      </w:r>
      <w:r w:rsidR="00350E73">
        <w:t xml:space="preserve"> </w:t>
      </w:r>
      <w:r w:rsidR="00350E73" w:rsidRPr="009A0C58">
        <w:t>inter-State</w:t>
      </w:r>
      <w:r w:rsidR="00F13B05">
        <w:rPr>
          <w:rStyle w:val="FootnoteReference"/>
          <w:sz w:val="22"/>
          <w:szCs w:val="22"/>
        </w:rPr>
        <w:footnoteReference w:id="4"/>
      </w:r>
      <w:r w:rsidR="00350E73">
        <w:t xml:space="preserve"> or </w:t>
      </w:r>
      <w:r w:rsidR="00350E73" w:rsidRPr="00350E73">
        <w:t>individual cases</w:t>
      </w:r>
      <w:r w:rsidR="00B01ADC">
        <w:t xml:space="preserve">, also referred to as </w:t>
      </w:r>
      <w:r w:rsidR="00B01ADC" w:rsidRPr="009B2880">
        <w:rPr>
          <w:rFonts w:ascii="Franklin Gothic Demi" w:hAnsi="Franklin Gothic Demi"/>
          <w:bCs/>
        </w:rPr>
        <w:t>contentious cases</w:t>
      </w:r>
      <w:r w:rsidR="00350E73">
        <w:t>;</w:t>
      </w:r>
      <w:r w:rsidR="00350E73" w:rsidRPr="00350E73">
        <w:t xml:space="preserve"> </w:t>
      </w:r>
    </w:p>
    <w:p w14:paraId="3D9B4B9E" w14:textId="3D158DD8" w:rsidR="00350E73" w:rsidRPr="00350E73" w:rsidRDefault="00350E73" w:rsidP="00576EAD">
      <w:pPr>
        <w:pStyle w:val="ListParagraph"/>
      </w:pPr>
      <w:r>
        <w:t xml:space="preserve">Adopt </w:t>
      </w:r>
      <w:r w:rsidRPr="009B2880">
        <w:rPr>
          <w:rFonts w:ascii="Franklin Gothic Demi" w:hAnsi="Franklin Gothic Demi"/>
          <w:bCs/>
        </w:rPr>
        <w:t>provisional measures</w:t>
      </w:r>
      <w:r w:rsidR="00C9163C" w:rsidRPr="009B2880">
        <w:rPr>
          <w:rFonts w:ascii="Franklin Gothic Demi" w:hAnsi="Franklin Gothic Demi"/>
          <w:bCs/>
        </w:rPr>
        <w:t xml:space="preserve"> </w:t>
      </w:r>
      <w:r>
        <w:t xml:space="preserve">in urgent </w:t>
      </w:r>
      <w:r w:rsidRPr="001B1543">
        <w:t>situations</w:t>
      </w:r>
      <w:r>
        <w:t>; and</w:t>
      </w:r>
    </w:p>
    <w:p w14:paraId="2229D258" w14:textId="77777777" w:rsidR="00B77B88" w:rsidRDefault="00C9163C" w:rsidP="00576EAD">
      <w:pPr>
        <w:pStyle w:val="ListParagraph"/>
      </w:pPr>
      <w:r w:rsidRPr="009B2880">
        <w:rPr>
          <w:rFonts w:ascii="Franklin Gothic Demi" w:hAnsi="Franklin Gothic Demi"/>
          <w:bCs/>
        </w:rPr>
        <w:t>Issue a</w:t>
      </w:r>
      <w:r w:rsidR="004358EB" w:rsidRPr="009B2880">
        <w:rPr>
          <w:rFonts w:ascii="Franklin Gothic Demi" w:hAnsi="Franklin Gothic Demi"/>
          <w:bCs/>
        </w:rPr>
        <w:t xml:space="preserve">dvisory </w:t>
      </w:r>
      <w:proofErr w:type="spellStart"/>
      <w:r w:rsidRPr="009B2880">
        <w:rPr>
          <w:rFonts w:ascii="Franklin Gothic Demi" w:hAnsi="Franklin Gothic Demi"/>
          <w:bCs/>
        </w:rPr>
        <w:t>opintions</w:t>
      </w:r>
      <w:proofErr w:type="spellEnd"/>
      <w:r>
        <w:t xml:space="preserve"> i</w:t>
      </w:r>
      <w:r w:rsidR="004358EB" w:rsidRPr="00C9163C">
        <w:t>nterpret</w:t>
      </w:r>
      <w:r>
        <w:t>ing</w:t>
      </w:r>
      <w:r w:rsidR="004358EB" w:rsidRPr="00C9163C">
        <w:t xml:space="preserve"> </w:t>
      </w:r>
      <w:r w:rsidR="004358EB" w:rsidRPr="001B1543">
        <w:t>the</w:t>
      </w:r>
      <w:r w:rsidR="004358EB" w:rsidRPr="00C9163C">
        <w:t xml:space="preserve"> American Convention and other treaties as they relate to human rights protection in the </w:t>
      </w:r>
      <w:r w:rsidR="004358EB" w:rsidRPr="00995BA5">
        <w:t>Americas</w:t>
      </w:r>
      <w:r>
        <w:t xml:space="preserve">, </w:t>
      </w:r>
      <w:r w:rsidRPr="00576EAD">
        <w:t>including</w:t>
      </w:r>
      <w:r>
        <w:t xml:space="preserve"> by a</w:t>
      </w:r>
      <w:r w:rsidR="004358EB" w:rsidRPr="00C9163C">
        <w:t>nalyz</w:t>
      </w:r>
      <w:r>
        <w:t>ing</w:t>
      </w:r>
      <w:r w:rsidR="004358EB" w:rsidRPr="00C9163C">
        <w:t xml:space="preserve"> the compatibility of national laws with these treaties.</w:t>
      </w:r>
    </w:p>
    <w:p w14:paraId="008BB982" w14:textId="78925DEA" w:rsidR="00B5584A" w:rsidRPr="004358EB" w:rsidRDefault="00B5584A" w:rsidP="00767C32">
      <w:pPr>
        <w:pStyle w:val="NormalWeb"/>
        <w:shd w:val="clear" w:color="auto" w:fill="FFFFFF"/>
        <w:spacing w:after="360"/>
        <w:rPr>
          <w:szCs w:val="22"/>
        </w:rPr>
      </w:pPr>
      <w:r>
        <w:rPr>
          <w:szCs w:val="22"/>
        </w:rPr>
        <w:t>This section will examine</w:t>
      </w:r>
      <w:r w:rsidRPr="009A0C58">
        <w:rPr>
          <w:szCs w:val="22"/>
        </w:rPr>
        <w:t xml:space="preserve"> the </w:t>
      </w:r>
      <w:r>
        <w:rPr>
          <w:szCs w:val="22"/>
        </w:rPr>
        <w:t>Court’s</w:t>
      </w:r>
      <w:r w:rsidRPr="009A0C58">
        <w:rPr>
          <w:szCs w:val="22"/>
        </w:rPr>
        <w:t xml:space="preserve"> </w:t>
      </w:r>
      <w:r>
        <w:rPr>
          <w:szCs w:val="22"/>
        </w:rPr>
        <w:t>primary working methods</w:t>
      </w:r>
      <w:r w:rsidRPr="009A0C58">
        <w:rPr>
          <w:szCs w:val="22"/>
        </w:rPr>
        <w:t xml:space="preserve">. Chapter 2 will </w:t>
      </w:r>
      <w:r>
        <w:rPr>
          <w:szCs w:val="22"/>
        </w:rPr>
        <w:t>discuss</w:t>
      </w:r>
      <w:r w:rsidRPr="009A0C58">
        <w:rPr>
          <w:szCs w:val="22"/>
        </w:rPr>
        <w:t xml:space="preserve"> how civil society can </w:t>
      </w:r>
      <w:r>
        <w:rPr>
          <w:szCs w:val="22"/>
        </w:rPr>
        <w:t>engage with the Court</w:t>
      </w:r>
      <w:r w:rsidRPr="009A0C58">
        <w:rPr>
          <w:szCs w:val="22"/>
        </w:rPr>
        <w:t>.</w:t>
      </w:r>
    </w:p>
    <w:p w14:paraId="3039107F" w14:textId="77777777" w:rsidR="00B77B88" w:rsidRDefault="004358EB" w:rsidP="002A0B63">
      <w:pPr>
        <w:pStyle w:val="Heading3"/>
      </w:pPr>
      <w:r>
        <w:t>At a Glance: Inter-American Court</w:t>
      </w:r>
    </w:p>
    <w:p w14:paraId="1BAB7973" w14:textId="5A9A3D35" w:rsidR="00B77B88" w:rsidRPr="00D50020" w:rsidRDefault="00772FB7" w:rsidP="00FB2C79">
      <w:pPr>
        <w:pStyle w:val="HangingListunderH3"/>
        <w:ind w:left="2250" w:hanging="1919"/>
        <w:rPr>
          <w:rStyle w:val="Bolderbold"/>
        </w:rPr>
      </w:pPr>
      <w:r w:rsidRPr="00D50020">
        <w:rPr>
          <w:rStyle w:val="Bolderbold"/>
        </w:rPr>
        <w:t>Website:</w:t>
      </w:r>
      <w:r w:rsidRPr="00D50020">
        <w:rPr>
          <w:rStyle w:val="Bolderbold"/>
        </w:rPr>
        <w:tab/>
      </w:r>
      <w:hyperlink r:id="rId102" w:history="1">
        <w:r w:rsidR="00C26314" w:rsidRPr="00FB2C79">
          <w:rPr>
            <w:rStyle w:val="Hyperlink"/>
          </w:rPr>
          <w:t>https://www.corteidh.or.cr/index.cfm?lang=en</w:t>
        </w:r>
      </w:hyperlink>
    </w:p>
    <w:p w14:paraId="7E8CED1C" w14:textId="77777777" w:rsidR="00B77B88" w:rsidRDefault="00772FB7" w:rsidP="00FB2C79">
      <w:pPr>
        <w:pStyle w:val="HangingListunderH3"/>
        <w:ind w:left="2250" w:hanging="1919"/>
      </w:pPr>
      <w:r w:rsidRPr="00D50020">
        <w:rPr>
          <w:rStyle w:val="Bolderbold"/>
        </w:rPr>
        <w:t>Treaty Monitored:</w:t>
      </w:r>
      <w:r w:rsidRPr="009A0C58">
        <w:tab/>
      </w:r>
      <w:r w:rsidR="00FE0983" w:rsidRPr="009A0C58">
        <w:t xml:space="preserve">All human rights </w:t>
      </w:r>
      <w:r w:rsidR="00FE0983">
        <w:t>instruments</w:t>
      </w:r>
      <w:r w:rsidR="00FE0983" w:rsidRPr="009A0C58">
        <w:t xml:space="preserve"> </w:t>
      </w:r>
      <w:r w:rsidR="00FE0983">
        <w:t>discussed earlier in</w:t>
      </w:r>
      <w:r w:rsidR="00FE0983" w:rsidRPr="009A0C58">
        <w:t xml:space="preserve"> Inter-American </w:t>
      </w:r>
      <w:r w:rsidR="00FE0983">
        <w:t xml:space="preserve">Human </w:t>
      </w:r>
      <w:r w:rsidR="00FE0983" w:rsidRPr="002346A5">
        <w:rPr>
          <w:rFonts w:cs="Times New Roman"/>
          <w:szCs w:val="22"/>
        </w:rPr>
        <w:t>Rights</w:t>
      </w:r>
      <w:r w:rsidR="00FE0983">
        <w:t xml:space="preserve"> Treaties.</w:t>
      </w:r>
    </w:p>
    <w:p w14:paraId="3945A989" w14:textId="4F340E8A" w:rsidR="00B77B88" w:rsidRDefault="00772FB7" w:rsidP="00FB2C79">
      <w:pPr>
        <w:pStyle w:val="HangingListunderH3"/>
        <w:ind w:left="2250" w:hanging="1919"/>
        <w:rPr>
          <w:rFonts w:cs="Times New Roman"/>
          <w:szCs w:val="22"/>
        </w:rPr>
      </w:pPr>
      <w:r w:rsidRPr="00D50020">
        <w:rPr>
          <w:rStyle w:val="Bolderbold"/>
        </w:rPr>
        <w:t>Mandate:</w:t>
      </w:r>
      <w:r w:rsidRPr="00D50020">
        <w:rPr>
          <w:rStyle w:val="Bolderbold"/>
        </w:rPr>
        <w:tab/>
      </w:r>
      <w:r w:rsidR="00B01ADC">
        <w:rPr>
          <w:rFonts w:cs="Times New Roman"/>
          <w:szCs w:val="22"/>
        </w:rPr>
        <w:t xml:space="preserve">The Inter-American Court </w:t>
      </w:r>
      <w:r w:rsidRPr="009A0C58">
        <w:rPr>
          <w:rFonts w:cs="Times New Roman"/>
          <w:szCs w:val="22"/>
        </w:rPr>
        <w:t>is a regional human rights tribunal</w:t>
      </w:r>
      <w:r w:rsidR="00B01ADC">
        <w:rPr>
          <w:rFonts w:cs="Times New Roman"/>
          <w:szCs w:val="22"/>
        </w:rPr>
        <w:t xml:space="preserve"> whose key</w:t>
      </w:r>
      <w:r w:rsidRPr="009A0C58">
        <w:rPr>
          <w:rFonts w:cs="Times New Roman"/>
          <w:szCs w:val="22"/>
        </w:rPr>
        <w:t xml:space="preserve"> function is to interpret and apply the American Convention. </w:t>
      </w:r>
      <w:r w:rsidR="00B01ADC">
        <w:rPr>
          <w:rFonts w:cs="Times New Roman"/>
          <w:szCs w:val="22"/>
        </w:rPr>
        <w:t>The mandate of the Court is more narrow than that of the Commission, as it</w:t>
      </w:r>
      <w:r w:rsidRPr="009A0C58">
        <w:rPr>
          <w:rFonts w:cs="Times New Roman"/>
          <w:szCs w:val="22"/>
        </w:rPr>
        <w:t xml:space="preserve"> only has competence over human rights </w:t>
      </w:r>
      <w:r w:rsidR="00B01ADC">
        <w:rPr>
          <w:rFonts w:cs="Times New Roman"/>
          <w:szCs w:val="22"/>
        </w:rPr>
        <w:t>issues arising</w:t>
      </w:r>
      <w:r w:rsidRPr="009A0C58">
        <w:rPr>
          <w:rFonts w:cs="Times New Roman"/>
          <w:szCs w:val="22"/>
        </w:rPr>
        <w:t xml:space="preserve"> in OAS Member States that have ratified the American Convention and expressly accepted </w:t>
      </w:r>
      <w:r w:rsidR="00B01ADC">
        <w:rPr>
          <w:rFonts w:cs="Times New Roman"/>
          <w:szCs w:val="22"/>
        </w:rPr>
        <w:t>the Court’s</w:t>
      </w:r>
      <w:r w:rsidRPr="009A0C58">
        <w:rPr>
          <w:rFonts w:cs="Times New Roman"/>
          <w:szCs w:val="22"/>
        </w:rPr>
        <w:t xml:space="preserve"> jurisdiction. A</w:t>
      </w:r>
      <w:r w:rsidR="00B01ADC">
        <w:rPr>
          <w:rFonts w:cs="Times New Roman"/>
          <w:szCs w:val="22"/>
        </w:rPr>
        <w:t>s of September 2020,</w:t>
      </w:r>
      <w:r w:rsidRPr="009A0C58">
        <w:rPr>
          <w:rFonts w:cs="Times New Roman"/>
          <w:szCs w:val="22"/>
        </w:rPr>
        <w:t xml:space="preserve"> the Convention has been ratified by 23 countries, </w:t>
      </w:r>
      <w:r w:rsidR="00135D77">
        <w:rPr>
          <w:rFonts w:cs="Times New Roman"/>
          <w:szCs w:val="22"/>
        </w:rPr>
        <w:t xml:space="preserve">but </w:t>
      </w:r>
      <w:r w:rsidRPr="009A0C58">
        <w:rPr>
          <w:rFonts w:cs="Times New Roman"/>
          <w:szCs w:val="22"/>
        </w:rPr>
        <w:t xml:space="preserve">only 20 have recognized the Court’s jurisdiction. </w:t>
      </w:r>
    </w:p>
    <w:p w14:paraId="65F06E0D" w14:textId="613C24C4" w:rsidR="00B77B88" w:rsidRDefault="00B01ADC" w:rsidP="00FB2C79">
      <w:pPr>
        <w:pStyle w:val="HangingListunderH3"/>
        <w:ind w:left="2250" w:firstLine="0"/>
        <w:rPr>
          <w:rFonts w:cs="Times New Roman"/>
          <w:szCs w:val="22"/>
        </w:rPr>
      </w:pPr>
      <w:r>
        <w:rPr>
          <w:rFonts w:cs="Times New Roman"/>
          <w:szCs w:val="22"/>
        </w:rPr>
        <w:t xml:space="preserve">Detailed information about its mandate and working methods </w:t>
      </w:r>
      <w:r w:rsidRPr="00C9163C">
        <w:rPr>
          <w:rFonts w:cs="Times New Roman"/>
          <w:szCs w:val="22"/>
        </w:rPr>
        <w:t xml:space="preserve">are outlined </w:t>
      </w:r>
      <w:r w:rsidR="00FB2C79">
        <w:rPr>
          <w:rFonts w:cs="Times New Roman"/>
          <w:szCs w:val="22"/>
        </w:rPr>
        <w:br/>
      </w:r>
      <w:r w:rsidRPr="00C9163C">
        <w:rPr>
          <w:rFonts w:cs="Times New Roman"/>
          <w:szCs w:val="22"/>
        </w:rPr>
        <w:t>in</w:t>
      </w:r>
      <w:r w:rsidR="00FB2C79">
        <w:rPr>
          <w:rFonts w:cs="Times New Roman"/>
          <w:szCs w:val="22"/>
        </w:rPr>
        <w:t xml:space="preserve"> </w:t>
      </w:r>
      <w:r w:rsidRPr="00C9163C">
        <w:rPr>
          <w:rFonts w:cs="Times New Roman"/>
          <w:szCs w:val="22"/>
        </w:rPr>
        <w:t xml:space="preserve">the American Convention, in </w:t>
      </w:r>
      <w:r w:rsidR="00570DA9">
        <w:rPr>
          <w:rFonts w:cs="Times New Roman"/>
          <w:szCs w:val="22"/>
        </w:rPr>
        <w:t>the Court’s</w:t>
      </w:r>
      <w:r w:rsidRPr="00C9163C">
        <w:rPr>
          <w:rFonts w:cs="Times New Roman"/>
          <w:szCs w:val="22"/>
        </w:rPr>
        <w:t xml:space="preserve"> Statute</w:t>
      </w:r>
      <w:r>
        <w:rPr>
          <w:rFonts w:cs="Times New Roman"/>
          <w:szCs w:val="22"/>
        </w:rPr>
        <w:t xml:space="preserve">, available </w:t>
      </w:r>
      <w:r w:rsidR="00FB2C79">
        <w:rPr>
          <w:rFonts w:cs="Times New Roman"/>
          <w:szCs w:val="22"/>
        </w:rPr>
        <w:br/>
      </w:r>
      <w:r>
        <w:rPr>
          <w:rFonts w:cs="Times New Roman"/>
          <w:szCs w:val="22"/>
        </w:rPr>
        <w:t>here:</w:t>
      </w:r>
      <w:r w:rsidR="00C26314" w:rsidRPr="00A95131">
        <w:t xml:space="preserve"> </w:t>
      </w:r>
      <w:r w:rsidR="00C26314" w:rsidRPr="00C26314">
        <w:rPr>
          <w:rStyle w:val="Hyperlink"/>
          <w:rFonts w:cs="Times New Roman"/>
          <w:szCs w:val="22"/>
        </w:rPr>
        <w:t>https://www.corteidh.or.cr/estatuto.cfm?lang=en</w:t>
      </w:r>
      <w:r w:rsidR="00570DA9">
        <w:rPr>
          <w:rFonts w:cs="Times New Roman"/>
          <w:szCs w:val="22"/>
        </w:rPr>
        <w:t>,</w:t>
      </w:r>
      <w:r w:rsidR="00772FB7" w:rsidRPr="009A0C58">
        <w:rPr>
          <w:rFonts w:cs="Times New Roman"/>
          <w:szCs w:val="22"/>
        </w:rPr>
        <w:t xml:space="preserve"> </w:t>
      </w:r>
      <w:r w:rsidR="00570DA9" w:rsidRPr="00C9163C">
        <w:rPr>
          <w:rFonts w:cs="Times New Roman"/>
          <w:szCs w:val="22"/>
        </w:rPr>
        <w:t xml:space="preserve">and </w:t>
      </w:r>
      <w:r w:rsidR="00570DA9">
        <w:rPr>
          <w:rFonts w:cs="Times New Roman"/>
          <w:szCs w:val="22"/>
        </w:rPr>
        <w:t>in the Rules of Procedure of the Inter-American Commission, available here:</w:t>
      </w:r>
      <w:r w:rsidR="00FB2C79">
        <w:rPr>
          <w:rFonts w:cs="Times New Roman"/>
          <w:szCs w:val="22"/>
        </w:rPr>
        <w:t xml:space="preserve"> </w:t>
      </w:r>
      <w:r w:rsidR="00C26314" w:rsidRPr="00C26314">
        <w:rPr>
          <w:rStyle w:val="Hyperlink"/>
          <w:rFonts w:cs="Times New Roman"/>
          <w:szCs w:val="22"/>
        </w:rPr>
        <w:t>https://www.corteidh.or.cr/reglamento.cfm?lang=en</w:t>
      </w:r>
      <w:r w:rsidR="00772FB7" w:rsidRPr="009A0C58">
        <w:rPr>
          <w:rFonts w:cs="Times New Roman"/>
          <w:szCs w:val="22"/>
        </w:rPr>
        <w:t>.</w:t>
      </w:r>
    </w:p>
    <w:p w14:paraId="40EEC727" w14:textId="799DF112" w:rsidR="00B77B88" w:rsidRDefault="00772FB7" w:rsidP="00FB2C79">
      <w:pPr>
        <w:pStyle w:val="HangingListunderH3"/>
        <w:ind w:left="2250" w:hanging="1919"/>
        <w:rPr>
          <w:rFonts w:cs="Times New Roman"/>
          <w:szCs w:val="22"/>
        </w:rPr>
      </w:pPr>
      <w:r w:rsidRPr="00D50020">
        <w:rPr>
          <w:rStyle w:val="Bolderbold"/>
        </w:rPr>
        <w:t>Composition:</w:t>
      </w:r>
      <w:r w:rsidRPr="009A0C58">
        <w:rPr>
          <w:rFonts w:cs="Times New Roman"/>
          <w:szCs w:val="22"/>
        </w:rPr>
        <w:t xml:space="preserve"> </w:t>
      </w:r>
      <w:r w:rsidRPr="009A0C58">
        <w:rPr>
          <w:rFonts w:cs="Times New Roman"/>
          <w:szCs w:val="22"/>
        </w:rPr>
        <w:tab/>
      </w:r>
      <w:r w:rsidR="00B45DE6">
        <w:rPr>
          <w:rFonts w:cs="Times New Roman"/>
          <w:szCs w:val="22"/>
        </w:rPr>
        <w:t>The Court is m</w:t>
      </w:r>
      <w:r w:rsidRPr="009A0C58">
        <w:rPr>
          <w:rFonts w:cs="Times New Roman"/>
          <w:szCs w:val="22"/>
        </w:rPr>
        <w:t>ade up of 7 judges</w:t>
      </w:r>
      <w:r w:rsidR="00B45DE6">
        <w:rPr>
          <w:rFonts w:cs="Times New Roman"/>
          <w:szCs w:val="22"/>
        </w:rPr>
        <w:t xml:space="preserve"> who are elected by the OAS General Assembly to serve 6-year terms. Judges must be </w:t>
      </w:r>
      <w:r w:rsidRPr="009A0C58">
        <w:rPr>
          <w:rFonts w:cs="Times New Roman"/>
          <w:szCs w:val="22"/>
        </w:rPr>
        <w:t>nationals of OAS Member States</w:t>
      </w:r>
      <w:r w:rsidR="00B45DE6">
        <w:rPr>
          <w:rFonts w:cs="Times New Roman"/>
          <w:szCs w:val="22"/>
        </w:rPr>
        <w:t xml:space="preserve"> who are p</w:t>
      </w:r>
      <w:r w:rsidRPr="009A0C58">
        <w:rPr>
          <w:rFonts w:cs="Times New Roman"/>
          <w:szCs w:val="22"/>
        </w:rPr>
        <w:t xml:space="preserve">arties to the American Convention. </w:t>
      </w:r>
      <w:r w:rsidR="00B45DE6">
        <w:rPr>
          <w:rFonts w:cs="Times New Roman"/>
          <w:szCs w:val="22"/>
        </w:rPr>
        <w:t>Judges</w:t>
      </w:r>
      <w:r w:rsidRPr="009A0C58">
        <w:rPr>
          <w:rFonts w:cs="Times New Roman"/>
          <w:szCs w:val="22"/>
        </w:rPr>
        <w:t xml:space="preserve"> should be jurists of the highest moral authority</w:t>
      </w:r>
      <w:r w:rsidR="00B45DE6">
        <w:rPr>
          <w:rFonts w:cs="Times New Roman"/>
          <w:szCs w:val="22"/>
        </w:rPr>
        <w:t xml:space="preserve">, with </w:t>
      </w:r>
      <w:r w:rsidRPr="009A0C58">
        <w:rPr>
          <w:rFonts w:cs="Times New Roman"/>
          <w:szCs w:val="22"/>
        </w:rPr>
        <w:t>recognized human rights knowledge</w:t>
      </w:r>
      <w:r w:rsidR="00B45DE6">
        <w:rPr>
          <w:rFonts w:cs="Times New Roman"/>
          <w:szCs w:val="22"/>
        </w:rPr>
        <w:t xml:space="preserve"> and</w:t>
      </w:r>
      <w:r w:rsidRPr="009A0C58">
        <w:rPr>
          <w:rFonts w:cs="Times New Roman"/>
          <w:szCs w:val="22"/>
        </w:rPr>
        <w:t xml:space="preserve"> qualifications for the highest judicial functions in their own State or in the State that proposed them as candidates. </w:t>
      </w:r>
      <w:r w:rsidR="00B45DE6">
        <w:rPr>
          <w:rFonts w:cs="Times New Roman"/>
          <w:szCs w:val="22"/>
        </w:rPr>
        <w:t xml:space="preserve">Although Judges serve in their individual capacity rather than as </w:t>
      </w:r>
      <w:proofErr w:type="spellStart"/>
      <w:r w:rsidR="00B45DE6">
        <w:rPr>
          <w:rFonts w:cs="Times New Roman"/>
          <w:szCs w:val="22"/>
        </w:rPr>
        <w:t>representaties</w:t>
      </w:r>
      <w:proofErr w:type="spellEnd"/>
      <w:r w:rsidR="00B45DE6">
        <w:rPr>
          <w:rFonts w:cs="Times New Roman"/>
          <w:szCs w:val="22"/>
        </w:rPr>
        <w:t xml:space="preserve"> of their State,</w:t>
      </w:r>
      <w:r w:rsidRPr="009A0C58">
        <w:rPr>
          <w:rFonts w:cs="Times New Roman"/>
          <w:szCs w:val="22"/>
        </w:rPr>
        <w:t xml:space="preserve"> </w:t>
      </w:r>
      <w:r w:rsidR="00B45DE6">
        <w:rPr>
          <w:rFonts w:cs="Times New Roman"/>
          <w:szCs w:val="22"/>
        </w:rPr>
        <w:t>the Court’s rules prevent Judges from</w:t>
      </w:r>
      <w:r w:rsidRPr="009A0C58">
        <w:rPr>
          <w:rFonts w:cs="Times New Roman"/>
          <w:szCs w:val="22"/>
        </w:rPr>
        <w:t xml:space="preserve"> participat</w:t>
      </w:r>
      <w:r w:rsidR="00B45DE6">
        <w:rPr>
          <w:rFonts w:cs="Times New Roman"/>
          <w:szCs w:val="22"/>
        </w:rPr>
        <w:t>ing</w:t>
      </w:r>
      <w:r w:rsidRPr="009A0C58">
        <w:rPr>
          <w:rFonts w:cs="Times New Roman"/>
          <w:szCs w:val="22"/>
        </w:rPr>
        <w:t xml:space="preserve"> in matters related to their own countries</w:t>
      </w:r>
      <w:r w:rsidR="00B45DE6">
        <w:rPr>
          <w:rFonts w:cs="Times New Roman"/>
          <w:szCs w:val="22"/>
        </w:rPr>
        <w:t>.</w:t>
      </w:r>
      <w:r w:rsidRPr="009A0C58">
        <w:rPr>
          <w:rFonts w:cs="Times New Roman"/>
          <w:szCs w:val="22"/>
        </w:rPr>
        <w:t xml:space="preserve"> </w:t>
      </w:r>
    </w:p>
    <w:p w14:paraId="76BFAF57" w14:textId="3B362EE2" w:rsidR="00B77B88" w:rsidRDefault="00772FB7" w:rsidP="00FB2C79">
      <w:pPr>
        <w:pStyle w:val="HangingListunderH3"/>
        <w:ind w:left="2250" w:firstLine="0"/>
        <w:jc w:val="left"/>
        <w:rPr>
          <w:rFonts w:cs="Times New Roman"/>
          <w:szCs w:val="22"/>
        </w:rPr>
      </w:pPr>
      <w:r w:rsidRPr="009A0C58">
        <w:rPr>
          <w:rFonts w:cs="Times New Roman"/>
          <w:szCs w:val="22"/>
        </w:rPr>
        <w:t xml:space="preserve">The </w:t>
      </w:r>
      <w:r w:rsidR="00B45DE6">
        <w:rPr>
          <w:rFonts w:cs="Times New Roman"/>
          <w:szCs w:val="22"/>
        </w:rPr>
        <w:t xml:space="preserve">current </w:t>
      </w:r>
      <w:r w:rsidRPr="009A0C58">
        <w:rPr>
          <w:rFonts w:cs="Times New Roman"/>
          <w:szCs w:val="22"/>
        </w:rPr>
        <w:t xml:space="preserve">composition </w:t>
      </w:r>
      <w:r w:rsidR="00B45DE6">
        <w:rPr>
          <w:rFonts w:cs="Times New Roman"/>
          <w:szCs w:val="22"/>
        </w:rPr>
        <w:t xml:space="preserve">of the Court </w:t>
      </w:r>
      <w:r w:rsidRPr="009A0C58">
        <w:rPr>
          <w:rFonts w:cs="Times New Roman"/>
          <w:szCs w:val="22"/>
        </w:rPr>
        <w:t xml:space="preserve">is available at: </w:t>
      </w:r>
      <w:r w:rsidR="00C26314" w:rsidRPr="00C26314">
        <w:rPr>
          <w:rStyle w:val="Hyperlink"/>
          <w:rFonts w:cs="Times New Roman"/>
          <w:szCs w:val="22"/>
        </w:rPr>
        <w:t>https://www.corteidh.or.cr/composicion.cfm?lang=en</w:t>
      </w:r>
      <w:r w:rsidRPr="009A0C58">
        <w:rPr>
          <w:rFonts w:cs="Times New Roman"/>
          <w:szCs w:val="22"/>
        </w:rPr>
        <w:t>.</w:t>
      </w:r>
    </w:p>
    <w:p w14:paraId="20F93EB3" w14:textId="77777777" w:rsidR="00AA2A7C" w:rsidRDefault="00AA2A7C">
      <w:pPr>
        <w:widowControl/>
        <w:spacing w:after="0" w:line="240" w:lineRule="auto"/>
        <w:ind w:left="0" w:right="0"/>
        <w:jc w:val="left"/>
        <w:rPr>
          <w:rStyle w:val="Bolderbold"/>
        </w:rPr>
      </w:pPr>
      <w:r>
        <w:rPr>
          <w:rStyle w:val="Bolderbold"/>
        </w:rPr>
        <w:br w:type="page"/>
      </w:r>
    </w:p>
    <w:p w14:paraId="22B6026E" w14:textId="00CBAEB0" w:rsidR="00B77B88" w:rsidRDefault="00772FB7" w:rsidP="00FB2C79">
      <w:pPr>
        <w:pStyle w:val="HangingListunderH3"/>
        <w:ind w:left="2250" w:hanging="1919"/>
        <w:rPr>
          <w:rFonts w:cs="Times New Roman"/>
          <w:szCs w:val="22"/>
        </w:rPr>
      </w:pPr>
      <w:r w:rsidRPr="00D50020">
        <w:rPr>
          <w:rStyle w:val="Bolderbold"/>
        </w:rPr>
        <w:t>Sessions:</w:t>
      </w:r>
      <w:r w:rsidRPr="009A0C58">
        <w:rPr>
          <w:rFonts w:cs="Times New Roman"/>
          <w:szCs w:val="22"/>
        </w:rPr>
        <w:t xml:space="preserve"> </w:t>
      </w:r>
      <w:r w:rsidRPr="009A0C58">
        <w:rPr>
          <w:rFonts w:cs="Times New Roman"/>
          <w:szCs w:val="22"/>
        </w:rPr>
        <w:tab/>
      </w:r>
      <w:r w:rsidR="00725DC5">
        <w:rPr>
          <w:rFonts w:cs="Times New Roman"/>
          <w:szCs w:val="22"/>
        </w:rPr>
        <w:t xml:space="preserve">The Court is not a permanent body, but rather </w:t>
      </w:r>
      <w:r w:rsidRPr="009A0C58">
        <w:rPr>
          <w:rFonts w:cs="Times New Roman"/>
          <w:szCs w:val="22"/>
        </w:rPr>
        <w:t xml:space="preserve">meets in regular and extraordinary sessions, </w:t>
      </w:r>
      <w:r w:rsidR="00DA1420">
        <w:rPr>
          <w:rFonts w:cs="Times New Roman"/>
          <w:szCs w:val="22"/>
        </w:rPr>
        <w:t xml:space="preserve">either </w:t>
      </w:r>
      <w:r w:rsidRPr="009A0C58">
        <w:rPr>
          <w:rFonts w:cs="Times New Roman"/>
          <w:szCs w:val="22"/>
        </w:rPr>
        <w:t xml:space="preserve">at its seat </w:t>
      </w:r>
      <w:r w:rsidR="00725DC5">
        <w:rPr>
          <w:rFonts w:cs="Times New Roman"/>
          <w:szCs w:val="22"/>
        </w:rPr>
        <w:t xml:space="preserve">in San Jose, Costa Rica </w:t>
      </w:r>
      <w:r w:rsidRPr="009A0C58">
        <w:rPr>
          <w:rFonts w:cs="Times New Roman"/>
          <w:szCs w:val="22"/>
        </w:rPr>
        <w:t xml:space="preserve">or in the territory of an OAS Member State. </w:t>
      </w:r>
      <w:r w:rsidR="00725DC5">
        <w:rPr>
          <w:rFonts w:cs="Times New Roman"/>
          <w:szCs w:val="22"/>
        </w:rPr>
        <w:t>The Court</w:t>
      </w:r>
      <w:r w:rsidRPr="009A0C58">
        <w:rPr>
          <w:rFonts w:cs="Times New Roman"/>
          <w:szCs w:val="22"/>
        </w:rPr>
        <w:t xml:space="preserve"> hold</w:t>
      </w:r>
      <w:r w:rsidR="00725DC5">
        <w:rPr>
          <w:rFonts w:cs="Times New Roman"/>
          <w:szCs w:val="22"/>
        </w:rPr>
        <w:t>s</w:t>
      </w:r>
      <w:r w:rsidRPr="009A0C58">
        <w:rPr>
          <w:rFonts w:cs="Times New Roman"/>
          <w:szCs w:val="22"/>
        </w:rPr>
        <w:t xml:space="preserve"> periods of sessions</w:t>
      </w:r>
      <w:r w:rsidR="00725DC5">
        <w:rPr>
          <w:rFonts w:cs="Times New Roman"/>
          <w:szCs w:val="22"/>
        </w:rPr>
        <w:t xml:space="preserve"> as</w:t>
      </w:r>
      <w:r w:rsidRPr="009A0C58">
        <w:rPr>
          <w:rFonts w:cs="Times New Roman"/>
          <w:szCs w:val="22"/>
        </w:rPr>
        <w:t xml:space="preserve"> necessary for the exercise of its functions; in recent years, it has met between 5-9 times a year. </w:t>
      </w:r>
      <w:r w:rsidR="004328FF" w:rsidRPr="009A0C58">
        <w:rPr>
          <w:rFonts w:cs="Times New Roman"/>
          <w:szCs w:val="22"/>
        </w:rPr>
        <w:t>During</w:t>
      </w:r>
      <w:r w:rsidR="004328FF">
        <w:rPr>
          <w:rFonts w:cs="Times New Roman"/>
          <w:szCs w:val="22"/>
        </w:rPr>
        <w:t xml:space="preserve"> its</w:t>
      </w:r>
      <w:r w:rsidR="004328FF" w:rsidRPr="009A0C58">
        <w:rPr>
          <w:rFonts w:cs="Times New Roman"/>
          <w:szCs w:val="22"/>
        </w:rPr>
        <w:t xml:space="preserve"> sessions, the Court holds public or private hearings on cases, provisional measures, and advisory opinions</w:t>
      </w:r>
      <w:r w:rsidR="004328FF">
        <w:rPr>
          <w:rFonts w:cs="Times New Roman"/>
          <w:szCs w:val="22"/>
        </w:rPr>
        <w:t>, p</w:t>
      </w:r>
      <w:r w:rsidR="004328FF" w:rsidRPr="009A0C58">
        <w:rPr>
          <w:rFonts w:cs="Times New Roman"/>
          <w:szCs w:val="22"/>
        </w:rPr>
        <w:t>rivate discussions on cases, provisional measures, and advisory opinions</w:t>
      </w:r>
      <w:r w:rsidR="004328FF">
        <w:rPr>
          <w:rFonts w:cs="Times New Roman"/>
          <w:szCs w:val="22"/>
        </w:rPr>
        <w:t>,</w:t>
      </w:r>
      <w:r w:rsidR="004328FF" w:rsidRPr="009A0C58">
        <w:rPr>
          <w:rFonts w:cs="Times New Roman"/>
          <w:szCs w:val="22"/>
        </w:rPr>
        <w:t xml:space="preserve"> meetings with national and international authorities, signings of institutional cooperation agreements, and other administrative meetings. The Court issues a </w:t>
      </w:r>
      <w:hyperlink r:id="rId103" w:history="1">
        <w:r w:rsidR="004328FF" w:rsidRPr="004328FF">
          <w:rPr>
            <w:rStyle w:val="Hyperlink"/>
            <w:rFonts w:cs="Times New Roman"/>
            <w:szCs w:val="22"/>
          </w:rPr>
          <w:t>press release</w:t>
        </w:r>
      </w:hyperlink>
      <w:r w:rsidR="004328FF" w:rsidRPr="009A0C58">
        <w:rPr>
          <w:rFonts w:cs="Times New Roman"/>
          <w:szCs w:val="22"/>
        </w:rPr>
        <w:t xml:space="preserve"> before and after every period of sessions announcing its activities.</w:t>
      </w:r>
    </w:p>
    <w:p w14:paraId="6C54AE58" w14:textId="24DE16C5" w:rsidR="00B77B88" w:rsidRDefault="00772FB7" w:rsidP="00FB2C79">
      <w:pPr>
        <w:pStyle w:val="HangingListunderH3"/>
        <w:ind w:left="2250" w:firstLine="0"/>
        <w:jc w:val="left"/>
        <w:rPr>
          <w:rFonts w:cs="Times New Roman"/>
          <w:szCs w:val="22"/>
        </w:rPr>
      </w:pPr>
      <w:r w:rsidRPr="009A0C58">
        <w:rPr>
          <w:rFonts w:cs="Times New Roman"/>
          <w:szCs w:val="22"/>
        </w:rPr>
        <w:t>The calendar of sessions is available at:</w:t>
      </w:r>
      <w:r w:rsidR="00FB2C79">
        <w:rPr>
          <w:rFonts w:cs="Times New Roman"/>
          <w:szCs w:val="22"/>
        </w:rPr>
        <w:t xml:space="preserve"> </w:t>
      </w:r>
      <w:hyperlink r:id="rId104" w:history="1">
        <w:r w:rsidR="00FB2C79" w:rsidRPr="00A170D7">
          <w:rPr>
            <w:rStyle w:val="Hyperlink"/>
            <w:rFonts w:cs="Times New Roman"/>
            <w:szCs w:val="22"/>
          </w:rPr>
          <w:t>https://www.corteidh.or.cr/periodo_de_sesiones.cfm?lang=en</w:t>
        </w:r>
      </w:hyperlink>
      <w:r w:rsidRPr="009A0C58">
        <w:rPr>
          <w:rFonts w:cs="Times New Roman"/>
          <w:szCs w:val="22"/>
        </w:rPr>
        <w:t>.</w:t>
      </w:r>
      <w:r w:rsidR="00A95131">
        <w:rPr>
          <w:rFonts w:cs="Times New Roman"/>
          <w:szCs w:val="22"/>
        </w:rPr>
        <w:t xml:space="preserve"> </w:t>
      </w:r>
      <w:r w:rsidRPr="009A0C58">
        <w:rPr>
          <w:rFonts w:cs="Times New Roman"/>
          <w:szCs w:val="22"/>
        </w:rPr>
        <w:t xml:space="preserve"> </w:t>
      </w:r>
    </w:p>
    <w:p w14:paraId="377F07A3" w14:textId="7C720B06" w:rsidR="00B77B88" w:rsidRDefault="00772FB7" w:rsidP="00FB2C79">
      <w:pPr>
        <w:pStyle w:val="HangingListunderH3"/>
        <w:ind w:left="2250" w:hanging="1919"/>
        <w:rPr>
          <w:rFonts w:cs="Times New Roman"/>
          <w:szCs w:val="22"/>
        </w:rPr>
      </w:pPr>
      <w:r w:rsidRPr="00D50020">
        <w:rPr>
          <w:rStyle w:val="Bolderbold"/>
        </w:rPr>
        <w:t>Secretariat:</w:t>
      </w:r>
      <w:r w:rsidRPr="00D50020">
        <w:rPr>
          <w:rStyle w:val="Bolderbold"/>
        </w:rPr>
        <w:tab/>
      </w:r>
      <w:r w:rsidRPr="009A0C58">
        <w:rPr>
          <w:rFonts w:cs="Times New Roman"/>
          <w:szCs w:val="22"/>
        </w:rPr>
        <w:t>Made up of a Secretary, an Assistant Secretary, and staff members</w:t>
      </w:r>
      <w:r w:rsidR="004328FF">
        <w:rPr>
          <w:rFonts w:cs="Times New Roman"/>
          <w:szCs w:val="22"/>
        </w:rPr>
        <w:t>,</w:t>
      </w:r>
      <w:r w:rsidRPr="009A0C58">
        <w:rPr>
          <w:rFonts w:cs="Times New Roman"/>
          <w:szCs w:val="22"/>
        </w:rPr>
        <w:t xml:space="preserve"> the Court</w:t>
      </w:r>
      <w:r w:rsidR="004328FF">
        <w:rPr>
          <w:rFonts w:cs="Times New Roman"/>
          <w:szCs w:val="22"/>
        </w:rPr>
        <w:t xml:space="preserve">’s Secretariat </w:t>
      </w:r>
      <w:r w:rsidRPr="009A0C58">
        <w:rPr>
          <w:rFonts w:cs="Times New Roman"/>
          <w:szCs w:val="22"/>
        </w:rPr>
        <w:t xml:space="preserve">is </w:t>
      </w:r>
      <w:r w:rsidR="004328FF">
        <w:rPr>
          <w:rFonts w:cs="Times New Roman"/>
          <w:szCs w:val="22"/>
        </w:rPr>
        <w:t xml:space="preserve">a </w:t>
      </w:r>
      <w:r w:rsidRPr="009A0C58">
        <w:rPr>
          <w:rFonts w:cs="Times New Roman"/>
          <w:szCs w:val="22"/>
        </w:rPr>
        <w:t>permanent</w:t>
      </w:r>
      <w:r w:rsidR="004328FF">
        <w:rPr>
          <w:rFonts w:cs="Times New Roman"/>
          <w:szCs w:val="22"/>
        </w:rPr>
        <w:t xml:space="preserve"> entity that supports the work of the Court</w:t>
      </w:r>
      <w:r w:rsidRPr="009A0C58">
        <w:rPr>
          <w:rFonts w:cs="Times New Roman"/>
          <w:szCs w:val="22"/>
        </w:rPr>
        <w:t>.</w:t>
      </w:r>
      <w:r w:rsidR="004328FF">
        <w:rPr>
          <w:rFonts w:cs="Times New Roman"/>
          <w:szCs w:val="22"/>
        </w:rPr>
        <w:t xml:space="preserve"> The Secretariat</w:t>
      </w:r>
      <w:r w:rsidRPr="009A0C58">
        <w:rPr>
          <w:rFonts w:cs="Times New Roman"/>
          <w:szCs w:val="22"/>
        </w:rPr>
        <w:t xml:space="preserve"> </w:t>
      </w:r>
      <w:r w:rsidR="004328FF" w:rsidRPr="009A0C58">
        <w:rPr>
          <w:rFonts w:cs="Times New Roman"/>
          <w:szCs w:val="22"/>
        </w:rPr>
        <w:t>process</w:t>
      </w:r>
      <w:r w:rsidR="004328FF">
        <w:rPr>
          <w:rFonts w:cs="Times New Roman"/>
          <w:szCs w:val="22"/>
        </w:rPr>
        <w:t>es</w:t>
      </w:r>
      <w:r w:rsidR="004328FF" w:rsidRPr="009A0C58">
        <w:rPr>
          <w:rFonts w:cs="Times New Roman"/>
          <w:szCs w:val="22"/>
        </w:rPr>
        <w:t xml:space="preserve"> all correspondence, attend</w:t>
      </w:r>
      <w:r w:rsidR="004328FF">
        <w:rPr>
          <w:rFonts w:cs="Times New Roman"/>
          <w:szCs w:val="22"/>
        </w:rPr>
        <w:t>s</w:t>
      </w:r>
      <w:r w:rsidR="004328FF" w:rsidRPr="009A0C58">
        <w:rPr>
          <w:rFonts w:cs="Times New Roman"/>
          <w:szCs w:val="22"/>
        </w:rPr>
        <w:t xml:space="preserve"> Court meetings and keep</w:t>
      </w:r>
      <w:r w:rsidR="004328FF">
        <w:rPr>
          <w:rFonts w:cs="Times New Roman"/>
          <w:szCs w:val="22"/>
        </w:rPr>
        <w:t>s</w:t>
      </w:r>
      <w:r w:rsidR="004328FF" w:rsidRPr="009A0C58">
        <w:rPr>
          <w:rFonts w:cs="Times New Roman"/>
          <w:szCs w:val="22"/>
        </w:rPr>
        <w:t xml:space="preserve"> minutes, and notif</w:t>
      </w:r>
      <w:r w:rsidR="004328FF">
        <w:rPr>
          <w:rFonts w:cs="Times New Roman"/>
          <w:szCs w:val="22"/>
        </w:rPr>
        <w:t>ies</w:t>
      </w:r>
      <w:r w:rsidR="004328FF" w:rsidRPr="009A0C58">
        <w:rPr>
          <w:rFonts w:cs="Times New Roman"/>
          <w:szCs w:val="22"/>
        </w:rPr>
        <w:t xml:space="preserve"> all Court decisions.</w:t>
      </w:r>
      <w:r w:rsidRPr="009A0C58">
        <w:rPr>
          <w:rFonts w:cs="Times New Roman"/>
          <w:szCs w:val="22"/>
        </w:rPr>
        <w:t xml:space="preserve"> </w:t>
      </w:r>
    </w:p>
    <w:p w14:paraId="13225F3C" w14:textId="77777777" w:rsidR="00B77B88" w:rsidRDefault="004328FF" w:rsidP="00FB2C79">
      <w:pPr>
        <w:pStyle w:val="HangingListunderH3"/>
        <w:ind w:firstLine="436"/>
        <w:rPr>
          <w:rFonts w:cs="Times New Roman"/>
          <w:szCs w:val="22"/>
        </w:rPr>
      </w:pPr>
      <w:r w:rsidRPr="009A0C58">
        <w:rPr>
          <w:rFonts w:cs="Times New Roman"/>
          <w:szCs w:val="22"/>
        </w:rPr>
        <w:t xml:space="preserve">The composition of the Secretariat is available in the Court’s </w:t>
      </w:r>
      <w:hyperlink r:id="rId105" w:history="1">
        <w:r w:rsidRPr="004328FF">
          <w:rPr>
            <w:rStyle w:val="Hyperlink"/>
            <w:rFonts w:cs="Times New Roman"/>
            <w:szCs w:val="22"/>
          </w:rPr>
          <w:t>Annual Reports</w:t>
        </w:r>
      </w:hyperlink>
      <w:r w:rsidRPr="009A0C58">
        <w:rPr>
          <w:rFonts w:cs="Times New Roman"/>
          <w:szCs w:val="22"/>
        </w:rPr>
        <w:t>.</w:t>
      </w:r>
    </w:p>
    <w:p w14:paraId="377A37A5" w14:textId="77777777" w:rsidR="00FB2C79" w:rsidRDefault="00772FB7" w:rsidP="00FB2C79">
      <w:pPr>
        <w:pStyle w:val="HangingListunderH3"/>
        <w:ind w:left="2250" w:hanging="1919"/>
        <w:jc w:val="left"/>
        <w:rPr>
          <w:rFonts w:cs="Times New Roman"/>
          <w:szCs w:val="22"/>
          <w:lang w:val="es-ES_tradnl"/>
        </w:rPr>
      </w:pPr>
      <w:bookmarkStart w:id="46" w:name="CorteContact"/>
      <w:bookmarkStart w:id="47" w:name="InterAmericanCorteContact"/>
      <w:r w:rsidRPr="000277D3">
        <w:rPr>
          <w:rStyle w:val="Bolderbold"/>
          <w:lang w:val="es-ES"/>
        </w:rPr>
        <w:t xml:space="preserve">Contact Details: </w:t>
      </w:r>
      <w:bookmarkEnd w:id="46"/>
      <w:bookmarkEnd w:id="47"/>
      <w:r w:rsidRPr="000277D3">
        <w:rPr>
          <w:rStyle w:val="Bolderbold"/>
          <w:lang w:val="es-ES"/>
        </w:rPr>
        <w:tab/>
      </w:r>
      <w:r w:rsidRPr="009A0C58">
        <w:rPr>
          <w:rFonts w:cs="Times New Roman"/>
          <w:szCs w:val="22"/>
          <w:lang w:val="es-ES_tradnl"/>
        </w:rPr>
        <w:t xml:space="preserve">Corte </w:t>
      </w:r>
      <w:r w:rsidRPr="000277D3">
        <w:rPr>
          <w:rFonts w:cs="Times New Roman"/>
          <w:szCs w:val="22"/>
          <w:lang w:val="es-ES"/>
        </w:rPr>
        <w:t>Interamericana</w:t>
      </w:r>
      <w:r w:rsidRPr="009A0C58">
        <w:rPr>
          <w:rFonts w:cs="Times New Roman"/>
          <w:szCs w:val="22"/>
          <w:lang w:val="es-ES_tradnl"/>
        </w:rPr>
        <w:t xml:space="preserve"> de Derechos Humanos</w:t>
      </w:r>
      <w:r w:rsidR="00FB2C79">
        <w:rPr>
          <w:rFonts w:cs="Times New Roman"/>
          <w:szCs w:val="22"/>
          <w:lang w:val="es-ES_tradnl"/>
        </w:rPr>
        <w:br/>
      </w:r>
      <w:r w:rsidRPr="004328FF">
        <w:rPr>
          <w:rFonts w:cs="Times New Roman"/>
          <w:szCs w:val="22"/>
          <w:lang w:val="es-ES_tradnl"/>
        </w:rPr>
        <w:t>Avenida 10, Calles 45 y 47</w:t>
      </w:r>
      <w:r w:rsidR="00FB2C79">
        <w:rPr>
          <w:rFonts w:cs="Times New Roman"/>
          <w:szCs w:val="22"/>
          <w:lang w:val="es-ES_tradnl"/>
        </w:rPr>
        <w:br/>
      </w:r>
      <w:r w:rsidRPr="004328FF">
        <w:rPr>
          <w:rFonts w:cs="Times New Roman"/>
          <w:szCs w:val="22"/>
          <w:lang w:val="es-ES_tradnl"/>
        </w:rPr>
        <w:t>Los Yoses, San Pedro</w:t>
      </w:r>
      <w:r w:rsidR="00FB2C79">
        <w:rPr>
          <w:rFonts w:cs="Times New Roman"/>
          <w:szCs w:val="22"/>
          <w:lang w:val="es-ES_tradnl"/>
        </w:rPr>
        <w:br/>
      </w:r>
      <w:r w:rsidRPr="004328FF">
        <w:rPr>
          <w:rFonts w:cs="Times New Roman"/>
          <w:szCs w:val="22"/>
          <w:lang w:val="es-ES_tradnl"/>
        </w:rPr>
        <w:t>San Jose, Costa Rica</w:t>
      </w:r>
      <w:r w:rsidR="00FB2C79">
        <w:rPr>
          <w:rFonts w:cs="Times New Roman"/>
          <w:szCs w:val="22"/>
          <w:lang w:val="es-ES_tradnl"/>
        </w:rPr>
        <w:br/>
      </w:r>
      <w:r w:rsidRPr="004328FF">
        <w:rPr>
          <w:rFonts w:cs="Times New Roman"/>
          <w:szCs w:val="22"/>
          <w:lang w:val="es-ES_tradnl"/>
        </w:rPr>
        <w:t>P.O. Box 6906-1000</w:t>
      </w:r>
    </w:p>
    <w:p w14:paraId="7A6DE5D0" w14:textId="2789CA96" w:rsidR="00FB2C79" w:rsidRDefault="00772FB7" w:rsidP="00FB2C79">
      <w:pPr>
        <w:pStyle w:val="HangingListunderH3"/>
        <w:tabs>
          <w:tab w:val="left" w:pos="3510"/>
        </w:tabs>
        <w:ind w:left="2250" w:firstLine="0"/>
        <w:jc w:val="left"/>
        <w:rPr>
          <w:rFonts w:cs="Times New Roman"/>
          <w:szCs w:val="22"/>
        </w:rPr>
      </w:pPr>
      <w:r w:rsidRPr="009A0C58">
        <w:rPr>
          <w:rFonts w:cs="Times New Roman"/>
          <w:szCs w:val="22"/>
        </w:rPr>
        <w:t xml:space="preserve">Telephone: </w:t>
      </w:r>
      <w:r w:rsidR="00FB2C79">
        <w:rPr>
          <w:rFonts w:cs="Times New Roman"/>
          <w:szCs w:val="22"/>
        </w:rPr>
        <w:tab/>
      </w:r>
      <w:r w:rsidRPr="009A0C58">
        <w:rPr>
          <w:rFonts w:cs="Times New Roman"/>
          <w:szCs w:val="22"/>
        </w:rPr>
        <w:t>+506 2527 1600</w:t>
      </w:r>
      <w:r w:rsidR="00FB2C79">
        <w:rPr>
          <w:rFonts w:cs="Times New Roman"/>
          <w:szCs w:val="22"/>
        </w:rPr>
        <w:br/>
      </w:r>
      <w:r w:rsidRPr="009A0C58">
        <w:rPr>
          <w:rFonts w:cs="Times New Roman"/>
          <w:szCs w:val="22"/>
        </w:rPr>
        <w:t xml:space="preserve">Fax: </w:t>
      </w:r>
      <w:r w:rsidR="00FB2C79">
        <w:rPr>
          <w:rFonts w:cs="Times New Roman"/>
          <w:szCs w:val="22"/>
        </w:rPr>
        <w:tab/>
      </w:r>
      <w:r w:rsidRPr="009A0C58">
        <w:rPr>
          <w:rFonts w:cs="Times New Roman"/>
          <w:szCs w:val="22"/>
        </w:rPr>
        <w:t>+506 2280 5074</w:t>
      </w:r>
    </w:p>
    <w:p w14:paraId="4D54A008" w14:textId="3FEF4D54" w:rsidR="00B77B88" w:rsidRPr="000277D3" w:rsidRDefault="00772FB7" w:rsidP="00FB2C79">
      <w:pPr>
        <w:pStyle w:val="HangingListunderH3"/>
        <w:tabs>
          <w:tab w:val="left" w:pos="3510"/>
        </w:tabs>
        <w:ind w:left="2250" w:firstLine="0"/>
        <w:jc w:val="left"/>
        <w:rPr>
          <w:rFonts w:cs="Times New Roman"/>
          <w:szCs w:val="22"/>
          <w:lang w:val="en-GB"/>
        </w:rPr>
      </w:pPr>
      <w:r w:rsidRPr="009A0C58">
        <w:rPr>
          <w:rFonts w:cs="Times New Roman"/>
          <w:szCs w:val="22"/>
        </w:rPr>
        <w:t xml:space="preserve">E-mails: </w:t>
      </w:r>
      <w:r w:rsidR="00FB2C79">
        <w:rPr>
          <w:rFonts w:cs="Times New Roman"/>
          <w:szCs w:val="22"/>
        </w:rPr>
        <w:tab/>
      </w:r>
      <w:hyperlink r:id="rId106" w:history="1">
        <w:r w:rsidR="00FB2C79" w:rsidRPr="00A170D7">
          <w:rPr>
            <w:rStyle w:val="Hyperlink"/>
            <w:rFonts w:cs="Times New Roman"/>
            <w:szCs w:val="22"/>
          </w:rPr>
          <w:t>corteidh@corteidh.or.cr</w:t>
        </w:r>
      </w:hyperlink>
      <w:r w:rsidRPr="009A0C58">
        <w:rPr>
          <w:rFonts w:cs="Times New Roman"/>
          <w:szCs w:val="22"/>
        </w:rPr>
        <w:t xml:space="preserve"> (general administrative matters), </w:t>
      </w:r>
      <w:r w:rsidR="00FB2C79">
        <w:rPr>
          <w:rFonts w:cs="Times New Roman"/>
          <w:szCs w:val="22"/>
        </w:rPr>
        <w:tab/>
      </w:r>
      <w:hyperlink r:id="rId107" w:history="1">
        <w:r w:rsidR="00FB2C79" w:rsidRPr="00A170D7">
          <w:rPr>
            <w:rStyle w:val="Hyperlink"/>
            <w:rFonts w:cs="Times New Roman"/>
            <w:szCs w:val="22"/>
          </w:rPr>
          <w:t>prensa@corteidh.or.cr</w:t>
        </w:r>
      </w:hyperlink>
      <w:r w:rsidRPr="009A0C58">
        <w:rPr>
          <w:rFonts w:cs="Times New Roman"/>
          <w:szCs w:val="22"/>
        </w:rPr>
        <w:t xml:space="preserve"> (press office), </w:t>
      </w:r>
      <w:r w:rsidR="00FB2C79">
        <w:rPr>
          <w:rFonts w:cs="Times New Roman"/>
          <w:szCs w:val="22"/>
        </w:rPr>
        <w:br/>
      </w:r>
      <w:r w:rsidR="00FB2C79">
        <w:rPr>
          <w:rFonts w:cs="Times New Roman"/>
          <w:szCs w:val="22"/>
        </w:rPr>
        <w:tab/>
      </w:r>
      <w:hyperlink r:id="rId108" w:history="1">
        <w:r w:rsidR="00FB2C79" w:rsidRPr="00A170D7">
          <w:rPr>
            <w:rStyle w:val="Hyperlink"/>
            <w:rFonts w:cs="Times New Roman"/>
            <w:szCs w:val="22"/>
          </w:rPr>
          <w:t>tramite@corteidh.or.cr</w:t>
        </w:r>
      </w:hyperlink>
      <w:r w:rsidRPr="009A0C58">
        <w:rPr>
          <w:rFonts w:cs="Times New Roman"/>
          <w:szCs w:val="22"/>
        </w:rPr>
        <w:t xml:space="preserve"> (processing of cases, provisional measures, and </w:t>
      </w:r>
      <w:r w:rsidR="00FB2C79">
        <w:rPr>
          <w:rFonts w:cs="Times New Roman"/>
          <w:szCs w:val="22"/>
        </w:rPr>
        <w:tab/>
      </w:r>
      <w:r w:rsidRPr="009A0C58">
        <w:rPr>
          <w:rFonts w:cs="Times New Roman"/>
          <w:szCs w:val="22"/>
        </w:rPr>
        <w:t xml:space="preserve">advisory opinions), </w:t>
      </w:r>
      <w:r w:rsidR="00FB2C79">
        <w:rPr>
          <w:rFonts w:cs="Times New Roman"/>
          <w:szCs w:val="22"/>
        </w:rPr>
        <w:br/>
      </w:r>
      <w:r w:rsidR="00FB2C79">
        <w:rPr>
          <w:rFonts w:cs="Times New Roman"/>
          <w:szCs w:val="22"/>
        </w:rPr>
        <w:tab/>
      </w:r>
      <w:hyperlink r:id="rId109" w:history="1">
        <w:r w:rsidR="00FB2C79" w:rsidRPr="00A170D7">
          <w:rPr>
            <w:rStyle w:val="Hyperlink"/>
            <w:rFonts w:cs="Times New Roman"/>
            <w:szCs w:val="22"/>
          </w:rPr>
          <w:t>biblioteca@corteidh.or.cr</w:t>
        </w:r>
      </w:hyperlink>
      <w:r w:rsidRPr="009A0C58">
        <w:rPr>
          <w:rFonts w:cs="Times New Roman"/>
          <w:szCs w:val="22"/>
        </w:rPr>
        <w:t xml:space="preserve"> (library).</w:t>
      </w:r>
    </w:p>
    <w:p w14:paraId="06C1FE43" w14:textId="4E481BB9" w:rsidR="00772FB7" w:rsidRPr="009A0C58" w:rsidRDefault="00772FB7" w:rsidP="00FB2C79">
      <w:pPr>
        <w:spacing w:after="480"/>
        <w:ind w:left="2117"/>
        <w:jc w:val="left"/>
        <w:rPr>
          <w:rFonts w:cs="Times New Roman"/>
          <w:szCs w:val="22"/>
        </w:rPr>
      </w:pPr>
      <w:r w:rsidRPr="009A0C58">
        <w:rPr>
          <w:rFonts w:cs="Times New Roman"/>
          <w:szCs w:val="22"/>
        </w:rPr>
        <w:t>The Court has social networks</w:t>
      </w:r>
      <w:r w:rsidRPr="009A0C58">
        <w:rPr>
          <w:rStyle w:val="EndnoteReference"/>
          <w:rFonts w:cs="Times New Roman"/>
          <w:szCs w:val="22"/>
        </w:rPr>
        <w:endnoteReference w:id="29"/>
      </w:r>
      <w:r w:rsidRPr="009A0C58">
        <w:rPr>
          <w:rFonts w:cs="Times New Roman"/>
          <w:szCs w:val="22"/>
        </w:rPr>
        <w:t xml:space="preserve"> and an e-mail distribution list:</w:t>
      </w:r>
      <w:r w:rsidR="00FB2C79">
        <w:rPr>
          <w:rFonts w:cs="Times New Roman"/>
          <w:szCs w:val="22"/>
        </w:rPr>
        <w:br/>
      </w:r>
      <w:hyperlink r:id="rId110" w:history="1">
        <w:r w:rsidR="00FB2C79" w:rsidRPr="00A170D7">
          <w:rPr>
            <w:rStyle w:val="Hyperlink"/>
            <w:rFonts w:cs="Times New Roman"/>
            <w:szCs w:val="22"/>
          </w:rPr>
          <w:t>https://www.corteidh.or.cr/servicios-de-informacion.cfm</w:t>
        </w:r>
      </w:hyperlink>
      <w:r w:rsidRPr="009A0C58">
        <w:rPr>
          <w:rFonts w:cs="Times New Roman"/>
          <w:szCs w:val="22"/>
        </w:rPr>
        <w:t>.</w:t>
      </w:r>
    </w:p>
    <w:p w14:paraId="18103C61" w14:textId="3EFE99E3" w:rsidR="00B77B88" w:rsidRDefault="00772FB7" w:rsidP="006727DA">
      <w:pPr>
        <w:pStyle w:val="Heading3"/>
      </w:pPr>
      <w:bookmarkStart w:id="48" w:name="_Toc449366914"/>
      <w:r w:rsidRPr="009A0C58">
        <w:t xml:space="preserve">Individual </w:t>
      </w:r>
      <w:r w:rsidRPr="006727DA">
        <w:t>Cases</w:t>
      </w:r>
      <w:bookmarkEnd w:id="48"/>
    </w:p>
    <w:p w14:paraId="24C0BD7D" w14:textId="77777777" w:rsidR="00B77B88" w:rsidRDefault="00A45018" w:rsidP="00FB2C79">
      <w:pPr>
        <w:ind w:left="331"/>
        <w:rPr>
          <w:szCs w:val="22"/>
        </w:rPr>
      </w:pPr>
      <w:r>
        <w:rPr>
          <w:szCs w:val="22"/>
        </w:rPr>
        <w:t>T</w:t>
      </w:r>
      <w:r w:rsidR="00772FB7" w:rsidRPr="009A0C58">
        <w:rPr>
          <w:szCs w:val="22"/>
        </w:rPr>
        <w:t xml:space="preserve">he Inter-American Court </w:t>
      </w:r>
      <w:r>
        <w:rPr>
          <w:szCs w:val="22"/>
        </w:rPr>
        <w:t>can only hear cases that are referred to it by</w:t>
      </w:r>
      <w:r w:rsidR="00772FB7" w:rsidRPr="009A0C58">
        <w:rPr>
          <w:szCs w:val="22"/>
        </w:rPr>
        <w:t xml:space="preserve"> the Inter-American Commission or by a State (in practice, only the Commission</w:t>
      </w:r>
      <w:r>
        <w:rPr>
          <w:szCs w:val="22"/>
        </w:rPr>
        <w:t xml:space="preserve"> refers cases</w:t>
      </w:r>
      <w:r w:rsidR="00772FB7" w:rsidRPr="009A0C58">
        <w:rPr>
          <w:szCs w:val="22"/>
        </w:rPr>
        <w:t xml:space="preserve">). This means that </w:t>
      </w:r>
      <w:r>
        <w:rPr>
          <w:szCs w:val="22"/>
        </w:rPr>
        <w:t>individuals</w:t>
      </w:r>
      <w:r w:rsidR="00772FB7" w:rsidRPr="009A0C58">
        <w:rPr>
          <w:szCs w:val="22"/>
        </w:rPr>
        <w:t xml:space="preserve"> and NGOs may not file cases directly with the Court. The Court </w:t>
      </w:r>
      <w:r w:rsidRPr="009A0C58">
        <w:rPr>
          <w:szCs w:val="22"/>
        </w:rPr>
        <w:t>will study the specific facts and decide whether a State</w:t>
      </w:r>
      <w:r>
        <w:rPr>
          <w:szCs w:val="22"/>
        </w:rPr>
        <w:t>—</w:t>
      </w:r>
      <w:r w:rsidRPr="009A0C58">
        <w:rPr>
          <w:szCs w:val="22"/>
        </w:rPr>
        <w:t>not the government or individual persons</w:t>
      </w:r>
      <w:r>
        <w:rPr>
          <w:szCs w:val="22"/>
        </w:rPr>
        <w:t>—</w:t>
      </w:r>
      <w:r w:rsidRPr="009A0C58">
        <w:rPr>
          <w:szCs w:val="22"/>
        </w:rPr>
        <w:t>has violated its treaty obligations</w:t>
      </w:r>
      <w:r w:rsidR="00772FB7" w:rsidRPr="009A0C58">
        <w:rPr>
          <w:szCs w:val="22"/>
        </w:rPr>
        <w:t xml:space="preserve">. The Court will issue a </w:t>
      </w:r>
      <w:r>
        <w:rPr>
          <w:szCs w:val="22"/>
        </w:rPr>
        <w:t xml:space="preserve">legally </w:t>
      </w:r>
      <w:r w:rsidR="00772FB7" w:rsidRPr="009A0C58">
        <w:rPr>
          <w:szCs w:val="22"/>
        </w:rPr>
        <w:t>binding (mandatory) judgment with its decision</w:t>
      </w:r>
      <w:r>
        <w:rPr>
          <w:szCs w:val="22"/>
        </w:rPr>
        <w:t>.</w:t>
      </w:r>
      <w:r w:rsidR="00772FB7" w:rsidRPr="009A0C58">
        <w:rPr>
          <w:szCs w:val="22"/>
        </w:rPr>
        <w:t xml:space="preserve"> </w:t>
      </w:r>
    </w:p>
    <w:p w14:paraId="4E575CC2" w14:textId="77777777" w:rsidR="00B77B88" w:rsidRDefault="00772FB7" w:rsidP="00FB2C79">
      <w:pPr>
        <w:ind w:left="331"/>
        <w:rPr>
          <w:szCs w:val="22"/>
        </w:rPr>
      </w:pPr>
      <w:r w:rsidRPr="009A0C58">
        <w:rPr>
          <w:szCs w:val="22"/>
        </w:rPr>
        <w:t xml:space="preserve">At any point of the proceedings, </w:t>
      </w:r>
      <w:r w:rsidRPr="00FB2C79">
        <w:rPr>
          <w:rFonts w:cs="Times New Roman"/>
          <w:szCs w:val="22"/>
        </w:rPr>
        <w:t>but</w:t>
      </w:r>
      <w:r w:rsidRPr="009A0C58">
        <w:rPr>
          <w:szCs w:val="22"/>
        </w:rPr>
        <w:t xml:space="preserve"> before the Court’s judgment, the parties may reach a </w:t>
      </w:r>
      <w:r w:rsidRPr="009B2880">
        <w:rPr>
          <w:rFonts w:ascii="Franklin Gothic Demi" w:hAnsi="Franklin Gothic Demi"/>
          <w:bCs/>
          <w:szCs w:val="22"/>
        </w:rPr>
        <w:t>friendly settlement agreement</w:t>
      </w:r>
      <w:r w:rsidRPr="009A0C58">
        <w:rPr>
          <w:szCs w:val="22"/>
        </w:rPr>
        <w:t>, in which case the Court will analyze its admissibility and legal effects.</w:t>
      </w:r>
    </w:p>
    <w:p w14:paraId="5AA4ED27" w14:textId="77777777" w:rsidR="00B77B88" w:rsidRDefault="00772FB7" w:rsidP="00FB2C79">
      <w:pPr>
        <w:ind w:left="331"/>
        <w:rPr>
          <w:szCs w:val="22"/>
        </w:rPr>
      </w:pPr>
      <w:r w:rsidRPr="009A0C58">
        <w:rPr>
          <w:szCs w:val="22"/>
        </w:rPr>
        <w:t xml:space="preserve">The process of a case begins with the </w:t>
      </w:r>
      <w:r w:rsidRPr="00E1137A">
        <w:rPr>
          <w:szCs w:val="22"/>
        </w:rPr>
        <w:t xml:space="preserve">Commission’s </w:t>
      </w:r>
      <w:r w:rsidRPr="009B2880">
        <w:rPr>
          <w:rFonts w:ascii="Franklin Gothic Demi" w:hAnsi="Franklin Gothic Demi"/>
          <w:bCs/>
          <w:szCs w:val="22"/>
        </w:rPr>
        <w:t>submission of the case to the Court</w:t>
      </w:r>
      <w:r w:rsidRPr="009A0C58">
        <w:rPr>
          <w:szCs w:val="22"/>
        </w:rPr>
        <w:t xml:space="preserve">. The Commission </w:t>
      </w:r>
      <w:r w:rsidR="00E1137A">
        <w:rPr>
          <w:szCs w:val="22"/>
        </w:rPr>
        <w:t>will send to the Court</w:t>
      </w:r>
      <w:r w:rsidRPr="009A0C58">
        <w:rPr>
          <w:szCs w:val="22"/>
        </w:rPr>
        <w:t xml:space="preserve"> its </w:t>
      </w:r>
      <w:r w:rsidRPr="00FB2C79">
        <w:rPr>
          <w:rFonts w:cs="Times New Roman"/>
          <w:szCs w:val="22"/>
        </w:rPr>
        <w:t>merits</w:t>
      </w:r>
      <w:r w:rsidRPr="009A0C58">
        <w:rPr>
          <w:szCs w:val="22"/>
        </w:rPr>
        <w:t xml:space="preserve"> report and the entire case file of the process before </w:t>
      </w:r>
      <w:r w:rsidR="00E1137A">
        <w:rPr>
          <w:szCs w:val="22"/>
        </w:rPr>
        <w:t>the Commission, among other items</w:t>
      </w:r>
      <w:r w:rsidRPr="009A0C58">
        <w:rPr>
          <w:szCs w:val="22"/>
        </w:rPr>
        <w:t xml:space="preserve">. The Court’s President conducts a </w:t>
      </w:r>
      <w:r w:rsidRPr="009B2880">
        <w:rPr>
          <w:rFonts w:ascii="Franklin Gothic Demi" w:hAnsi="Franklin Gothic Demi"/>
          <w:bCs/>
          <w:szCs w:val="22"/>
        </w:rPr>
        <w:t>preliminary review</w:t>
      </w:r>
      <w:r w:rsidRPr="009A0C58">
        <w:rPr>
          <w:szCs w:val="22"/>
        </w:rPr>
        <w:t xml:space="preserve"> of the submission and, if all requirements are met, it notifies the case to the alleged victims or their representatives.</w:t>
      </w:r>
    </w:p>
    <w:p w14:paraId="44BBB0B7" w14:textId="77777777" w:rsidR="00AA2A7C" w:rsidRPr="00126D3F" w:rsidRDefault="00AA2A7C" w:rsidP="00150E85">
      <w:pPr>
        <w:pStyle w:val="Framed"/>
        <w:framePr w:w="9552" w:h="3456" w:hRule="exact" w:wrap="around" w:x="1453" w:y="2101"/>
        <w:pBdr>
          <w:top w:val="single" w:sz="24" w:space="12" w:color="0070C0"/>
          <w:left w:val="single" w:sz="24" w:space="9" w:color="0070C0"/>
          <w:bottom w:val="single" w:sz="24" w:space="4" w:color="0070C0"/>
          <w:right w:val="single" w:sz="24" w:space="9" w:color="0070C0"/>
        </w:pBdr>
        <w:shd w:val="clear" w:color="auto" w:fill="EBF6FF"/>
        <w:jc w:val="center"/>
        <w:rPr>
          <w:rStyle w:val="Bolderbold"/>
          <w:sz w:val="24"/>
        </w:rPr>
      </w:pPr>
      <w:r w:rsidRPr="00126D3F">
        <w:rPr>
          <w:rStyle w:val="Bolderbold"/>
          <w:sz w:val="24"/>
        </w:rPr>
        <w:t>Resources available to victims in cases before the Inter-American Court</w:t>
      </w:r>
    </w:p>
    <w:p w14:paraId="6F773A4A" w14:textId="77777777" w:rsidR="00AA2A7C" w:rsidRPr="008F55AA" w:rsidRDefault="00AA2A7C" w:rsidP="00150E85">
      <w:pPr>
        <w:framePr w:w="9552" w:h="3456" w:hRule="exact" w:hSpace="432" w:vSpace="346" w:wrap="around" w:vAnchor="text" w:hAnchor="page" w:x="1453" w:y="2101"/>
        <w:pBdr>
          <w:top w:val="single" w:sz="24" w:space="12" w:color="0070C0"/>
          <w:left w:val="single" w:sz="24" w:space="9" w:color="0070C0"/>
          <w:bottom w:val="single" w:sz="24" w:space="4" w:color="0070C0"/>
          <w:right w:val="single" w:sz="24" w:space="9" w:color="0070C0"/>
        </w:pBdr>
        <w:shd w:val="clear" w:color="auto" w:fill="EBF6FF"/>
        <w:tabs>
          <w:tab w:val="left" w:pos="450"/>
        </w:tabs>
        <w:spacing w:after="80" w:line="240" w:lineRule="auto"/>
        <w:jc w:val="center"/>
        <w:rPr>
          <w:rFonts w:ascii="Franklin Gothic Demi" w:hAnsi="Franklin Gothic Demi"/>
          <w:sz w:val="11"/>
          <w:szCs w:val="11"/>
          <w:lang w:val="en-GB"/>
        </w:rPr>
      </w:pPr>
    </w:p>
    <w:p w14:paraId="4C04129B" w14:textId="77777777" w:rsidR="00AA2A7C" w:rsidRPr="00995BA5" w:rsidRDefault="00AA2A7C" w:rsidP="00150E85">
      <w:pPr>
        <w:pStyle w:val="Framed"/>
        <w:framePr w:w="9552" w:h="3456" w:hRule="exact" w:wrap="around" w:x="1453" w:y="2101"/>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hyperlink r:id="rId111" w:history="1">
        <w:r w:rsidRPr="00995BA5">
          <w:rPr>
            <w:rStyle w:val="Hyperlink"/>
            <w:rFonts w:ascii="Franklin Gothic Demi" w:hAnsi="Franklin Gothic Demi"/>
            <w:b/>
            <w:bCs/>
          </w:rPr>
          <w:t>Inter-American Public Defense</w:t>
        </w:r>
      </w:hyperlink>
      <w:r w:rsidRPr="00995BA5">
        <w:rPr>
          <w:rStyle w:val="Hyperlink"/>
          <w:rFonts w:ascii="Franklin Gothic Demi" w:hAnsi="Franklin Gothic Demi"/>
          <w:b/>
          <w:bCs/>
        </w:rPr>
        <w:t>:</w:t>
      </w:r>
      <w:r w:rsidRPr="00995BA5">
        <w:t xml:space="preserve"> Victims who are acting without legal representation may be able get </w:t>
      </w:r>
      <w:r>
        <w:tab/>
      </w:r>
      <w:r w:rsidRPr="00995BA5">
        <w:t xml:space="preserve">legal assistance from the Inter-American Association of Public Defenders (AIDEF), as with victims in </w:t>
      </w:r>
      <w:r>
        <w:tab/>
      </w:r>
      <w:r w:rsidRPr="00995BA5">
        <w:t>cases before the Commission.</w:t>
      </w:r>
    </w:p>
    <w:p w14:paraId="534AA989" w14:textId="77777777" w:rsidR="00AA2A7C" w:rsidRDefault="00AA2A7C" w:rsidP="00150E85">
      <w:pPr>
        <w:pStyle w:val="Framed"/>
        <w:framePr w:w="9552" w:h="3456" w:hRule="exact" w:wrap="around" w:x="1453" w:y="2101"/>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hyperlink r:id="rId112" w:history="1">
        <w:r w:rsidRPr="00995BA5">
          <w:rPr>
            <w:rStyle w:val="Hyperlink"/>
            <w:rFonts w:ascii="Franklin Gothic Demi" w:hAnsi="Franklin Gothic Demi"/>
            <w:b/>
            <w:bCs/>
          </w:rPr>
          <w:t>Victim’s Legal Assistance Fund:</w:t>
        </w:r>
      </w:hyperlink>
      <w:r w:rsidRPr="00995BA5">
        <w:t xml:space="preserve"> </w:t>
      </w:r>
      <w:r>
        <w:t xml:space="preserve">The </w:t>
      </w:r>
      <w:r w:rsidRPr="00995BA5">
        <w:t xml:space="preserve">Court administers this resource to help victims with costs </w:t>
      </w:r>
      <w:r>
        <w:tab/>
      </w:r>
      <w:r w:rsidRPr="00995BA5">
        <w:t xml:space="preserve">related to the production of evidence before the Court (e.g., documents or for witnesses to attend </w:t>
      </w:r>
      <w:r>
        <w:tab/>
      </w:r>
      <w:r w:rsidRPr="00995BA5">
        <w:t xml:space="preserve">hearings). </w:t>
      </w:r>
    </w:p>
    <w:p w14:paraId="7256D5D1" w14:textId="77777777" w:rsidR="00AA2A7C" w:rsidRPr="001B1543" w:rsidRDefault="00AA2A7C" w:rsidP="00150E85">
      <w:pPr>
        <w:pStyle w:val="Framed"/>
        <w:framePr w:w="9552" w:h="3456" w:hRule="exact" w:wrap="around" w:x="1453" w:y="2101"/>
        <w:pBdr>
          <w:top w:val="single" w:sz="24" w:space="12" w:color="0070C0"/>
          <w:left w:val="single" w:sz="24" w:space="9" w:color="0070C0"/>
          <w:bottom w:val="single" w:sz="24" w:space="4" w:color="0070C0"/>
          <w:right w:val="single" w:sz="24" w:space="9" w:color="0070C0"/>
        </w:pBdr>
        <w:shd w:val="clear" w:color="auto" w:fill="EBF6FF"/>
        <w:rPr>
          <w:rStyle w:val="Hyperlink"/>
          <w:color w:val="auto"/>
          <w:u w:val="none"/>
        </w:rPr>
      </w:pPr>
      <w:r>
        <w:tab/>
      </w:r>
      <w:r w:rsidRPr="00995BA5">
        <w:t>More information about this fund can be found here:</w:t>
      </w:r>
      <w:r>
        <w:t xml:space="preserve"> </w:t>
      </w:r>
      <w:r>
        <w:tab/>
      </w:r>
      <w:hyperlink r:id="rId113" w:history="1">
        <w:r w:rsidRPr="00A170D7">
          <w:rPr>
            <w:rStyle w:val="Hyperlink"/>
          </w:rPr>
          <w:t>http://www.corteidh.or.cr/docs/regla_victimas/victimas_eng.pdf</w:t>
        </w:r>
      </w:hyperlink>
      <w:r w:rsidRPr="000A5588">
        <w:t>.</w:t>
      </w:r>
      <w:r w:rsidRPr="001B1543">
        <w:rPr>
          <w:rStyle w:val="Hyperlink"/>
        </w:rPr>
        <w:t xml:space="preserve"> </w:t>
      </w:r>
    </w:p>
    <w:p w14:paraId="7B589F43" w14:textId="77777777" w:rsidR="00B77B88" w:rsidRDefault="00772FB7" w:rsidP="00FB2C79">
      <w:pPr>
        <w:ind w:left="331"/>
        <w:rPr>
          <w:szCs w:val="22"/>
        </w:rPr>
      </w:pPr>
      <w:r w:rsidRPr="009A0C58">
        <w:rPr>
          <w:szCs w:val="22"/>
        </w:rPr>
        <w:t xml:space="preserve">Once the case has been notified, the victims (through their representatives) acquire legal standing, and may now directly present their briefs </w:t>
      </w:r>
      <w:r w:rsidR="00E1137A">
        <w:rPr>
          <w:szCs w:val="22"/>
        </w:rPr>
        <w:t>to</w:t>
      </w:r>
      <w:r w:rsidRPr="009A0C58">
        <w:rPr>
          <w:szCs w:val="22"/>
        </w:rPr>
        <w:t xml:space="preserve"> the Court. </w:t>
      </w:r>
      <w:r w:rsidR="00E1137A">
        <w:rPr>
          <w:szCs w:val="22"/>
        </w:rPr>
        <w:t>V</w:t>
      </w:r>
      <w:r w:rsidRPr="009A0C58">
        <w:rPr>
          <w:szCs w:val="22"/>
        </w:rPr>
        <w:t xml:space="preserve">ictims have 2 months to submit their </w:t>
      </w:r>
      <w:r w:rsidRPr="00E1137A">
        <w:rPr>
          <w:bCs/>
          <w:szCs w:val="22"/>
        </w:rPr>
        <w:t>brief containing</w:t>
      </w:r>
      <w:r w:rsidRPr="009B2880">
        <w:rPr>
          <w:rFonts w:ascii="Franklin Gothic Demi" w:hAnsi="Franklin Gothic Demi"/>
          <w:szCs w:val="22"/>
        </w:rPr>
        <w:t xml:space="preserve"> </w:t>
      </w:r>
      <w:r w:rsidRPr="009B2880">
        <w:rPr>
          <w:rFonts w:ascii="Franklin Gothic Demi" w:hAnsi="Franklin Gothic Demi"/>
          <w:bCs/>
          <w:szCs w:val="22"/>
        </w:rPr>
        <w:t>pleadings</w:t>
      </w:r>
      <w:r w:rsidRPr="00E1137A">
        <w:rPr>
          <w:bCs/>
          <w:szCs w:val="22"/>
        </w:rPr>
        <w:t>,</w:t>
      </w:r>
      <w:r w:rsidRPr="009B2880">
        <w:rPr>
          <w:rFonts w:ascii="Franklin Gothic Demi" w:hAnsi="Franklin Gothic Demi"/>
          <w:szCs w:val="22"/>
        </w:rPr>
        <w:t xml:space="preserve"> </w:t>
      </w:r>
      <w:r w:rsidRPr="009B2880">
        <w:rPr>
          <w:rFonts w:ascii="Franklin Gothic Demi" w:hAnsi="Franklin Gothic Demi"/>
          <w:bCs/>
          <w:szCs w:val="22"/>
        </w:rPr>
        <w:t>motions</w:t>
      </w:r>
      <w:r w:rsidRPr="00E1137A">
        <w:rPr>
          <w:bCs/>
          <w:szCs w:val="22"/>
        </w:rPr>
        <w:t>, and</w:t>
      </w:r>
      <w:r w:rsidRPr="009B2880">
        <w:rPr>
          <w:rFonts w:ascii="Franklin Gothic Demi" w:hAnsi="Franklin Gothic Demi"/>
          <w:szCs w:val="22"/>
        </w:rPr>
        <w:t xml:space="preserve"> </w:t>
      </w:r>
      <w:r w:rsidRPr="009B2880">
        <w:rPr>
          <w:rFonts w:ascii="Franklin Gothic Demi" w:hAnsi="Franklin Gothic Demi"/>
          <w:bCs/>
          <w:szCs w:val="22"/>
        </w:rPr>
        <w:t>evidence</w:t>
      </w:r>
      <w:r w:rsidRPr="009A0C58">
        <w:rPr>
          <w:szCs w:val="22"/>
        </w:rPr>
        <w:t xml:space="preserve">. The State </w:t>
      </w:r>
      <w:r w:rsidRPr="00FB2C79">
        <w:rPr>
          <w:rFonts w:cs="Times New Roman"/>
          <w:szCs w:val="22"/>
        </w:rPr>
        <w:t>then</w:t>
      </w:r>
      <w:r w:rsidRPr="009A0C58">
        <w:rPr>
          <w:szCs w:val="22"/>
        </w:rPr>
        <w:t xml:space="preserve"> has an opportunity to respond and to file </w:t>
      </w:r>
      <w:r w:rsidRPr="009B2880">
        <w:rPr>
          <w:rFonts w:ascii="Franklin Gothic Demi" w:hAnsi="Franklin Gothic Demi"/>
          <w:bCs/>
          <w:szCs w:val="22"/>
        </w:rPr>
        <w:t>preliminary objections</w:t>
      </w:r>
      <w:r w:rsidR="00FD2540">
        <w:rPr>
          <w:szCs w:val="22"/>
        </w:rPr>
        <w:t xml:space="preserve">, meaning </w:t>
      </w:r>
      <w:r w:rsidRPr="009A0C58">
        <w:rPr>
          <w:szCs w:val="22"/>
        </w:rPr>
        <w:t xml:space="preserve">arguments </w:t>
      </w:r>
      <w:r w:rsidR="00FD2540">
        <w:rPr>
          <w:szCs w:val="22"/>
        </w:rPr>
        <w:t>stating that the Court does not have the competence (or authority) to hear this case</w:t>
      </w:r>
      <w:r w:rsidRPr="009A0C58">
        <w:rPr>
          <w:szCs w:val="22"/>
        </w:rPr>
        <w:t>. If the State files preliminary objections, the victims and the Commission may present observations</w:t>
      </w:r>
      <w:r w:rsidR="00FD2540">
        <w:rPr>
          <w:szCs w:val="22"/>
        </w:rPr>
        <w:t xml:space="preserve"> responding to these objections</w:t>
      </w:r>
      <w:r w:rsidRPr="009A0C58">
        <w:rPr>
          <w:szCs w:val="22"/>
        </w:rPr>
        <w:t>.</w:t>
      </w:r>
    </w:p>
    <w:p w14:paraId="650B16D6" w14:textId="77777777" w:rsidR="00B77B88" w:rsidRDefault="00772FB7" w:rsidP="00FB2C79">
      <w:pPr>
        <w:ind w:left="331"/>
        <w:rPr>
          <w:szCs w:val="22"/>
        </w:rPr>
      </w:pPr>
      <w:r w:rsidRPr="009A0C58">
        <w:rPr>
          <w:szCs w:val="22"/>
        </w:rPr>
        <w:t xml:space="preserve">The Court’s President then decides whether or not to accept the </w:t>
      </w:r>
      <w:r w:rsidRPr="009B2880">
        <w:rPr>
          <w:rFonts w:ascii="Franklin Gothic Demi" w:hAnsi="Franklin Gothic Demi"/>
          <w:bCs/>
          <w:szCs w:val="22"/>
        </w:rPr>
        <w:t>evidence</w:t>
      </w:r>
      <w:r w:rsidRPr="009A0C58">
        <w:rPr>
          <w:szCs w:val="22"/>
        </w:rPr>
        <w:t xml:space="preserve"> (testimonies and expert declarations) offered by the </w:t>
      </w:r>
      <w:r w:rsidRPr="00FB2C79">
        <w:rPr>
          <w:rFonts w:cs="Times New Roman"/>
          <w:szCs w:val="22"/>
        </w:rPr>
        <w:t>Commission</w:t>
      </w:r>
      <w:r w:rsidRPr="009A0C58">
        <w:rPr>
          <w:szCs w:val="22"/>
        </w:rPr>
        <w:t xml:space="preserve"> and the parties</w:t>
      </w:r>
      <w:r w:rsidR="00FD2540">
        <w:rPr>
          <w:szCs w:val="22"/>
        </w:rPr>
        <w:t>. Based on the evidence, the</w:t>
      </w:r>
      <w:r w:rsidRPr="009A0C58">
        <w:rPr>
          <w:szCs w:val="22"/>
        </w:rPr>
        <w:t xml:space="preserve"> President</w:t>
      </w:r>
      <w:r w:rsidR="00FD2540">
        <w:rPr>
          <w:szCs w:val="22"/>
        </w:rPr>
        <w:t xml:space="preserve"> of the Court will issue a </w:t>
      </w:r>
      <w:proofErr w:type="spellStart"/>
      <w:r w:rsidR="00FD2540">
        <w:rPr>
          <w:szCs w:val="22"/>
        </w:rPr>
        <w:t>resulotion</w:t>
      </w:r>
      <w:proofErr w:type="spellEnd"/>
      <w:r w:rsidR="00FD2540">
        <w:rPr>
          <w:szCs w:val="22"/>
        </w:rPr>
        <w:t xml:space="preserve"> determining</w:t>
      </w:r>
      <w:r w:rsidRPr="009A0C58">
        <w:rPr>
          <w:szCs w:val="22"/>
        </w:rPr>
        <w:t xml:space="preserve"> whether or not to convene a </w:t>
      </w:r>
      <w:r w:rsidRPr="009B2880">
        <w:rPr>
          <w:rFonts w:ascii="Franklin Gothic Demi" w:hAnsi="Franklin Gothic Demi"/>
          <w:bCs/>
          <w:szCs w:val="22"/>
        </w:rPr>
        <w:t>hearing</w:t>
      </w:r>
      <w:r w:rsidRPr="009A0C58">
        <w:rPr>
          <w:szCs w:val="22"/>
        </w:rPr>
        <w:t xml:space="preserve"> and </w:t>
      </w:r>
      <w:r w:rsidR="00FD2540">
        <w:rPr>
          <w:szCs w:val="22"/>
        </w:rPr>
        <w:t xml:space="preserve">establishing </w:t>
      </w:r>
      <w:r w:rsidRPr="009A0C58">
        <w:rPr>
          <w:szCs w:val="22"/>
        </w:rPr>
        <w:t xml:space="preserve">the date for the parties and the Commission to present their </w:t>
      </w:r>
      <w:r w:rsidRPr="009B2880">
        <w:rPr>
          <w:rFonts w:ascii="Franklin Gothic Demi" w:hAnsi="Franklin Gothic Demi"/>
          <w:bCs/>
          <w:szCs w:val="22"/>
        </w:rPr>
        <w:t>final written submissions</w:t>
      </w:r>
      <w:r w:rsidRPr="009A0C58">
        <w:rPr>
          <w:szCs w:val="22"/>
        </w:rPr>
        <w:t xml:space="preserve">. The resolution is notified to the parties and the Commission and published in the Court’s </w:t>
      </w:r>
      <w:hyperlink r:id="rId114" w:history="1">
        <w:r w:rsidRPr="009A0C58">
          <w:rPr>
            <w:rStyle w:val="Hyperlink"/>
            <w:szCs w:val="22"/>
          </w:rPr>
          <w:t>website</w:t>
        </w:r>
      </w:hyperlink>
      <w:r w:rsidRPr="009A0C58">
        <w:rPr>
          <w:szCs w:val="22"/>
        </w:rPr>
        <w:t>.</w:t>
      </w:r>
    </w:p>
    <w:p w14:paraId="179E8465" w14:textId="77777777" w:rsidR="00B77B88" w:rsidRDefault="00932B5A" w:rsidP="00FB2C79">
      <w:pPr>
        <w:ind w:left="331"/>
        <w:rPr>
          <w:szCs w:val="22"/>
        </w:rPr>
      </w:pPr>
      <w:r>
        <w:rPr>
          <w:szCs w:val="22"/>
        </w:rPr>
        <w:t>At a</w:t>
      </w:r>
      <w:r w:rsidR="00772FB7" w:rsidRPr="009A0C58">
        <w:rPr>
          <w:szCs w:val="22"/>
        </w:rPr>
        <w:t xml:space="preserve"> </w:t>
      </w:r>
      <w:r w:rsidR="00772FB7" w:rsidRPr="009B2880">
        <w:rPr>
          <w:rFonts w:ascii="Franklin Gothic Demi" w:hAnsi="Franklin Gothic Demi"/>
          <w:bCs/>
          <w:szCs w:val="22"/>
        </w:rPr>
        <w:t>hearing</w:t>
      </w:r>
      <w:r w:rsidRPr="009B2880">
        <w:rPr>
          <w:rFonts w:ascii="Franklin Gothic Demi" w:hAnsi="Franklin Gothic Demi"/>
          <w:bCs/>
          <w:szCs w:val="22"/>
        </w:rPr>
        <w:t>,</w:t>
      </w:r>
      <w:r w:rsidR="00772FB7" w:rsidRPr="009A0C58">
        <w:rPr>
          <w:szCs w:val="22"/>
        </w:rPr>
        <w:t xml:space="preserve"> the</w:t>
      </w:r>
      <w:r>
        <w:rPr>
          <w:szCs w:val="22"/>
        </w:rPr>
        <w:t xml:space="preserve"> Commission will present its</w:t>
      </w:r>
      <w:r w:rsidR="00772FB7" w:rsidRPr="009A0C58">
        <w:rPr>
          <w:szCs w:val="22"/>
        </w:rPr>
        <w:t xml:space="preserve"> reasons for </w:t>
      </w:r>
      <w:r>
        <w:rPr>
          <w:szCs w:val="22"/>
        </w:rPr>
        <w:t>submitting</w:t>
      </w:r>
      <w:r w:rsidR="00772FB7" w:rsidRPr="009A0C58">
        <w:rPr>
          <w:szCs w:val="22"/>
        </w:rPr>
        <w:t xml:space="preserve"> the case</w:t>
      </w:r>
      <w:r>
        <w:rPr>
          <w:szCs w:val="22"/>
        </w:rPr>
        <w:t xml:space="preserve">. The hearing will also include </w:t>
      </w:r>
      <w:r w:rsidR="00772FB7" w:rsidRPr="009A0C58">
        <w:rPr>
          <w:szCs w:val="22"/>
        </w:rPr>
        <w:t xml:space="preserve">declarations </w:t>
      </w:r>
      <w:r>
        <w:rPr>
          <w:szCs w:val="22"/>
        </w:rPr>
        <w:t>from the</w:t>
      </w:r>
      <w:r w:rsidR="00772FB7" w:rsidRPr="009A0C58">
        <w:rPr>
          <w:szCs w:val="22"/>
        </w:rPr>
        <w:t xml:space="preserve"> victims, witnesses, and expert witnesses (in that order)</w:t>
      </w:r>
      <w:r>
        <w:rPr>
          <w:szCs w:val="22"/>
        </w:rPr>
        <w:t>,</w:t>
      </w:r>
      <w:r w:rsidR="00772FB7" w:rsidRPr="009A0C58">
        <w:rPr>
          <w:szCs w:val="22"/>
        </w:rPr>
        <w:t xml:space="preserve"> who may be interrogated </w:t>
      </w:r>
      <w:r>
        <w:rPr>
          <w:szCs w:val="22"/>
        </w:rPr>
        <w:t xml:space="preserve">(asked questions) </w:t>
      </w:r>
      <w:r w:rsidR="00772FB7" w:rsidRPr="009A0C58">
        <w:rPr>
          <w:szCs w:val="22"/>
        </w:rPr>
        <w:t xml:space="preserve">by the parties, the </w:t>
      </w:r>
      <w:r w:rsidR="00772FB7" w:rsidRPr="00FB2C79">
        <w:rPr>
          <w:rFonts w:cs="Times New Roman"/>
          <w:szCs w:val="22"/>
        </w:rPr>
        <w:t>Commission</w:t>
      </w:r>
      <w:r w:rsidR="00772FB7" w:rsidRPr="009A0C58">
        <w:rPr>
          <w:szCs w:val="22"/>
        </w:rPr>
        <w:t xml:space="preserve"> (if authorized), and the Court. The parties present their oral arguments and rebuttals</w:t>
      </w:r>
      <w:r>
        <w:rPr>
          <w:szCs w:val="22"/>
        </w:rPr>
        <w:t>. T</w:t>
      </w:r>
      <w:r w:rsidR="00772FB7" w:rsidRPr="009A0C58">
        <w:rPr>
          <w:szCs w:val="22"/>
        </w:rPr>
        <w:t>he Commission</w:t>
      </w:r>
      <w:r>
        <w:rPr>
          <w:szCs w:val="22"/>
        </w:rPr>
        <w:t xml:space="preserve"> will present</w:t>
      </w:r>
      <w:r w:rsidR="00772FB7" w:rsidRPr="009A0C58">
        <w:rPr>
          <w:szCs w:val="22"/>
        </w:rPr>
        <w:t xml:space="preserve"> its oral observations. Finally, the Court asks questions to the parties and the Commission, which may be answered during the hearing or through the final written submissions.</w:t>
      </w:r>
      <w:r>
        <w:rPr>
          <w:szCs w:val="22"/>
        </w:rPr>
        <w:t xml:space="preserve"> T</w:t>
      </w:r>
      <w:r w:rsidR="00772FB7" w:rsidRPr="009A0C58">
        <w:rPr>
          <w:szCs w:val="22"/>
        </w:rPr>
        <w:t>he Court may ask the parties</w:t>
      </w:r>
      <w:r>
        <w:rPr>
          <w:szCs w:val="22"/>
        </w:rPr>
        <w:t xml:space="preserve">, </w:t>
      </w:r>
      <w:r w:rsidR="00772FB7" w:rsidRPr="009A0C58">
        <w:rPr>
          <w:szCs w:val="22"/>
        </w:rPr>
        <w:t>the Commission</w:t>
      </w:r>
      <w:r>
        <w:rPr>
          <w:szCs w:val="22"/>
        </w:rPr>
        <w:t>, or domestic authorities</w:t>
      </w:r>
      <w:r w:rsidR="00772FB7" w:rsidRPr="009A0C58">
        <w:rPr>
          <w:szCs w:val="22"/>
        </w:rPr>
        <w:t xml:space="preserve"> to supply it with </w:t>
      </w:r>
      <w:r w:rsidR="00772FB7" w:rsidRPr="009B2880">
        <w:rPr>
          <w:rFonts w:ascii="Franklin Gothic Demi" w:hAnsi="Franklin Gothic Demi"/>
          <w:bCs/>
          <w:szCs w:val="22"/>
        </w:rPr>
        <w:t>additional information or evidence</w:t>
      </w:r>
      <w:r>
        <w:rPr>
          <w:szCs w:val="22"/>
        </w:rPr>
        <w:t xml:space="preserve">. </w:t>
      </w:r>
    </w:p>
    <w:p w14:paraId="255C1F9B" w14:textId="77777777" w:rsidR="00B77B88" w:rsidRDefault="00772FB7" w:rsidP="00FB2C79">
      <w:pPr>
        <w:ind w:left="331"/>
        <w:rPr>
          <w:szCs w:val="22"/>
        </w:rPr>
      </w:pPr>
      <w:r w:rsidRPr="009A0C58">
        <w:rPr>
          <w:szCs w:val="22"/>
        </w:rPr>
        <w:t xml:space="preserve">The Court will then issue a </w:t>
      </w:r>
      <w:r w:rsidRPr="009B2880">
        <w:rPr>
          <w:rFonts w:ascii="Franklin Gothic Demi" w:hAnsi="Franklin Gothic Demi"/>
          <w:bCs/>
          <w:szCs w:val="22"/>
        </w:rPr>
        <w:t>judgment</w:t>
      </w:r>
      <w:r w:rsidRPr="009A0C58">
        <w:rPr>
          <w:szCs w:val="22"/>
        </w:rPr>
        <w:t>, with its reasoning and its decision on whether the State can be held responsible for the human rights violations</w:t>
      </w:r>
      <w:r w:rsidR="00932B5A">
        <w:rPr>
          <w:szCs w:val="22"/>
        </w:rPr>
        <w:t>.</w:t>
      </w:r>
      <w:r w:rsidRPr="009A0C58">
        <w:rPr>
          <w:szCs w:val="22"/>
        </w:rPr>
        <w:t xml:space="preserve"> </w:t>
      </w:r>
      <w:r w:rsidR="00932B5A">
        <w:rPr>
          <w:szCs w:val="22"/>
        </w:rPr>
        <w:t>If the Court finds a violation, It will orde</w:t>
      </w:r>
      <w:r w:rsidRPr="009A0C58">
        <w:rPr>
          <w:szCs w:val="22"/>
        </w:rPr>
        <w:t xml:space="preserve">r </w:t>
      </w:r>
      <w:r w:rsidR="00932B5A">
        <w:rPr>
          <w:szCs w:val="22"/>
        </w:rPr>
        <w:t>the State to take steps</w:t>
      </w:r>
      <w:r w:rsidRPr="009A0C58">
        <w:rPr>
          <w:szCs w:val="22"/>
        </w:rPr>
        <w:t xml:space="preserve"> to repair those violations. The judgments are binding (mandatory) and final (cannot be appealed)</w:t>
      </w:r>
      <w:r w:rsidR="00932B5A">
        <w:rPr>
          <w:szCs w:val="22"/>
        </w:rPr>
        <w:t>,</w:t>
      </w:r>
      <w:r w:rsidRPr="009A0C58">
        <w:rPr>
          <w:szCs w:val="22"/>
        </w:rPr>
        <w:t xml:space="preserve"> but the parties may request an interpretation on the meaning or scope of their content. The judgment is notified to the parties and the Commission and published in the Court’s </w:t>
      </w:r>
      <w:hyperlink r:id="rId115" w:history="1">
        <w:r w:rsidRPr="009A0C58">
          <w:rPr>
            <w:rStyle w:val="Hyperlink"/>
            <w:szCs w:val="22"/>
          </w:rPr>
          <w:t>website</w:t>
        </w:r>
      </w:hyperlink>
      <w:r w:rsidRPr="009A0C58">
        <w:rPr>
          <w:szCs w:val="22"/>
        </w:rPr>
        <w:t>.</w:t>
      </w:r>
    </w:p>
    <w:p w14:paraId="2CD2E6BA" w14:textId="4FA66CCE" w:rsidR="00772FB7" w:rsidRPr="009A0C58" w:rsidRDefault="00F10C16" w:rsidP="001B1AF4">
      <w:pPr>
        <w:ind w:left="331"/>
        <w:rPr>
          <w:rFonts w:cs="Times New Roman"/>
          <w:szCs w:val="22"/>
        </w:rPr>
      </w:pPr>
      <w:r w:rsidRPr="009A0C58">
        <w:rPr>
          <w:rFonts w:cs="Times New Roman"/>
          <w:szCs w:val="22"/>
        </w:rPr>
        <w:t>States commit to comply with the Court’s judgments</w:t>
      </w:r>
      <w:r>
        <w:rPr>
          <w:rFonts w:cs="Times New Roman"/>
          <w:szCs w:val="22"/>
        </w:rPr>
        <w:t>. T</w:t>
      </w:r>
      <w:r w:rsidRPr="009A0C58">
        <w:rPr>
          <w:rFonts w:cs="Times New Roman"/>
          <w:szCs w:val="22"/>
        </w:rPr>
        <w:t xml:space="preserve">he Court </w:t>
      </w:r>
      <w:r w:rsidRPr="00FA7E05">
        <w:rPr>
          <w:rStyle w:val="Bolderbold"/>
        </w:rPr>
        <w:t>monitors compliance</w:t>
      </w:r>
      <w:r w:rsidRPr="009A0C58">
        <w:rPr>
          <w:rFonts w:cs="Times New Roman"/>
          <w:szCs w:val="22"/>
        </w:rPr>
        <w:t xml:space="preserve"> with its orders, and will only close a case once all reparations have been complied with. The Court does this monitoring through written briefs of the parties and the Commission, it may also obtain information from other sources (like National Human Rights Institutions), and may convene public or private hearings. The Court adopts compliance resolutions, which are notified to the parties, and published in its </w:t>
      </w:r>
      <w:hyperlink r:id="rId116" w:history="1">
        <w:r w:rsidRPr="009A0C58">
          <w:rPr>
            <w:rStyle w:val="Hyperlink"/>
            <w:rFonts w:cs="Times New Roman"/>
            <w:szCs w:val="22"/>
          </w:rPr>
          <w:t>website</w:t>
        </w:r>
      </w:hyperlink>
      <w:r w:rsidRPr="009A0C58">
        <w:rPr>
          <w:rFonts w:cs="Times New Roman"/>
          <w:szCs w:val="22"/>
        </w:rPr>
        <w:t>. Where States persistently fail to comply, the matter is referred to the OAS General Assembly.</w:t>
      </w:r>
    </w:p>
    <w:p w14:paraId="571229CF" w14:textId="3D9F604D" w:rsidR="001B1543" w:rsidRPr="00576EAD" w:rsidRDefault="00932B5A" w:rsidP="00DA43EA">
      <w:pPr>
        <w:framePr w:w="9605" w:h="9374" w:hRule="exact" w:hSpace="432" w:vSpace="288" w:wrap="around" w:vAnchor="text" w:hAnchor="page" w:x="1441" w:y="43"/>
        <w:pBdr>
          <w:top w:val="single" w:sz="24" w:space="12" w:color="0070C0"/>
          <w:left w:val="single" w:sz="24" w:space="9" w:color="0070C0"/>
          <w:bottom w:val="single" w:sz="24" w:space="4" w:color="0070C0"/>
          <w:right w:val="single" w:sz="24" w:space="9" w:color="0070C0"/>
        </w:pBdr>
        <w:shd w:val="clear" w:color="auto" w:fill="EBF6FF"/>
        <w:tabs>
          <w:tab w:val="left" w:pos="450"/>
        </w:tabs>
        <w:spacing w:after="80" w:line="240" w:lineRule="auto"/>
        <w:jc w:val="center"/>
        <w:rPr>
          <w:rStyle w:val="TitleofaFrame"/>
        </w:rPr>
      </w:pPr>
      <w:r w:rsidRPr="00576EAD">
        <w:rPr>
          <w:rStyle w:val="TitleofaFrame"/>
        </w:rPr>
        <w:t xml:space="preserve">Excerpt from </w:t>
      </w:r>
      <w:r w:rsidR="00772FB7" w:rsidRPr="00576EAD">
        <w:rPr>
          <w:rStyle w:val="TitleofaFrame"/>
        </w:rPr>
        <w:t>Inter-American Court of Human Rights, Case of Furlan and family v. Argentina. Preliminary Objections, Merits, Reparations and Costs. Judgment of August 31, 2012. Series C No. 246.</w:t>
      </w:r>
    </w:p>
    <w:p w14:paraId="5A407E10" w14:textId="77777777" w:rsidR="001B1543" w:rsidRPr="008F55AA" w:rsidRDefault="001B1543" w:rsidP="00DA43EA">
      <w:pPr>
        <w:framePr w:w="9605" w:h="9374" w:hRule="exact" w:hSpace="432" w:vSpace="288" w:wrap="around" w:vAnchor="text" w:hAnchor="page" w:x="1441" w:y="43"/>
        <w:pBdr>
          <w:top w:val="single" w:sz="24" w:space="12" w:color="0070C0"/>
          <w:left w:val="single" w:sz="24" w:space="9" w:color="0070C0"/>
          <w:bottom w:val="single" w:sz="24" w:space="4" w:color="0070C0"/>
          <w:right w:val="single" w:sz="24" w:space="9" w:color="0070C0"/>
        </w:pBdr>
        <w:shd w:val="clear" w:color="auto" w:fill="EBF6FF"/>
        <w:tabs>
          <w:tab w:val="left" w:pos="450"/>
        </w:tabs>
        <w:spacing w:after="80" w:line="240" w:lineRule="auto"/>
        <w:jc w:val="center"/>
        <w:rPr>
          <w:rFonts w:ascii="Franklin Gothic Demi" w:hAnsi="Franklin Gothic Demi"/>
          <w:sz w:val="11"/>
          <w:szCs w:val="11"/>
          <w:lang w:val="en-GB"/>
        </w:rPr>
      </w:pPr>
    </w:p>
    <w:p w14:paraId="0798804C" w14:textId="5B284538" w:rsidR="00B77B88" w:rsidRPr="001B1543" w:rsidRDefault="00772FB7" w:rsidP="00DA43EA">
      <w:pPr>
        <w:pStyle w:val="Framed"/>
        <w:framePr w:h="9374" w:hRule="exact" w:vSpace="288" w:wrap="around" w:y="43"/>
        <w:pBdr>
          <w:top w:val="single" w:sz="24" w:space="12" w:color="0070C0"/>
          <w:left w:val="single" w:sz="24" w:space="9" w:color="0070C0"/>
          <w:bottom w:val="single" w:sz="24" w:space="4" w:color="0070C0"/>
          <w:right w:val="single" w:sz="24" w:space="9" w:color="0070C0"/>
        </w:pBdr>
        <w:shd w:val="clear" w:color="auto" w:fill="EBF6FF"/>
      </w:pPr>
      <w:r w:rsidRPr="001B1543">
        <w:t xml:space="preserve">“269. The Court has referred to the highly vulnerable situation of Sebastián Furlan, as a minor with a disability, living in a family with limited financial resources, for which reason the State was required to adopt all adequate and necessary measures to address such a situation. Indeed, it has been mentioned that the State has a duty to ensure the promptness in the civil proceedings, on which greater opportunities for rehabilitation depended. </w:t>
      </w:r>
      <w:r w:rsidR="00BE5387" w:rsidRPr="001B1543">
        <w:t>…</w:t>
      </w:r>
      <w:r w:rsidRPr="001B1543">
        <w:t xml:space="preserve"> The</w:t>
      </w:r>
      <w:r w:rsidR="00BE5387" w:rsidRPr="001B1543">
        <w:t>[]</w:t>
      </w:r>
      <w:r w:rsidRPr="001B1543">
        <w:t xml:space="preserve"> elements show that that there existed de facto discrimination associated with the violations of the right to a fair trial, judicial protection and right to property already declared. Also, bearing in mind the facts outlined in the chapter on the legal effects caused to Sebastián Furlan in the context of the civil trial </w:t>
      </w:r>
      <w:r w:rsidR="00BE5387" w:rsidRPr="001B1543">
        <w:t>…</w:t>
      </w:r>
      <w:r w:rsidRPr="001B1543">
        <w:t xml:space="preserve">, as well as the impact that denying him access to justice had on his possibility of obtaining adequate rehabilitation and health </w:t>
      </w:r>
      <w:r w:rsidR="00BE5387" w:rsidRPr="001B1543">
        <w:t>…</w:t>
      </w:r>
      <w:r w:rsidRPr="001B1543">
        <w:t xml:space="preserve">, the Court considers that the violation of the right to personal integrity has, in turn, been proven. Therefore the Court declares that the State failed to comply with its obligation to guarantee, without discrimination, the right to access to justice under </w:t>
      </w:r>
      <w:r w:rsidR="00BE5387" w:rsidRPr="001B1543">
        <w:t>…</w:t>
      </w:r>
      <w:r w:rsidRPr="001B1543">
        <w:t xml:space="preserve"> the American Convention</w:t>
      </w:r>
      <w:r w:rsidR="00BE5387" w:rsidRPr="001B1543">
        <w:t>…</w:t>
      </w:r>
      <w:r w:rsidRPr="001B1543">
        <w:t>.</w:t>
      </w:r>
    </w:p>
    <w:p w14:paraId="141DB12B" w14:textId="77777777" w:rsidR="00B77B88" w:rsidRPr="001B1543" w:rsidRDefault="00772FB7" w:rsidP="00DA43EA">
      <w:pPr>
        <w:pStyle w:val="Framed"/>
        <w:framePr w:h="9374" w:hRule="exact" w:vSpace="288" w:wrap="around" w:y="43"/>
        <w:pBdr>
          <w:top w:val="single" w:sz="24" w:space="12" w:color="0070C0"/>
          <w:left w:val="single" w:sz="24" w:space="9" w:color="0070C0"/>
          <w:bottom w:val="single" w:sz="24" w:space="4" w:color="0070C0"/>
          <w:right w:val="single" w:sz="24" w:space="9" w:color="0070C0"/>
        </w:pBdr>
        <w:shd w:val="clear" w:color="auto" w:fill="EBF6FF"/>
      </w:pPr>
      <w:r w:rsidRPr="001B1543">
        <w:t>(…)</w:t>
      </w:r>
    </w:p>
    <w:p w14:paraId="0D1B964C" w14:textId="77777777" w:rsidR="00B77B88" w:rsidRPr="001B1543" w:rsidRDefault="00772FB7" w:rsidP="00DA43EA">
      <w:pPr>
        <w:pStyle w:val="Framed"/>
        <w:framePr w:h="9374" w:hRule="exact" w:vSpace="288" w:wrap="around" w:y="43"/>
        <w:pBdr>
          <w:top w:val="single" w:sz="24" w:space="12" w:color="0070C0"/>
          <w:left w:val="single" w:sz="24" w:space="9" w:color="0070C0"/>
          <w:bottom w:val="single" w:sz="24" w:space="4" w:color="0070C0"/>
          <w:right w:val="single" w:sz="24" w:space="9" w:color="0070C0"/>
        </w:pBdr>
        <w:shd w:val="clear" w:color="auto" w:fill="EBF6FF"/>
      </w:pPr>
      <w:r w:rsidRPr="001B1543">
        <w:t>335. Therefore, (…)</w:t>
      </w:r>
    </w:p>
    <w:p w14:paraId="16D8333B" w14:textId="77777777" w:rsidR="00B77B88" w:rsidRPr="001B1543" w:rsidRDefault="00772FB7" w:rsidP="00DA43EA">
      <w:pPr>
        <w:pStyle w:val="Framed"/>
        <w:framePr w:h="9374" w:hRule="exact" w:vSpace="288" w:wrap="around" w:y="43"/>
        <w:pBdr>
          <w:top w:val="single" w:sz="24" w:space="12" w:color="0070C0"/>
          <w:left w:val="single" w:sz="24" w:space="9" w:color="0070C0"/>
          <w:bottom w:val="single" w:sz="24" w:space="4" w:color="0070C0"/>
          <w:right w:val="single" w:sz="24" w:space="9" w:color="0070C0"/>
        </w:pBdr>
        <w:shd w:val="clear" w:color="auto" w:fill="EBF6FF"/>
      </w:pPr>
      <w:r w:rsidRPr="001B1543">
        <w:t>THE COURT</w:t>
      </w:r>
    </w:p>
    <w:p w14:paraId="3F4D64A9" w14:textId="77777777" w:rsidR="00B77B88" w:rsidRPr="001B1543" w:rsidRDefault="00772FB7" w:rsidP="00DA43EA">
      <w:pPr>
        <w:pStyle w:val="Framed"/>
        <w:framePr w:h="9374" w:hRule="exact" w:vSpace="288" w:wrap="around" w:y="43"/>
        <w:pBdr>
          <w:top w:val="single" w:sz="24" w:space="12" w:color="0070C0"/>
          <w:left w:val="single" w:sz="24" w:space="9" w:color="0070C0"/>
          <w:bottom w:val="single" w:sz="24" w:space="4" w:color="0070C0"/>
          <w:right w:val="single" w:sz="24" w:space="9" w:color="0070C0"/>
        </w:pBdr>
        <w:shd w:val="clear" w:color="auto" w:fill="EBF6FF"/>
      </w:pPr>
      <w:r w:rsidRPr="001B1543">
        <w:t>(…)</w:t>
      </w:r>
    </w:p>
    <w:p w14:paraId="15F1A432" w14:textId="77777777" w:rsidR="00B77B88" w:rsidRPr="001B1543" w:rsidRDefault="00772FB7" w:rsidP="00DA43EA">
      <w:pPr>
        <w:pStyle w:val="Framed"/>
        <w:framePr w:h="9374" w:hRule="exact" w:vSpace="288" w:wrap="around" w:y="43"/>
        <w:pBdr>
          <w:top w:val="single" w:sz="24" w:space="12" w:color="0070C0"/>
          <w:left w:val="single" w:sz="24" w:space="9" w:color="0070C0"/>
          <w:bottom w:val="single" w:sz="24" w:space="4" w:color="0070C0"/>
          <w:right w:val="single" w:sz="24" w:space="9" w:color="0070C0"/>
        </w:pBdr>
        <w:shd w:val="clear" w:color="auto" w:fill="EBF6FF"/>
      </w:pPr>
      <w:r w:rsidRPr="001B1543">
        <w:t>ORDERS (…)</w:t>
      </w:r>
    </w:p>
    <w:p w14:paraId="6E35AEBF" w14:textId="77777777" w:rsidR="00B77B88" w:rsidRPr="001B1543" w:rsidRDefault="00772FB7" w:rsidP="00DA43EA">
      <w:pPr>
        <w:pStyle w:val="Framed"/>
        <w:framePr w:h="9374" w:hRule="exact" w:vSpace="288" w:wrap="around" w:y="43"/>
        <w:pBdr>
          <w:top w:val="single" w:sz="24" w:space="12" w:color="0070C0"/>
          <w:left w:val="single" w:sz="24" w:space="9" w:color="0070C0"/>
          <w:bottom w:val="single" w:sz="24" w:space="4" w:color="0070C0"/>
          <w:right w:val="single" w:sz="24" w:space="9" w:color="0070C0"/>
        </w:pBdr>
        <w:shd w:val="clear" w:color="auto" w:fill="EBF6FF"/>
      </w:pPr>
      <w:r w:rsidRPr="001B1543">
        <w:t>3. The State shall establish an interdisciplinary group which, taking into account the opinion of Sebastián Furlan, shall determine the measures of protection and assistance that would be most appropriate for his inclusion in the social, educational, vocational and employment spheres</w:t>
      </w:r>
      <w:r w:rsidR="00BE5387" w:rsidRPr="001B1543">
        <w:t>…</w:t>
      </w:r>
      <w:r w:rsidRPr="001B1543">
        <w:t>.</w:t>
      </w:r>
    </w:p>
    <w:p w14:paraId="211363A4" w14:textId="77777777" w:rsidR="00B77B88" w:rsidRPr="001B1543" w:rsidRDefault="00772FB7" w:rsidP="00DA43EA">
      <w:pPr>
        <w:pStyle w:val="Framed"/>
        <w:framePr w:h="9374" w:hRule="exact" w:vSpace="288" w:wrap="around" w:y="43"/>
        <w:pBdr>
          <w:top w:val="single" w:sz="24" w:space="12" w:color="0070C0"/>
          <w:left w:val="single" w:sz="24" w:space="9" w:color="0070C0"/>
          <w:bottom w:val="single" w:sz="24" w:space="4" w:color="0070C0"/>
          <w:right w:val="single" w:sz="24" w:space="9" w:color="0070C0"/>
        </w:pBdr>
        <w:shd w:val="clear" w:color="auto" w:fill="EBF6FF"/>
      </w:pPr>
      <w:r w:rsidRPr="001B1543">
        <w:t>(…)</w:t>
      </w:r>
    </w:p>
    <w:p w14:paraId="2844F04C" w14:textId="77777777" w:rsidR="00B77B88" w:rsidRPr="001B1543" w:rsidRDefault="00772FB7" w:rsidP="00DA43EA">
      <w:pPr>
        <w:pStyle w:val="Framed"/>
        <w:framePr w:h="9374" w:hRule="exact" w:vSpace="288" w:wrap="around" w:y="43"/>
        <w:pBdr>
          <w:top w:val="single" w:sz="24" w:space="12" w:color="0070C0"/>
          <w:left w:val="single" w:sz="24" w:space="9" w:color="0070C0"/>
          <w:bottom w:val="single" w:sz="24" w:space="4" w:color="0070C0"/>
          <w:right w:val="single" w:sz="24" w:space="9" w:color="0070C0"/>
        </w:pBdr>
        <w:shd w:val="clear" w:color="auto" w:fill="EBF6FF"/>
      </w:pPr>
      <w:r w:rsidRPr="001B1543">
        <w:t>5. The State shall adopt the measures necessary to ensue that as soon as a person is diagnosed with serious problems or consequences related to a disability, that person or his family shall be provided with a charter of rights that summarizes in a concise, clear and easily understood manner the benefits provided under Argentine legislation (…)</w:t>
      </w:r>
      <w:r w:rsidR="00BE5387" w:rsidRPr="001B1543">
        <w:t>.</w:t>
      </w:r>
      <w:r w:rsidRPr="001B1543">
        <w:t>”</w:t>
      </w:r>
    </w:p>
    <w:p w14:paraId="1F72E4A4" w14:textId="5EF8DC13" w:rsidR="00B77B88" w:rsidRPr="001B1543" w:rsidRDefault="00F13B05" w:rsidP="00DA43EA">
      <w:pPr>
        <w:pStyle w:val="Framed"/>
        <w:framePr w:h="9374" w:hRule="exact" w:vSpace="288" w:wrap="around" w:y="43"/>
        <w:pBdr>
          <w:top w:val="single" w:sz="24" w:space="12" w:color="0070C0"/>
          <w:left w:val="single" w:sz="24" w:space="9" w:color="0070C0"/>
          <w:bottom w:val="single" w:sz="24" w:space="4" w:color="0070C0"/>
          <w:right w:val="single" w:sz="24" w:space="9" w:color="0070C0"/>
        </w:pBdr>
        <w:shd w:val="clear" w:color="auto" w:fill="EBF6FF"/>
        <w:rPr>
          <w:rStyle w:val="Bolderbold"/>
          <w:rFonts w:ascii="Franklin Gothic Book" w:hAnsi="Franklin Gothic Book"/>
          <w:bCs w:val="0"/>
          <w:lang w:val="en-US"/>
        </w:rPr>
      </w:pPr>
      <w:r w:rsidRPr="001B1543">
        <w:t>The full text of this decision can be found here:</w:t>
      </w:r>
      <w:r w:rsidR="001B1543">
        <w:t xml:space="preserve"> </w:t>
      </w:r>
      <w:hyperlink r:id="rId117" w:history="1">
        <w:r w:rsidRPr="001B1543">
          <w:rPr>
            <w:rStyle w:val="Hyperlink"/>
          </w:rPr>
          <w:t>https://www.corteidh.or.cr/docs/casos/articulos/seriec_246_ing.pdf</w:t>
        </w:r>
      </w:hyperlink>
      <w:r w:rsidRPr="001B1543">
        <w:rPr>
          <w:rStyle w:val="Hyperlink"/>
        </w:rPr>
        <w:t>.</w:t>
      </w:r>
      <w:r w:rsidRPr="001B1543">
        <w:t xml:space="preserve"> </w:t>
      </w:r>
    </w:p>
    <w:p w14:paraId="227599B0" w14:textId="0E37231B" w:rsidR="00B77B88" w:rsidRDefault="00772FB7" w:rsidP="006727DA">
      <w:pPr>
        <w:pStyle w:val="Heading3"/>
      </w:pPr>
      <w:bookmarkStart w:id="49" w:name="_Provisional_Measures"/>
      <w:bookmarkStart w:id="50" w:name="_Toc449366915"/>
      <w:bookmarkEnd w:id="49"/>
      <w:r w:rsidRPr="009A0C58">
        <w:t xml:space="preserve">Provisional </w:t>
      </w:r>
      <w:r w:rsidRPr="006727DA">
        <w:t>Measures</w:t>
      </w:r>
      <w:bookmarkEnd w:id="50"/>
    </w:p>
    <w:p w14:paraId="0C9BCD2E" w14:textId="15BA2DA4" w:rsidR="00772FB7" w:rsidRPr="009A0C58" w:rsidRDefault="00772FB7" w:rsidP="00FB2C79">
      <w:pPr>
        <w:ind w:left="331"/>
        <w:rPr>
          <w:rFonts w:cs="Times New Roman"/>
          <w:szCs w:val="22"/>
        </w:rPr>
      </w:pPr>
      <w:r w:rsidRPr="009A0C58">
        <w:rPr>
          <w:rFonts w:cs="Times New Roman"/>
          <w:szCs w:val="22"/>
        </w:rPr>
        <w:t xml:space="preserve">At any stage of the process of a </w:t>
      </w:r>
      <w:r w:rsidRPr="00FA7E05">
        <w:rPr>
          <w:rStyle w:val="Bolderbold"/>
        </w:rPr>
        <w:t>case already before the Court</w:t>
      </w:r>
      <w:r w:rsidRPr="009A0C58">
        <w:rPr>
          <w:rFonts w:cs="Times New Roman"/>
          <w:szCs w:val="22"/>
        </w:rPr>
        <w:t>, the Court may, on its own initiative or at the victims’ request, order the State to adopt provisional measures (protective measures), in situations of:</w:t>
      </w:r>
    </w:p>
    <w:p w14:paraId="0D742821" w14:textId="37904D9D" w:rsidR="00772FB7" w:rsidRPr="009A0C58" w:rsidRDefault="00772FB7" w:rsidP="000A5588">
      <w:pPr>
        <w:pStyle w:val="List-IndentedafterH3"/>
      </w:pPr>
      <w:r w:rsidRPr="001B1543">
        <w:t>Extreme</w:t>
      </w:r>
      <w:r w:rsidRPr="009A0C58">
        <w:t xml:space="preserve"> gravity (meaning that it should be at its highest or most intense level);</w:t>
      </w:r>
    </w:p>
    <w:p w14:paraId="60F46F04" w14:textId="3504470A" w:rsidR="00772FB7" w:rsidRPr="009A0C58" w:rsidRDefault="00772FB7" w:rsidP="000A5588">
      <w:pPr>
        <w:pStyle w:val="List-IndentedafterH3"/>
      </w:pPr>
      <w:r w:rsidRPr="009A0C58">
        <w:t>Urgency (meaning that the risk or threat should be imminent); and</w:t>
      </w:r>
    </w:p>
    <w:p w14:paraId="7C6CCC50" w14:textId="12D3C4F1" w:rsidR="00772FB7" w:rsidRPr="009A0C58" w:rsidRDefault="00772FB7" w:rsidP="000A5588">
      <w:pPr>
        <w:pStyle w:val="List-IndentedafterH3"/>
      </w:pPr>
      <w:r w:rsidRPr="009A0C58">
        <w:t xml:space="preserve">When necessary to avoid irreparable harm (there must be a reasonable probability that it will occur and </w:t>
      </w:r>
      <w:r w:rsidR="00F10C16">
        <w:t>that the risk is</w:t>
      </w:r>
      <w:r w:rsidRPr="009A0C58">
        <w:t xml:space="preserve"> to rights that can</w:t>
      </w:r>
      <w:r w:rsidR="00F10C16">
        <w:t>not</w:t>
      </w:r>
      <w:r w:rsidRPr="009A0C58">
        <w:t xml:space="preserve"> be repaired) to:</w:t>
      </w:r>
      <w:r w:rsidRPr="009A0C58">
        <w:rPr>
          <w:rStyle w:val="EndnoteReference"/>
          <w:szCs w:val="22"/>
        </w:rPr>
        <w:endnoteReference w:id="30"/>
      </w:r>
    </w:p>
    <w:p w14:paraId="7073C1BF" w14:textId="77777777" w:rsidR="00CE1F66" w:rsidRDefault="00772FB7" w:rsidP="00CE1F66">
      <w:pPr>
        <w:pStyle w:val="List-IndentedafterH3"/>
        <w:numPr>
          <w:ilvl w:val="1"/>
          <w:numId w:val="21"/>
        </w:numPr>
        <w:ind w:left="1260"/>
      </w:pPr>
      <w:r w:rsidRPr="009A0C58">
        <w:rPr>
          <w:color w:val="000000" w:themeColor="text1"/>
        </w:rPr>
        <w:t xml:space="preserve">A </w:t>
      </w:r>
      <w:r w:rsidRPr="00CE1F66">
        <w:t>person</w:t>
      </w:r>
      <w:r w:rsidRPr="009A0C58">
        <w:rPr>
          <w:color w:val="000000" w:themeColor="text1"/>
        </w:rPr>
        <w:t xml:space="preserve"> </w:t>
      </w:r>
      <w:r w:rsidRPr="009A0C58">
        <w:t>or group of persons related to the case (who must be identified or be identifiable based on geographic location, membership in an association, community, or organization)</w:t>
      </w:r>
      <w:r w:rsidR="00F10C16">
        <w:t>; or</w:t>
      </w:r>
    </w:p>
    <w:p w14:paraId="4E6A6529" w14:textId="43A372B1" w:rsidR="00B77B88" w:rsidRPr="00CE1F66" w:rsidRDefault="00772FB7" w:rsidP="00CE1F66">
      <w:pPr>
        <w:pStyle w:val="List-IndentedafterH3"/>
        <w:numPr>
          <w:ilvl w:val="1"/>
          <w:numId w:val="21"/>
        </w:numPr>
        <w:spacing w:after="240"/>
        <w:ind w:left="1267"/>
      </w:pPr>
      <w:r w:rsidRPr="00CE1F66">
        <w:rPr>
          <w:color w:val="000000" w:themeColor="text1"/>
          <w:szCs w:val="22"/>
        </w:rPr>
        <w:t xml:space="preserve">The object of the case pending before the Court. </w:t>
      </w:r>
    </w:p>
    <w:p w14:paraId="3B1A19C3" w14:textId="77777777" w:rsidR="00B77B88" w:rsidRDefault="00772FB7" w:rsidP="00FB2C79">
      <w:pPr>
        <w:ind w:left="331"/>
        <w:rPr>
          <w:color w:val="000000" w:themeColor="text1"/>
          <w:szCs w:val="22"/>
        </w:rPr>
      </w:pPr>
      <w:r w:rsidRPr="009A0C58">
        <w:rPr>
          <w:rFonts w:cs="Times New Roman"/>
          <w:szCs w:val="22"/>
        </w:rPr>
        <w:t>The Court can</w:t>
      </w:r>
      <w:r w:rsidR="00F10C16">
        <w:rPr>
          <w:rFonts w:cs="Times New Roman"/>
          <w:szCs w:val="22"/>
        </w:rPr>
        <w:t xml:space="preserve"> also</w:t>
      </w:r>
      <w:r w:rsidRPr="009A0C58">
        <w:rPr>
          <w:rFonts w:cs="Times New Roman"/>
          <w:szCs w:val="22"/>
        </w:rPr>
        <w:t xml:space="preserve"> issue provisional measures in relation to </w:t>
      </w:r>
      <w:r w:rsidRPr="00FA7E05">
        <w:rPr>
          <w:rStyle w:val="Bolderbold"/>
        </w:rPr>
        <w:t>matters not yet under its consideration</w:t>
      </w:r>
      <w:r w:rsidR="00F10C16" w:rsidRPr="00F10C16">
        <w:rPr>
          <w:rFonts w:cs="Times New Roman"/>
          <w:szCs w:val="22"/>
        </w:rPr>
        <w:t>,</w:t>
      </w:r>
      <w:r w:rsidR="00F10C16">
        <w:rPr>
          <w:rFonts w:cs="Times New Roman"/>
          <w:szCs w:val="22"/>
        </w:rPr>
        <w:t xml:space="preserve"> but only</w:t>
      </w:r>
      <w:r w:rsidRPr="009A0C58">
        <w:rPr>
          <w:rFonts w:cs="Times New Roman"/>
          <w:szCs w:val="22"/>
        </w:rPr>
        <w:t xml:space="preserve"> at the request of the Inter-American Commission</w:t>
      </w:r>
      <w:r w:rsidR="00F10C16">
        <w:rPr>
          <w:rFonts w:cs="Times New Roman"/>
          <w:szCs w:val="22"/>
        </w:rPr>
        <w:t xml:space="preserve"> in situations</w:t>
      </w:r>
      <w:r w:rsidR="00336F79">
        <w:rPr>
          <w:rFonts w:cs="Times New Roman"/>
          <w:szCs w:val="22"/>
        </w:rPr>
        <w:t xml:space="preserve"> and</w:t>
      </w:r>
      <w:r w:rsidRPr="009A0C58">
        <w:rPr>
          <w:rFonts w:cs="Times New Roman"/>
          <w:szCs w:val="22"/>
        </w:rPr>
        <w:t xml:space="preserve"> only if the State has ratified the American Convention and expressly accepted the Court’s competence. </w:t>
      </w:r>
      <w:r w:rsidRPr="009A0C58">
        <w:rPr>
          <w:rFonts w:cs="Times New Roman"/>
          <w:color w:val="000000" w:themeColor="text1"/>
          <w:szCs w:val="22"/>
        </w:rPr>
        <w:t xml:space="preserve">In these situations, the Court </w:t>
      </w:r>
      <w:r w:rsidR="00336F79">
        <w:rPr>
          <w:rFonts w:cs="Times New Roman"/>
          <w:color w:val="000000" w:themeColor="text1"/>
          <w:szCs w:val="22"/>
        </w:rPr>
        <w:t>will assess not only</w:t>
      </w:r>
      <w:r w:rsidRPr="009A0C58">
        <w:rPr>
          <w:rFonts w:cs="Times New Roman"/>
          <w:color w:val="000000" w:themeColor="text1"/>
          <w:szCs w:val="22"/>
        </w:rPr>
        <w:t xml:space="preserve"> the requirements of extreme gravity, urgency, and risk of irreparable harm</w:t>
      </w:r>
      <w:r w:rsidR="00336F79">
        <w:rPr>
          <w:rFonts w:cs="Times New Roman"/>
          <w:color w:val="000000" w:themeColor="text1"/>
          <w:szCs w:val="22"/>
        </w:rPr>
        <w:t xml:space="preserve">, but also </w:t>
      </w:r>
      <w:r w:rsidR="00336F79" w:rsidRPr="00FA7E05">
        <w:rPr>
          <w:rStyle w:val="Bolderbold"/>
        </w:rPr>
        <w:t>(1)</w:t>
      </w:r>
      <w:r w:rsidRPr="009A0C58">
        <w:rPr>
          <w:rFonts w:cs="Times New Roman"/>
          <w:color w:val="000000" w:themeColor="text1"/>
          <w:szCs w:val="22"/>
        </w:rPr>
        <w:t xml:space="preserve"> the specific situation,</w:t>
      </w:r>
      <w:r w:rsidR="00336F79">
        <w:rPr>
          <w:rFonts w:cs="Times New Roman"/>
          <w:color w:val="000000" w:themeColor="text1"/>
          <w:szCs w:val="22"/>
        </w:rPr>
        <w:t xml:space="preserve"> </w:t>
      </w:r>
      <w:r w:rsidR="00336F79" w:rsidRPr="00FA7E05">
        <w:rPr>
          <w:rStyle w:val="Bolderbold"/>
        </w:rPr>
        <w:t>(2)</w:t>
      </w:r>
      <w:r w:rsidRPr="009A0C58">
        <w:rPr>
          <w:rFonts w:cs="Times New Roman"/>
          <w:color w:val="000000" w:themeColor="text1"/>
          <w:szCs w:val="22"/>
        </w:rPr>
        <w:t xml:space="preserve"> if the State has taken any action and, if so, whether it has been effective</w:t>
      </w:r>
      <w:r w:rsidR="00336F79">
        <w:rPr>
          <w:rFonts w:cs="Times New Roman"/>
          <w:color w:val="000000" w:themeColor="text1"/>
          <w:szCs w:val="22"/>
        </w:rPr>
        <w:t>,</w:t>
      </w:r>
      <w:r w:rsidRPr="009A0C58">
        <w:rPr>
          <w:rFonts w:cs="Times New Roman"/>
          <w:color w:val="000000" w:themeColor="text1"/>
          <w:szCs w:val="22"/>
        </w:rPr>
        <w:t xml:space="preserve"> and</w:t>
      </w:r>
      <w:r w:rsidR="00336F79">
        <w:rPr>
          <w:rFonts w:cs="Times New Roman"/>
          <w:color w:val="000000" w:themeColor="text1"/>
          <w:szCs w:val="22"/>
        </w:rPr>
        <w:t xml:space="preserve"> </w:t>
      </w:r>
      <w:r w:rsidR="00336F79" w:rsidRPr="00FA7E05">
        <w:rPr>
          <w:rStyle w:val="Bolderbold"/>
        </w:rPr>
        <w:t>(3)</w:t>
      </w:r>
      <w:r w:rsidRPr="009A0C58">
        <w:rPr>
          <w:rFonts w:cs="Times New Roman"/>
          <w:color w:val="000000" w:themeColor="text1"/>
          <w:szCs w:val="22"/>
        </w:rPr>
        <w:t xml:space="preserve"> the </w:t>
      </w:r>
      <w:r w:rsidR="00336F79">
        <w:rPr>
          <w:rFonts w:cs="Times New Roman"/>
          <w:color w:val="000000" w:themeColor="text1"/>
          <w:szCs w:val="22"/>
        </w:rPr>
        <w:t>risk</w:t>
      </w:r>
      <w:r w:rsidRPr="009A0C58">
        <w:rPr>
          <w:rFonts w:cs="Times New Roman"/>
          <w:color w:val="000000" w:themeColor="text1"/>
          <w:szCs w:val="22"/>
        </w:rPr>
        <w:t xml:space="preserve"> the potential beneficiaries would find themselves </w:t>
      </w:r>
      <w:r w:rsidR="00336F79">
        <w:rPr>
          <w:rFonts w:cs="Times New Roman"/>
          <w:color w:val="000000" w:themeColor="text1"/>
          <w:szCs w:val="22"/>
        </w:rPr>
        <w:t xml:space="preserve">in </w:t>
      </w:r>
      <w:r w:rsidRPr="009A0C58">
        <w:rPr>
          <w:rFonts w:cs="Times New Roman"/>
          <w:color w:val="000000" w:themeColor="text1"/>
          <w:szCs w:val="22"/>
        </w:rPr>
        <w:t>without the provisional measures.</w:t>
      </w:r>
    </w:p>
    <w:p w14:paraId="48C13AF2" w14:textId="62B7AAA3" w:rsidR="00772FB7" w:rsidRPr="00D20B8A" w:rsidRDefault="00772FB7" w:rsidP="00767C32">
      <w:pPr>
        <w:spacing w:after="360"/>
        <w:ind w:left="331"/>
        <w:rPr>
          <w:color w:val="000000" w:themeColor="text1"/>
          <w:szCs w:val="22"/>
        </w:rPr>
      </w:pPr>
      <w:r w:rsidRPr="009A0C58">
        <w:rPr>
          <w:color w:val="000000" w:themeColor="text1"/>
          <w:szCs w:val="22"/>
        </w:rPr>
        <w:t>The Court may request additional information from the Commission, the State</w:t>
      </w:r>
      <w:r w:rsidR="00336F79">
        <w:rPr>
          <w:color w:val="000000" w:themeColor="text1"/>
          <w:szCs w:val="22"/>
        </w:rPr>
        <w:t>,</w:t>
      </w:r>
      <w:r w:rsidRPr="009A0C58">
        <w:rPr>
          <w:color w:val="000000" w:themeColor="text1"/>
          <w:szCs w:val="22"/>
        </w:rPr>
        <w:t xml:space="preserve"> or the proposed beneficiaries before deciding to adopt </w:t>
      </w:r>
      <w:r w:rsidRPr="00FB2C79">
        <w:rPr>
          <w:rFonts w:cs="Times New Roman"/>
          <w:szCs w:val="22"/>
        </w:rPr>
        <w:t>provisional</w:t>
      </w:r>
      <w:r w:rsidRPr="009A0C58">
        <w:rPr>
          <w:color w:val="000000" w:themeColor="text1"/>
          <w:szCs w:val="22"/>
        </w:rPr>
        <w:t xml:space="preserve"> measures. The Court will issue a resolution with its decision, which it will notify to the parties and the Commission, and publish in its </w:t>
      </w:r>
      <w:hyperlink r:id="rId118" w:history="1">
        <w:r w:rsidRPr="009A0C58">
          <w:rPr>
            <w:rStyle w:val="Hyperlink"/>
            <w:szCs w:val="22"/>
          </w:rPr>
          <w:t>website</w:t>
        </w:r>
      </w:hyperlink>
      <w:r w:rsidRPr="009A0C58">
        <w:rPr>
          <w:color w:val="000000" w:themeColor="text1"/>
          <w:szCs w:val="22"/>
        </w:rPr>
        <w:t xml:space="preserve"> and its Annual Report. The Court will </w:t>
      </w:r>
      <w:r w:rsidRPr="009B2880">
        <w:rPr>
          <w:rFonts w:ascii="Franklin Gothic Demi" w:hAnsi="Franklin Gothic Demi"/>
          <w:bCs/>
          <w:color w:val="000000" w:themeColor="text1"/>
          <w:szCs w:val="22"/>
        </w:rPr>
        <w:t>follow-up on compliance</w:t>
      </w:r>
      <w:r w:rsidRPr="009A0C58">
        <w:rPr>
          <w:color w:val="000000" w:themeColor="text1"/>
          <w:szCs w:val="22"/>
        </w:rPr>
        <w:t xml:space="preserve"> with the measures until it decides to lift them. The Secretariat published a </w:t>
      </w:r>
      <w:hyperlink r:id="rId119" w:history="1">
        <w:r w:rsidRPr="009A0C58">
          <w:rPr>
            <w:rStyle w:val="Hyperlink"/>
            <w:szCs w:val="22"/>
          </w:rPr>
          <w:t>systematization</w:t>
        </w:r>
      </w:hyperlink>
      <w:r w:rsidRPr="009A0C58">
        <w:rPr>
          <w:color w:val="000000" w:themeColor="text1"/>
          <w:szCs w:val="22"/>
        </w:rPr>
        <w:t xml:space="preserve"> of provisional measures</w:t>
      </w:r>
      <w:r w:rsidR="00336F79">
        <w:rPr>
          <w:color w:val="000000" w:themeColor="text1"/>
          <w:szCs w:val="22"/>
        </w:rPr>
        <w:t xml:space="preserve"> (only available in Spanish)</w:t>
      </w:r>
      <w:r w:rsidRPr="009A0C58">
        <w:rPr>
          <w:color w:val="000000" w:themeColor="text1"/>
          <w:szCs w:val="22"/>
        </w:rPr>
        <w:t>.</w:t>
      </w:r>
    </w:p>
    <w:p w14:paraId="0CBD3C7D" w14:textId="689AC4E4" w:rsidR="00B77B88" w:rsidRDefault="00772FB7" w:rsidP="006727DA">
      <w:pPr>
        <w:pStyle w:val="Heading3"/>
      </w:pPr>
      <w:bookmarkStart w:id="51" w:name="_Toc449366916"/>
      <w:r w:rsidRPr="009A0C58">
        <w:t xml:space="preserve">Advisory </w:t>
      </w:r>
      <w:r w:rsidRPr="006727DA">
        <w:t>Jurisdiction</w:t>
      </w:r>
      <w:bookmarkEnd w:id="51"/>
    </w:p>
    <w:p w14:paraId="1915F06B" w14:textId="18DE0ABF" w:rsidR="00B77B88" w:rsidRDefault="00772FB7" w:rsidP="00FB2C79">
      <w:pPr>
        <w:ind w:left="331"/>
        <w:rPr>
          <w:rFonts w:cs="Times New Roman"/>
          <w:szCs w:val="22"/>
        </w:rPr>
      </w:pPr>
      <w:r w:rsidRPr="009A0C58">
        <w:rPr>
          <w:rFonts w:cs="Times New Roman"/>
          <w:szCs w:val="22"/>
        </w:rPr>
        <w:t xml:space="preserve">The Inter-American Court can also issue </w:t>
      </w:r>
      <w:r w:rsidRPr="00FA7E05">
        <w:rPr>
          <w:rStyle w:val="Bolderbold"/>
        </w:rPr>
        <w:t xml:space="preserve">authorized interpretations </w:t>
      </w:r>
      <w:r w:rsidRPr="00D20B8A">
        <w:rPr>
          <w:rFonts w:cs="Times New Roman"/>
          <w:szCs w:val="22"/>
        </w:rPr>
        <w:t>of the American Convention</w:t>
      </w:r>
      <w:r w:rsidRPr="009A0C58">
        <w:rPr>
          <w:rFonts w:cs="Times New Roman"/>
          <w:szCs w:val="22"/>
        </w:rPr>
        <w:t xml:space="preserve"> or of other treaties related to human rights protection in the Americas. These may be requested by OAS Member States or by certain OAS organs</w:t>
      </w:r>
      <w:r w:rsidR="00D20B8A">
        <w:rPr>
          <w:rFonts w:cs="Times New Roman"/>
          <w:szCs w:val="22"/>
        </w:rPr>
        <w:t xml:space="preserve">, such as the </w:t>
      </w:r>
      <w:r w:rsidRPr="009A0C58">
        <w:rPr>
          <w:rFonts w:cs="Times New Roman"/>
          <w:szCs w:val="22"/>
        </w:rPr>
        <w:t xml:space="preserve">General Assembly, </w:t>
      </w:r>
      <w:r w:rsidR="00D20B8A">
        <w:rPr>
          <w:rFonts w:cs="Times New Roman"/>
          <w:szCs w:val="22"/>
        </w:rPr>
        <w:t xml:space="preserve">the </w:t>
      </w:r>
      <w:r w:rsidRPr="009A0C58">
        <w:rPr>
          <w:rFonts w:cs="Times New Roman"/>
          <w:szCs w:val="22"/>
        </w:rPr>
        <w:t xml:space="preserve">Meeting of Consultation of Ministers of Foreign Affairs, </w:t>
      </w:r>
      <w:r w:rsidR="00D20B8A">
        <w:rPr>
          <w:rFonts w:cs="Times New Roman"/>
          <w:szCs w:val="22"/>
        </w:rPr>
        <w:t xml:space="preserve">the </w:t>
      </w:r>
      <w:r w:rsidRPr="009A0C58">
        <w:rPr>
          <w:rFonts w:cs="Times New Roman"/>
          <w:szCs w:val="22"/>
        </w:rPr>
        <w:t xml:space="preserve">Inter-American Juridical Committee, </w:t>
      </w:r>
      <w:r w:rsidR="00D20B8A">
        <w:rPr>
          <w:rFonts w:cs="Times New Roman"/>
          <w:szCs w:val="22"/>
        </w:rPr>
        <w:t xml:space="preserve">the General Secretariat, and the </w:t>
      </w:r>
      <w:r w:rsidRPr="009A0C58">
        <w:rPr>
          <w:rFonts w:cs="Times New Roman"/>
          <w:szCs w:val="22"/>
        </w:rPr>
        <w:t>Inter-American Commission. OAS Member States can also ask the Court for its opinion on the</w:t>
      </w:r>
      <w:r w:rsidRPr="00D50020">
        <w:rPr>
          <w:rStyle w:val="Bolderbold"/>
        </w:rPr>
        <w:t xml:space="preserve"> </w:t>
      </w:r>
      <w:r w:rsidRPr="00FA7E05">
        <w:rPr>
          <w:rStyle w:val="Bolderbold"/>
        </w:rPr>
        <w:t xml:space="preserve">compatibility of their domestic laws </w:t>
      </w:r>
      <w:r w:rsidRPr="00D20B8A">
        <w:rPr>
          <w:rFonts w:cs="Times New Roman"/>
          <w:szCs w:val="22"/>
        </w:rPr>
        <w:t>with the American Convention</w:t>
      </w:r>
      <w:r w:rsidRPr="009A0C58">
        <w:rPr>
          <w:rFonts w:cs="Times New Roman"/>
          <w:szCs w:val="22"/>
        </w:rPr>
        <w:t xml:space="preserve"> or other treaties related to human rights protection in </w:t>
      </w:r>
      <w:r w:rsidR="00576EAD">
        <w:rPr>
          <w:rFonts w:cs="Times New Roman"/>
          <w:szCs w:val="22"/>
        </w:rPr>
        <w:br/>
      </w:r>
      <w:r w:rsidRPr="009A0C58">
        <w:rPr>
          <w:rFonts w:cs="Times New Roman"/>
          <w:szCs w:val="22"/>
        </w:rPr>
        <w:t>the Americas.</w:t>
      </w:r>
    </w:p>
    <w:p w14:paraId="2C12AD0F" w14:textId="77777777" w:rsidR="00B77B88" w:rsidRDefault="00D20B8A" w:rsidP="00FB2C79">
      <w:pPr>
        <w:ind w:left="331"/>
        <w:rPr>
          <w:rFonts w:cs="Times New Roman"/>
          <w:szCs w:val="22"/>
        </w:rPr>
      </w:pPr>
      <w:r>
        <w:rPr>
          <w:rFonts w:cs="Times New Roman"/>
          <w:szCs w:val="22"/>
        </w:rPr>
        <w:t>R</w:t>
      </w:r>
      <w:r w:rsidR="00772FB7" w:rsidRPr="009A0C58">
        <w:rPr>
          <w:rFonts w:cs="Times New Roman"/>
          <w:szCs w:val="22"/>
        </w:rPr>
        <w:t xml:space="preserve">equests for advisory opinions should include the </w:t>
      </w:r>
      <w:r w:rsidR="00772FB7" w:rsidRPr="00D20B8A">
        <w:rPr>
          <w:rFonts w:cs="Times New Roman"/>
          <w:bCs/>
          <w:szCs w:val="22"/>
        </w:rPr>
        <w:t>precise questions</w:t>
      </w:r>
      <w:r w:rsidR="00772FB7" w:rsidRPr="009A0C58">
        <w:rPr>
          <w:rFonts w:cs="Times New Roman"/>
          <w:szCs w:val="22"/>
        </w:rPr>
        <w:t xml:space="preserve"> on which the opinion of the Court is sought. The Secretariat shares requests for advisory opinions with the relevant OAS organs; and they are also published in the Court’s </w:t>
      </w:r>
      <w:hyperlink r:id="rId120" w:history="1">
        <w:r w:rsidR="00772FB7" w:rsidRPr="009A0C58">
          <w:rPr>
            <w:rStyle w:val="Hyperlink"/>
            <w:rFonts w:cs="Times New Roman"/>
            <w:szCs w:val="22"/>
          </w:rPr>
          <w:t>website</w:t>
        </w:r>
      </w:hyperlink>
      <w:r w:rsidR="00772FB7" w:rsidRPr="009A0C58">
        <w:rPr>
          <w:rFonts w:cs="Times New Roman"/>
          <w:szCs w:val="22"/>
        </w:rPr>
        <w:t xml:space="preserve">. </w:t>
      </w:r>
      <w:r w:rsidR="00B5130C">
        <w:rPr>
          <w:rFonts w:cs="Times New Roman"/>
          <w:szCs w:val="22"/>
        </w:rPr>
        <w:t>Where the Court has admitted a request for an advisory opinion</w:t>
      </w:r>
      <w:r w:rsidR="00B5130C" w:rsidRPr="009A0C58">
        <w:rPr>
          <w:rFonts w:cs="Times New Roman"/>
          <w:szCs w:val="22"/>
        </w:rPr>
        <w:t>, the Court will receive comments from interested parties, including from civil society (discussed</w:t>
      </w:r>
      <w:r w:rsidR="00B5130C">
        <w:rPr>
          <w:rFonts w:cs="Times New Roman"/>
          <w:szCs w:val="22"/>
        </w:rPr>
        <w:t xml:space="preserve"> in more detail</w:t>
      </w:r>
      <w:r w:rsidR="00B5130C" w:rsidRPr="009A0C58">
        <w:rPr>
          <w:rFonts w:cs="Times New Roman"/>
          <w:szCs w:val="22"/>
        </w:rPr>
        <w:t xml:space="preserve"> in Chapter 2)</w:t>
      </w:r>
      <w:r w:rsidR="00B5130C">
        <w:rPr>
          <w:rFonts w:cs="Times New Roman"/>
          <w:szCs w:val="22"/>
        </w:rPr>
        <w:t>. The Court will also</w:t>
      </w:r>
      <w:r w:rsidR="00B5130C" w:rsidRPr="009A0C58">
        <w:rPr>
          <w:rFonts w:cs="Times New Roman"/>
          <w:szCs w:val="22"/>
        </w:rPr>
        <w:t xml:space="preserve"> </w:t>
      </w:r>
      <w:r w:rsidR="00B5130C">
        <w:rPr>
          <w:rFonts w:cs="Times New Roman"/>
          <w:szCs w:val="22"/>
        </w:rPr>
        <w:t>publish</w:t>
      </w:r>
      <w:r w:rsidR="00B5130C" w:rsidRPr="009A0C58">
        <w:rPr>
          <w:rFonts w:cs="Times New Roman"/>
          <w:szCs w:val="22"/>
        </w:rPr>
        <w:t xml:space="preserve"> Advisory Opinion</w:t>
      </w:r>
      <w:r w:rsidR="00B5130C">
        <w:rPr>
          <w:rFonts w:cs="Times New Roman"/>
          <w:szCs w:val="22"/>
        </w:rPr>
        <w:t>s on its</w:t>
      </w:r>
      <w:r w:rsidR="00B5130C" w:rsidRPr="009A0C58">
        <w:rPr>
          <w:rFonts w:cs="Times New Roman"/>
          <w:szCs w:val="22"/>
        </w:rPr>
        <w:t xml:space="preserve"> </w:t>
      </w:r>
      <w:hyperlink r:id="rId121" w:history="1">
        <w:r w:rsidR="00B5130C" w:rsidRPr="009A0C58">
          <w:rPr>
            <w:rStyle w:val="Hyperlink"/>
            <w:rFonts w:cs="Times New Roman"/>
            <w:szCs w:val="22"/>
          </w:rPr>
          <w:t>website</w:t>
        </w:r>
      </w:hyperlink>
      <w:r w:rsidR="00B5130C" w:rsidRPr="009A0C58">
        <w:rPr>
          <w:rFonts w:cs="Times New Roman"/>
          <w:szCs w:val="22"/>
        </w:rPr>
        <w:t xml:space="preserve">. Judges may add their dissenting (disagreeing) or concurring (agreeing, but through different reasoning) opinions. </w:t>
      </w:r>
    </w:p>
    <w:p w14:paraId="641558C9" w14:textId="79B4E719" w:rsidR="00772FB7" w:rsidRPr="009A0C58" w:rsidRDefault="00772FB7" w:rsidP="00FB2C79">
      <w:pPr>
        <w:ind w:left="331"/>
        <w:rPr>
          <w:rFonts w:cs="Times New Roman"/>
          <w:szCs w:val="22"/>
        </w:rPr>
      </w:pPr>
      <w:r w:rsidRPr="009A0C58">
        <w:rPr>
          <w:rFonts w:cs="Times New Roman"/>
          <w:szCs w:val="22"/>
        </w:rPr>
        <w:t xml:space="preserve">The Court will </w:t>
      </w:r>
      <w:r w:rsidRPr="00D20B8A">
        <w:rPr>
          <w:rFonts w:cs="Times New Roman"/>
          <w:bCs/>
          <w:szCs w:val="22"/>
        </w:rPr>
        <w:t xml:space="preserve">reject requests </w:t>
      </w:r>
      <w:r w:rsidRPr="00FB2C79">
        <w:rPr>
          <w:rFonts w:cs="Times New Roman"/>
          <w:szCs w:val="22"/>
        </w:rPr>
        <w:t>for</w:t>
      </w:r>
      <w:r w:rsidRPr="00D20B8A">
        <w:rPr>
          <w:rFonts w:cs="Times New Roman"/>
          <w:bCs/>
          <w:szCs w:val="22"/>
        </w:rPr>
        <w:t xml:space="preserve"> advisory opinions</w:t>
      </w:r>
      <w:r w:rsidRPr="009A0C58">
        <w:rPr>
          <w:rFonts w:cs="Times New Roman"/>
          <w:szCs w:val="22"/>
        </w:rPr>
        <w:t xml:space="preserve"> that:</w:t>
      </w:r>
    </w:p>
    <w:p w14:paraId="21FC0D55" w14:textId="2FA01559" w:rsidR="00772FB7" w:rsidRPr="009A0C58" w:rsidRDefault="00772FB7" w:rsidP="000A5588">
      <w:pPr>
        <w:pStyle w:val="List-IndentedafterH3"/>
      </w:pPr>
      <w:r w:rsidRPr="009A0C58">
        <w:t>Attempt to cover an individual case or intend to obtain an advanced positioning from the Court on matters that could eventually be submitted to it through an individual case.</w:t>
      </w:r>
    </w:p>
    <w:p w14:paraId="5D984873" w14:textId="77777777" w:rsidR="00772FB7" w:rsidRPr="009A0C58" w:rsidRDefault="00772FB7" w:rsidP="000A5588">
      <w:pPr>
        <w:pStyle w:val="List-IndentedafterH3"/>
      </w:pPr>
      <w:r w:rsidRPr="009A0C58">
        <w:t>Intend to use the mechanism to obtain an indirect positioning from the Court on legally or politically controversial matters in an OAS Member State.</w:t>
      </w:r>
    </w:p>
    <w:p w14:paraId="36204410" w14:textId="3ED11B9F" w:rsidR="00772FB7" w:rsidRPr="009A0C58" w:rsidRDefault="00772FB7" w:rsidP="000A5588">
      <w:pPr>
        <w:pStyle w:val="List-IndentedafterH3"/>
      </w:pPr>
      <w:r w:rsidRPr="009A0C58">
        <w:t xml:space="preserve">Refer exclusively to </w:t>
      </w:r>
      <w:r w:rsidRPr="00767C32">
        <w:t>matters</w:t>
      </w:r>
      <w:r w:rsidRPr="009A0C58">
        <w:t xml:space="preserve"> on which the Court has already issued judgments.</w:t>
      </w:r>
    </w:p>
    <w:p w14:paraId="286A3C34" w14:textId="308CD9B8" w:rsidR="00B5130C" w:rsidRPr="00767C32" w:rsidRDefault="00772FB7" w:rsidP="000A5588">
      <w:pPr>
        <w:pStyle w:val="List-IndentedafterH3"/>
        <w:rPr>
          <w:rFonts w:cs="Times New Roman"/>
        </w:rPr>
      </w:pPr>
      <w:r w:rsidRPr="009A0C58">
        <w:t xml:space="preserve">Seek to merely </w:t>
      </w:r>
      <w:r w:rsidRPr="00767C32">
        <w:t>resolve</w:t>
      </w:r>
      <w:r w:rsidRPr="009A0C58">
        <w:t xml:space="preserve"> factual matters.</w:t>
      </w:r>
    </w:p>
    <w:p w14:paraId="1158A65D" w14:textId="02BE1FDB" w:rsidR="00772FB7" w:rsidRPr="009A0C58" w:rsidRDefault="00772FB7" w:rsidP="00767C32">
      <w:pPr>
        <w:spacing w:after="360"/>
        <w:ind w:left="331"/>
        <w:rPr>
          <w:rFonts w:cs="Times New Roman"/>
          <w:szCs w:val="22"/>
        </w:rPr>
      </w:pPr>
      <w:r w:rsidRPr="009A0C58">
        <w:rPr>
          <w:rFonts w:cs="Times New Roman"/>
          <w:szCs w:val="22"/>
        </w:rPr>
        <w:t xml:space="preserve">Advisory </w:t>
      </w:r>
      <w:r w:rsidR="00964FCD">
        <w:rPr>
          <w:rFonts w:cs="Times New Roman"/>
          <w:szCs w:val="22"/>
        </w:rPr>
        <w:t>o</w:t>
      </w:r>
      <w:r w:rsidRPr="009A0C58">
        <w:rPr>
          <w:rFonts w:cs="Times New Roman"/>
          <w:szCs w:val="22"/>
        </w:rPr>
        <w:t>pinions are important to help States better understand and comply with their</w:t>
      </w:r>
      <w:r w:rsidR="00F13B05">
        <w:rPr>
          <w:rFonts w:cs="Times New Roman"/>
          <w:szCs w:val="22"/>
        </w:rPr>
        <w:t xml:space="preserve"> regional</w:t>
      </w:r>
      <w:r w:rsidRPr="009A0C58">
        <w:rPr>
          <w:rFonts w:cs="Times New Roman"/>
          <w:szCs w:val="22"/>
        </w:rPr>
        <w:t xml:space="preserve"> human rights obligations.</w:t>
      </w:r>
      <w:r w:rsidR="00B5130C">
        <w:rPr>
          <w:rFonts w:cs="Times New Roman"/>
          <w:szCs w:val="22"/>
        </w:rPr>
        <w:t xml:space="preserve"> For example, a </w:t>
      </w:r>
      <w:hyperlink r:id="rId122" w:history="1">
        <w:r w:rsidR="00B5130C" w:rsidRPr="008757CE">
          <w:rPr>
            <w:rStyle w:val="Hyperlink"/>
            <w:rFonts w:cs="Times New Roman"/>
            <w:szCs w:val="22"/>
          </w:rPr>
          <w:t>2017 Advisory Opinion on Gender identity, and equality and non-discrimination with regard to same-sex couples</w:t>
        </w:r>
      </w:hyperlink>
      <w:r w:rsidR="00B5130C">
        <w:rPr>
          <w:rFonts w:cs="Times New Roman"/>
          <w:szCs w:val="22"/>
        </w:rPr>
        <w:t xml:space="preserve"> affirmed that the American Convention protects the rights of individuals to change their name, image, and stated sex or gender on identity documents to align with their self-perceived gender identity, and clarified that States must recognize</w:t>
      </w:r>
      <w:r w:rsidR="008757CE">
        <w:rPr>
          <w:rFonts w:cs="Times New Roman"/>
          <w:szCs w:val="22"/>
        </w:rPr>
        <w:t xml:space="preserve"> this right and establish appropriate procedures to facilitate this.</w:t>
      </w:r>
      <w:r w:rsidRPr="009A0C58">
        <w:rPr>
          <w:rFonts w:cs="Times New Roman"/>
          <w:szCs w:val="22"/>
        </w:rPr>
        <w:t xml:space="preserve"> </w:t>
      </w:r>
      <w:r w:rsidR="008757CE">
        <w:rPr>
          <w:rFonts w:cs="Times New Roman"/>
          <w:szCs w:val="22"/>
        </w:rPr>
        <w:t>Advisory Opinions</w:t>
      </w:r>
      <w:r w:rsidRPr="009A0C58">
        <w:rPr>
          <w:rFonts w:cs="Times New Roman"/>
          <w:szCs w:val="22"/>
        </w:rPr>
        <w:t xml:space="preserve"> also inform all future related work of the Commission and Court.</w:t>
      </w:r>
    </w:p>
    <w:p w14:paraId="58F3D3F2" w14:textId="77777777" w:rsidR="00B77B88" w:rsidRDefault="00772FB7" w:rsidP="006727DA">
      <w:pPr>
        <w:pStyle w:val="Heading3"/>
      </w:pPr>
      <w:r w:rsidRPr="009A0C58">
        <w:t xml:space="preserve">Other Inter-American Court </w:t>
      </w:r>
      <w:r w:rsidR="008757CE">
        <w:t>C</w:t>
      </w:r>
      <w:r w:rsidRPr="009A0C58">
        <w:t xml:space="preserve">ommunications and </w:t>
      </w:r>
      <w:r w:rsidR="008757CE">
        <w:t>A</w:t>
      </w:r>
      <w:r w:rsidRPr="009A0C58">
        <w:t>ctivities</w:t>
      </w:r>
    </w:p>
    <w:p w14:paraId="11EDBF18" w14:textId="77777777" w:rsidR="00B77B88" w:rsidRDefault="00772FB7" w:rsidP="00FB2C79">
      <w:pPr>
        <w:ind w:left="331"/>
        <w:rPr>
          <w:rFonts w:cs="Times New Roman"/>
          <w:szCs w:val="22"/>
        </w:rPr>
      </w:pPr>
      <w:r w:rsidRPr="009A0C58">
        <w:rPr>
          <w:rFonts w:cs="Times New Roman"/>
          <w:szCs w:val="22"/>
        </w:rPr>
        <w:t xml:space="preserve">The Inter-American Court presents </w:t>
      </w:r>
      <w:hyperlink r:id="rId123" w:history="1">
        <w:r w:rsidRPr="009B2880">
          <w:rPr>
            <w:rStyle w:val="Hyperlink"/>
            <w:rFonts w:ascii="Franklin Gothic Demi" w:hAnsi="Franklin Gothic Demi" w:cs="Times New Roman"/>
            <w:bCs/>
            <w:szCs w:val="22"/>
          </w:rPr>
          <w:t>Annual Reports</w:t>
        </w:r>
      </w:hyperlink>
      <w:r w:rsidRPr="009A0C58">
        <w:rPr>
          <w:rFonts w:cs="Times New Roman"/>
          <w:szCs w:val="22"/>
        </w:rPr>
        <w:t xml:space="preserve"> to the OAS General</w:t>
      </w:r>
      <w:r w:rsidR="008757CE">
        <w:rPr>
          <w:rFonts w:cs="Times New Roman"/>
          <w:szCs w:val="22"/>
        </w:rPr>
        <w:t xml:space="preserve">, which are also available on </w:t>
      </w:r>
      <w:r w:rsidRPr="009A0C58">
        <w:rPr>
          <w:rFonts w:cs="Times New Roman"/>
          <w:szCs w:val="22"/>
        </w:rPr>
        <w:t xml:space="preserve">its </w:t>
      </w:r>
      <w:r w:rsidR="002463BB" w:rsidRPr="00BB1528">
        <w:t>website</w:t>
      </w:r>
      <w:hyperlink r:id="rId124" w:history="1"/>
      <w:r w:rsidRPr="009A0C58">
        <w:rPr>
          <w:rFonts w:cs="Times New Roman"/>
          <w:szCs w:val="22"/>
        </w:rPr>
        <w:t xml:space="preserve">. The Secretariat </w:t>
      </w:r>
      <w:r w:rsidR="008757CE">
        <w:rPr>
          <w:rFonts w:cs="Times New Roman"/>
          <w:szCs w:val="22"/>
        </w:rPr>
        <w:t xml:space="preserve">of the Court </w:t>
      </w:r>
      <w:r w:rsidRPr="009A0C58">
        <w:rPr>
          <w:rFonts w:cs="Times New Roman"/>
          <w:szCs w:val="22"/>
        </w:rPr>
        <w:t xml:space="preserve">also regularly issues </w:t>
      </w:r>
      <w:r w:rsidRPr="00FA7E05">
        <w:rPr>
          <w:rStyle w:val="Bolderbold"/>
        </w:rPr>
        <w:t>press releases</w:t>
      </w:r>
      <w:r w:rsidRPr="009A0C58">
        <w:rPr>
          <w:rFonts w:cs="Times New Roman"/>
          <w:szCs w:val="22"/>
        </w:rPr>
        <w:t xml:space="preserve"> on new judgments, cases closed after compliance, and on the Court’s activities and periods of sessions</w:t>
      </w:r>
      <w:r w:rsidR="008757CE">
        <w:rPr>
          <w:rFonts w:cs="Times New Roman"/>
          <w:szCs w:val="22"/>
        </w:rPr>
        <w:t xml:space="preserve">, </w:t>
      </w:r>
      <w:r w:rsidRPr="009A0C58">
        <w:rPr>
          <w:rFonts w:cs="Times New Roman"/>
          <w:szCs w:val="22"/>
        </w:rPr>
        <w:t xml:space="preserve">all available </w:t>
      </w:r>
      <w:r w:rsidR="008757CE">
        <w:rPr>
          <w:rFonts w:cs="Times New Roman"/>
          <w:szCs w:val="22"/>
        </w:rPr>
        <w:t>on</w:t>
      </w:r>
      <w:r w:rsidRPr="009A0C58">
        <w:rPr>
          <w:rFonts w:cs="Times New Roman"/>
          <w:szCs w:val="22"/>
        </w:rPr>
        <w:t xml:space="preserve"> the Court’s</w:t>
      </w:r>
      <w:r w:rsidR="002463BB">
        <w:rPr>
          <w:rFonts w:cs="Times New Roman"/>
          <w:szCs w:val="22"/>
        </w:rPr>
        <w:t xml:space="preserve"> </w:t>
      </w:r>
      <w:hyperlink r:id="rId125" w:history="1">
        <w:r w:rsidR="002463BB" w:rsidRPr="002463BB">
          <w:rPr>
            <w:rStyle w:val="Hyperlink"/>
            <w:rFonts w:cs="Times New Roman"/>
            <w:szCs w:val="22"/>
          </w:rPr>
          <w:t>website</w:t>
        </w:r>
      </w:hyperlink>
      <w:r w:rsidR="002463BB">
        <w:rPr>
          <w:rFonts w:cs="Times New Roman"/>
          <w:szCs w:val="22"/>
        </w:rPr>
        <w:t>.</w:t>
      </w:r>
      <w:r w:rsidRPr="009A0C58">
        <w:rPr>
          <w:rFonts w:cs="Times New Roman"/>
          <w:szCs w:val="22"/>
        </w:rPr>
        <w:t xml:space="preserve">  </w:t>
      </w:r>
    </w:p>
    <w:p w14:paraId="3DAAD716" w14:textId="71882236" w:rsidR="00575FA8" w:rsidRDefault="00772FB7" w:rsidP="00767C32">
      <w:pPr>
        <w:spacing w:after="480"/>
        <w:ind w:left="331"/>
        <w:rPr>
          <w:rFonts w:cs="Times New Roman"/>
          <w:szCs w:val="22"/>
        </w:rPr>
      </w:pPr>
      <w:r w:rsidRPr="009A0C58">
        <w:rPr>
          <w:rFonts w:cs="Times New Roman"/>
          <w:szCs w:val="22"/>
        </w:rPr>
        <w:t xml:space="preserve">The Court also engages in </w:t>
      </w:r>
      <w:r w:rsidRPr="00FA7E05">
        <w:rPr>
          <w:rStyle w:val="Bolderbold"/>
        </w:rPr>
        <w:t xml:space="preserve">dialogues </w:t>
      </w:r>
      <w:r w:rsidRPr="009A0C58">
        <w:rPr>
          <w:rFonts w:cs="Times New Roman"/>
          <w:szCs w:val="22"/>
        </w:rPr>
        <w:t xml:space="preserve">with the other regional human rights tribunals. The Judges and members of the Secretariat also frequently participate in roundtables, expert meetings and academic conferences, and impart </w:t>
      </w:r>
      <w:r w:rsidRPr="00FA7E05">
        <w:rPr>
          <w:rStyle w:val="Bolderbold"/>
        </w:rPr>
        <w:t>trainings</w:t>
      </w:r>
      <w:r w:rsidRPr="009A0C58">
        <w:rPr>
          <w:rFonts w:cs="Times New Roman"/>
          <w:szCs w:val="22"/>
        </w:rPr>
        <w:t xml:space="preserve"> for State authorities, civil society, and academia on the Inter-American system and the Court’s case law. The Court </w:t>
      </w:r>
      <w:r w:rsidR="008757CE">
        <w:rPr>
          <w:rFonts w:cs="Times New Roman"/>
          <w:szCs w:val="22"/>
        </w:rPr>
        <w:t>occasionally produces</w:t>
      </w:r>
      <w:r w:rsidRPr="009A0C58">
        <w:rPr>
          <w:rFonts w:cs="Times New Roman"/>
          <w:szCs w:val="22"/>
        </w:rPr>
        <w:t xml:space="preserve"> </w:t>
      </w:r>
      <w:r w:rsidRPr="00FA7E05">
        <w:rPr>
          <w:rStyle w:val="Bolderbold"/>
        </w:rPr>
        <w:t>publications</w:t>
      </w:r>
      <w:r w:rsidRPr="009A0C58">
        <w:rPr>
          <w:rFonts w:cs="Times New Roman"/>
          <w:szCs w:val="22"/>
        </w:rPr>
        <w:t xml:space="preserve">, such as case law handbooks by topic </w:t>
      </w:r>
      <w:r w:rsidR="008757CE">
        <w:rPr>
          <w:rFonts w:cs="Times New Roman"/>
          <w:szCs w:val="22"/>
        </w:rPr>
        <w:t>and maintains</w:t>
      </w:r>
      <w:r w:rsidRPr="009A0C58">
        <w:rPr>
          <w:rFonts w:cs="Times New Roman"/>
          <w:szCs w:val="22"/>
        </w:rPr>
        <w:t xml:space="preserve"> a</w:t>
      </w:r>
      <w:r w:rsidR="00B01D89">
        <w:rPr>
          <w:rFonts w:cs="Times New Roman"/>
          <w:szCs w:val="22"/>
        </w:rPr>
        <w:t xml:space="preserve"> </w:t>
      </w:r>
      <w:hyperlink r:id="rId126" w:history="1">
        <w:r w:rsidR="007B14F1" w:rsidRPr="007B14F1">
          <w:rPr>
            <w:rStyle w:val="Hyperlink"/>
          </w:rPr>
          <w:t>library</w:t>
        </w:r>
      </w:hyperlink>
      <w:r w:rsidR="007B14F1">
        <w:t xml:space="preserve"> </w:t>
      </w:r>
      <w:r w:rsidRPr="009A0C58">
        <w:rPr>
          <w:rFonts w:cs="Times New Roman"/>
          <w:szCs w:val="22"/>
        </w:rPr>
        <w:t>with an online catalog of human rights publications.</w:t>
      </w:r>
      <w:r w:rsidR="008757CE" w:rsidRPr="009A0C58">
        <w:rPr>
          <w:rStyle w:val="CommentReference"/>
          <w:rFonts w:cs="Times New Roman"/>
          <w:sz w:val="22"/>
          <w:szCs w:val="22"/>
        </w:rPr>
        <w:t xml:space="preserve"> </w:t>
      </w:r>
    </w:p>
    <w:p w14:paraId="7543AADA" w14:textId="50558BA5" w:rsidR="00B77B88" w:rsidRPr="009B2880" w:rsidRDefault="00575FA8" w:rsidP="00CA09FE">
      <w:pPr>
        <w:pStyle w:val="Heading2"/>
      </w:pPr>
      <w:bookmarkStart w:id="52" w:name="_Toc83118312"/>
      <w:r w:rsidRPr="009B2880">
        <w:t>Treaty-</w:t>
      </w:r>
      <w:r w:rsidR="00B27BEF">
        <w:t>S</w:t>
      </w:r>
      <w:r w:rsidRPr="009B2880">
        <w:t xml:space="preserve">pecific </w:t>
      </w:r>
      <w:r w:rsidR="00B27BEF">
        <w:t>M</w:t>
      </w:r>
      <w:r w:rsidRPr="009B2880">
        <w:t xml:space="preserve">onitoring or </w:t>
      </w:r>
      <w:r w:rsidR="00B27BEF">
        <w:t>F</w:t>
      </w:r>
      <w:r w:rsidRPr="009B2880">
        <w:t xml:space="preserve">ollow-up </w:t>
      </w:r>
      <w:r w:rsidR="00B27BEF">
        <w:t>M</w:t>
      </w:r>
      <w:r w:rsidRPr="009B2880">
        <w:t>echanisms</w:t>
      </w:r>
      <w:bookmarkEnd w:id="52"/>
    </w:p>
    <w:p w14:paraId="54163826" w14:textId="68C8AA8C" w:rsidR="00575FA8" w:rsidRPr="009A0C58" w:rsidRDefault="00575FA8" w:rsidP="00575FA8">
      <w:pPr>
        <w:rPr>
          <w:rFonts w:cs="Times New Roman"/>
          <w:szCs w:val="22"/>
        </w:rPr>
      </w:pPr>
      <w:r>
        <w:rPr>
          <w:rFonts w:cs="Times New Roman"/>
          <w:szCs w:val="22"/>
        </w:rPr>
        <w:t xml:space="preserve">In addition to the Inter-American Commission and Inter-American Court, some of the human rights treaties in the Inter-American system have dedicated monitoring or follow-up mechanisms. </w:t>
      </w:r>
    </w:p>
    <w:p w14:paraId="1CB24B15" w14:textId="77777777" w:rsidR="00B77B88" w:rsidRDefault="00575FA8" w:rsidP="00767C32">
      <w:pPr>
        <w:pStyle w:val="Heading3"/>
      </w:pPr>
      <w:r w:rsidRPr="00EB2985">
        <w:t>Working Group of the Protocol of San Salvador</w:t>
      </w:r>
    </w:p>
    <w:p w14:paraId="6B4D13FC" w14:textId="2FF8CB8C" w:rsidR="00B77B88" w:rsidRDefault="00575FA8" w:rsidP="00767C32">
      <w:pPr>
        <w:pStyle w:val="HangingListunderH3"/>
        <w:ind w:left="2250" w:hanging="1919"/>
        <w:rPr>
          <w:rFonts w:cs="Times New Roman"/>
          <w:szCs w:val="22"/>
        </w:rPr>
      </w:pPr>
      <w:r w:rsidRPr="008A7FFD">
        <w:rPr>
          <w:rStyle w:val="Bolderbold"/>
        </w:rPr>
        <w:t>Website:</w:t>
      </w:r>
      <w:r w:rsidRPr="009A0C58">
        <w:rPr>
          <w:rFonts w:cs="Times New Roman"/>
          <w:szCs w:val="22"/>
        </w:rPr>
        <w:tab/>
      </w:r>
      <w:hyperlink r:id="rId127" w:history="1">
        <w:r w:rsidRPr="009A0C58">
          <w:rPr>
            <w:rStyle w:val="Hyperlink"/>
            <w:rFonts w:cs="Times New Roman"/>
            <w:szCs w:val="22"/>
          </w:rPr>
          <w:t>http://www.oas.org/en/sare/social-inclusion/protocol-ssv/working-group.asp</w:t>
        </w:r>
      </w:hyperlink>
      <w:r w:rsidRPr="009A0C58">
        <w:rPr>
          <w:rFonts w:cs="Times New Roman"/>
          <w:szCs w:val="22"/>
        </w:rPr>
        <w:t xml:space="preserve"> </w:t>
      </w:r>
    </w:p>
    <w:p w14:paraId="544ED097" w14:textId="77777777" w:rsidR="00B77B88" w:rsidRPr="00D50020" w:rsidRDefault="00575FA8" w:rsidP="00767C32">
      <w:pPr>
        <w:pStyle w:val="HangingListunderH3"/>
        <w:ind w:left="2250" w:hanging="1919"/>
        <w:rPr>
          <w:rStyle w:val="Bolderbold"/>
        </w:rPr>
      </w:pPr>
      <w:r w:rsidRPr="00D50020">
        <w:rPr>
          <w:rStyle w:val="Bolderbold"/>
        </w:rPr>
        <w:t>Treaty Monitored:</w:t>
      </w:r>
      <w:r w:rsidRPr="00D50020">
        <w:rPr>
          <w:rStyle w:val="Bolderbold"/>
        </w:rPr>
        <w:tab/>
      </w:r>
      <w:r w:rsidRPr="002346A5">
        <w:rPr>
          <w:rFonts w:cs="Times New Roman"/>
          <w:szCs w:val="22"/>
        </w:rPr>
        <w:t>Additional</w:t>
      </w:r>
      <w:r w:rsidRPr="009A0C58">
        <w:t xml:space="preserve"> Protocol to the American Convention on Human Rights in the Area of Economic, Social and Cultural Rights “Protocol of San Salvador”</w:t>
      </w:r>
    </w:p>
    <w:p w14:paraId="7871C181" w14:textId="77777777" w:rsidR="00767C32" w:rsidRDefault="00575FA8" w:rsidP="00767C32">
      <w:pPr>
        <w:pStyle w:val="HangingListunderH3"/>
        <w:ind w:left="2250" w:hanging="1919"/>
      </w:pPr>
      <w:r w:rsidRPr="00D50020">
        <w:rPr>
          <w:rStyle w:val="Bolderbold"/>
        </w:rPr>
        <w:t>Composition:</w:t>
      </w:r>
      <w:r w:rsidRPr="009A0C58">
        <w:t xml:space="preserve"> </w:t>
      </w:r>
      <w:r w:rsidRPr="009A0C58">
        <w:tab/>
      </w:r>
      <w:r w:rsidR="00EE6A78">
        <w:t>The Working Group is m</w:t>
      </w:r>
      <w:r w:rsidRPr="009A0C58">
        <w:t>ade up of 7 members</w:t>
      </w:r>
      <w:r w:rsidR="00EE6A78">
        <w:t>—</w:t>
      </w:r>
      <w:r w:rsidRPr="009A0C58">
        <w:t xml:space="preserve">4 government experts, 2 </w:t>
      </w:r>
      <w:r w:rsidRPr="00767C32">
        <w:rPr>
          <w:rFonts w:cs="Times New Roman"/>
          <w:szCs w:val="22"/>
        </w:rPr>
        <w:t>independent</w:t>
      </w:r>
      <w:r w:rsidRPr="009A0C58">
        <w:t xml:space="preserve"> experts, and a representative of the Inter-American Commission. </w:t>
      </w:r>
    </w:p>
    <w:p w14:paraId="250B69DA" w14:textId="56219FE7" w:rsidR="00B77B88" w:rsidRDefault="00EE6A78" w:rsidP="00767C32">
      <w:pPr>
        <w:pStyle w:val="HangingListunderH3"/>
        <w:ind w:left="2250" w:firstLine="0"/>
        <w:jc w:val="left"/>
        <w:rPr>
          <w:rFonts w:cs="Times New Roman"/>
          <w:szCs w:val="22"/>
        </w:rPr>
      </w:pPr>
      <w:r>
        <w:rPr>
          <w:rFonts w:cs="Times New Roman"/>
          <w:szCs w:val="22"/>
        </w:rPr>
        <w:t>The c</w:t>
      </w:r>
      <w:r w:rsidR="00AF33E5">
        <w:rPr>
          <w:rFonts w:cs="Times New Roman"/>
          <w:szCs w:val="22"/>
        </w:rPr>
        <w:t xml:space="preserve">urrent </w:t>
      </w:r>
      <w:r>
        <w:rPr>
          <w:rFonts w:cs="Times New Roman"/>
          <w:szCs w:val="22"/>
        </w:rPr>
        <w:t>composition</w:t>
      </w:r>
      <w:r w:rsidR="00AF33E5">
        <w:rPr>
          <w:rFonts w:cs="Times New Roman"/>
          <w:szCs w:val="22"/>
        </w:rPr>
        <w:t xml:space="preserve"> of the working group is available here</w:t>
      </w:r>
      <w:r w:rsidR="00575FA8" w:rsidRPr="009A0C58">
        <w:rPr>
          <w:rFonts w:cs="Times New Roman"/>
          <w:szCs w:val="22"/>
        </w:rPr>
        <w:t>:</w:t>
      </w:r>
      <w:r w:rsidR="00767C32">
        <w:rPr>
          <w:rFonts w:cs="Times New Roman"/>
          <w:szCs w:val="22"/>
        </w:rPr>
        <w:br/>
      </w:r>
      <w:hyperlink r:id="rId128" w:history="1">
        <w:r w:rsidRPr="000C4762">
          <w:rPr>
            <w:rStyle w:val="Hyperlink"/>
            <w:rFonts w:cs="Times New Roman"/>
            <w:szCs w:val="22"/>
          </w:rPr>
          <w:t>http://www.oas.org/en/sare/social-inclusion/protocol-ssv/working-group.asp</w:t>
        </w:r>
      </w:hyperlink>
      <w:r w:rsidR="00575FA8" w:rsidRPr="009A0C58">
        <w:rPr>
          <w:rFonts w:cs="Times New Roman"/>
          <w:szCs w:val="22"/>
        </w:rPr>
        <w:t xml:space="preserve"> </w:t>
      </w:r>
    </w:p>
    <w:p w14:paraId="14547E04" w14:textId="63004CD0" w:rsidR="00B77B88" w:rsidRPr="00D50020" w:rsidRDefault="00575FA8" w:rsidP="00767C32">
      <w:pPr>
        <w:pStyle w:val="HangingListunderH3"/>
        <w:ind w:left="2250" w:hanging="1919"/>
        <w:rPr>
          <w:rStyle w:val="Bolderbold"/>
        </w:rPr>
      </w:pPr>
      <w:r w:rsidRPr="00D50020">
        <w:rPr>
          <w:rStyle w:val="Bolderbold"/>
        </w:rPr>
        <w:t>Mandate:</w:t>
      </w:r>
      <w:r w:rsidRPr="00D50020">
        <w:rPr>
          <w:rStyle w:val="Bolderbold"/>
        </w:rPr>
        <w:tab/>
      </w:r>
      <w:r w:rsidR="00EE6A78">
        <w:t>The Working Group examines</w:t>
      </w:r>
      <w:r w:rsidRPr="009A0C58">
        <w:t xml:space="preserve"> periodic reports submitted by States Parties on the measures adopted to </w:t>
      </w:r>
      <w:r w:rsidR="00EE6A78">
        <w:t>implement</w:t>
      </w:r>
      <w:r w:rsidRPr="009A0C58">
        <w:t xml:space="preserve"> the rights</w:t>
      </w:r>
      <w:r w:rsidR="00EE6A78">
        <w:t xml:space="preserve"> protected</w:t>
      </w:r>
      <w:r w:rsidRPr="009A0C58">
        <w:t xml:space="preserve"> </w:t>
      </w:r>
      <w:r w:rsidR="00EE6A78">
        <w:t>by</w:t>
      </w:r>
      <w:r w:rsidRPr="009A0C58">
        <w:t xml:space="preserve"> the Protocol. </w:t>
      </w:r>
    </w:p>
    <w:p w14:paraId="42A13B03" w14:textId="4EA619E5" w:rsidR="00B77B88" w:rsidRDefault="00352AF5" w:rsidP="00767C32">
      <w:pPr>
        <w:pStyle w:val="HangingListunderH3"/>
        <w:ind w:left="2250" w:hanging="1919"/>
      </w:pPr>
      <w:r w:rsidRPr="00D50020">
        <w:rPr>
          <w:rStyle w:val="Bolderbold"/>
        </w:rPr>
        <w:t>State Reporting</w:t>
      </w:r>
      <w:r w:rsidR="00575FA8" w:rsidRPr="00D50020">
        <w:rPr>
          <w:rStyle w:val="Bolderbold"/>
        </w:rPr>
        <w:t>:</w:t>
      </w:r>
      <w:r w:rsidR="00575FA8" w:rsidRPr="009A0C58">
        <w:tab/>
      </w:r>
      <w:r>
        <w:t xml:space="preserve">States submit reports every 3 years documenting the extent to which the Protocol has been implemented, as determined against a set </w:t>
      </w:r>
      <w:r w:rsidR="00575FA8" w:rsidRPr="009A0C58">
        <w:t xml:space="preserve">of </w:t>
      </w:r>
      <w:hyperlink r:id="rId129" w:history="1">
        <w:r w:rsidR="00575FA8" w:rsidRPr="00352AF5">
          <w:rPr>
            <w:rStyle w:val="Hyperlink"/>
            <w:rFonts w:cs="Times New Roman"/>
            <w:szCs w:val="22"/>
          </w:rPr>
          <w:t>progress indicators</w:t>
        </w:r>
      </w:hyperlink>
      <w:r>
        <w:t>.</w:t>
      </w:r>
      <w:r w:rsidR="00575FA8" w:rsidRPr="009A0C58">
        <w:t xml:space="preserve"> For </w:t>
      </w:r>
      <w:r w:rsidR="00575FA8" w:rsidRPr="00767C32">
        <w:rPr>
          <w:rFonts w:cs="Times New Roman"/>
          <w:szCs w:val="22"/>
        </w:rPr>
        <w:t>reporting</w:t>
      </w:r>
      <w:r w:rsidR="00575FA8" w:rsidRPr="009A0C58">
        <w:t xml:space="preserve"> purposes, two </w:t>
      </w:r>
      <w:r w:rsidR="00575FA8" w:rsidRPr="002346A5">
        <w:rPr>
          <w:rFonts w:cs="Times New Roman"/>
          <w:szCs w:val="22"/>
        </w:rPr>
        <w:t>groups</w:t>
      </w:r>
      <w:r w:rsidR="00575FA8" w:rsidRPr="009A0C58">
        <w:t xml:space="preserve"> of rights were established: </w:t>
      </w:r>
      <w:r w:rsidR="001E3A7D" w:rsidRPr="00F71A3B">
        <w:rPr>
          <w:rFonts w:ascii="Franklin Gothic Demi" w:hAnsi="Franklin Gothic Demi"/>
        </w:rPr>
        <w:t>(</w:t>
      </w:r>
      <w:r w:rsidR="00575FA8" w:rsidRPr="00F71A3B">
        <w:rPr>
          <w:rFonts w:ascii="Franklin Gothic Demi" w:hAnsi="Franklin Gothic Demi"/>
        </w:rPr>
        <w:t>1)</w:t>
      </w:r>
      <w:r w:rsidR="00575FA8" w:rsidRPr="009A0C58">
        <w:t xml:space="preserve"> the rights to health, social security, and education; and, </w:t>
      </w:r>
      <w:r w:rsidR="001E3A7D" w:rsidRPr="00F71A3B">
        <w:rPr>
          <w:rFonts w:ascii="Franklin Gothic Demi" w:hAnsi="Franklin Gothic Demi"/>
        </w:rPr>
        <w:t>(</w:t>
      </w:r>
      <w:r w:rsidR="00575FA8" w:rsidRPr="00F71A3B">
        <w:rPr>
          <w:rFonts w:ascii="Franklin Gothic Demi" w:hAnsi="Franklin Gothic Demi"/>
        </w:rPr>
        <w:t>2)</w:t>
      </w:r>
      <w:r w:rsidR="00575FA8" w:rsidRPr="009A0C58">
        <w:t xml:space="preserve"> the rights to work and trade union rights; to adequate food, healthy environment, and to the benefits of culture. </w:t>
      </w:r>
      <w:r>
        <w:t>State reports should present information on how the rights are being implemented including with respect to</w:t>
      </w:r>
      <w:r w:rsidR="00575FA8" w:rsidRPr="009A0C58">
        <w:t>: gender equity; groups</w:t>
      </w:r>
      <w:r>
        <w:t xml:space="preserve"> requiring special attention</w:t>
      </w:r>
      <w:r w:rsidR="00575FA8" w:rsidRPr="009A0C58">
        <w:t xml:space="preserve"> (children, elderly, and persons with disabilities); </w:t>
      </w:r>
      <w:r>
        <w:t xml:space="preserve">and </w:t>
      </w:r>
      <w:r w:rsidR="00575FA8" w:rsidRPr="009A0C58">
        <w:t xml:space="preserve">ethnic and cultural diversity, particularly regarding indigenous peoples and </w:t>
      </w:r>
      <w:proofErr w:type="spellStart"/>
      <w:r w:rsidR="00575FA8" w:rsidRPr="009A0C58">
        <w:t>afrodescendents</w:t>
      </w:r>
      <w:proofErr w:type="spellEnd"/>
      <w:r w:rsidR="00575FA8" w:rsidRPr="009A0C58">
        <w:t xml:space="preserve">. </w:t>
      </w:r>
    </w:p>
    <w:p w14:paraId="45037BB0" w14:textId="46C742E1" w:rsidR="00B77B88" w:rsidRDefault="00352AF5" w:rsidP="008A7FFD">
      <w:pPr>
        <w:pStyle w:val="HangingListunderH3"/>
        <w:ind w:left="2250" w:hanging="1919"/>
        <w:jc w:val="left"/>
        <w:rPr>
          <w:rFonts w:cs="Times New Roman"/>
          <w:szCs w:val="22"/>
        </w:rPr>
      </w:pPr>
      <w:r>
        <w:rPr>
          <w:rFonts w:cs="Times New Roman"/>
          <w:szCs w:val="22"/>
        </w:rPr>
        <w:tab/>
        <w:t>Guidance on preparing reports is available here:</w:t>
      </w:r>
      <w:r w:rsidR="008A7FFD">
        <w:rPr>
          <w:rFonts w:cs="Times New Roman"/>
          <w:szCs w:val="22"/>
        </w:rPr>
        <w:br/>
      </w:r>
      <w:hyperlink r:id="rId130" w:history="1">
        <w:r w:rsidRPr="000C4762">
          <w:rPr>
            <w:rStyle w:val="Hyperlink"/>
            <w:rFonts w:cs="Times New Roman"/>
            <w:szCs w:val="22"/>
          </w:rPr>
          <w:t>http://www.oas.org/en/sare/social-inclusion/protocol-ssv/docs/standards-preparation-wgpss.pdf</w:t>
        </w:r>
      </w:hyperlink>
      <w:r>
        <w:rPr>
          <w:rFonts w:cs="Times New Roman"/>
          <w:szCs w:val="22"/>
        </w:rPr>
        <w:t xml:space="preserve">. </w:t>
      </w:r>
    </w:p>
    <w:p w14:paraId="4FE9BD4B" w14:textId="02FBC1F4" w:rsidR="00B77B88" w:rsidRDefault="00575FA8" w:rsidP="008A7FFD">
      <w:pPr>
        <w:pStyle w:val="HangingListunderH3"/>
        <w:ind w:left="2250" w:firstLine="0"/>
        <w:jc w:val="left"/>
        <w:rPr>
          <w:rFonts w:cs="Times New Roman"/>
          <w:szCs w:val="22"/>
        </w:rPr>
      </w:pPr>
      <w:r w:rsidRPr="009A0C58">
        <w:rPr>
          <w:rFonts w:cs="Times New Roman"/>
          <w:szCs w:val="22"/>
        </w:rPr>
        <w:t xml:space="preserve">State Reports </w:t>
      </w:r>
      <w:r w:rsidR="00352AF5">
        <w:rPr>
          <w:rFonts w:cs="Times New Roman"/>
          <w:szCs w:val="22"/>
        </w:rPr>
        <w:t xml:space="preserve">that have been submitted </w:t>
      </w:r>
      <w:r w:rsidRPr="009A0C58">
        <w:rPr>
          <w:rFonts w:cs="Times New Roman"/>
          <w:szCs w:val="22"/>
        </w:rPr>
        <w:t>are available at:</w:t>
      </w:r>
      <w:r w:rsidR="008A7FFD">
        <w:rPr>
          <w:rFonts w:cs="Times New Roman"/>
          <w:szCs w:val="22"/>
        </w:rPr>
        <w:t xml:space="preserve"> </w:t>
      </w:r>
      <w:hyperlink r:id="rId131" w:history="1">
        <w:r w:rsidRPr="009A0C58">
          <w:rPr>
            <w:rStyle w:val="Hyperlink"/>
            <w:rFonts w:cs="Times New Roman"/>
            <w:szCs w:val="22"/>
          </w:rPr>
          <w:t>http://www.oas.org/en/sare/social-inclusion/protocol-ssv/reports.asp</w:t>
        </w:r>
      </w:hyperlink>
      <w:r w:rsidRPr="009A0C58">
        <w:rPr>
          <w:rFonts w:cs="Times New Roman"/>
          <w:szCs w:val="22"/>
        </w:rPr>
        <w:t>.</w:t>
      </w:r>
    </w:p>
    <w:p w14:paraId="5A7C4451" w14:textId="0F4C597A" w:rsidR="00B77B88" w:rsidRDefault="00575FA8" w:rsidP="00767C32">
      <w:pPr>
        <w:pStyle w:val="HangingListunderH3"/>
        <w:ind w:left="2250" w:hanging="1919"/>
        <w:rPr>
          <w:rFonts w:cs="Times New Roman"/>
          <w:szCs w:val="22"/>
        </w:rPr>
      </w:pPr>
      <w:r w:rsidRPr="00D50020">
        <w:rPr>
          <w:rStyle w:val="Bolderbold"/>
        </w:rPr>
        <w:t>Civil Society:</w:t>
      </w:r>
      <w:r w:rsidRPr="009A0C58">
        <w:rPr>
          <w:rFonts w:cs="Times New Roman"/>
          <w:szCs w:val="22"/>
        </w:rPr>
        <w:tab/>
        <w:t xml:space="preserve">Organizations may participate in the evaluation process, through </w:t>
      </w:r>
      <w:hyperlink r:id="rId132" w:history="1">
        <w:r w:rsidRPr="00352AF5">
          <w:rPr>
            <w:rStyle w:val="Hyperlink"/>
            <w:rFonts w:cs="Times New Roman"/>
            <w:szCs w:val="22"/>
          </w:rPr>
          <w:t>shadow reports</w:t>
        </w:r>
      </w:hyperlink>
      <w:r w:rsidR="00352AF5">
        <w:rPr>
          <w:rFonts w:cs="Times New Roman"/>
          <w:szCs w:val="22"/>
        </w:rPr>
        <w:t xml:space="preserve">. </w:t>
      </w:r>
    </w:p>
    <w:p w14:paraId="2E1C93C6" w14:textId="7F115AC3" w:rsidR="00B77B88" w:rsidRDefault="00575FA8" w:rsidP="008A7FFD">
      <w:pPr>
        <w:pStyle w:val="HangingListunderH3"/>
        <w:keepNext w:val="0"/>
        <w:ind w:left="2246" w:hanging="1915"/>
        <w:rPr>
          <w:rFonts w:cs="Times New Roman"/>
          <w:szCs w:val="22"/>
        </w:rPr>
      </w:pPr>
      <w:r w:rsidRPr="00D50020">
        <w:rPr>
          <w:rStyle w:val="Bolderbold"/>
        </w:rPr>
        <w:t>Highlights:</w:t>
      </w:r>
      <w:r w:rsidRPr="009A0C58">
        <w:rPr>
          <w:rFonts w:cs="Times New Roman"/>
          <w:szCs w:val="22"/>
        </w:rPr>
        <w:tab/>
      </w:r>
      <w:r w:rsidR="001D6015" w:rsidRPr="009A0C58">
        <w:rPr>
          <w:rFonts w:cs="Times New Roman"/>
          <w:szCs w:val="22"/>
        </w:rPr>
        <w:t xml:space="preserve">This </w:t>
      </w:r>
      <w:hyperlink r:id="rId133" w:history="1">
        <w:r w:rsidR="001D6015" w:rsidRPr="009A0C58">
          <w:rPr>
            <w:rStyle w:val="Hyperlink"/>
            <w:rFonts w:cs="Times New Roman"/>
            <w:szCs w:val="22"/>
          </w:rPr>
          <w:t>infographic</w:t>
        </w:r>
      </w:hyperlink>
      <w:r w:rsidR="001D6015" w:rsidRPr="009A0C58">
        <w:rPr>
          <w:rFonts w:cs="Times New Roman"/>
          <w:szCs w:val="22"/>
        </w:rPr>
        <w:t xml:space="preserve"> summarizes the basic information on economic, social, and cultural rights, the Protocol, the Progress Indicators, and the Working Group.</w:t>
      </w:r>
    </w:p>
    <w:p w14:paraId="41402B09" w14:textId="3CE68E49" w:rsidR="00B77B88" w:rsidRDefault="00575FA8" w:rsidP="008A7FFD">
      <w:pPr>
        <w:pStyle w:val="HangingListunderH3"/>
        <w:ind w:left="2520" w:hanging="2189"/>
        <w:jc w:val="left"/>
        <w:rPr>
          <w:rFonts w:cs="Times New Roman"/>
          <w:szCs w:val="22"/>
        </w:rPr>
      </w:pPr>
      <w:r w:rsidRPr="00D50020">
        <w:rPr>
          <w:rStyle w:val="Bolderbold"/>
        </w:rPr>
        <w:t>Contact Details:</w:t>
      </w:r>
      <w:r w:rsidRPr="009A0C58">
        <w:rPr>
          <w:rFonts w:cs="Times New Roman"/>
          <w:szCs w:val="22"/>
        </w:rPr>
        <w:tab/>
        <w:t>Organization of American States</w:t>
      </w:r>
      <w:r w:rsidR="008A7FFD">
        <w:rPr>
          <w:rFonts w:cs="Times New Roman"/>
          <w:szCs w:val="22"/>
        </w:rPr>
        <w:br/>
      </w:r>
      <w:r w:rsidRPr="009A0C58">
        <w:rPr>
          <w:rFonts w:cs="Times New Roman"/>
          <w:szCs w:val="22"/>
        </w:rPr>
        <w:t>General Secretariat Building</w:t>
      </w:r>
      <w:r w:rsidR="008A7FFD">
        <w:rPr>
          <w:rFonts w:cs="Times New Roman"/>
          <w:szCs w:val="22"/>
        </w:rPr>
        <w:br/>
      </w:r>
      <w:hyperlink r:id="rId134" w:history="1">
        <w:r w:rsidRPr="009A0C58">
          <w:rPr>
            <w:rStyle w:val="Hyperlink"/>
            <w:rFonts w:cs="Times New Roman"/>
            <w:szCs w:val="22"/>
          </w:rPr>
          <w:t>1889 F Street, N.W.</w:t>
        </w:r>
        <w:r w:rsidR="008A7FFD">
          <w:rPr>
            <w:rStyle w:val="Hyperlink"/>
            <w:rFonts w:cs="Times New Roman"/>
            <w:szCs w:val="22"/>
          </w:rPr>
          <w:br/>
        </w:r>
        <w:r w:rsidRPr="009A0C58">
          <w:rPr>
            <w:rStyle w:val="Hyperlink"/>
            <w:rFonts w:cs="Times New Roman"/>
            <w:szCs w:val="22"/>
          </w:rPr>
          <w:t>Washington, D.C. 20006, USA</w:t>
        </w:r>
      </w:hyperlink>
    </w:p>
    <w:p w14:paraId="62E2CE76" w14:textId="73ED5677" w:rsidR="00575FA8" w:rsidRPr="009A0C58" w:rsidRDefault="008A7FFD" w:rsidP="008A7FFD">
      <w:pPr>
        <w:pStyle w:val="HangingListunderH3"/>
        <w:ind w:left="2520" w:hanging="2189"/>
        <w:rPr>
          <w:rFonts w:cs="Times New Roman"/>
          <w:szCs w:val="22"/>
        </w:rPr>
      </w:pPr>
      <w:r>
        <w:rPr>
          <w:rFonts w:cs="Times New Roman"/>
          <w:szCs w:val="22"/>
        </w:rPr>
        <w:tab/>
      </w:r>
      <w:r w:rsidR="00575FA8" w:rsidRPr="009A0C58">
        <w:rPr>
          <w:rFonts w:cs="Times New Roman"/>
          <w:szCs w:val="22"/>
        </w:rPr>
        <w:t xml:space="preserve">Secretariat for Access to Rights and Equity: </w:t>
      </w:r>
      <w:hyperlink r:id="rId135" w:history="1">
        <w:r w:rsidR="00575FA8" w:rsidRPr="009A0C58">
          <w:rPr>
            <w:rStyle w:val="Hyperlink"/>
            <w:rFonts w:cs="Times New Roman"/>
            <w:szCs w:val="22"/>
          </w:rPr>
          <w:t>SADyE@oas.org</w:t>
        </w:r>
      </w:hyperlink>
      <w:r w:rsidR="00575FA8" w:rsidRPr="009A0C58">
        <w:rPr>
          <w:rFonts w:cs="Times New Roman"/>
          <w:szCs w:val="22"/>
        </w:rPr>
        <w:t xml:space="preserve"> </w:t>
      </w:r>
    </w:p>
    <w:p w14:paraId="39821E24" w14:textId="731B0C29" w:rsidR="00B77B88" w:rsidRDefault="008A7FFD" w:rsidP="008A7FFD">
      <w:pPr>
        <w:pStyle w:val="HangingListunderH3"/>
        <w:ind w:left="2520" w:hanging="2189"/>
        <w:rPr>
          <w:rFonts w:cs="Times New Roman"/>
          <w:szCs w:val="22"/>
        </w:rPr>
      </w:pPr>
      <w:r>
        <w:rPr>
          <w:rFonts w:cs="Times New Roman"/>
          <w:szCs w:val="22"/>
        </w:rPr>
        <w:tab/>
      </w:r>
      <w:proofErr w:type="spellStart"/>
      <w:r w:rsidR="00575FA8" w:rsidRPr="009A0C58">
        <w:rPr>
          <w:rFonts w:cs="Times New Roman"/>
          <w:szCs w:val="22"/>
        </w:rPr>
        <w:t>Departament</w:t>
      </w:r>
      <w:proofErr w:type="spellEnd"/>
      <w:r w:rsidR="00575FA8" w:rsidRPr="009A0C58">
        <w:rPr>
          <w:rFonts w:cs="Times New Roman"/>
          <w:szCs w:val="22"/>
        </w:rPr>
        <w:t xml:space="preserve"> of Social Inclusion: </w:t>
      </w:r>
      <w:hyperlink r:id="rId136" w:history="1">
        <w:r w:rsidR="00575FA8" w:rsidRPr="009A0C58">
          <w:rPr>
            <w:rStyle w:val="Hyperlink"/>
            <w:rFonts w:cs="Times New Roman"/>
            <w:szCs w:val="22"/>
          </w:rPr>
          <w:t>DIS@oas.org</w:t>
        </w:r>
      </w:hyperlink>
      <w:r w:rsidR="00575FA8" w:rsidRPr="009A0C58">
        <w:rPr>
          <w:rFonts w:cs="Times New Roman"/>
          <w:szCs w:val="22"/>
        </w:rPr>
        <w:t xml:space="preserve"> </w:t>
      </w:r>
    </w:p>
    <w:p w14:paraId="1205A4D4" w14:textId="69BC59A4" w:rsidR="008A7FFD" w:rsidRDefault="008A7FFD" w:rsidP="008A7FFD">
      <w:pPr>
        <w:pStyle w:val="HangingListunderH3"/>
        <w:spacing w:after="600"/>
        <w:ind w:left="2520" w:hanging="2189"/>
      </w:pPr>
      <w:r>
        <w:rPr>
          <w:rFonts w:cs="Times New Roman"/>
          <w:szCs w:val="22"/>
        </w:rPr>
        <w:tab/>
      </w:r>
      <w:r w:rsidR="00575FA8" w:rsidRPr="009A0C58">
        <w:rPr>
          <w:rFonts w:cs="Times New Roman"/>
          <w:szCs w:val="22"/>
        </w:rPr>
        <w:t xml:space="preserve">Twitter: </w:t>
      </w:r>
      <w:hyperlink r:id="rId137" w:history="1">
        <w:r w:rsidR="00575FA8" w:rsidRPr="009A0C58">
          <w:rPr>
            <w:rStyle w:val="Hyperlink"/>
            <w:rFonts w:cs="Times New Roman"/>
            <w:szCs w:val="22"/>
          </w:rPr>
          <w:t>@OAS_Inclusion</w:t>
        </w:r>
      </w:hyperlink>
    </w:p>
    <w:p w14:paraId="3C96BC99" w14:textId="15986273" w:rsidR="00B77B88" w:rsidRDefault="001D6015" w:rsidP="008A7FFD">
      <w:pPr>
        <w:pStyle w:val="Heading3"/>
      </w:pPr>
      <w:r w:rsidRPr="00EB2985">
        <w:t>Inter-</w:t>
      </w:r>
      <w:r w:rsidRPr="008A7FFD">
        <w:t>American</w:t>
      </w:r>
      <w:r w:rsidRPr="00EB2985">
        <w:t xml:space="preserve"> Commission of Women (CIM, for its acronym in Spanish)</w:t>
      </w:r>
    </w:p>
    <w:p w14:paraId="66F11AB7" w14:textId="79C7C8B5" w:rsidR="00B77B88" w:rsidRDefault="001D6015" w:rsidP="008A7FFD">
      <w:pPr>
        <w:pStyle w:val="HangingListunderH3"/>
        <w:ind w:left="2520" w:hanging="2189"/>
        <w:rPr>
          <w:rFonts w:cs="Times New Roman"/>
          <w:szCs w:val="22"/>
        </w:rPr>
      </w:pPr>
      <w:r w:rsidRPr="00D50020">
        <w:rPr>
          <w:rStyle w:val="Bolderbold"/>
        </w:rPr>
        <w:t>Website:</w:t>
      </w:r>
      <w:r w:rsidRPr="009A0C58">
        <w:rPr>
          <w:rFonts w:cs="Times New Roman"/>
          <w:szCs w:val="22"/>
        </w:rPr>
        <w:tab/>
      </w:r>
      <w:hyperlink r:id="rId138" w:history="1">
        <w:r w:rsidRPr="009A0C58">
          <w:rPr>
            <w:rStyle w:val="Hyperlink"/>
            <w:rFonts w:cs="Times New Roman"/>
            <w:szCs w:val="22"/>
          </w:rPr>
          <w:t>http://www.oas.org/en/CIM/</w:t>
        </w:r>
      </w:hyperlink>
    </w:p>
    <w:p w14:paraId="2CCBF165" w14:textId="77777777" w:rsidR="00B77B88" w:rsidRDefault="001D6015" w:rsidP="008A7FFD">
      <w:pPr>
        <w:pStyle w:val="HangingListunderH3"/>
        <w:ind w:left="2520" w:hanging="2189"/>
        <w:rPr>
          <w:rFonts w:cs="Times New Roman"/>
          <w:szCs w:val="22"/>
        </w:rPr>
      </w:pPr>
      <w:r w:rsidRPr="00D50020">
        <w:rPr>
          <w:rStyle w:val="Bolderbold"/>
        </w:rPr>
        <w:t>Treaty Monitored:</w:t>
      </w:r>
      <w:r w:rsidRPr="00D50020">
        <w:rPr>
          <w:rStyle w:val="Bolderbold"/>
        </w:rPr>
        <w:tab/>
      </w:r>
      <w:r w:rsidRPr="009A0C58">
        <w:rPr>
          <w:rFonts w:cs="Times New Roman"/>
          <w:szCs w:val="22"/>
        </w:rPr>
        <w:t>Inter-American Convention on the Prevention, Punishment and Eradication of Violence against Women “Bel</w:t>
      </w:r>
      <w:r w:rsidR="001F2AF5">
        <w:rPr>
          <w:rFonts w:cs="Times New Roman"/>
          <w:szCs w:val="22"/>
        </w:rPr>
        <w:t>é</w:t>
      </w:r>
      <w:r w:rsidRPr="009A0C58">
        <w:rPr>
          <w:rFonts w:cs="Times New Roman"/>
          <w:szCs w:val="22"/>
        </w:rPr>
        <w:t>m do Para Convention</w:t>
      </w:r>
      <w:r>
        <w:rPr>
          <w:rFonts w:cs="Times New Roman"/>
          <w:szCs w:val="22"/>
        </w:rPr>
        <w:t>,</w:t>
      </w:r>
      <w:r w:rsidRPr="009A0C58">
        <w:rPr>
          <w:rFonts w:cs="Times New Roman"/>
          <w:szCs w:val="22"/>
        </w:rPr>
        <w:t>”</w:t>
      </w:r>
      <w:r>
        <w:rPr>
          <w:rFonts w:cs="Times New Roman"/>
          <w:szCs w:val="22"/>
        </w:rPr>
        <w:t xml:space="preserve"> in addition to three treaties that are not </w:t>
      </w:r>
      <w:r w:rsidR="006A512D">
        <w:rPr>
          <w:rFonts w:cs="Times New Roman"/>
          <w:szCs w:val="22"/>
        </w:rPr>
        <w:t>part of the regional human rights framework this toolkit covers.</w:t>
      </w:r>
    </w:p>
    <w:p w14:paraId="238DE873" w14:textId="77777777" w:rsidR="00B77B88" w:rsidRDefault="001D6015" w:rsidP="008A7FFD">
      <w:pPr>
        <w:pStyle w:val="HangingListunderH3"/>
        <w:ind w:left="2520" w:hanging="2189"/>
        <w:rPr>
          <w:rFonts w:cs="Times New Roman"/>
          <w:szCs w:val="22"/>
        </w:rPr>
      </w:pPr>
      <w:r w:rsidRPr="00D50020">
        <w:rPr>
          <w:rStyle w:val="Bolderbold"/>
        </w:rPr>
        <w:t>Composition:</w:t>
      </w:r>
      <w:r w:rsidRPr="009A0C58">
        <w:rPr>
          <w:rFonts w:cs="Times New Roman"/>
          <w:szCs w:val="22"/>
        </w:rPr>
        <w:t xml:space="preserve"> </w:t>
      </w:r>
      <w:r w:rsidRPr="009A0C58">
        <w:rPr>
          <w:rFonts w:cs="Times New Roman"/>
          <w:szCs w:val="22"/>
        </w:rPr>
        <w:tab/>
      </w:r>
      <w:r w:rsidR="006A512D">
        <w:rPr>
          <w:rFonts w:cs="Times New Roman"/>
          <w:szCs w:val="22"/>
        </w:rPr>
        <w:t>The CIM</w:t>
      </w:r>
      <w:r w:rsidRPr="009A0C58">
        <w:rPr>
          <w:rFonts w:cs="Times New Roman"/>
          <w:szCs w:val="22"/>
        </w:rPr>
        <w:t xml:space="preserve"> is made up of 34 Delegates, one for each active OAS Member State, appointed by their governments. The</w:t>
      </w:r>
      <w:r w:rsidR="006A512D">
        <w:rPr>
          <w:rFonts w:cs="Times New Roman"/>
          <w:szCs w:val="22"/>
        </w:rPr>
        <w:t>se Delegates</w:t>
      </w:r>
      <w:r w:rsidRPr="009A0C58">
        <w:rPr>
          <w:rFonts w:cs="Times New Roman"/>
          <w:szCs w:val="22"/>
        </w:rPr>
        <w:t xml:space="preserve"> are usually the government authorities responsible for women’s and/or gender issues in their countries. The Assembly of Delegates (CIM’s highest authority) meets every two years to examine issues of regional concern and to propose and debate policy and solutions. The Assembly elects a 9-member Executive Committee that meets at least once a year to address and resolve more routine matters. Every four years, there is a Meeting of Ministers or of the Highest-Ranking Authorities responsible for the Advancement of Women in the Member States. </w:t>
      </w:r>
    </w:p>
    <w:p w14:paraId="2E14FF6C" w14:textId="4224F0DA" w:rsidR="00B77B88" w:rsidRDefault="001D6015" w:rsidP="008A7FFD">
      <w:pPr>
        <w:pStyle w:val="HangingListunderH3"/>
        <w:ind w:left="2520" w:firstLine="0"/>
        <w:jc w:val="left"/>
        <w:rPr>
          <w:rFonts w:cs="Times New Roman"/>
          <w:szCs w:val="22"/>
        </w:rPr>
      </w:pPr>
      <w:r w:rsidRPr="009A0C58">
        <w:rPr>
          <w:rFonts w:cs="Times New Roman"/>
          <w:szCs w:val="22"/>
        </w:rPr>
        <w:t>The</w:t>
      </w:r>
      <w:r w:rsidR="006A512D">
        <w:rPr>
          <w:rFonts w:cs="Times New Roman"/>
          <w:szCs w:val="22"/>
        </w:rPr>
        <w:t xml:space="preserve"> current</w:t>
      </w:r>
      <w:r w:rsidRPr="009A0C58">
        <w:rPr>
          <w:rFonts w:cs="Times New Roman"/>
          <w:szCs w:val="22"/>
        </w:rPr>
        <w:t xml:space="preserve"> composition is available at:</w:t>
      </w:r>
      <w:r w:rsidR="008A7FFD">
        <w:rPr>
          <w:rFonts w:cs="Times New Roman"/>
          <w:szCs w:val="22"/>
        </w:rPr>
        <w:t xml:space="preserve"> </w:t>
      </w:r>
      <w:hyperlink r:id="rId139" w:history="1">
        <w:r w:rsidR="006A512D" w:rsidRPr="000C4762">
          <w:rPr>
            <w:rStyle w:val="Hyperlink"/>
            <w:rFonts w:cs="Times New Roman"/>
            <w:szCs w:val="22"/>
          </w:rPr>
          <w:t>http://www.oas.org/en/cim/members.asp</w:t>
        </w:r>
      </w:hyperlink>
      <w:r w:rsidRPr="009A0C58">
        <w:rPr>
          <w:rFonts w:cs="Times New Roman"/>
          <w:szCs w:val="22"/>
        </w:rPr>
        <w:t>.</w:t>
      </w:r>
    </w:p>
    <w:p w14:paraId="337D68E7" w14:textId="1E38B078" w:rsidR="00B77B88" w:rsidRDefault="001D6015" w:rsidP="008A7FFD">
      <w:pPr>
        <w:pStyle w:val="HangingListunderH3"/>
        <w:ind w:left="2520" w:hanging="2189"/>
        <w:rPr>
          <w:rFonts w:cs="Times New Roman"/>
          <w:szCs w:val="22"/>
        </w:rPr>
      </w:pPr>
      <w:r w:rsidRPr="00D50020">
        <w:rPr>
          <w:rStyle w:val="Bolderbold"/>
        </w:rPr>
        <w:t>Mandate:</w:t>
      </w:r>
      <w:r w:rsidRPr="00D50020">
        <w:rPr>
          <w:rStyle w:val="Bolderbold"/>
        </w:rPr>
        <w:tab/>
      </w:r>
      <w:r w:rsidR="006A512D">
        <w:rPr>
          <w:rFonts w:cs="Times New Roman"/>
          <w:szCs w:val="22"/>
        </w:rPr>
        <w:t>The CIM</w:t>
      </w:r>
      <w:r w:rsidRPr="009A0C58">
        <w:rPr>
          <w:rFonts w:cs="Times New Roman"/>
          <w:szCs w:val="22"/>
        </w:rPr>
        <w:t xml:space="preserve"> is a regional inter-governmental agency </w:t>
      </w:r>
      <w:r w:rsidR="006A512D">
        <w:rPr>
          <w:rFonts w:cs="Times New Roman"/>
          <w:szCs w:val="22"/>
        </w:rPr>
        <w:t>that works</w:t>
      </w:r>
      <w:r w:rsidRPr="009A0C58">
        <w:rPr>
          <w:rFonts w:cs="Times New Roman"/>
          <w:szCs w:val="22"/>
        </w:rPr>
        <w:t xml:space="preserve"> </w:t>
      </w:r>
      <w:r w:rsidR="006A512D">
        <w:rPr>
          <w:rFonts w:cs="Times New Roman"/>
          <w:szCs w:val="22"/>
        </w:rPr>
        <w:t xml:space="preserve">to </w:t>
      </w:r>
      <w:r w:rsidRPr="009A0C58">
        <w:rPr>
          <w:rFonts w:cs="Times New Roman"/>
          <w:szCs w:val="22"/>
        </w:rPr>
        <w:t xml:space="preserve">ensure recognition of women’s human rights. It supports OAS Member States in </w:t>
      </w:r>
      <w:r w:rsidR="006A512D" w:rsidRPr="00FA7E05">
        <w:rPr>
          <w:rStyle w:val="Bolderbold"/>
        </w:rPr>
        <w:t>(1)</w:t>
      </w:r>
      <w:r w:rsidR="006A512D">
        <w:rPr>
          <w:rFonts w:cs="Times New Roman"/>
          <w:szCs w:val="22"/>
        </w:rPr>
        <w:t xml:space="preserve"> </w:t>
      </w:r>
      <w:r w:rsidRPr="009A0C58">
        <w:rPr>
          <w:rFonts w:cs="Times New Roman"/>
          <w:szCs w:val="22"/>
        </w:rPr>
        <w:t>their compliance with their international and regional commitments on women’s human rights and gender equity and equality, and</w:t>
      </w:r>
      <w:r w:rsidR="006A512D">
        <w:rPr>
          <w:rFonts w:cs="Times New Roman"/>
          <w:szCs w:val="22"/>
        </w:rPr>
        <w:t xml:space="preserve"> </w:t>
      </w:r>
      <w:r w:rsidR="006A512D" w:rsidRPr="00FA7E05">
        <w:rPr>
          <w:rStyle w:val="Bolderbold"/>
        </w:rPr>
        <w:t>(2)</w:t>
      </w:r>
      <w:r w:rsidRPr="009A0C58">
        <w:rPr>
          <w:rFonts w:cs="Times New Roman"/>
          <w:szCs w:val="22"/>
        </w:rPr>
        <w:t xml:space="preserve"> in their efforts to promote full and equal access, participation, representation, leadership, and influence of women in every sphere</w:t>
      </w:r>
      <w:r w:rsidR="006A512D">
        <w:rPr>
          <w:rFonts w:cs="Times New Roman"/>
          <w:szCs w:val="22"/>
        </w:rPr>
        <w:t xml:space="preserve">. </w:t>
      </w:r>
    </w:p>
    <w:p w14:paraId="21DDCC53" w14:textId="77777777" w:rsidR="00B77B88" w:rsidRDefault="006A512D" w:rsidP="008A7FFD">
      <w:pPr>
        <w:pStyle w:val="HangingListunderH3"/>
        <w:keepNext w:val="0"/>
        <w:ind w:left="2520" w:firstLine="0"/>
        <w:rPr>
          <w:rFonts w:cs="Times New Roman"/>
          <w:szCs w:val="22"/>
        </w:rPr>
      </w:pPr>
      <w:r>
        <w:rPr>
          <w:rFonts w:cs="Times New Roman"/>
          <w:szCs w:val="22"/>
        </w:rPr>
        <w:t xml:space="preserve">The CIM also </w:t>
      </w:r>
      <w:r w:rsidR="001D6015" w:rsidRPr="009A0C58">
        <w:rPr>
          <w:rFonts w:cs="Times New Roman"/>
          <w:szCs w:val="22"/>
        </w:rPr>
        <w:t xml:space="preserve">promotes women’s participation and leadership in the planning and implementation of public policies and programs; advises the OAS in all matters related to women’s rights and gender equality; collaborates with Member States, other international organizations, civil society, academia, and the private sector in support of women’s rights and gender equality in the hemisphere; contributes to the development of international and regional jurisprudence on women’s human rights and gender equity and equality; fosters the drafting and adoption of regional instruments for the recognition of women as rights holders and agents of democracy; and promotes the adoption or reform of legal measures to eliminate all forms of discrimination against women. </w:t>
      </w:r>
      <w:r>
        <w:rPr>
          <w:rFonts w:cs="Times New Roman"/>
          <w:szCs w:val="22"/>
        </w:rPr>
        <w:t>More information about the CIM</w:t>
      </w:r>
      <w:r w:rsidR="001D6015" w:rsidRPr="009A0C58">
        <w:rPr>
          <w:rFonts w:cs="Times New Roman"/>
          <w:szCs w:val="22"/>
        </w:rPr>
        <w:t xml:space="preserve"> </w:t>
      </w:r>
      <w:r>
        <w:rPr>
          <w:rFonts w:cs="Times New Roman"/>
          <w:szCs w:val="22"/>
        </w:rPr>
        <w:t>is</w:t>
      </w:r>
      <w:r w:rsidR="001D6015" w:rsidRPr="009A0C58">
        <w:rPr>
          <w:rFonts w:cs="Times New Roman"/>
          <w:szCs w:val="22"/>
        </w:rPr>
        <w:t xml:space="preserve"> available at:</w:t>
      </w:r>
      <w:r>
        <w:rPr>
          <w:rFonts w:cs="Times New Roman"/>
          <w:szCs w:val="22"/>
        </w:rPr>
        <w:t xml:space="preserve"> </w:t>
      </w:r>
      <w:hyperlink r:id="rId140" w:history="1">
        <w:r w:rsidRPr="000C4762">
          <w:rPr>
            <w:rStyle w:val="Hyperlink"/>
            <w:rFonts w:cs="Times New Roman"/>
            <w:szCs w:val="22"/>
          </w:rPr>
          <w:t>http://www.oas.org/en/CIM/about.asp</w:t>
        </w:r>
      </w:hyperlink>
      <w:r>
        <w:rPr>
          <w:rFonts w:cs="Times New Roman"/>
          <w:szCs w:val="22"/>
        </w:rPr>
        <w:t>.</w:t>
      </w:r>
    </w:p>
    <w:p w14:paraId="3AE34205" w14:textId="609989AA" w:rsidR="00B77B88" w:rsidRDefault="001D6015" w:rsidP="008A7FFD">
      <w:pPr>
        <w:pStyle w:val="HangingListunderH3"/>
        <w:ind w:left="2610" w:hanging="2279"/>
        <w:rPr>
          <w:rFonts w:cs="Times New Roman"/>
          <w:szCs w:val="22"/>
        </w:rPr>
      </w:pPr>
      <w:r w:rsidRPr="00D50020">
        <w:rPr>
          <w:rStyle w:val="Bolderbold"/>
        </w:rPr>
        <w:t>Content of reports:</w:t>
      </w:r>
      <w:r w:rsidR="008A7FFD">
        <w:rPr>
          <w:rFonts w:cs="Times New Roman"/>
          <w:szCs w:val="22"/>
        </w:rPr>
        <w:tab/>
      </w:r>
      <w:r w:rsidRPr="009A0C58">
        <w:rPr>
          <w:rFonts w:cs="Times New Roman"/>
          <w:szCs w:val="22"/>
        </w:rPr>
        <w:t xml:space="preserve">Not applicable. </w:t>
      </w:r>
    </w:p>
    <w:p w14:paraId="36799FC1" w14:textId="77777777" w:rsidR="00B77B88" w:rsidRDefault="001D6015" w:rsidP="008A7FFD">
      <w:pPr>
        <w:pStyle w:val="HangingListunderH3"/>
        <w:ind w:left="2610" w:hanging="2279"/>
        <w:rPr>
          <w:rFonts w:cs="Times New Roman"/>
          <w:szCs w:val="22"/>
        </w:rPr>
      </w:pPr>
      <w:r w:rsidRPr="00D50020">
        <w:rPr>
          <w:rStyle w:val="Bolderbold"/>
        </w:rPr>
        <w:t>Frequency of reports:</w:t>
      </w:r>
      <w:r w:rsidRPr="009A0C58">
        <w:rPr>
          <w:rFonts w:cs="Times New Roman"/>
          <w:szCs w:val="22"/>
        </w:rPr>
        <w:tab/>
        <w:t>Not applicable.</w:t>
      </w:r>
    </w:p>
    <w:p w14:paraId="5DC1C735" w14:textId="7D4328C7" w:rsidR="00B77B88" w:rsidRDefault="001D6015" w:rsidP="008A7FFD">
      <w:pPr>
        <w:pStyle w:val="HangingListunderH3"/>
        <w:ind w:left="2610" w:hanging="2279"/>
        <w:rPr>
          <w:rFonts w:cs="Times New Roman"/>
          <w:szCs w:val="22"/>
        </w:rPr>
      </w:pPr>
      <w:r w:rsidRPr="00D50020">
        <w:rPr>
          <w:rStyle w:val="Bolderbold"/>
        </w:rPr>
        <w:t>Civil Society:</w:t>
      </w:r>
      <w:r w:rsidRPr="009A0C58">
        <w:rPr>
          <w:rFonts w:cs="Times New Roman"/>
          <w:szCs w:val="22"/>
        </w:rPr>
        <w:tab/>
        <w:t xml:space="preserve">No specific information available. </w:t>
      </w:r>
    </w:p>
    <w:p w14:paraId="3031CCFA" w14:textId="14805B53" w:rsidR="00B77B88" w:rsidRDefault="001D6015" w:rsidP="008A7FFD">
      <w:pPr>
        <w:pStyle w:val="HangingListunderH3"/>
        <w:ind w:left="2610" w:hanging="2279"/>
        <w:rPr>
          <w:rFonts w:cs="Times New Roman"/>
          <w:szCs w:val="22"/>
        </w:rPr>
      </w:pPr>
      <w:r w:rsidRPr="00D50020">
        <w:rPr>
          <w:rStyle w:val="Bolderbold"/>
        </w:rPr>
        <w:t>Highlights:</w:t>
      </w:r>
      <w:r w:rsidRPr="009A0C58">
        <w:rPr>
          <w:rFonts w:cs="Times New Roman"/>
          <w:szCs w:val="22"/>
        </w:rPr>
        <w:tab/>
        <w:t xml:space="preserve">The CIM’s Library is available at: </w:t>
      </w:r>
      <w:hyperlink r:id="rId141" w:history="1">
        <w:r w:rsidRPr="009A0C58">
          <w:rPr>
            <w:rStyle w:val="Hyperlink"/>
            <w:rFonts w:cs="Times New Roman"/>
            <w:szCs w:val="22"/>
          </w:rPr>
          <w:t>http://www.oas.org/en/cim/library.asp</w:t>
        </w:r>
      </w:hyperlink>
      <w:r w:rsidRPr="009A0C58">
        <w:rPr>
          <w:rFonts w:cs="Times New Roman"/>
          <w:szCs w:val="22"/>
        </w:rPr>
        <w:t xml:space="preserve">. </w:t>
      </w:r>
    </w:p>
    <w:p w14:paraId="13B6322C" w14:textId="0BDFEA41" w:rsidR="008A7FFD" w:rsidRPr="00126D3F" w:rsidRDefault="00A03666" w:rsidP="00150E85">
      <w:pPr>
        <w:pStyle w:val="Framed"/>
        <w:framePr w:wrap="around" w:y="1931"/>
        <w:pBdr>
          <w:top w:val="single" w:sz="24" w:space="12" w:color="0070C0"/>
          <w:left w:val="single" w:sz="24" w:space="9" w:color="0070C0"/>
          <w:bottom w:val="single" w:sz="24" w:space="4" w:color="0070C0"/>
          <w:right w:val="single" w:sz="24" w:space="9" w:color="0070C0"/>
        </w:pBdr>
        <w:shd w:val="clear" w:color="auto" w:fill="EBF6FF"/>
        <w:jc w:val="center"/>
        <w:rPr>
          <w:rStyle w:val="TitleofaFrame"/>
          <w:color w:val="6191CB"/>
          <w:u w:val="single"/>
        </w:rPr>
      </w:pPr>
      <w:hyperlink r:id="rId142" w:history="1">
        <w:r w:rsidR="008A7FFD" w:rsidRPr="00126D3F">
          <w:rPr>
            <w:rStyle w:val="TitleofaFrame"/>
            <w:color w:val="6191CB"/>
            <w:u w:val="single"/>
          </w:rPr>
          <w:t xml:space="preserve">Experts meet to establish a work path for women with disabilities </w:t>
        </w:r>
        <w:r w:rsidR="000A5588" w:rsidRPr="00126D3F">
          <w:rPr>
            <w:rStyle w:val="TitleofaFrame"/>
            <w:color w:val="6191CB"/>
            <w:u w:val="single"/>
          </w:rPr>
          <w:br/>
        </w:r>
        <w:r w:rsidR="008A7FFD" w:rsidRPr="00126D3F">
          <w:rPr>
            <w:rStyle w:val="TitleofaFrame"/>
            <w:color w:val="6191CB"/>
            <w:u w:val="single"/>
          </w:rPr>
          <w:t>victims and survivors of violence</w:t>
        </w:r>
      </w:hyperlink>
    </w:p>
    <w:p w14:paraId="694F78B4" w14:textId="77777777" w:rsidR="0049721A" w:rsidRPr="008F55AA" w:rsidRDefault="0049721A" w:rsidP="00150E85">
      <w:pPr>
        <w:framePr w:w="9605" w:hSpace="432" w:vSpace="346" w:wrap="around" w:vAnchor="text" w:hAnchor="page" w:x="1441" w:y="1931"/>
        <w:pBdr>
          <w:top w:val="single" w:sz="24" w:space="12" w:color="0070C0"/>
          <w:left w:val="single" w:sz="24" w:space="9" w:color="0070C0"/>
          <w:bottom w:val="single" w:sz="24" w:space="4" w:color="0070C0"/>
          <w:right w:val="single" w:sz="24" w:space="9" w:color="0070C0"/>
        </w:pBdr>
        <w:shd w:val="clear" w:color="auto" w:fill="EBF6FF"/>
        <w:tabs>
          <w:tab w:val="left" w:pos="450"/>
        </w:tabs>
        <w:spacing w:after="80" w:line="240" w:lineRule="auto"/>
        <w:jc w:val="center"/>
        <w:rPr>
          <w:rFonts w:ascii="Franklin Gothic Demi" w:hAnsi="Franklin Gothic Demi"/>
          <w:sz w:val="11"/>
          <w:szCs w:val="11"/>
          <w:lang w:val="en-GB"/>
        </w:rPr>
      </w:pPr>
    </w:p>
    <w:p w14:paraId="4FAF75D6" w14:textId="77777777" w:rsidR="008A7FFD" w:rsidRPr="008A7FFD" w:rsidRDefault="008A7FFD" w:rsidP="00150E85">
      <w:pPr>
        <w:pStyle w:val="Framed"/>
        <w:framePr w:wrap="around" w:y="1931"/>
        <w:pBdr>
          <w:top w:val="single" w:sz="24" w:space="12" w:color="0070C0"/>
          <w:left w:val="single" w:sz="24" w:space="9" w:color="0070C0"/>
          <w:bottom w:val="single" w:sz="24" w:space="4" w:color="0070C0"/>
          <w:right w:val="single" w:sz="24" w:space="9" w:color="0070C0"/>
        </w:pBdr>
        <w:shd w:val="clear" w:color="auto" w:fill="EBF6FF"/>
        <w:rPr>
          <w:rFonts w:cs="Times New Roman"/>
          <w:szCs w:val="22"/>
        </w:rPr>
      </w:pPr>
      <w:r w:rsidRPr="008A7FFD">
        <w:rPr>
          <w:rFonts w:cs="Times New Roman"/>
          <w:szCs w:val="22"/>
        </w:rPr>
        <w:t xml:space="preserve"> “Washington DC. On Monday, December 9, [2019], the Organization of American States (OAS) hosted the meeting of specialists “Accessibility barriers and women with disabilities victims and survivors of violence”, organized by the Inter-American Commission of Women (CIM), in its quality of Technical Secretariat of the Follow-up Mechanism of the Convention of Belém do Pará (MESECVI), the George Washington University and the </w:t>
      </w:r>
      <w:proofErr w:type="spellStart"/>
      <w:r w:rsidRPr="008A7FFD">
        <w:rPr>
          <w:rFonts w:cs="Times New Roman"/>
          <w:szCs w:val="22"/>
        </w:rPr>
        <w:t>EUROsociAL</w:t>
      </w:r>
      <w:proofErr w:type="spellEnd"/>
      <w:r w:rsidRPr="008A7FFD">
        <w:rPr>
          <w:rFonts w:cs="Times New Roman"/>
          <w:szCs w:val="22"/>
        </w:rPr>
        <w:t>+ Program.</w:t>
      </w:r>
    </w:p>
    <w:p w14:paraId="194860E5" w14:textId="77777777" w:rsidR="008A7FFD" w:rsidRPr="008A7FFD" w:rsidRDefault="008A7FFD" w:rsidP="00150E85">
      <w:pPr>
        <w:pStyle w:val="Framed"/>
        <w:framePr w:wrap="around" w:y="1931"/>
        <w:pBdr>
          <w:top w:val="single" w:sz="24" w:space="12" w:color="0070C0"/>
          <w:left w:val="single" w:sz="24" w:space="9" w:color="0070C0"/>
          <w:bottom w:val="single" w:sz="24" w:space="4" w:color="0070C0"/>
          <w:right w:val="single" w:sz="24" w:space="9" w:color="0070C0"/>
        </w:pBdr>
        <w:shd w:val="clear" w:color="auto" w:fill="EBF6FF"/>
        <w:rPr>
          <w:rFonts w:cs="Times New Roman"/>
          <w:szCs w:val="22"/>
        </w:rPr>
      </w:pPr>
      <w:r w:rsidRPr="008A7FFD">
        <w:rPr>
          <w:rFonts w:cs="Times New Roman"/>
          <w:szCs w:val="22"/>
        </w:rPr>
        <w:t>The meeting aimed to promote a space for exchange between representatives of international organizations, civil society organizations, academia and activists who are currently working on issues of disability and gender, accessibility barriers or violence against women to establish a work agenda that addresses the obstacles and challenges faced by women with disabilities victims and survivors of violence in the region.</w:t>
      </w:r>
    </w:p>
    <w:p w14:paraId="08B9F5FB" w14:textId="77777777" w:rsidR="008A7FFD" w:rsidRPr="008A7FFD" w:rsidRDefault="008A7FFD" w:rsidP="00150E85">
      <w:pPr>
        <w:pStyle w:val="Framed"/>
        <w:framePr w:wrap="around" w:y="1931"/>
        <w:pBdr>
          <w:top w:val="single" w:sz="24" w:space="12" w:color="0070C0"/>
          <w:left w:val="single" w:sz="24" w:space="9" w:color="0070C0"/>
          <w:bottom w:val="single" w:sz="24" w:space="4" w:color="0070C0"/>
          <w:right w:val="single" w:sz="24" w:space="9" w:color="0070C0"/>
        </w:pBdr>
        <w:shd w:val="clear" w:color="auto" w:fill="EBF6FF"/>
        <w:rPr>
          <w:rStyle w:val="Bolderbold"/>
          <w:rFonts w:ascii="Franklin Gothic Book" w:hAnsi="Franklin Gothic Book" w:cs="Times New Roman"/>
          <w:bCs w:val="0"/>
          <w:szCs w:val="22"/>
          <w:lang w:val="en-US"/>
        </w:rPr>
      </w:pPr>
      <w:r w:rsidRPr="008A7FFD">
        <w:rPr>
          <w:rFonts w:cs="Times New Roman"/>
          <w:szCs w:val="22"/>
        </w:rPr>
        <w:t>The MESECVI, in its 2018-2023 Strategic Plan, seeks to deepen the analysis of the situation of women, girls and adolescents with disabilities, including the other forms of violence that affect women, especially those victims of multiple factors of discrimination and the added difficulties that these women have for access to justice, and therefore, the need to collaborate and establish work guidelines. (…)”</w:t>
      </w:r>
    </w:p>
    <w:p w14:paraId="3E8494CC" w14:textId="76D5400C" w:rsidR="00B77B88" w:rsidRDefault="001D6015" w:rsidP="008A7FFD">
      <w:pPr>
        <w:pStyle w:val="HangingListunderH3"/>
        <w:ind w:left="2610" w:hanging="2279"/>
        <w:jc w:val="left"/>
        <w:rPr>
          <w:rFonts w:cs="Times New Roman"/>
          <w:szCs w:val="22"/>
        </w:rPr>
      </w:pPr>
      <w:r w:rsidRPr="00D50020">
        <w:rPr>
          <w:rStyle w:val="Bolderbold"/>
        </w:rPr>
        <w:t>Contact Details:</w:t>
      </w:r>
      <w:r w:rsidRPr="009A0C58">
        <w:rPr>
          <w:rFonts w:cs="Times New Roman"/>
          <w:szCs w:val="22"/>
        </w:rPr>
        <w:tab/>
        <w:t>Organization of American States</w:t>
      </w:r>
      <w:r w:rsidR="008A7FFD">
        <w:rPr>
          <w:rFonts w:cs="Times New Roman"/>
          <w:szCs w:val="22"/>
        </w:rPr>
        <w:br/>
      </w:r>
      <w:r w:rsidRPr="009A0C58">
        <w:rPr>
          <w:rFonts w:cs="Times New Roman"/>
          <w:szCs w:val="22"/>
        </w:rPr>
        <w:t>General Secretariat Building</w:t>
      </w:r>
      <w:r w:rsidR="008A7FFD">
        <w:rPr>
          <w:rFonts w:cs="Times New Roman"/>
          <w:szCs w:val="22"/>
        </w:rPr>
        <w:br/>
      </w:r>
      <w:hyperlink r:id="rId143" w:history="1">
        <w:r w:rsidRPr="009A0C58">
          <w:rPr>
            <w:rStyle w:val="Hyperlink"/>
            <w:rFonts w:cs="Times New Roman"/>
            <w:szCs w:val="22"/>
          </w:rPr>
          <w:t>1889 F Street, N.W.</w:t>
        </w:r>
        <w:r w:rsidR="008A7FFD">
          <w:rPr>
            <w:rStyle w:val="Hyperlink"/>
            <w:rFonts w:cs="Times New Roman"/>
            <w:szCs w:val="22"/>
          </w:rPr>
          <w:br/>
        </w:r>
        <w:r w:rsidRPr="009A0C58">
          <w:rPr>
            <w:rStyle w:val="Hyperlink"/>
            <w:rFonts w:cs="Times New Roman"/>
            <w:szCs w:val="22"/>
          </w:rPr>
          <w:t>Washington, D.C. 20006, USA</w:t>
        </w:r>
      </w:hyperlink>
    </w:p>
    <w:p w14:paraId="4EF61D42" w14:textId="22319F56" w:rsidR="00B77B88" w:rsidRDefault="001D6015" w:rsidP="008A7FFD">
      <w:pPr>
        <w:ind w:left="2610" w:firstLine="4"/>
        <w:rPr>
          <w:rFonts w:cs="Times New Roman"/>
          <w:szCs w:val="22"/>
        </w:rPr>
      </w:pPr>
      <w:r w:rsidRPr="009A0C58">
        <w:rPr>
          <w:rFonts w:cs="Times New Roman"/>
          <w:szCs w:val="22"/>
        </w:rPr>
        <w:t>The CIM has social networks</w:t>
      </w:r>
      <w:r w:rsidRPr="009A0C58">
        <w:rPr>
          <w:rStyle w:val="EndnoteReference"/>
          <w:rFonts w:cs="Times New Roman"/>
          <w:szCs w:val="22"/>
        </w:rPr>
        <w:endnoteReference w:id="31"/>
      </w:r>
      <w:r w:rsidRPr="009A0C58">
        <w:rPr>
          <w:rFonts w:cs="Times New Roman"/>
          <w:szCs w:val="22"/>
        </w:rPr>
        <w:t xml:space="preserve"> and an </w:t>
      </w:r>
      <w:hyperlink r:id="rId144" w:history="1">
        <w:r w:rsidRPr="00493234">
          <w:rPr>
            <w:rStyle w:val="Hyperlink"/>
            <w:rFonts w:cs="Times New Roman"/>
            <w:szCs w:val="22"/>
          </w:rPr>
          <w:t>e-mail distribution list</w:t>
        </w:r>
      </w:hyperlink>
      <w:r w:rsidR="00493234">
        <w:rPr>
          <w:rFonts w:cs="Times New Roman"/>
          <w:szCs w:val="22"/>
        </w:rPr>
        <w:t>.</w:t>
      </w:r>
      <w:r w:rsidRPr="009A0C58">
        <w:rPr>
          <w:rFonts w:cs="Times New Roman"/>
          <w:szCs w:val="22"/>
        </w:rPr>
        <w:t xml:space="preserve"> </w:t>
      </w:r>
    </w:p>
    <w:p w14:paraId="134DD33A" w14:textId="77777777" w:rsidR="00B77B88" w:rsidRDefault="00575FA8" w:rsidP="008A7FFD">
      <w:pPr>
        <w:pStyle w:val="Heading3"/>
      </w:pPr>
      <w:r w:rsidRPr="00EB2985">
        <w:t>Follow-up Mechanism of the Bel</w:t>
      </w:r>
      <w:r w:rsidR="001F2AF5">
        <w:t>é</w:t>
      </w:r>
      <w:r w:rsidRPr="00EB2985">
        <w:t xml:space="preserve">m Do Para </w:t>
      </w:r>
      <w:r w:rsidRPr="008A7FFD">
        <w:t>Convention</w:t>
      </w:r>
      <w:r w:rsidRPr="00EB2985">
        <w:t xml:space="preserve"> (MESECVI, for its acronym in Spanish)</w:t>
      </w:r>
    </w:p>
    <w:p w14:paraId="26FFFE49" w14:textId="5CA2D039" w:rsidR="00B77B88" w:rsidRDefault="00575FA8" w:rsidP="008A7FFD">
      <w:pPr>
        <w:pStyle w:val="HangingListunderH3"/>
        <w:ind w:left="2610" w:hanging="2279"/>
        <w:rPr>
          <w:rFonts w:cs="Times New Roman"/>
          <w:szCs w:val="22"/>
        </w:rPr>
      </w:pPr>
      <w:r w:rsidRPr="00D50020">
        <w:rPr>
          <w:rStyle w:val="Bolderbold"/>
        </w:rPr>
        <w:t>Website:</w:t>
      </w:r>
      <w:r w:rsidRPr="009A0C58">
        <w:rPr>
          <w:rFonts w:cs="Times New Roman"/>
          <w:szCs w:val="22"/>
        </w:rPr>
        <w:tab/>
      </w:r>
      <w:hyperlink r:id="rId145" w:history="1">
        <w:r w:rsidRPr="009A0C58">
          <w:rPr>
            <w:rStyle w:val="Hyperlink"/>
            <w:rFonts w:cs="Times New Roman"/>
            <w:szCs w:val="22"/>
          </w:rPr>
          <w:t>http://www.oas.org/en/mesecvi/default.asp</w:t>
        </w:r>
      </w:hyperlink>
    </w:p>
    <w:p w14:paraId="17BE67F0" w14:textId="77777777" w:rsidR="00B77B88" w:rsidRPr="00D50020" w:rsidRDefault="00575FA8" w:rsidP="008A7FFD">
      <w:pPr>
        <w:pStyle w:val="HangingListunderH3"/>
        <w:ind w:left="2610" w:hanging="2279"/>
        <w:rPr>
          <w:rStyle w:val="Bolderbold"/>
        </w:rPr>
      </w:pPr>
      <w:r w:rsidRPr="00D50020">
        <w:rPr>
          <w:rStyle w:val="Bolderbold"/>
        </w:rPr>
        <w:t>Treaty Monitored:</w:t>
      </w:r>
      <w:r w:rsidRPr="00D50020">
        <w:rPr>
          <w:rStyle w:val="Bolderbold"/>
        </w:rPr>
        <w:tab/>
      </w:r>
      <w:r w:rsidRPr="009A0C58">
        <w:t>Inter-American Convention on the Prevention, Punishment and Eradication of Violence against Women “Convention of Bel</w:t>
      </w:r>
      <w:r w:rsidR="001F2AF5">
        <w:t>é</w:t>
      </w:r>
      <w:r w:rsidRPr="009A0C58">
        <w:t>m do Pará”</w:t>
      </w:r>
    </w:p>
    <w:p w14:paraId="4446902E" w14:textId="557AA1EC" w:rsidR="00B77B88" w:rsidRDefault="00575FA8" w:rsidP="008A7FFD">
      <w:pPr>
        <w:pStyle w:val="HangingListunderH3"/>
        <w:ind w:left="2610" w:hanging="2279"/>
      </w:pPr>
      <w:r w:rsidRPr="00D50020">
        <w:rPr>
          <w:rStyle w:val="Bolderbold"/>
        </w:rPr>
        <w:t>Composition:</w:t>
      </w:r>
      <w:r w:rsidRPr="009A0C58">
        <w:t xml:space="preserve"> </w:t>
      </w:r>
      <w:r w:rsidRPr="009A0C58">
        <w:tab/>
        <w:t xml:space="preserve">The Conference of States Parties is a political body that brings together the States that have ratified the Convention. The States </w:t>
      </w:r>
      <w:r w:rsidRPr="00767C32">
        <w:rPr>
          <w:rFonts w:cs="Times New Roman"/>
          <w:szCs w:val="22"/>
        </w:rPr>
        <w:t>Parties</w:t>
      </w:r>
      <w:r w:rsidRPr="009A0C58">
        <w:t xml:space="preserve"> </w:t>
      </w:r>
      <w:r w:rsidRPr="008A7FFD">
        <w:rPr>
          <w:rFonts w:cs="Times New Roman"/>
          <w:szCs w:val="22"/>
        </w:rPr>
        <w:t>are</w:t>
      </w:r>
      <w:r w:rsidRPr="009A0C58">
        <w:t xml:space="preserve"> available at: </w:t>
      </w:r>
      <w:hyperlink r:id="rId146" w:history="1">
        <w:r w:rsidRPr="009A0C58">
          <w:rPr>
            <w:rStyle w:val="Hyperlink"/>
            <w:rFonts w:cs="Times New Roman"/>
            <w:szCs w:val="22"/>
          </w:rPr>
          <w:t>http://www.oas.org/en/mesecvi/states.asp</w:t>
        </w:r>
      </w:hyperlink>
      <w:r w:rsidRPr="009A0C58">
        <w:t xml:space="preserve">. </w:t>
      </w:r>
    </w:p>
    <w:p w14:paraId="52A6D7F7" w14:textId="77777777" w:rsidR="008A7FFD" w:rsidRDefault="00575FA8" w:rsidP="008A7FFD">
      <w:pPr>
        <w:pStyle w:val="HangingListunderH3"/>
        <w:ind w:left="2610" w:firstLine="0"/>
        <w:rPr>
          <w:rFonts w:cs="Times New Roman"/>
          <w:szCs w:val="22"/>
        </w:rPr>
      </w:pPr>
      <w:r w:rsidRPr="009A0C58">
        <w:rPr>
          <w:rFonts w:cs="Times New Roman"/>
          <w:szCs w:val="22"/>
        </w:rPr>
        <w:t xml:space="preserve">The Committee of Experts is a technical body, made up of Experts appointed by each State Party. </w:t>
      </w:r>
    </w:p>
    <w:p w14:paraId="03D441EA" w14:textId="7609BAE5" w:rsidR="00B77B88" w:rsidRDefault="00575FA8" w:rsidP="008A7FFD">
      <w:pPr>
        <w:pStyle w:val="HangingListunderH3"/>
        <w:keepNext w:val="0"/>
        <w:ind w:left="2606" w:firstLine="0"/>
        <w:jc w:val="left"/>
        <w:rPr>
          <w:rFonts w:cs="Times New Roman"/>
          <w:szCs w:val="22"/>
        </w:rPr>
      </w:pPr>
      <w:r w:rsidRPr="009A0C58">
        <w:rPr>
          <w:rFonts w:cs="Times New Roman"/>
          <w:szCs w:val="22"/>
        </w:rPr>
        <w:t>The composition is available at:</w:t>
      </w:r>
      <w:r w:rsidR="008A7FFD">
        <w:rPr>
          <w:rFonts w:cs="Times New Roman"/>
          <w:szCs w:val="22"/>
        </w:rPr>
        <w:t xml:space="preserve"> </w:t>
      </w:r>
      <w:hyperlink r:id="rId147" w:history="1">
        <w:r w:rsidR="001D6015" w:rsidRPr="000C4762">
          <w:rPr>
            <w:rStyle w:val="Hyperlink"/>
            <w:rFonts w:cs="Times New Roman"/>
            <w:szCs w:val="22"/>
          </w:rPr>
          <w:t>http://www.oas.org/en/mesecvi/experts.asp</w:t>
        </w:r>
      </w:hyperlink>
      <w:r w:rsidRPr="009A0C58">
        <w:rPr>
          <w:rFonts w:cs="Times New Roman"/>
          <w:szCs w:val="22"/>
        </w:rPr>
        <w:t>.</w:t>
      </w:r>
    </w:p>
    <w:p w14:paraId="4849974E" w14:textId="3B5BCE2E" w:rsidR="00B77B88" w:rsidRDefault="00575FA8" w:rsidP="000A5588">
      <w:pPr>
        <w:pStyle w:val="HangingListunderH3"/>
        <w:spacing w:after="160"/>
        <w:ind w:left="2347" w:hanging="2009"/>
        <w:rPr>
          <w:rFonts w:cs="Times New Roman"/>
          <w:szCs w:val="22"/>
        </w:rPr>
      </w:pPr>
      <w:r w:rsidRPr="00D50020">
        <w:rPr>
          <w:rStyle w:val="Bolderbold"/>
        </w:rPr>
        <w:t>Mandate:</w:t>
      </w:r>
      <w:r w:rsidRPr="00D50020">
        <w:rPr>
          <w:rStyle w:val="Bolderbold"/>
        </w:rPr>
        <w:tab/>
      </w:r>
      <w:r w:rsidR="001D6015">
        <w:rPr>
          <w:rFonts w:cs="Times New Roman"/>
          <w:szCs w:val="22"/>
        </w:rPr>
        <w:t xml:space="preserve">MESECVI monitors </w:t>
      </w:r>
      <w:r w:rsidR="001D6015" w:rsidRPr="009A0C58">
        <w:rPr>
          <w:rFonts w:cs="Times New Roman"/>
          <w:szCs w:val="22"/>
        </w:rPr>
        <w:t>progress in the treaty’s implementation and persistent challenges to effective State responses to violence against women</w:t>
      </w:r>
      <w:r w:rsidRPr="009A0C58">
        <w:rPr>
          <w:rFonts w:cs="Times New Roman"/>
          <w:szCs w:val="22"/>
        </w:rPr>
        <w:t xml:space="preserve"> based on a dialogue and technical cooperation between States Parties and a Committee of Experts. The Committee of Experts evaluates State reports and issues recommendations, prepares a </w:t>
      </w:r>
      <w:hyperlink r:id="rId148" w:history="1">
        <w:r w:rsidRPr="001D6015">
          <w:rPr>
            <w:rStyle w:val="Hyperlink"/>
            <w:rFonts w:cs="Times New Roman"/>
            <w:szCs w:val="22"/>
          </w:rPr>
          <w:t>Hemispheric Report</w:t>
        </w:r>
      </w:hyperlink>
      <w:r w:rsidR="001D6015">
        <w:rPr>
          <w:rFonts w:cs="Times New Roman"/>
          <w:szCs w:val="22"/>
        </w:rPr>
        <w:t xml:space="preserve"> </w:t>
      </w:r>
      <w:r w:rsidRPr="009A0C58">
        <w:rPr>
          <w:rFonts w:cs="Times New Roman"/>
          <w:szCs w:val="22"/>
        </w:rPr>
        <w:t>with the results and recommendations</w:t>
      </w:r>
      <w:r w:rsidR="001D6015">
        <w:rPr>
          <w:rFonts w:cs="Times New Roman"/>
          <w:szCs w:val="22"/>
        </w:rPr>
        <w:t>,</w:t>
      </w:r>
      <w:r w:rsidRPr="009A0C58">
        <w:rPr>
          <w:rFonts w:cs="Times New Roman"/>
          <w:szCs w:val="22"/>
        </w:rPr>
        <w:t xml:space="preserve"> and follows-up on its recommendations to States, through consolidated </w:t>
      </w:r>
      <w:r w:rsidR="003A52B8">
        <w:rPr>
          <w:rFonts w:cs="Times New Roman"/>
          <w:szCs w:val="22"/>
        </w:rPr>
        <w:t>f</w:t>
      </w:r>
      <w:r w:rsidRPr="009A0C58">
        <w:rPr>
          <w:rFonts w:cs="Times New Roman"/>
          <w:szCs w:val="22"/>
        </w:rPr>
        <w:t xml:space="preserve">ollow-up </w:t>
      </w:r>
      <w:r w:rsidR="003A52B8">
        <w:rPr>
          <w:rFonts w:cs="Times New Roman"/>
          <w:szCs w:val="22"/>
        </w:rPr>
        <w:t>r</w:t>
      </w:r>
      <w:r w:rsidRPr="009A0C58">
        <w:rPr>
          <w:rFonts w:cs="Times New Roman"/>
          <w:szCs w:val="22"/>
        </w:rPr>
        <w:t xml:space="preserve">eports. </w:t>
      </w:r>
    </w:p>
    <w:p w14:paraId="54DF21F3" w14:textId="15E35633" w:rsidR="00B77B88" w:rsidRDefault="00575FA8" w:rsidP="000A5588">
      <w:pPr>
        <w:pStyle w:val="HangingListunderH3"/>
        <w:spacing w:after="160"/>
        <w:ind w:left="2347" w:firstLine="0"/>
        <w:jc w:val="left"/>
        <w:rPr>
          <w:rFonts w:cs="Times New Roman"/>
          <w:szCs w:val="22"/>
        </w:rPr>
      </w:pPr>
      <w:r w:rsidRPr="009A0C58">
        <w:rPr>
          <w:rFonts w:cs="Times New Roman"/>
          <w:szCs w:val="22"/>
        </w:rPr>
        <w:t>MESECVI’s Basic Documents are available at:</w:t>
      </w:r>
      <w:r w:rsidR="008A7FFD">
        <w:rPr>
          <w:rFonts w:cs="Times New Roman"/>
          <w:szCs w:val="22"/>
        </w:rPr>
        <w:br/>
      </w:r>
      <w:hyperlink r:id="rId149" w:history="1">
        <w:r w:rsidR="001D6015" w:rsidRPr="000C4762">
          <w:rPr>
            <w:rStyle w:val="Hyperlink"/>
            <w:rFonts w:cs="Times New Roman"/>
            <w:szCs w:val="22"/>
          </w:rPr>
          <w:t>http://www.oas.org/en/mesecvi/docs/MESECVI-DocumentosBasicos-EN.pdf</w:t>
        </w:r>
      </w:hyperlink>
      <w:r w:rsidRPr="009A0C58">
        <w:rPr>
          <w:rFonts w:cs="Times New Roman"/>
          <w:szCs w:val="22"/>
        </w:rPr>
        <w:t>.</w:t>
      </w:r>
    </w:p>
    <w:p w14:paraId="4D20A517" w14:textId="77777777" w:rsidR="00B77B88" w:rsidRDefault="001D6015" w:rsidP="000A5588">
      <w:pPr>
        <w:pStyle w:val="HangingListunderH3"/>
        <w:spacing w:after="160"/>
        <w:ind w:left="2347" w:hanging="2009"/>
        <w:rPr>
          <w:rFonts w:cs="Times New Roman"/>
          <w:szCs w:val="22"/>
        </w:rPr>
      </w:pPr>
      <w:r w:rsidRPr="00D50020">
        <w:rPr>
          <w:rStyle w:val="Bolderbold"/>
        </w:rPr>
        <w:t>State Reporting</w:t>
      </w:r>
      <w:r w:rsidR="00575FA8" w:rsidRPr="00D50020">
        <w:rPr>
          <w:rStyle w:val="Bolderbold"/>
        </w:rPr>
        <w:t>:</w:t>
      </w:r>
      <w:r w:rsidR="00575FA8" w:rsidRPr="009A0C58">
        <w:rPr>
          <w:rFonts w:cs="Times New Roman"/>
          <w:szCs w:val="22"/>
        </w:rPr>
        <w:tab/>
      </w:r>
      <w:r>
        <w:rPr>
          <w:rFonts w:cs="Times New Roman"/>
          <w:szCs w:val="22"/>
        </w:rPr>
        <w:t>States submit reports</w:t>
      </w:r>
      <w:r w:rsidR="00575FA8" w:rsidRPr="009A0C58">
        <w:rPr>
          <w:rFonts w:cs="Times New Roman"/>
          <w:szCs w:val="22"/>
        </w:rPr>
        <w:t xml:space="preserve"> to the CIM</w:t>
      </w:r>
      <w:r w:rsidR="00493234">
        <w:rPr>
          <w:rFonts w:cs="Times New Roman"/>
          <w:szCs w:val="22"/>
        </w:rPr>
        <w:t xml:space="preserve"> documenting </w:t>
      </w:r>
      <w:r w:rsidR="00575FA8" w:rsidRPr="009A0C58">
        <w:rPr>
          <w:rFonts w:cs="Times New Roman"/>
          <w:szCs w:val="22"/>
        </w:rPr>
        <w:t>t</w:t>
      </w:r>
      <w:r w:rsidR="00493234">
        <w:rPr>
          <w:rFonts w:cs="Times New Roman"/>
          <w:szCs w:val="22"/>
        </w:rPr>
        <w:t>he</w:t>
      </w:r>
      <w:r w:rsidR="00575FA8" w:rsidRPr="009A0C58">
        <w:rPr>
          <w:rFonts w:cs="Times New Roman"/>
          <w:szCs w:val="22"/>
        </w:rPr>
        <w:t xml:space="preserve"> measures adopted to prevent and prohibit violence against women, to assist women affected by violence, </w:t>
      </w:r>
      <w:r w:rsidR="00493234">
        <w:rPr>
          <w:rFonts w:cs="Times New Roman"/>
          <w:szCs w:val="22"/>
        </w:rPr>
        <w:t>as well as information about</w:t>
      </w:r>
      <w:r w:rsidR="00575FA8" w:rsidRPr="009A0C58">
        <w:rPr>
          <w:rFonts w:cs="Times New Roman"/>
          <w:szCs w:val="22"/>
        </w:rPr>
        <w:t xml:space="preserve"> any difficulties in applying those measures and the factors that contribute to violence against women. </w:t>
      </w:r>
      <w:r w:rsidR="00493234">
        <w:rPr>
          <w:rFonts w:cs="Times New Roman"/>
          <w:szCs w:val="22"/>
        </w:rPr>
        <w:t xml:space="preserve">States should measure their progress toward implementation against MESECVI’s established </w:t>
      </w:r>
      <w:r w:rsidR="00575FA8" w:rsidRPr="009A0C58">
        <w:rPr>
          <w:rFonts w:cs="Times New Roman"/>
          <w:szCs w:val="22"/>
        </w:rPr>
        <w:t xml:space="preserve">structural, process and results </w:t>
      </w:r>
      <w:hyperlink r:id="rId150" w:history="1">
        <w:r w:rsidR="00575FA8" w:rsidRPr="00493234">
          <w:rPr>
            <w:rStyle w:val="Hyperlink"/>
            <w:rFonts w:cs="Times New Roman"/>
            <w:szCs w:val="22"/>
          </w:rPr>
          <w:t>indicators</w:t>
        </w:r>
      </w:hyperlink>
      <w:r w:rsidR="00575FA8" w:rsidRPr="009A0C58">
        <w:rPr>
          <w:rFonts w:cs="Times New Roman"/>
          <w:szCs w:val="22"/>
        </w:rPr>
        <w:t xml:space="preserve">. </w:t>
      </w:r>
    </w:p>
    <w:p w14:paraId="20D400A7" w14:textId="41A51B01" w:rsidR="00B77B88" w:rsidRDefault="00575FA8" w:rsidP="007523E1">
      <w:pPr>
        <w:pStyle w:val="HangingListunderH3"/>
        <w:spacing w:after="160"/>
        <w:ind w:left="2347" w:right="-36" w:firstLine="0"/>
        <w:jc w:val="left"/>
        <w:rPr>
          <w:rFonts w:cs="Times New Roman"/>
          <w:szCs w:val="22"/>
        </w:rPr>
      </w:pPr>
      <w:r w:rsidRPr="009A0C58">
        <w:rPr>
          <w:rFonts w:cs="Times New Roman"/>
          <w:szCs w:val="22"/>
        </w:rPr>
        <w:t>State Reports are available at:</w:t>
      </w:r>
      <w:r w:rsidR="007523E1">
        <w:rPr>
          <w:rFonts w:cs="Times New Roman"/>
          <w:szCs w:val="22"/>
        </w:rPr>
        <w:t xml:space="preserve"> </w:t>
      </w:r>
      <w:hyperlink r:id="rId151" w:history="1">
        <w:r w:rsidR="00493234" w:rsidRPr="000C4762">
          <w:rPr>
            <w:rStyle w:val="Hyperlink"/>
            <w:rFonts w:cs="Times New Roman"/>
            <w:szCs w:val="22"/>
          </w:rPr>
          <w:t>http://www.oas.org/en/mesecvi/nationalreports.asp</w:t>
        </w:r>
      </w:hyperlink>
      <w:r w:rsidRPr="009A0C58">
        <w:rPr>
          <w:rFonts w:cs="Times New Roman"/>
          <w:szCs w:val="22"/>
        </w:rPr>
        <w:t>.</w:t>
      </w:r>
    </w:p>
    <w:p w14:paraId="6106F35D" w14:textId="62689D8A" w:rsidR="00B77B88" w:rsidRDefault="00575FA8" w:rsidP="000A5588">
      <w:pPr>
        <w:pStyle w:val="HangingListunderH3"/>
        <w:spacing w:after="160"/>
        <w:ind w:left="2347" w:hanging="2009"/>
      </w:pPr>
      <w:r w:rsidRPr="00D50020">
        <w:rPr>
          <w:rStyle w:val="Bolderbold"/>
        </w:rPr>
        <w:t>Civil Society:</w:t>
      </w:r>
      <w:r w:rsidRPr="009A0C58">
        <w:rPr>
          <w:rFonts w:cs="Times New Roman"/>
          <w:szCs w:val="22"/>
        </w:rPr>
        <w:tab/>
      </w:r>
      <w:r w:rsidRPr="00493234">
        <w:rPr>
          <w:rFonts w:cs="Times New Roman"/>
          <w:szCs w:val="22"/>
        </w:rPr>
        <w:t xml:space="preserve">There is a </w:t>
      </w:r>
      <w:hyperlink r:id="rId152" w:history="1">
        <w:r w:rsidRPr="00493234">
          <w:rPr>
            <w:rStyle w:val="Hyperlink"/>
            <w:rFonts w:cs="Times New Roman"/>
            <w:szCs w:val="22"/>
          </w:rPr>
          <w:t>civil society network</w:t>
        </w:r>
      </w:hyperlink>
      <w:r w:rsidRPr="00493234">
        <w:rPr>
          <w:rFonts w:cs="Times New Roman"/>
          <w:szCs w:val="22"/>
        </w:rPr>
        <w:t xml:space="preserve">. </w:t>
      </w:r>
      <w:r w:rsidR="00493234" w:rsidRPr="00493234">
        <w:rPr>
          <w:rFonts w:cs="Times New Roman"/>
          <w:szCs w:val="22"/>
        </w:rPr>
        <w:t>Civil society o</w:t>
      </w:r>
      <w:r w:rsidRPr="00493234">
        <w:rPr>
          <w:rFonts w:cs="Times New Roman"/>
          <w:szCs w:val="22"/>
        </w:rPr>
        <w:t xml:space="preserve">rganizations </w:t>
      </w:r>
      <w:r w:rsidR="00493234" w:rsidRPr="00493234">
        <w:rPr>
          <w:rFonts w:cs="Times New Roman"/>
          <w:szCs w:val="22"/>
        </w:rPr>
        <w:t xml:space="preserve">can </w:t>
      </w:r>
      <w:r w:rsidRPr="00493234">
        <w:rPr>
          <w:rFonts w:cs="Times New Roman"/>
          <w:szCs w:val="22"/>
        </w:rPr>
        <w:t xml:space="preserve">participate in the evaluation </w:t>
      </w:r>
      <w:r w:rsidR="00493234" w:rsidRPr="00493234">
        <w:rPr>
          <w:rFonts w:cs="Times New Roman"/>
          <w:szCs w:val="22"/>
        </w:rPr>
        <w:t xml:space="preserve">and follow-up </w:t>
      </w:r>
      <w:r w:rsidRPr="00493234">
        <w:rPr>
          <w:rFonts w:cs="Times New Roman"/>
          <w:szCs w:val="22"/>
        </w:rPr>
        <w:t>process</w:t>
      </w:r>
      <w:r w:rsidR="00493234" w:rsidRPr="00493234">
        <w:rPr>
          <w:rFonts w:cs="Times New Roman"/>
          <w:szCs w:val="22"/>
        </w:rPr>
        <w:t xml:space="preserve">es </w:t>
      </w:r>
      <w:r w:rsidRPr="00493234">
        <w:rPr>
          <w:rFonts w:cs="Times New Roman"/>
          <w:szCs w:val="22"/>
        </w:rPr>
        <w:t xml:space="preserve">and by submitting </w:t>
      </w:r>
      <w:hyperlink r:id="rId153" w:history="1">
        <w:r w:rsidRPr="00493234">
          <w:rPr>
            <w:rStyle w:val="Hyperlink"/>
            <w:rFonts w:cs="Times New Roman"/>
            <w:szCs w:val="22"/>
          </w:rPr>
          <w:t>shadow reports</w:t>
        </w:r>
      </w:hyperlink>
      <w:r w:rsidRPr="00493234">
        <w:rPr>
          <w:rFonts w:cs="Times New Roman"/>
          <w:szCs w:val="22"/>
        </w:rPr>
        <w:t>.</w:t>
      </w:r>
      <w:r w:rsidR="00493234" w:rsidRPr="00493234">
        <w:rPr>
          <w:rFonts w:cs="Times New Roman"/>
          <w:szCs w:val="22"/>
        </w:rPr>
        <w:t xml:space="preserve"> Organizations that are interested to join the civil society network can contact the </w:t>
      </w:r>
      <w:r w:rsidR="00493234">
        <w:rPr>
          <w:rFonts w:cs="Times New Roman"/>
          <w:szCs w:val="22"/>
        </w:rPr>
        <w:t>S</w:t>
      </w:r>
      <w:r w:rsidR="00493234" w:rsidRPr="00493234">
        <w:rPr>
          <w:rFonts w:cs="Times New Roman"/>
          <w:szCs w:val="22"/>
        </w:rPr>
        <w:t>ecretariat</w:t>
      </w:r>
      <w:r w:rsidR="00493234" w:rsidRPr="00EB2985">
        <w:rPr>
          <w:szCs w:val="22"/>
        </w:rPr>
        <w:t>.</w:t>
      </w:r>
      <w:r w:rsidR="00493234" w:rsidRPr="00EB2985">
        <w:t xml:space="preserve"> </w:t>
      </w:r>
    </w:p>
    <w:p w14:paraId="0CA29264" w14:textId="4F28DEDF" w:rsidR="00B77B88" w:rsidRDefault="00575FA8" w:rsidP="000A5588">
      <w:pPr>
        <w:pStyle w:val="HangingListunderH3"/>
        <w:spacing w:after="160"/>
        <w:ind w:left="2347" w:hanging="2009"/>
        <w:rPr>
          <w:rFonts w:cs="Times New Roman"/>
          <w:szCs w:val="22"/>
        </w:rPr>
      </w:pPr>
      <w:r w:rsidRPr="00D50020">
        <w:rPr>
          <w:rStyle w:val="Bolderbold"/>
        </w:rPr>
        <w:t>Highlights:</w:t>
      </w:r>
      <w:r w:rsidRPr="009A0C58">
        <w:rPr>
          <w:rFonts w:cs="Times New Roman"/>
          <w:szCs w:val="22"/>
        </w:rPr>
        <w:tab/>
        <w:t xml:space="preserve">MESECVI issues </w:t>
      </w:r>
      <w:hyperlink r:id="rId154" w:history="1">
        <w:r w:rsidRPr="009A0C58">
          <w:rPr>
            <w:rStyle w:val="Hyperlink"/>
            <w:rFonts w:cs="Times New Roman"/>
            <w:szCs w:val="22"/>
          </w:rPr>
          <w:t>press releases</w:t>
        </w:r>
      </w:hyperlink>
      <w:r w:rsidRPr="009A0C58">
        <w:rPr>
          <w:rFonts w:cs="Times New Roman"/>
          <w:szCs w:val="22"/>
        </w:rPr>
        <w:t xml:space="preserve"> on issues of concern or interest; </w:t>
      </w:r>
      <w:hyperlink r:id="rId155" w:anchor="tematicos" w:history="1">
        <w:r w:rsidR="003A52B8">
          <w:rPr>
            <w:rStyle w:val="Hyperlink"/>
            <w:rFonts w:cs="Times New Roman"/>
            <w:szCs w:val="22"/>
          </w:rPr>
          <w:t>t</w:t>
        </w:r>
        <w:r w:rsidRPr="009A0C58">
          <w:rPr>
            <w:rStyle w:val="Hyperlink"/>
            <w:rFonts w:cs="Times New Roman"/>
            <w:szCs w:val="22"/>
          </w:rPr>
          <w:t xml:space="preserve">hematic </w:t>
        </w:r>
        <w:r w:rsidR="003A52B8">
          <w:rPr>
            <w:rStyle w:val="Hyperlink"/>
            <w:rFonts w:cs="Times New Roman"/>
            <w:szCs w:val="22"/>
          </w:rPr>
          <w:t>r</w:t>
        </w:r>
        <w:r w:rsidRPr="009A0C58">
          <w:rPr>
            <w:rStyle w:val="Hyperlink"/>
            <w:rFonts w:cs="Times New Roman"/>
            <w:szCs w:val="22"/>
          </w:rPr>
          <w:t>eports</w:t>
        </w:r>
      </w:hyperlink>
      <w:r w:rsidRPr="009A0C58">
        <w:rPr>
          <w:rFonts w:cs="Times New Roman"/>
          <w:szCs w:val="22"/>
        </w:rPr>
        <w:t xml:space="preserve"> on critical areas of concern; </w:t>
      </w:r>
      <w:hyperlink r:id="rId156" w:anchor="recomendaciones" w:history="1">
        <w:r w:rsidR="003A52B8">
          <w:rPr>
            <w:rStyle w:val="Hyperlink"/>
            <w:rFonts w:cs="Times New Roman"/>
            <w:szCs w:val="22"/>
          </w:rPr>
          <w:t>g</w:t>
        </w:r>
        <w:r w:rsidRPr="009A0C58">
          <w:rPr>
            <w:rStyle w:val="Hyperlink"/>
            <w:rFonts w:cs="Times New Roman"/>
            <w:szCs w:val="22"/>
          </w:rPr>
          <w:t xml:space="preserve">eneral </w:t>
        </w:r>
        <w:r w:rsidR="003A52B8">
          <w:rPr>
            <w:rStyle w:val="Hyperlink"/>
            <w:rFonts w:cs="Times New Roman"/>
            <w:szCs w:val="22"/>
          </w:rPr>
          <w:t>r</w:t>
        </w:r>
        <w:r w:rsidRPr="009A0C58">
          <w:rPr>
            <w:rStyle w:val="Hyperlink"/>
            <w:rFonts w:cs="Times New Roman"/>
            <w:szCs w:val="22"/>
          </w:rPr>
          <w:t>ecommendations</w:t>
        </w:r>
      </w:hyperlink>
      <w:r w:rsidRPr="009A0C58">
        <w:rPr>
          <w:rFonts w:cs="Times New Roman"/>
          <w:szCs w:val="22"/>
        </w:rPr>
        <w:t xml:space="preserve">; </w:t>
      </w:r>
      <w:hyperlink r:id="rId157" w:anchor="herramientas" w:history="1">
        <w:r w:rsidR="003A52B8">
          <w:rPr>
            <w:rStyle w:val="Hyperlink"/>
            <w:rFonts w:cs="Times New Roman"/>
            <w:szCs w:val="22"/>
          </w:rPr>
          <w:t>t</w:t>
        </w:r>
        <w:r w:rsidRPr="009A0C58">
          <w:rPr>
            <w:rStyle w:val="Hyperlink"/>
            <w:rFonts w:cs="Times New Roman"/>
            <w:szCs w:val="22"/>
          </w:rPr>
          <w:t>ools</w:t>
        </w:r>
      </w:hyperlink>
      <w:r w:rsidRPr="009A0C58">
        <w:rPr>
          <w:rFonts w:cs="Times New Roman"/>
          <w:szCs w:val="22"/>
        </w:rPr>
        <w:t xml:space="preserve">, such as the </w:t>
      </w:r>
      <w:hyperlink r:id="rId158" w:history="1">
        <w:r w:rsidRPr="009A0C58">
          <w:rPr>
            <w:rStyle w:val="Hyperlink"/>
            <w:rFonts w:cs="Times New Roman"/>
            <w:szCs w:val="22"/>
          </w:rPr>
          <w:t>Inter-American Model Law on the Prevention, Punishment and Eradication of the Gender-Based Killing of Women (Femicide/Feminicide)</w:t>
        </w:r>
      </w:hyperlink>
      <w:r w:rsidRPr="009A0C58">
        <w:rPr>
          <w:rFonts w:cs="Times New Roman"/>
          <w:szCs w:val="22"/>
        </w:rPr>
        <w:t xml:space="preserve">, a </w:t>
      </w:r>
      <w:hyperlink r:id="rId159" w:history="1">
        <w:r w:rsidRPr="009A0C58">
          <w:rPr>
            <w:rStyle w:val="Hyperlink"/>
            <w:rFonts w:cs="Times New Roman"/>
            <w:szCs w:val="22"/>
          </w:rPr>
          <w:t>Practical Guide to the System of Progress Indicators for Measuring the Implementation of the Belém do Pará Convention</w:t>
        </w:r>
      </w:hyperlink>
      <w:r w:rsidRPr="009A0C58">
        <w:rPr>
          <w:rFonts w:cs="Times New Roman"/>
          <w:szCs w:val="22"/>
        </w:rPr>
        <w:t xml:space="preserve">, and a series of </w:t>
      </w:r>
      <w:r w:rsidR="003A52B8">
        <w:rPr>
          <w:rFonts w:cs="Times New Roman"/>
          <w:szCs w:val="22"/>
        </w:rPr>
        <w:t>i</w:t>
      </w:r>
      <w:r w:rsidRPr="009A0C58">
        <w:rPr>
          <w:rFonts w:cs="Times New Roman"/>
          <w:szCs w:val="22"/>
        </w:rPr>
        <w:t>nfographics on the Implementation of the Belém do Pará Convention;</w:t>
      </w:r>
      <w:r w:rsidR="00493234">
        <w:rPr>
          <w:rFonts w:cs="Times New Roman"/>
          <w:szCs w:val="22"/>
        </w:rPr>
        <w:t xml:space="preserve"> and</w:t>
      </w:r>
      <w:r w:rsidRPr="009A0C58">
        <w:rPr>
          <w:rFonts w:cs="Times New Roman"/>
          <w:szCs w:val="22"/>
        </w:rPr>
        <w:t xml:space="preserve"> </w:t>
      </w:r>
      <w:hyperlink r:id="rId160" w:anchor="declarations" w:history="1">
        <w:r w:rsidR="003A52B8">
          <w:rPr>
            <w:rStyle w:val="Hyperlink"/>
            <w:rFonts w:cs="Times New Roman"/>
            <w:szCs w:val="22"/>
          </w:rPr>
          <w:t>p</w:t>
        </w:r>
        <w:r w:rsidRPr="009A0C58">
          <w:rPr>
            <w:rStyle w:val="Hyperlink"/>
            <w:rFonts w:cs="Times New Roman"/>
            <w:szCs w:val="22"/>
          </w:rPr>
          <w:t xml:space="preserve">olitical </w:t>
        </w:r>
        <w:r w:rsidR="003A52B8">
          <w:rPr>
            <w:rStyle w:val="Hyperlink"/>
            <w:rFonts w:cs="Times New Roman"/>
            <w:szCs w:val="22"/>
          </w:rPr>
          <w:t>d</w:t>
        </w:r>
        <w:r w:rsidRPr="009A0C58">
          <w:rPr>
            <w:rStyle w:val="Hyperlink"/>
            <w:rFonts w:cs="Times New Roman"/>
            <w:szCs w:val="22"/>
          </w:rPr>
          <w:t>eclarations</w:t>
        </w:r>
      </w:hyperlink>
      <w:r w:rsidRPr="009A0C58">
        <w:rPr>
          <w:rFonts w:cs="Times New Roman"/>
          <w:szCs w:val="22"/>
        </w:rPr>
        <w:t xml:space="preserve">, among other documents. </w:t>
      </w:r>
    </w:p>
    <w:p w14:paraId="70329F0A" w14:textId="20C38869" w:rsidR="00B77B88" w:rsidRDefault="00575FA8" w:rsidP="000A5588">
      <w:pPr>
        <w:pStyle w:val="HangingListunderH3"/>
        <w:spacing w:after="160"/>
        <w:ind w:left="2347" w:firstLine="0"/>
        <w:jc w:val="left"/>
        <w:rPr>
          <w:rFonts w:cs="Times New Roman"/>
          <w:szCs w:val="22"/>
        </w:rPr>
      </w:pPr>
      <w:r w:rsidRPr="009A0C58">
        <w:rPr>
          <w:rFonts w:cs="Times New Roman"/>
          <w:szCs w:val="22"/>
        </w:rPr>
        <w:t>These documents are available at:</w:t>
      </w:r>
      <w:r w:rsidR="007523E1">
        <w:rPr>
          <w:rFonts w:cs="Times New Roman"/>
          <w:szCs w:val="22"/>
        </w:rPr>
        <w:t xml:space="preserve"> </w:t>
      </w:r>
      <w:hyperlink r:id="rId161" w:history="1">
        <w:r w:rsidR="00493234" w:rsidRPr="000C4762">
          <w:rPr>
            <w:rStyle w:val="Hyperlink"/>
            <w:rFonts w:cs="Times New Roman"/>
            <w:szCs w:val="22"/>
          </w:rPr>
          <w:t>http://www.oas.org/en/mesecvi/library.asp</w:t>
        </w:r>
      </w:hyperlink>
      <w:r w:rsidRPr="009A0C58">
        <w:rPr>
          <w:rFonts w:cs="Times New Roman"/>
          <w:szCs w:val="22"/>
        </w:rPr>
        <w:t xml:space="preserve">. </w:t>
      </w:r>
    </w:p>
    <w:p w14:paraId="0C67BC37" w14:textId="77777777" w:rsidR="008A7FFD" w:rsidRDefault="00575FA8" w:rsidP="000A5588">
      <w:pPr>
        <w:pStyle w:val="HangingListunderH3"/>
        <w:spacing w:after="160"/>
        <w:ind w:left="2347" w:hanging="2009"/>
        <w:jc w:val="left"/>
        <w:rPr>
          <w:rStyle w:val="Hyperlink"/>
          <w:rFonts w:cs="Times New Roman"/>
          <w:szCs w:val="22"/>
        </w:rPr>
      </w:pPr>
      <w:r w:rsidRPr="00D50020">
        <w:rPr>
          <w:rStyle w:val="Bolderbold"/>
        </w:rPr>
        <w:t>Contact Details:</w:t>
      </w:r>
      <w:r w:rsidRPr="009A0C58">
        <w:rPr>
          <w:rFonts w:cs="Times New Roman"/>
          <w:szCs w:val="22"/>
        </w:rPr>
        <w:tab/>
        <w:t>Organization of American States</w:t>
      </w:r>
      <w:r w:rsidR="008A7FFD">
        <w:rPr>
          <w:rFonts w:cs="Times New Roman"/>
          <w:szCs w:val="22"/>
        </w:rPr>
        <w:br/>
      </w:r>
      <w:r w:rsidRPr="009A0C58">
        <w:rPr>
          <w:rFonts w:cs="Times New Roman"/>
          <w:szCs w:val="22"/>
        </w:rPr>
        <w:t>General Secretariat Building</w:t>
      </w:r>
      <w:r w:rsidR="008A7FFD">
        <w:rPr>
          <w:rFonts w:cs="Times New Roman"/>
          <w:szCs w:val="22"/>
        </w:rPr>
        <w:br/>
      </w:r>
      <w:hyperlink r:id="rId162" w:history="1">
        <w:r w:rsidRPr="009A0C58">
          <w:rPr>
            <w:rStyle w:val="Hyperlink"/>
            <w:rFonts w:cs="Times New Roman"/>
            <w:szCs w:val="22"/>
          </w:rPr>
          <w:t>1889 F Street, N.W.</w:t>
        </w:r>
        <w:r w:rsidR="008A7FFD">
          <w:rPr>
            <w:rStyle w:val="Hyperlink"/>
            <w:rFonts w:cs="Times New Roman"/>
            <w:szCs w:val="22"/>
          </w:rPr>
          <w:br/>
        </w:r>
        <w:r w:rsidRPr="009A0C58">
          <w:rPr>
            <w:rStyle w:val="Hyperlink"/>
            <w:rFonts w:cs="Times New Roman"/>
            <w:szCs w:val="22"/>
          </w:rPr>
          <w:t>Washington, D.C. 20006, USA</w:t>
        </w:r>
      </w:hyperlink>
    </w:p>
    <w:p w14:paraId="53009704" w14:textId="77777777" w:rsidR="000A5588" w:rsidRPr="000277D3" w:rsidRDefault="00575FA8" w:rsidP="000A5588">
      <w:pPr>
        <w:pStyle w:val="HangingListunderH3"/>
        <w:spacing w:after="160"/>
        <w:ind w:left="2347" w:firstLine="0"/>
        <w:jc w:val="left"/>
        <w:rPr>
          <w:rFonts w:cs="Times New Roman"/>
          <w:szCs w:val="22"/>
          <w:lang w:val="it-IT"/>
        </w:rPr>
      </w:pPr>
      <w:r w:rsidRPr="005241E6">
        <w:rPr>
          <w:rFonts w:cs="Times New Roman"/>
          <w:szCs w:val="22"/>
        </w:rPr>
        <w:t>MESECVI Secretariat:</w:t>
      </w:r>
      <w:r w:rsidR="00A81528" w:rsidRPr="000277D3">
        <w:rPr>
          <w:rFonts w:cs="Times New Roman"/>
          <w:szCs w:val="22"/>
          <w:lang w:val="it-IT"/>
        </w:rPr>
        <w:t xml:space="preserve"> </w:t>
      </w:r>
      <w:hyperlink r:id="rId163" w:history="1">
        <w:r w:rsidR="000A5588" w:rsidRPr="000277D3">
          <w:rPr>
            <w:rStyle w:val="Hyperlink"/>
            <w:rFonts w:cs="Times New Roman"/>
            <w:szCs w:val="22"/>
            <w:lang w:val="it-IT"/>
          </w:rPr>
          <w:t>mesecvi@oas.org</w:t>
        </w:r>
      </w:hyperlink>
    </w:p>
    <w:p w14:paraId="1F3E28CA" w14:textId="3D111287" w:rsidR="00575FA8" w:rsidRPr="000277D3" w:rsidRDefault="00575FA8" w:rsidP="007523E1">
      <w:pPr>
        <w:pStyle w:val="HangingListunderH3"/>
        <w:snapToGrid w:val="0"/>
        <w:spacing w:after="360"/>
        <w:ind w:left="2347" w:firstLine="0"/>
        <w:jc w:val="left"/>
        <w:rPr>
          <w:rFonts w:cs="Times New Roman"/>
          <w:szCs w:val="22"/>
          <w:lang w:val="it-IT"/>
        </w:rPr>
      </w:pPr>
      <w:proofErr w:type="spellStart"/>
      <w:r w:rsidRPr="000277D3">
        <w:rPr>
          <w:rFonts w:cs="Times New Roman"/>
          <w:szCs w:val="22"/>
          <w:lang w:val="it-IT"/>
        </w:rPr>
        <w:t>Twitter</w:t>
      </w:r>
      <w:proofErr w:type="spellEnd"/>
      <w:r w:rsidRPr="000277D3">
        <w:rPr>
          <w:rFonts w:cs="Times New Roman"/>
          <w:szCs w:val="22"/>
          <w:lang w:val="it-IT"/>
        </w:rPr>
        <w:t xml:space="preserve">: </w:t>
      </w:r>
      <w:hyperlink r:id="rId164" w:history="1">
        <w:r w:rsidRPr="000277D3">
          <w:rPr>
            <w:rStyle w:val="Hyperlink"/>
            <w:rFonts w:cs="Times New Roman"/>
            <w:szCs w:val="22"/>
            <w:lang w:val="it-IT"/>
          </w:rPr>
          <w:t>@MESECVI</w:t>
        </w:r>
      </w:hyperlink>
    </w:p>
    <w:p w14:paraId="55DCBBED" w14:textId="511B7BD2" w:rsidR="00B77B88" w:rsidRDefault="00575FA8" w:rsidP="000A5588">
      <w:pPr>
        <w:pStyle w:val="Heading3"/>
      </w:pPr>
      <w:r w:rsidRPr="00EB2985">
        <w:t xml:space="preserve">Committee for the Elimination of all Forms of Discrimination against Persons with Disabilities </w:t>
      </w:r>
    </w:p>
    <w:p w14:paraId="12949AD5" w14:textId="0E8753FE" w:rsidR="00B77B88" w:rsidRDefault="00575FA8" w:rsidP="000A5588">
      <w:pPr>
        <w:pStyle w:val="HangingListunderH3"/>
        <w:keepNext w:val="0"/>
        <w:ind w:left="2340" w:hanging="2009"/>
        <w:jc w:val="left"/>
        <w:rPr>
          <w:rFonts w:cs="Times New Roman"/>
          <w:szCs w:val="22"/>
        </w:rPr>
      </w:pPr>
      <w:r w:rsidRPr="00D50020">
        <w:rPr>
          <w:rStyle w:val="Bolderbold"/>
        </w:rPr>
        <w:t>Website:</w:t>
      </w:r>
      <w:r w:rsidRPr="009A0C58">
        <w:rPr>
          <w:rFonts w:cs="Times New Roman"/>
          <w:szCs w:val="22"/>
        </w:rPr>
        <w:tab/>
      </w:r>
      <w:hyperlink r:id="rId165" w:history="1">
        <w:r w:rsidRPr="009A0C58">
          <w:rPr>
            <w:rStyle w:val="Hyperlink"/>
            <w:rFonts w:cs="Times New Roman"/>
            <w:szCs w:val="22"/>
          </w:rPr>
          <w:t>http://www.oas.org/en/sedi/ddse/pages/index-4_committee.asp</w:t>
        </w:r>
      </w:hyperlink>
      <w:r w:rsidRPr="009A0C58">
        <w:rPr>
          <w:rFonts w:cs="Times New Roman"/>
          <w:szCs w:val="22"/>
        </w:rPr>
        <w:t xml:space="preserve"> (English) / </w:t>
      </w:r>
      <w:hyperlink r:id="rId166" w:history="1">
        <w:r w:rsidRPr="009A0C58">
          <w:rPr>
            <w:rStyle w:val="Hyperlink"/>
            <w:rFonts w:cs="Times New Roman"/>
            <w:szCs w:val="22"/>
          </w:rPr>
          <w:t>http://www.oas.org/es/sedi/ddse/paginas/index-4_comite.asp</w:t>
        </w:r>
      </w:hyperlink>
      <w:r w:rsidRPr="009A0C58">
        <w:rPr>
          <w:rFonts w:cs="Times New Roman"/>
          <w:szCs w:val="22"/>
        </w:rPr>
        <w:t xml:space="preserve"> (Spanish</w:t>
      </w:r>
      <w:r w:rsidR="001B4F74">
        <w:rPr>
          <w:rFonts w:cs="Times New Roman"/>
          <w:szCs w:val="22"/>
        </w:rPr>
        <w:t>, for more up-to-date information</w:t>
      </w:r>
      <w:r w:rsidRPr="009A0C58">
        <w:rPr>
          <w:rFonts w:cs="Times New Roman"/>
          <w:szCs w:val="22"/>
        </w:rPr>
        <w:t>).</w:t>
      </w:r>
    </w:p>
    <w:p w14:paraId="4CA60E30" w14:textId="77777777" w:rsidR="00B77B88" w:rsidRPr="00D50020" w:rsidRDefault="00575FA8" w:rsidP="000A5588">
      <w:pPr>
        <w:pStyle w:val="HangingListunderH3"/>
        <w:keepNext w:val="0"/>
        <w:ind w:left="2340" w:hanging="2009"/>
        <w:rPr>
          <w:rStyle w:val="Bolderbold"/>
        </w:rPr>
      </w:pPr>
      <w:r w:rsidRPr="00D50020">
        <w:rPr>
          <w:rStyle w:val="Bolderbold"/>
        </w:rPr>
        <w:t>Treaty Monitored:</w:t>
      </w:r>
      <w:r w:rsidRPr="00D50020">
        <w:rPr>
          <w:rStyle w:val="Bolderbold"/>
        </w:rPr>
        <w:tab/>
      </w:r>
      <w:r w:rsidRPr="009A0C58">
        <w:t xml:space="preserve">Inter-American Convention on the </w:t>
      </w:r>
      <w:r w:rsidRPr="008A7FFD">
        <w:rPr>
          <w:rStyle w:val="Hyperlink"/>
          <w:rFonts w:cs="Times New Roman"/>
          <w:szCs w:val="22"/>
        </w:rPr>
        <w:t>Elimination</w:t>
      </w:r>
      <w:r w:rsidRPr="009A0C58">
        <w:t xml:space="preserve"> of All Forms of </w:t>
      </w:r>
      <w:r w:rsidRPr="002346A5">
        <w:rPr>
          <w:rFonts w:cs="Times New Roman"/>
          <w:szCs w:val="22"/>
        </w:rPr>
        <w:t>Discrimination</w:t>
      </w:r>
      <w:r w:rsidRPr="009A0C58">
        <w:t xml:space="preserve"> against Person with Disabilities (CIADDIS, for its acronym in Spanish)</w:t>
      </w:r>
    </w:p>
    <w:p w14:paraId="230C88CE" w14:textId="77777777" w:rsidR="007523E1" w:rsidRDefault="007523E1">
      <w:pPr>
        <w:widowControl/>
        <w:spacing w:after="0" w:line="240" w:lineRule="auto"/>
        <w:ind w:left="0" w:right="0"/>
        <w:jc w:val="left"/>
        <w:rPr>
          <w:rStyle w:val="Bolderbold"/>
        </w:rPr>
      </w:pPr>
      <w:r>
        <w:rPr>
          <w:rStyle w:val="Bolderbold"/>
        </w:rPr>
        <w:br w:type="page"/>
      </w:r>
    </w:p>
    <w:p w14:paraId="22905FCA" w14:textId="4D612671" w:rsidR="00B77B88" w:rsidRDefault="00575FA8" w:rsidP="007523E1">
      <w:pPr>
        <w:pStyle w:val="HangingListunderH3"/>
        <w:keepNext w:val="0"/>
        <w:ind w:left="2340" w:hanging="2009"/>
      </w:pPr>
      <w:r w:rsidRPr="00D50020">
        <w:rPr>
          <w:rStyle w:val="Bolderbold"/>
        </w:rPr>
        <w:t>Composition:</w:t>
      </w:r>
      <w:r w:rsidRPr="009A0C58">
        <w:t xml:space="preserve"> </w:t>
      </w:r>
      <w:r w:rsidR="007523E1">
        <w:tab/>
      </w:r>
      <w:r w:rsidR="001B4F74">
        <w:t>CEDDIS is composed of one</w:t>
      </w:r>
      <w:r w:rsidRPr="009A0C58">
        <w:t xml:space="preserve"> </w:t>
      </w:r>
      <w:r w:rsidRPr="008A7FFD">
        <w:rPr>
          <w:rStyle w:val="Hyperlink"/>
          <w:rFonts w:cs="Times New Roman"/>
          <w:szCs w:val="22"/>
        </w:rPr>
        <w:t>representative</w:t>
      </w:r>
      <w:r w:rsidRPr="009A0C58">
        <w:t xml:space="preserve"> appointed by each State Party. </w:t>
      </w:r>
    </w:p>
    <w:p w14:paraId="75651519" w14:textId="60DE0FFE" w:rsidR="00B77B88" w:rsidRDefault="007523E1" w:rsidP="007523E1">
      <w:pPr>
        <w:pStyle w:val="HangingListunderH3"/>
        <w:keepNext w:val="0"/>
        <w:ind w:left="2340" w:hanging="2009"/>
        <w:jc w:val="left"/>
        <w:rPr>
          <w:rFonts w:cs="Times New Roman"/>
          <w:szCs w:val="22"/>
        </w:rPr>
      </w:pPr>
      <w:r>
        <w:rPr>
          <w:rFonts w:cs="Times New Roman"/>
          <w:szCs w:val="22"/>
        </w:rPr>
        <w:tab/>
      </w:r>
      <w:r w:rsidR="00C32E06">
        <w:rPr>
          <w:rFonts w:cs="Times New Roman"/>
          <w:szCs w:val="22"/>
        </w:rPr>
        <w:t>The current c</w:t>
      </w:r>
      <w:r w:rsidR="00575FA8" w:rsidRPr="009A0C58">
        <w:rPr>
          <w:rFonts w:cs="Times New Roman"/>
          <w:szCs w:val="22"/>
        </w:rPr>
        <w:t>omposition is available at:</w:t>
      </w:r>
      <w:r w:rsidR="008A7FFD">
        <w:rPr>
          <w:rFonts w:cs="Times New Roman"/>
          <w:szCs w:val="22"/>
        </w:rPr>
        <w:br/>
      </w:r>
      <w:hyperlink r:id="rId167" w:history="1">
        <w:r w:rsidR="00C32E06" w:rsidRPr="000C4762">
          <w:rPr>
            <w:rStyle w:val="Hyperlink"/>
            <w:rFonts w:cs="Times New Roman"/>
            <w:szCs w:val="22"/>
          </w:rPr>
          <w:t>http://www.oas.org/es/sedi/ddse/paginas/documentos/discapacidad/CEDDIS_MIEMBROS/Listado-integrantes-CEDDIS-web.pdf</w:t>
        </w:r>
      </w:hyperlink>
      <w:r w:rsidR="00575FA8" w:rsidRPr="009A0C58">
        <w:rPr>
          <w:rFonts w:cs="Times New Roman"/>
          <w:szCs w:val="22"/>
        </w:rPr>
        <w:t xml:space="preserve"> </w:t>
      </w:r>
    </w:p>
    <w:p w14:paraId="64E6FC5F" w14:textId="77777777" w:rsidR="00B77B88" w:rsidRDefault="00575FA8" w:rsidP="007523E1">
      <w:pPr>
        <w:pStyle w:val="HangingListunderH3"/>
        <w:keepNext w:val="0"/>
        <w:ind w:left="2340" w:hanging="2009"/>
        <w:rPr>
          <w:rFonts w:cs="Times New Roman"/>
          <w:szCs w:val="22"/>
        </w:rPr>
      </w:pPr>
      <w:r w:rsidRPr="00D50020">
        <w:rPr>
          <w:rStyle w:val="Bolderbold"/>
        </w:rPr>
        <w:t>Mandate:</w:t>
      </w:r>
      <w:r w:rsidRPr="00D50020">
        <w:rPr>
          <w:rStyle w:val="Bolderbold"/>
        </w:rPr>
        <w:tab/>
      </w:r>
      <w:r w:rsidR="00C32E06">
        <w:rPr>
          <w:rFonts w:cs="Times New Roman"/>
          <w:szCs w:val="22"/>
        </w:rPr>
        <w:t>CEDDIS w</w:t>
      </w:r>
      <w:r w:rsidRPr="009A0C58">
        <w:rPr>
          <w:rFonts w:cs="Times New Roman"/>
          <w:szCs w:val="22"/>
        </w:rPr>
        <w:t>orks as a forum for the exchange of experiences among State Parties. Examines States’ reports and assesses progress made in the application of the CIADDIS. It then prepares a report reflecting its deliberations and conclusions; the measures adopted and progress made by States to comply with the treaty; as well as general and State-specific observations and recommendations.</w:t>
      </w:r>
      <w:r w:rsidRPr="009A0C58">
        <w:rPr>
          <w:rStyle w:val="EndnoteReference"/>
          <w:rFonts w:cs="Times New Roman"/>
          <w:szCs w:val="22"/>
        </w:rPr>
        <w:endnoteReference w:id="32"/>
      </w:r>
    </w:p>
    <w:p w14:paraId="3F803E27" w14:textId="77777777" w:rsidR="00B77B88" w:rsidRDefault="00C32E06" w:rsidP="007523E1">
      <w:pPr>
        <w:pStyle w:val="HangingListunderH3"/>
        <w:keepNext w:val="0"/>
        <w:ind w:left="2340" w:hanging="2009"/>
        <w:rPr>
          <w:rFonts w:cs="Times New Roman"/>
          <w:szCs w:val="22"/>
        </w:rPr>
      </w:pPr>
      <w:r w:rsidRPr="00D50020">
        <w:rPr>
          <w:rStyle w:val="Bolderbold"/>
        </w:rPr>
        <w:t>State Reporting</w:t>
      </w:r>
      <w:r w:rsidR="00575FA8" w:rsidRPr="00D50020">
        <w:rPr>
          <w:rStyle w:val="Bolderbold"/>
        </w:rPr>
        <w:t>:</w:t>
      </w:r>
      <w:r w:rsidR="00575FA8" w:rsidRPr="009A0C58">
        <w:rPr>
          <w:rFonts w:cs="Times New Roman"/>
          <w:szCs w:val="22"/>
        </w:rPr>
        <w:tab/>
      </w:r>
      <w:r>
        <w:rPr>
          <w:rFonts w:cs="Times New Roman"/>
          <w:szCs w:val="22"/>
        </w:rPr>
        <w:t>States submit reports every 4 years</w:t>
      </w:r>
      <w:r w:rsidR="00575FA8" w:rsidRPr="009A0C58">
        <w:rPr>
          <w:rFonts w:cs="Times New Roman"/>
          <w:szCs w:val="22"/>
        </w:rPr>
        <w:t xml:space="preserve"> </w:t>
      </w:r>
      <w:r>
        <w:rPr>
          <w:rFonts w:cs="Times New Roman"/>
          <w:szCs w:val="22"/>
        </w:rPr>
        <w:t xml:space="preserve">documenting </w:t>
      </w:r>
      <w:r w:rsidR="00575FA8" w:rsidRPr="009A0C58">
        <w:rPr>
          <w:rFonts w:cs="Times New Roman"/>
          <w:szCs w:val="22"/>
        </w:rPr>
        <w:t xml:space="preserve">the </w:t>
      </w:r>
      <w:r w:rsidR="00575FA8" w:rsidRPr="008A7FFD">
        <w:rPr>
          <w:rStyle w:val="Hyperlink"/>
        </w:rPr>
        <w:t>measures</w:t>
      </w:r>
      <w:r w:rsidR="00575FA8" w:rsidRPr="009A0C58">
        <w:rPr>
          <w:rFonts w:cs="Times New Roman"/>
          <w:szCs w:val="22"/>
        </w:rPr>
        <w:t xml:space="preserve"> adopted and the progress made in preventing and eliminating all forms of discrimination against persons with disabilities, and on any circumstances or difficulties affecting the fulfillment of these obligations. </w:t>
      </w:r>
    </w:p>
    <w:p w14:paraId="7FDD775F" w14:textId="4218801B" w:rsidR="00B77B88" w:rsidRDefault="007523E1" w:rsidP="007523E1">
      <w:pPr>
        <w:pStyle w:val="HangingListunderH3"/>
        <w:keepNext w:val="0"/>
        <w:ind w:left="2340" w:hanging="2009"/>
        <w:jc w:val="left"/>
        <w:rPr>
          <w:rFonts w:cs="Times New Roman"/>
          <w:szCs w:val="22"/>
        </w:rPr>
      </w:pPr>
      <w:r>
        <w:rPr>
          <w:rFonts w:cs="Times New Roman"/>
          <w:szCs w:val="22"/>
        </w:rPr>
        <w:tab/>
      </w:r>
      <w:r w:rsidR="00575FA8" w:rsidRPr="009A0C58">
        <w:rPr>
          <w:rFonts w:cs="Times New Roman"/>
          <w:szCs w:val="22"/>
        </w:rPr>
        <w:t xml:space="preserve">State reports </w:t>
      </w:r>
      <w:r w:rsidR="00C32E06">
        <w:rPr>
          <w:rFonts w:cs="Times New Roman"/>
          <w:szCs w:val="22"/>
        </w:rPr>
        <w:t xml:space="preserve">that have been submitted </w:t>
      </w:r>
      <w:r w:rsidR="00575FA8" w:rsidRPr="009A0C58">
        <w:rPr>
          <w:rFonts w:cs="Times New Roman"/>
          <w:szCs w:val="22"/>
        </w:rPr>
        <w:t>are available at:</w:t>
      </w:r>
      <w:r w:rsidR="008A7FFD">
        <w:rPr>
          <w:rFonts w:cs="Times New Roman"/>
          <w:szCs w:val="22"/>
        </w:rPr>
        <w:br/>
      </w:r>
      <w:hyperlink r:id="rId168" w:history="1">
        <w:r w:rsidR="008A7FFD" w:rsidRPr="00A170D7">
          <w:rPr>
            <w:rStyle w:val="Hyperlink"/>
            <w:rFonts w:cs="Times New Roman"/>
            <w:szCs w:val="22"/>
          </w:rPr>
          <w:t>https://www.oas.org/es/sedi/ddse/paginas/index-4_informes.asp</w:t>
        </w:r>
      </w:hyperlink>
      <w:r w:rsidR="00575FA8" w:rsidRPr="009A0C58">
        <w:rPr>
          <w:rFonts w:cs="Times New Roman"/>
          <w:szCs w:val="22"/>
        </w:rPr>
        <w:t xml:space="preserve">. </w:t>
      </w:r>
    </w:p>
    <w:p w14:paraId="2FE30016" w14:textId="40F756D0" w:rsidR="00B77B88" w:rsidRDefault="007523E1" w:rsidP="007523E1">
      <w:pPr>
        <w:pStyle w:val="HangingListunderH3"/>
        <w:keepNext w:val="0"/>
        <w:ind w:left="2340" w:hanging="2009"/>
        <w:rPr>
          <w:rFonts w:cs="Times New Roman"/>
          <w:szCs w:val="22"/>
        </w:rPr>
      </w:pPr>
      <w:r>
        <w:rPr>
          <w:rFonts w:cs="Times New Roman"/>
          <w:szCs w:val="22"/>
        </w:rPr>
        <w:tab/>
      </w:r>
      <w:r w:rsidR="00575FA8" w:rsidRPr="009A0C58">
        <w:rPr>
          <w:rFonts w:cs="Times New Roman"/>
          <w:szCs w:val="22"/>
        </w:rPr>
        <w:t>CEDDIS’ First Observations Report is available (</w:t>
      </w:r>
      <w:r w:rsidR="00575FA8" w:rsidRPr="00576EAD">
        <w:t>in</w:t>
      </w:r>
      <w:r w:rsidR="00575FA8" w:rsidRPr="009A0C58">
        <w:rPr>
          <w:rFonts w:cs="Times New Roman"/>
          <w:szCs w:val="22"/>
        </w:rPr>
        <w:t xml:space="preserve"> Spanish</w:t>
      </w:r>
      <w:r w:rsidR="00C32E06">
        <w:rPr>
          <w:rFonts w:cs="Times New Roman"/>
          <w:szCs w:val="22"/>
        </w:rPr>
        <w:t xml:space="preserve"> only</w:t>
      </w:r>
      <w:r w:rsidR="00575FA8" w:rsidRPr="009A0C58">
        <w:rPr>
          <w:rFonts w:cs="Times New Roman"/>
          <w:szCs w:val="22"/>
        </w:rPr>
        <w:t>) at:</w:t>
      </w:r>
      <w:r w:rsidR="001F2AF5">
        <w:rPr>
          <w:rFonts w:cs="Times New Roman"/>
          <w:szCs w:val="22"/>
        </w:rPr>
        <w:t xml:space="preserve"> </w:t>
      </w:r>
      <w:hyperlink r:id="rId169" w:history="1">
        <w:r w:rsidR="001F2AF5" w:rsidRPr="00425A43">
          <w:rPr>
            <w:rStyle w:val="Hyperlink"/>
            <w:rFonts w:cs="Times New Roman"/>
            <w:szCs w:val="22"/>
          </w:rPr>
          <w:t>https://www.oas.org/es/sedi/ddse/paginas/documentos/discapacidad/CIADDIS-PAD_INFORMES-CUMPLIMIENTO/Primer-Informe_CIADDIS-PAD/Evaluación-Primer_Informe-CIADDIS.pdf</w:t>
        </w:r>
      </w:hyperlink>
      <w:r w:rsidR="001F2AF5">
        <w:rPr>
          <w:rFonts w:cs="Times New Roman"/>
          <w:szCs w:val="22"/>
        </w:rPr>
        <w:t xml:space="preserve">. </w:t>
      </w:r>
      <w:r w:rsidR="00575FA8" w:rsidRPr="009A0C58">
        <w:rPr>
          <w:rFonts w:cs="Times New Roman"/>
          <w:szCs w:val="22"/>
        </w:rPr>
        <w:t xml:space="preserve"> </w:t>
      </w:r>
    </w:p>
    <w:p w14:paraId="0259555F" w14:textId="761A149E" w:rsidR="00B77B88" w:rsidRDefault="00575FA8" w:rsidP="007523E1">
      <w:pPr>
        <w:pStyle w:val="HangingListunderH3"/>
        <w:keepNext w:val="0"/>
        <w:ind w:left="2340" w:hanging="2009"/>
        <w:rPr>
          <w:rFonts w:cs="Times New Roman"/>
          <w:szCs w:val="22"/>
        </w:rPr>
      </w:pPr>
      <w:r w:rsidRPr="00D50020">
        <w:rPr>
          <w:rStyle w:val="Bolderbold"/>
        </w:rPr>
        <w:t>Civil Society:</w:t>
      </w:r>
      <w:r w:rsidRPr="009A0C58">
        <w:rPr>
          <w:rFonts w:cs="Times New Roman"/>
          <w:szCs w:val="22"/>
        </w:rPr>
        <w:tab/>
        <w:t>CEDDIS invite</w:t>
      </w:r>
      <w:r w:rsidR="00C32E06">
        <w:rPr>
          <w:rFonts w:cs="Times New Roman"/>
          <w:szCs w:val="22"/>
        </w:rPr>
        <w:t>s</w:t>
      </w:r>
      <w:r w:rsidRPr="009A0C58">
        <w:rPr>
          <w:rFonts w:cs="Times New Roman"/>
          <w:szCs w:val="22"/>
        </w:rPr>
        <w:t xml:space="preserve"> civil society organizations to submit information on the measures adopted by States Parties in compliance with the CIADDIS. </w:t>
      </w:r>
      <w:r w:rsidR="00C32E06" w:rsidRPr="00C32E06">
        <w:rPr>
          <w:rFonts w:cs="Times New Roman"/>
          <w:szCs w:val="22"/>
          <w:lang w:val="en-CA"/>
        </w:rPr>
        <w:t>The CEDDIS Committee holds ordinary sessions every two years</w:t>
      </w:r>
      <w:r w:rsidR="00C32E06">
        <w:rPr>
          <w:rFonts w:cs="Times New Roman"/>
          <w:szCs w:val="22"/>
          <w:lang w:val="en-CA"/>
        </w:rPr>
        <w:t xml:space="preserve"> and occasionally may host extraordinary sessions</w:t>
      </w:r>
      <w:r w:rsidR="00C32E06" w:rsidRPr="00C32E06">
        <w:rPr>
          <w:rFonts w:cs="Times New Roman"/>
          <w:szCs w:val="22"/>
          <w:lang w:val="en-CA"/>
        </w:rPr>
        <w:t xml:space="preserve">. </w:t>
      </w:r>
      <w:r w:rsidR="00C32E06">
        <w:rPr>
          <w:rFonts w:cs="Times New Roman"/>
          <w:szCs w:val="22"/>
          <w:lang w:val="en-CA"/>
        </w:rPr>
        <w:t>T</w:t>
      </w:r>
      <w:r w:rsidR="00C32E06" w:rsidRPr="00C32E06">
        <w:rPr>
          <w:rFonts w:cs="Times New Roman"/>
          <w:szCs w:val="22"/>
          <w:lang w:val="en-CA"/>
        </w:rPr>
        <w:t xml:space="preserve">hese sessions are </w:t>
      </w:r>
      <w:r w:rsidR="00C32E06">
        <w:rPr>
          <w:rFonts w:cs="Times New Roman"/>
          <w:szCs w:val="22"/>
          <w:lang w:val="en-CA"/>
        </w:rPr>
        <w:t xml:space="preserve">generally open to the </w:t>
      </w:r>
      <w:r w:rsidR="00C32E06" w:rsidRPr="00C32E06">
        <w:rPr>
          <w:rFonts w:cs="Times New Roman"/>
          <w:szCs w:val="22"/>
          <w:lang w:val="en-CA"/>
        </w:rPr>
        <w:t xml:space="preserve">public and </w:t>
      </w:r>
      <w:r w:rsidR="00C32E06">
        <w:rPr>
          <w:rFonts w:cs="Times New Roman"/>
          <w:szCs w:val="22"/>
          <w:lang w:val="en-CA"/>
        </w:rPr>
        <w:t>are</w:t>
      </w:r>
      <w:r w:rsidR="00C32E06" w:rsidRPr="00C32E06">
        <w:rPr>
          <w:rFonts w:cs="Times New Roman"/>
          <w:szCs w:val="22"/>
          <w:lang w:val="en-CA"/>
        </w:rPr>
        <w:t xml:space="preserve"> a </w:t>
      </w:r>
      <w:r w:rsidR="00C32E06" w:rsidRPr="002346A5">
        <w:rPr>
          <w:rFonts w:cs="Times New Roman"/>
          <w:szCs w:val="22"/>
        </w:rPr>
        <w:t>good</w:t>
      </w:r>
      <w:r w:rsidR="00C32E06" w:rsidRPr="00C32E06">
        <w:rPr>
          <w:rFonts w:cs="Times New Roman"/>
          <w:szCs w:val="22"/>
          <w:lang w:val="en-CA"/>
        </w:rPr>
        <w:t xml:space="preserve"> opportunity for adv</w:t>
      </w:r>
      <w:r w:rsidR="00C32E06">
        <w:rPr>
          <w:rFonts w:cs="Times New Roman"/>
          <w:szCs w:val="22"/>
          <w:lang w:val="en-CA"/>
        </w:rPr>
        <w:t>o</w:t>
      </w:r>
      <w:r w:rsidR="00C32E06" w:rsidRPr="00C32E06">
        <w:rPr>
          <w:rFonts w:cs="Times New Roman"/>
          <w:szCs w:val="22"/>
          <w:lang w:val="en-CA"/>
        </w:rPr>
        <w:t xml:space="preserve">cates, persons with disabilities and the organizations that represent them to engage with the work of </w:t>
      </w:r>
      <w:r w:rsidR="00C32E06">
        <w:rPr>
          <w:rFonts w:cs="Times New Roman"/>
          <w:szCs w:val="22"/>
          <w:lang w:val="en-CA"/>
        </w:rPr>
        <w:t xml:space="preserve">CEDDIS, </w:t>
      </w:r>
      <w:r w:rsidR="00C32E06" w:rsidRPr="00C32E06">
        <w:rPr>
          <w:rFonts w:cs="Times New Roman"/>
          <w:szCs w:val="22"/>
          <w:lang w:val="en-CA"/>
        </w:rPr>
        <w:t>to be heard by its members</w:t>
      </w:r>
      <w:r w:rsidR="00C32E06">
        <w:rPr>
          <w:rFonts w:cs="Times New Roman"/>
          <w:szCs w:val="22"/>
          <w:lang w:val="en-CA"/>
        </w:rPr>
        <w:t>,</w:t>
      </w:r>
      <w:r w:rsidR="00C32E06" w:rsidRPr="00C32E06">
        <w:rPr>
          <w:rFonts w:cs="Times New Roman"/>
          <w:szCs w:val="22"/>
          <w:lang w:val="en-CA"/>
        </w:rPr>
        <w:t xml:space="preserve"> and to present them with information that might be relevant for their work.</w:t>
      </w:r>
    </w:p>
    <w:p w14:paraId="284F2320" w14:textId="291B1EC8" w:rsidR="00B77B88" w:rsidRDefault="00575FA8" w:rsidP="007523E1">
      <w:pPr>
        <w:pStyle w:val="HangingListunderH3"/>
        <w:keepNext w:val="0"/>
        <w:ind w:left="2340" w:hanging="2009"/>
        <w:rPr>
          <w:rFonts w:cs="Times New Roman"/>
          <w:szCs w:val="22"/>
        </w:rPr>
      </w:pPr>
      <w:r w:rsidRPr="00D50020">
        <w:rPr>
          <w:rStyle w:val="Bolderbold"/>
        </w:rPr>
        <w:t>Highlights:</w:t>
      </w:r>
      <w:r w:rsidRPr="009A0C58">
        <w:rPr>
          <w:rFonts w:cs="Times New Roman"/>
          <w:szCs w:val="22"/>
        </w:rPr>
        <w:tab/>
        <w:t xml:space="preserve">CEDDIS has issued a </w:t>
      </w:r>
      <w:hyperlink r:id="rId170" w:history="1">
        <w:r w:rsidRPr="003A52B8">
          <w:rPr>
            <w:rStyle w:val="Hyperlink"/>
            <w:rFonts w:cs="Times New Roman"/>
            <w:szCs w:val="22"/>
          </w:rPr>
          <w:t xml:space="preserve">General </w:t>
        </w:r>
        <w:r w:rsidRPr="003A52B8">
          <w:rPr>
            <w:rStyle w:val="Hyperlink"/>
          </w:rPr>
          <w:t>Observation</w:t>
        </w:r>
        <w:r w:rsidRPr="003A52B8">
          <w:rPr>
            <w:rStyle w:val="Hyperlink"/>
            <w:rFonts w:cs="Times New Roman"/>
            <w:szCs w:val="22"/>
          </w:rPr>
          <w:t xml:space="preserve"> on Legal Capacity of Persons with Disabilities</w:t>
        </w:r>
      </w:hyperlink>
      <w:r w:rsidRPr="009A0C58">
        <w:rPr>
          <w:rFonts w:cs="Times New Roman"/>
          <w:szCs w:val="22"/>
        </w:rPr>
        <w:t>, on the interpretation of Article I.2.b of the Convention,</w:t>
      </w:r>
      <w:r w:rsidRPr="009A0C58">
        <w:rPr>
          <w:rStyle w:val="EndnoteReference"/>
          <w:rFonts w:cs="Times New Roman"/>
          <w:szCs w:val="22"/>
        </w:rPr>
        <w:endnoteReference w:id="33"/>
      </w:r>
      <w:r w:rsidRPr="009A0C58">
        <w:rPr>
          <w:rFonts w:cs="Times New Roman"/>
          <w:szCs w:val="22"/>
        </w:rPr>
        <w:t xml:space="preserve"> and a </w:t>
      </w:r>
      <w:hyperlink r:id="rId171" w:history="1">
        <w:r w:rsidRPr="00C32E06">
          <w:rPr>
            <w:rStyle w:val="Hyperlink"/>
            <w:rFonts w:cs="Times New Roman"/>
            <w:szCs w:val="22"/>
          </w:rPr>
          <w:t xml:space="preserve">regional </w:t>
        </w:r>
        <w:r w:rsidR="00C32E06" w:rsidRPr="00C32E06">
          <w:rPr>
            <w:rStyle w:val="Hyperlink"/>
            <w:rFonts w:cs="Times New Roman"/>
            <w:szCs w:val="22"/>
          </w:rPr>
          <w:t>report</w:t>
        </w:r>
      </w:hyperlink>
      <w:r w:rsidRPr="009A0C58">
        <w:rPr>
          <w:rFonts w:cs="Times New Roman"/>
          <w:szCs w:val="22"/>
        </w:rPr>
        <w:t xml:space="preserve"> on the subject</w:t>
      </w:r>
      <w:r w:rsidR="00C32E06">
        <w:rPr>
          <w:rFonts w:cs="Times New Roman"/>
          <w:szCs w:val="22"/>
        </w:rPr>
        <w:t xml:space="preserve"> (only available in Spanish)</w:t>
      </w:r>
      <w:r w:rsidRPr="009A0C58">
        <w:rPr>
          <w:rFonts w:cs="Times New Roman"/>
          <w:szCs w:val="22"/>
        </w:rPr>
        <w:t>.</w:t>
      </w:r>
    </w:p>
    <w:p w14:paraId="052F5C6B" w14:textId="65121590" w:rsidR="008A7FFD" w:rsidRPr="008A7FFD" w:rsidRDefault="00575FA8" w:rsidP="007523E1">
      <w:pPr>
        <w:pStyle w:val="HangingListunderH3"/>
        <w:keepNext w:val="0"/>
        <w:ind w:left="2340" w:hanging="2009"/>
        <w:jc w:val="left"/>
        <w:rPr>
          <w:rStyle w:val="Hyperlink"/>
          <w:rFonts w:cs="Times New Roman"/>
          <w:color w:val="auto"/>
          <w:szCs w:val="22"/>
          <w:u w:val="none"/>
        </w:rPr>
      </w:pPr>
      <w:r w:rsidRPr="00D50020">
        <w:rPr>
          <w:rStyle w:val="Bolderbold"/>
        </w:rPr>
        <w:t>Contact Details:</w:t>
      </w:r>
      <w:r w:rsidRPr="009A0C58">
        <w:rPr>
          <w:rFonts w:cs="Times New Roman"/>
          <w:szCs w:val="22"/>
        </w:rPr>
        <w:tab/>
        <w:t>Organization of American States</w:t>
      </w:r>
      <w:r w:rsidR="008A7FFD">
        <w:rPr>
          <w:rFonts w:cs="Times New Roman"/>
          <w:szCs w:val="22"/>
        </w:rPr>
        <w:br/>
      </w:r>
      <w:r w:rsidRPr="009A0C58">
        <w:rPr>
          <w:rFonts w:cs="Times New Roman"/>
          <w:szCs w:val="22"/>
        </w:rPr>
        <w:t>General Secretariat Building, 7</w:t>
      </w:r>
      <w:r w:rsidRPr="009A0C58">
        <w:rPr>
          <w:rFonts w:cs="Times New Roman"/>
          <w:szCs w:val="22"/>
          <w:vertAlign w:val="superscript"/>
        </w:rPr>
        <w:t>th</w:t>
      </w:r>
      <w:r w:rsidRPr="009A0C58">
        <w:rPr>
          <w:rFonts w:cs="Times New Roman"/>
          <w:szCs w:val="22"/>
        </w:rPr>
        <w:t xml:space="preserve"> Floor</w:t>
      </w:r>
      <w:r w:rsidR="008A7FFD">
        <w:rPr>
          <w:rFonts w:cs="Times New Roman"/>
          <w:szCs w:val="22"/>
        </w:rPr>
        <w:br/>
      </w:r>
      <w:hyperlink r:id="rId172" w:history="1">
        <w:r w:rsidRPr="009A0C58">
          <w:rPr>
            <w:rStyle w:val="Hyperlink"/>
            <w:rFonts w:cs="Times New Roman"/>
            <w:szCs w:val="22"/>
          </w:rPr>
          <w:t>1889 F Street, N.W.</w:t>
        </w:r>
        <w:r w:rsidR="008A7FFD">
          <w:rPr>
            <w:rStyle w:val="Hyperlink"/>
            <w:rFonts w:cs="Times New Roman"/>
            <w:szCs w:val="22"/>
          </w:rPr>
          <w:br/>
        </w:r>
        <w:r w:rsidRPr="009A0C58">
          <w:rPr>
            <w:rStyle w:val="Hyperlink"/>
            <w:rFonts w:cs="Times New Roman"/>
            <w:szCs w:val="22"/>
          </w:rPr>
          <w:t>Washington, D.C. 20006, USA</w:t>
        </w:r>
      </w:hyperlink>
    </w:p>
    <w:p w14:paraId="0D1CB861" w14:textId="511A57E0" w:rsidR="00B77B88" w:rsidRDefault="008A7FFD" w:rsidP="007523E1">
      <w:pPr>
        <w:pStyle w:val="HangingListunderH3"/>
        <w:keepNext w:val="0"/>
        <w:ind w:left="2340" w:hanging="2009"/>
        <w:jc w:val="left"/>
        <w:rPr>
          <w:rFonts w:cs="Times New Roman"/>
          <w:szCs w:val="22"/>
        </w:rPr>
      </w:pPr>
      <w:r>
        <w:rPr>
          <w:rFonts w:cs="Times New Roman"/>
          <w:szCs w:val="22"/>
        </w:rPr>
        <w:tab/>
      </w:r>
      <w:r w:rsidR="00575FA8" w:rsidRPr="009A0C58">
        <w:rPr>
          <w:rFonts w:cs="Times New Roman"/>
          <w:szCs w:val="22"/>
        </w:rPr>
        <w:t>Telephone: +1 (202) 370-0000</w:t>
      </w:r>
    </w:p>
    <w:p w14:paraId="4E57E5FB" w14:textId="6BCA3C95" w:rsidR="008A7FFD" w:rsidRDefault="007523E1" w:rsidP="007523E1">
      <w:pPr>
        <w:pStyle w:val="HangingListunderH3"/>
        <w:keepNext w:val="0"/>
        <w:ind w:left="2340" w:hanging="2009"/>
        <w:jc w:val="left"/>
        <w:rPr>
          <w:rFonts w:cs="Times New Roman"/>
          <w:szCs w:val="22"/>
        </w:rPr>
      </w:pPr>
      <w:r>
        <w:rPr>
          <w:rFonts w:cs="Times New Roman"/>
          <w:szCs w:val="22"/>
        </w:rPr>
        <w:tab/>
      </w:r>
      <w:r w:rsidR="00575FA8" w:rsidRPr="009A0C58">
        <w:rPr>
          <w:rFonts w:cs="Times New Roman"/>
          <w:szCs w:val="22"/>
        </w:rPr>
        <w:t xml:space="preserve">Secretariat for Access to Rights and Equity: </w:t>
      </w:r>
      <w:hyperlink r:id="rId173" w:history="1">
        <w:r w:rsidR="00575FA8" w:rsidRPr="009A0C58">
          <w:rPr>
            <w:rStyle w:val="Hyperlink"/>
            <w:rFonts w:cs="Times New Roman"/>
            <w:szCs w:val="22"/>
          </w:rPr>
          <w:t>SADyE@oas.org</w:t>
        </w:r>
      </w:hyperlink>
      <w:r w:rsidR="00575FA8" w:rsidRPr="009A0C58">
        <w:rPr>
          <w:rFonts w:cs="Times New Roman"/>
          <w:szCs w:val="22"/>
        </w:rPr>
        <w:t xml:space="preserve"> </w:t>
      </w:r>
      <w:r w:rsidR="000A5588">
        <w:rPr>
          <w:rFonts w:cs="Times New Roman"/>
          <w:szCs w:val="22"/>
        </w:rPr>
        <w:br/>
      </w:r>
      <w:proofErr w:type="spellStart"/>
      <w:r w:rsidR="00575FA8" w:rsidRPr="009A0C58">
        <w:rPr>
          <w:rFonts w:cs="Times New Roman"/>
          <w:szCs w:val="22"/>
        </w:rPr>
        <w:t>Departament</w:t>
      </w:r>
      <w:proofErr w:type="spellEnd"/>
      <w:r w:rsidR="00575FA8" w:rsidRPr="009A0C58">
        <w:rPr>
          <w:rFonts w:cs="Times New Roman"/>
          <w:szCs w:val="22"/>
        </w:rPr>
        <w:t xml:space="preserve"> of Social Inclusion: </w:t>
      </w:r>
      <w:hyperlink r:id="rId174" w:history="1">
        <w:r w:rsidR="00575FA8" w:rsidRPr="009A0C58">
          <w:rPr>
            <w:rStyle w:val="Hyperlink"/>
            <w:rFonts w:cs="Times New Roman"/>
            <w:szCs w:val="22"/>
          </w:rPr>
          <w:t>DIS@oas.org</w:t>
        </w:r>
      </w:hyperlink>
      <w:r w:rsidR="00575FA8" w:rsidRPr="009A0C58">
        <w:rPr>
          <w:rFonts w:cs="Times New Roman"/>
          <w:szCs w:val="22"/>
        </w:rPr>
        <w:t xml:space="preserve"> </w:t>
      </w:r>
    </w:p>
    <w:p w14:paraId="13A4DBFD" w14:textId="488303DC" w:rsidR="00B77B88" w:rsidRDefault="007523E1" w:rsidP="007523E1">
      <w:pPr>
        <w:pStyle w:val="HangingListunderH3"/>
        <w:keepNext w:val="0"/>
        <w:spacing w:after="360"/>
        <w:ind w:left="2340" w:hanging="2009"/>
        <w:jc w:val="left"/>
        <w:rPr>
          <w:rFonts w:cs="Times New Roman"/>
          <w:szCs w:val="22"/>
        </w:rPr>
      </w:pPr>
      <w:r>
        <w:rPr>
          <w:rFonts w:cs="Times New Roman"/>
          <w:szCs w:val="22"/>
        </w:rPr>
        <w:tab/>
      </w:r>
      <w:r w:rsidR="00575FA8" w:rsidRPr="009A0C58">
        <w:rPr>
          <w:rFonts w:cs="Times New Roman"/>
          <w:szCs w:val="22"/>
        </w:rPr>
        <w:t xml:space="preserve">Twitter: </w:t>
      </w:r>
      <w:hyperlink r:id="rId175" w:history="1">
        <w:r w:rsidR="00575FA8" w:rsidRPr="009A0C58">
          <w:rPr>
            <w:rStyle w:val="Hyperlink"/>
            <w:rFonts w:cs="Times New Roman"/>
            <w:szCs w:val="22"/>
          </w:rPr>
          <w:t>@OAS_Inclusion</w:t>
        </w:r>
      </w:hyperlink>
    </w:p>
    <w:p w14:paraId="0872920D" w14:textId="77777777" w:rsidR="00B77B88" w:rsidRDefault="00575FA8" w:rsidP="008A7FFD">
      <w:pPr>
        <w:pStyle w:val="Heading3"/>
      </w:pPr>
      <w:r w:rsidRPr="00EB2985">
        <w:t>Inter-American Committee for the Prevention and Elimination of Racism, Racial Discrimination, and All Forms of Discrimination and Intolerance</w:t>
      </w:r>
    </w:p>
    <w:p w14:paraId="43F70D1C" w14:textId="4A895BC3" w:rsidR="00B77B88" w:rsidRDefault="00575FA8" w:rsidP="007523E1">
      <w:pPr>
        <w:pStyle w:val="HangingListunderH3"/>
        <w:keepNext w:val="0"/>
        <w:ind w:left="2340" w:hanging="2009"/>
        <w:rPr>
          <w:rFonts w:cs="Times New Roman"/>
          <w:szCs w:val="22"/>
        </w:rPr>
      </w:pPr>
      <w:r w:rsidRPr="00D50020">
        <w:rPr>
          <w:rStyle w:val="Bolderbold"/>
        </w:rPr>
        <w:t>Website:</w:t>
      </w:r>
      <w:r w:rsidRPr="009A0C58">
        <w:rPr>
          <w:rFonts w:cs="Times New Roman"/>
          <w:szCs w:val="22"/>
        </w:rPr>
        <w:tab/>
        <w:t>Not available.</w:t>
      </w:r>
    </w:p>
    <w:p w14:paraId="6D734BEE" w14:textId="77777777" w:rsidR="00B77B88" w:rsidRDefault="00575FA8" w:rsidP="0049721A">
      <w:pPr>
        <w:pStyle w:val="HangingListunderH3"/>
        <w:keepNext w:val="0"/>
        <w:ind w:left="2606" w:hanging="2275"/>
        <w:rPr>
          <w:rFonts w:cs="Times New Roman"/>
          <w:szCs w:val="22"/>
        </w:rPr>
      </w:pPr>
      <w:r w:rsidRPr="00D50020">
        <w:rPr>
          <w:rStyle w:val="Bolderbold"/>
        </w:rPr>
        <w:t>Treaty Monitored:</w:t>
      </w:r>
      <w:r w:rsidRPr="00D50020">
        <w:rPr>
          <w:rStyle w:val="Bolderbold"/>
        </w:rPr>
        <w:tab/>
      </w:r>
      <w:r w:rsidRPr="009A0C58">
        <w:rPr>
          <w:rFonts w:cs="Times New Roman"/>
          <w:szCs w:val="22"/>
        </w:rPr>
        <w:t>Inter-American Convention Against Racism, Racial Discrimination, and Related Forms of Intolerance</w:t>
      </w:r>
    </w:p>
    <w:p w14:paraId="36F7FBE3" w14:textId="129224AE" w:rsidR="00B77B88" w:rsidRDefault="00575FA8" w:rsidP="0049721A">
      <w:pPr>
        <w:pStyle w:val="HangingListunderH3"/>
        <w:keepNext w:val="0"/>
        <w:ind w:left="2606" w:hanging="2275"/>
        <w:rPr>
          <w:rFonts w:cs="Times New Roman"/>
          <w:szCs w:val="22"/>
        </w:rPr>
      </w:pPr>
      <w:r w:rsidRPr="009A0C58">
        <w:rPr>
          <w:rFonts w:cs="Times New Roman"/>
          <w:szCs w:val="22"/>
        </w:rPr>
        <w:tab/>
        <w:t xml:space="preserve">Inter-American Convention Against All Forms of </w:t>
      </w:r>
      <w:r w:rsidRPr="001D0C7A">
        <w:t>Discrimination</w:t>
      </w:r>
      <w:r w:rsidRPr="009A0C58">
        <w:rPr>
          <w:rFonts w:cs="Times New Roman"/>
          <w:szCs w:val="22"/>
        </w:rPr>
        <w:t xml:space="preserve"> and Intolerance</w:t>
      </w:r>
    </w:p>
    <w:p w14:paraId="6FEE53D6" w14:textId="0B95DCB7" w:rsidR="00B77B88" w:rsidRDefault="00575FA8" w:rsidP="0049721A">
      <w:pPr>
        <w:pStyle w:val="HangingListunderH3"/>
        <w:keepNext w:val="0"/>
        <w:ind w:left="2606" w:hanging="2275"/>
        <w:rPr>
          <w:rFonts w:cs="Times New Roman"/>
          <w:szCs w:val="22"/>
        </w:rPr>
      </w:pPr>
      <w:r w:rsidRPr="00D50020">
        <w:rPr>
          <w:rStyle w:val="Bolderbold"/>
        </w:rPr>
        <w:t>Composition:</w:t>
      </w:r>
      <w:r w:rsidRPr="009A0C58">
        <w:rPr>
          <w:rFonts w:cs="Times New Roman"/>
          <w:szCs w:val="22"/>
        </w:rPr>
        <w:t xml:space="preserve"> </w:t>
      </w:r>
      <w:r w:rsidRPr="009A0C58">
        <w:rPr>
          <w:rFonts w:cs="Times New Roman"/>
          <w:szCs w:val="22"/>
        </w:rPr>
        <w:tab/>
        <w:t>One expert appointed by each State Party.</w:t>
      </w:r>
    </w:p>
    <w:p w14:paraId="6B434744" w14:textId="2669FC7C" w:rsidR="00B77B88" w:rsidRPr="00D50020" w:rsidRDefault="00575FA8" w:rsidP="0049721A">
      <w:pPr>
        <w:pStyle w:val="HangingListunderH3"/>
        <w:keepNext w:val="0"/>
        <w:ind w:left="2606" w:hanging="2275"/>
        <w:rPr>
          <w:rStyle w:val="Bolderbold"/>
        </w:rPr>
      </w:pPr>
      <w:r w:rsidRPr="00D50020">
        <w:rPr>
          <w:rStyle w:val="Bolderbold"/>
        </w:rPr>
        <w:t>Mandate:</w:t>
      </w:r>
      <w:r w:rsidRPr="00D50020">
        <w:rPr>
          <w:rStyle w:val="Bolderbold"/>
        </w:rPr>
        <w:tab/>
      </w:r>
      <w:r w:rsidR="00E93268">
        <w:t>The Committee will evaluate</w:t>
      </w:r>
      <w:r w:rsidRPr="009A0C58">
        <w:t xml:space="preserve"> progress made by States Parties in implementing </w:t>
      </w:r>
      <w:r w:rsidR="00E93268">
        <w:t>these</w:t>
      </w:r>
      <w:r w:rsidRPr="009A0C58">
        <w:t xml:space="preserve"> treat</w:t>
      </w:r>
      <w:r w:rsidR="003A52B8">
        <w:t>ies</w:t>
      </w:r>
      <w:r w:rsidRPr="009A0C58">
        <w:t xml:space="preserve"> and any circumstances or difficulty affecting </w:t>
      </w:r>
      <w:r w:rsidRPr="001D0C7A">
        <w:t>their</w:t>
      </w:r>
      <w:r w:rsidRPr="009A0C58">
        <w:t xml:space="preserve"> </w:t>
      </w:r>
      <w:r w:rsidRPr="002346A5">
        <w:rPr>
          <w:rFonts w:cs="Times New Roman"/>
          <w:szCs w:val="22"/>
        </w:rPr>
        <w:t>compliance</w:t>
      </w:r>
      <w:r w:rsidRPr="009A0C58">
        <w:t>. It may recommend the adoption of appropriate measures and will also work as a forum for the exchange of ideas and experiences.</w:t>
      </w:r>
    </w:p>
    <w:p w14:paraId="3CC0CA12" w14:textId="77777777" w:rsidR="00B77B88" w:rsidRDefault="00E93268" w:rsidP="0049721A">
      <w:pPr>
        <w:pStyle w:val="HangingListunderH3"/>
        <w:keepNext w:val="0"/>
        <w:ind w:left="2606" w:hanging="2275"/>
      </w:pPr>
      <w:r w:rsidRPr="00D50020">
        <w:rPr>
          <w:rStyle w:val="Bolderbold"/>
        </w:rPr>
        <w:t>State Reporting</w:t>
      </w:r>
      <w:r w:rsidR="00575FA8" w:rsidRPr="00D50020">
        <w:rPr>
          <w:rStyle w:val="Bolderbold"/>
        </w:rPr>
        <w:t>:</w:t>
      </w:r>
      <w:r w:rsidR="00575FA8" w:rsidRPr="009A0C58">
        <w:tab/>
      </w:r>
      <w:r>
        <w:t>States should submit reports every four years discussing</w:t>
      </w:r>
      <w:r w:rsidR="00575FA8" w:rsidRPr="009A0C58">
        <w:t xml:space="preserve"> </w:t>
      </w:r>
      <w:r>
        <w:t>steps taken toward</w:t>
      </w:r>
      <w:r w:rsidR="00575FA8" w:rsidRPr="009A0C58">
        <w:t xml:space="preserve"> the fulfillment of obligations under </w:t>
      </w:r>
      <w:r>
        <w:t>these</w:t>
      </w:r>
      <w:r w:rsidR="00575FA8" w:rsidRPr="009A0C58">
        <w:t xml:space="preserve"> treat</w:t>
      </w:r>
      <w:r>
        <w:t>ies</w:t>
      </w:r>
      <w:r w:rsidR="00575FA8" w:rsidRPr="009A0C58">
        <w:t xml:space="preserve">, </w:t>
      </w:r>
      <w:r w:rsidR="00575FA8" w:rsidRPr="001D0C7A">
        <w:t>including</w:t>
      </w:r>
      <w:r w:rsidR="00575FA8" w:rsidRPr="009A0C58">
        <w:t xml:space="preserve"> </w:t>
      </w:r>
      <w:r w:rsidR="00575FA8" w:rsidRPr="002346A5">
        <w:rPr>
          <w:rFonts w:cs="Times New Roman"/>
          <w:szCs w:val="22"/>
        </w:rPr>
        <w:t>disaggregated</w:t>
      </w:r>
      <w:r w:rsidR="00575FA8" w:rsidRPr="009A0C58">
        <w:t xml:space="preserve"> data and statistics on groups in situations of vulnerability.</w:t>
      </w:r>
    </w:p>
    <w:p w14:paraId="7BFE7CEF" w14:textId="4BAE5C1C" w:rsidR="00B77B88" w:rsidRDefault="00575FA8" w:rsidP="0049721A">
      <w:pPr>
        <w:pStyle w:val="HangingListunderH3"/>
        <w:keepNext w:val="0"/>
        <w:ind w:left="2606" w:hanging="2275"/>
        <w:rPr>
          <w:rFonts w:cs="Times New Roman"/>
          <w:szCs w:val="22"/>
        </w:rPr>
      </w:pPr>
      <w:r w:rsidRPr="00D50020">
        <w:rPr>
          <w:rStyle w:val="Bolderbold"/>
        </w:rPr>
        <w:t>Civil Society:</w:t>
      </w:r>
      <w:r w:rsidRPr="009A0C58">
        <w:rPr>
          <w:rFonts w:cs="Times New Roman"/>
          <w:szCs w:val="22"/>
        </w:rPr>
        <w:tab/>
        <w:t>Not available.</w:t>
      </w:r>
    </w:p>
    <w:p w14:paraId="7B0B88A2" w14:textId="7B107682" w:rsidR="00B77B88" w:rsidRDefault="00575FA8" w:rsidP="0049721A">
      <w:pPr>
        <w:pStyle w:val="HangingListunderH3"/>
        <w:keepNext w:val="0"/>
        <w:ind w:left="2606" w:hanging="2275"/>
        <w:rPr>
          <w:rFonts w:cs="Times New Roman"/>
          <w:szCs w:val="22"/>
        </w:rPr>
      </w:pPr>
      <w:r w:rsidRPr="00D50020">
        <w:rPr>
          <w:rStyle w:val="Bolderbold"/>
        </w:rPr>
        <w:t>Highlights:</w:t>
      </w:r>
      <w:r w:rsidRPr="009A0C58">
        <w:rPr>
          <w:rFonts w:cs="Times New Roman"/>
          <w:szCs w:val="22"/>
        </w:rPr>
        <w:tab/>
        <w:t>Not available.</w:t>
      </w:r>
    </w:p>
    <w:p w14:paraId="6BA270FF" w14:textId="6D0BDC33" w:rsidR="00575FA8" w:rsidRPr="009A0C58" w:rsidRDefault="00575FA8" w:rsidP="007523E1">
      <w:pPr>
        <w:pStyle w:val="HangingListunderH3"/>
        <w:keepNext w:val="0"/>
        <w:spacing w:after="480"/>
        <w:ind w:left="2606" w:hanging="2275"/>
        <w:rPr>
          <w:rFonts w:cs="Times New Roman"/>
          <w:szCs w:val="22"/>
        </w:rPr>
      </w:pPr>
      <w:r w:rsidRPr="00D50020">
        <w:rPr>
          <w:rStyle w:val="Bolderbold"/>
        </w:rPr>
        <w:t>Contact Details:</w:t>
      </w:r>
      <w:r w:rsidRPr="009A0C58">
        <w:rPr>
          <w:rFonts w:cs="Times New Roman"/>
          <w:szCs w:val="22"/>
        </w:rPr>
        <w:tab/>
        <w:t>Not available.</w:t>
      </w:r>
    </w:p>
    <w:p w14:paraId="18967274" w14:textId="77777777" w:rsidR="00B77B88" w:rsidRDefault="00575FA8" w:rsidP="0049721A">
      <w:pPr>
        <w:pStyle w:val="Heading3"/>
      </w:pPr>
      <w:r w:rsidRPr="00EB2985">
        <w:t>Follow-up Mechanism of the Inter-American Convention on Protecting the Human Rights of Older Persons</w:t>
      </w:r>
    </w:p>
    <w:p w14:paraId="5E98929B" w14:textId="76FC5D04" w:rsidR="00B77B88" w:rsidRDefault="00575FA8" w:rsidP="0049721A">
      <w:pPr>
        <w:pStyle w:val="HangingListunderH3"/>
        <w:keepNext w:val="0"/>
        <w:ind w:left="2606" w:hanging="2275"/>
        <w:rPr>
          <w:rFonts w:cs="Times New Roman"/>
          <w:szCs w:val="22"/>
        </w:rPr>
      </w:pPr>
      <w:r w:rsidRPr="00D50020">
        <w:rPr>
          <w:rStyle w:val="Bolderbold"/>
        </w:rPr>
        <w:t>Website:</w:t>
      </w:r>
      <w:r w:rsidRPr="009A0C58">
        <w:rPr>
          <w:rFonts w:cs="Times New Roman"/>
          <w:szCs w:val="22"/>
        </w:rPr>
        <w:tab/>
        <w:t>Not available.</w:t>
      </w:r>
    </w:p>
    <w:p w14:paraId="2CF9241A" w14:textId="77777777" w:rsidR="00B77B88" w:rsidRPr="00D50020" w:rsidRDefault="00575FA8" w:rsidP="0049721A">
      <w:pPr>
        <w:pStyle w:val="HangingListunderH3"/>
        <w:keepNext w:val="0"/>
        <w:ind w:left="2606" w:hanging="2275"/>
        <w:rPr>
          <w:rStyle w:val="Bolderbold"/>
        </w:rPr>
      </w:pPr>
      <w:r w:rsidRPr="00D50020">
        <w:rPr>
          <w:rStyle w:val="Bolderbold"/>
        </w:rPr>
        <w:t>Treaty Monitored:</w:t>
      </w:r>
      <w:r w:rsidRPr="00D50020">
        <w:rPr>
          <w:rStyle w:val="Bolderbold"/>
        </w:rPr>
        <w:tab/>
      </w:r>
      <w:r w:rsidRPr="009A0C58">
        <w:t>Inter-American Convention on Protecting the Human Rights of Older Persons</w:t>
      </w:r>
    </w:p>
    <w:p w14:paraId="07650CF2" w14:textId="77777777" w:rsidR="00B77B88" w:rsidRDefault="00575FA8" w:rsidP="0049721A">
      <w:pPr>
        <w:pStyle w:val="HangingListunderH3"/>
        <w:keepNext w:val="0"/>
        <w:ind w:left="2606" w:hanging="2275"/>
      </w:pPr>
      <w:r w:rsidRPr="00D50020">
        <w:rPr>
          <w:rStyle w:val="Bolderbold"/>
        </w:rPr>
        <w:t>Composition:</w:t>
      </w:r>
      <w:r w:rsidRPr="009A0C58">
        <w:t xml:space="preserve"> </w:t>
      </w:r>
      <w:r w:rsidRPr="009A0C58">
        <w:tab/>
      </w:r>
      <w:r w:rsidRPr="007523E1">
        <w:rPr>
          <w:spacing w:val="-2"/>
        </w:rPr>
        <w:t xml:space="preserve">The Conference of State Parties (the mechanism’s principal organ) will monitor States’ progress in complying with their commitments under this treaty; promote the exchange of experiences and best practices, as well as technical cooperation among States Parties; receive, analyze, and evaluate the recommendations of the Committee of Experts and present appropriate observations; monitor the activities of the Committee of Experts and make recommendations to improve its workings, rules, and procedures; and resolve any matter pertaining to the operations of the </w:t>
      </w:r>
      <w:r w:rsidRPr="007523E1">
        <w:rPr>
          <w:rFonts w:cs="Times New Roman"/>
          <w:spacing w:val="-2"/>
          <w:szCs w:val="22"/>
        </w:rPr>
        <w:t>Follow</w:t>
      </w:r>
      <w:r w:rsidRPr="007523E1">
        <w:rPr>
          <w:spacing w:val="-2"/>
        </w:rPr>
        <w:t>-up Mechanism. The Committee of Experts will be composed of experts appointed by each State Party</w:t>
      </w:r>
      <w:r w:rsidR="00E93268" w:rsidRPr="007523E1">
        <w:rPr>
          <w:spacing w:val="-2"/>
        </w:rPr>
        <w:t xml:space="preserve"> and </w:t>
      </w:r>
      <w:r w:rsidRPr="007523E1">
        <w:rPr>
          <w:spacing w:val="-2"/>
        </w:rPr>
        <w:t>will conduct a technical review of States’ periodic reports, and submit recommendations for progressive compliance.</w:t>
      </w:r>
    </w:p>
    <w:p w14:paraId="60063BE0" w14:textId="62AF92E1" w:rsidR="001B1AF4" w:rsidRDefault="00575FA8" w:rsidP="007523E1">
      <w:pPr>
        <w:pStyle w:val="HangingListunderH3"/>
        <w:keepNext w:val="0"/>
        <w:ind w:left="2606" w:hanging="2275"/>
        <w:rPr>
          <w:rStyle w:val="Bolderbold"/>
        </w:rPr>
      </w:pPr>
      <w:r w:rsidRPr="00D50020">
        <w:rPr>
          <w:rStyle w:val="Bolderbold"/>
        </w:rPr>
        <w:t>Mandate:</w:t>
      </w:r>
      <w:r w:rsidRPr="00D50020">
        <w:rPr>
          <w:rStyle w:val="Bolderbold"/>
        </w:rPr>
        <w:tab/>
      </w:r>
      <w:r w:rsidR="00E93268">
        <w:rPr>
          <w:bCs/>
        </w:rPr>
        <w:t xml:space="preserve">This follow-up mechanism will go into effect once the treaty has been ratified by 10 States. The </w:t>
      </w:r>
      <w:r w:rsidR="00F11FFE">
        <w:rPr>
          <w:bCs/>
        </w:rPr>
        <w:t>f</w:t>
      </w:r>
      <w:r w:rsidR="00E93268">
        <w:rPr>
          <w:bCs/>
        </w:rPr>
        <w:t xml:space="preserve">ollow-up </w:t>
      </w:r>
      <w:r w:rsidR="00FF7FE9">
        <w:t>m</w:t>
      </w:r>
      <w:r w:rsidR="00E93268" w:rsidRPr="0049721A">
        <w:t>echanism</w:t>
      </w:r>
      <w:r w:rsidR="00E93268">
        <w:rPr>
          <w:bCs/>
        </w:rPr>
        <w:t xml:space="preserve"> will m</w:t>
      </w:r>
      <w:r w:rsidRPr="009A0C58">
        <w:t xml:space="preserve">onitor States’ </w:t>
      </w:r>
      <w:r w:rsidRPr="002346A5">
        <w:rPr>
          <w:rFonts w:cs="Times New Roman"/>
          <w:szCs w:val="22"/>
        </w:rPr>
        <w:t>commitments</w:t>
      </w:r>
      <w:r w:rsidRPr="009A0C58">
        <w:t xml:space="preserve"> under this treaty and promote its effective implementation.</w:t>
      </w:r>
    </w:p>
    <w:p w14:paraId="1A3FE781" w14:textId="2CC6C1D1" w:rsidR="00B77B88" w:rsidRDefault="00E93268" w:rsidP="0049721A">
      <w:pPr>
        <w:pStyle w:val="HangingListunderH3"/>
        <w:keepNext w:val="0"/>
        <w:ind w:left="2606" w:hanging="2275"/>
      </w:pPr>
      <w:r w:rsidRPr="00D50020">
        <w:rPr>
          <w:rStyle w:val="Bolderbold"/>
        </w:rPr>
        <w:t>State Reporting</w:t>
      </w:r>
      <w:r w:rsidR="00575FA8" w:rsidRPr="00D50020">
        <w:rPr>
          <w:rStyle w:val="Bolderbold"/>
        </w:rPr>
        <w:t>:</w:t>
      </w:r>
      <w:r w:rsidR="00575FA8" w:rsidRPr="009A0C58">
        <w:tab/>
      </w:r>
      <w:r>
        <w:t xml:space="preserve">States should submit an initial report within one year of the first meeting, and every 4 years after the initial report. The State reports should </w:t>
      </w:r>
      <w:r w:rsidRPr="002346A5">
        <w:rPr>
          <w:rFonts w:cs="Times New Roman"/>
          <w:szCs w:val="22"/>
        </w:rPr>
        <w:t>include</w:t>
      </w:r>
      <w:r>
        <w:t xml:space="preserve"> information on steps the State is taking to</w:t>
      </w:r>
      <w:r w:rsidR="00575FA8" w:rsidRPr="009A0C58">
        <w:t xml:space="preserve"> </w:t>
      </w:r>
      <w:r>
        <w:t>implement</w:t>
      </w:r>
      <w:r w:rsidR="00575FA8" w:rsidRPr="009A0C58">
        <w:t xml:space="preserve"> their obligations under this Convention.</w:t>
      </w:r>
    </w:p>
    <w:p w14:paraId="5D86B587" w14:textId="3F22DC30" w:rsidR="00B77B88" w:rsidRDefault="00575FA8" w:rsidP="0049721A">
      <w:pPr>
        <w:pStyle w:val="HangingListunderH3"/>
        <w:keepNext w:val="0"/>
        <w:ind w:left="2606" w:hanging="2275"/>
        <w:rPr>
          <w:rFonts w:cs="Times New Roman"/>
          <w:szCs w:val="22"/>
        </w:rPr>
      </w:pPr>
      <w:r w:rsidRPr="00D50020">
        <w:rPr>
          <w:rStyle w:val="Bolderbold"/>
        </w:rPr>
        <w:t>Civil Society:</w:t>
      </w:r>
      <w:r w:rsidRPr="009A0C58">
        <w:rPr>
          <w:rFonts w:cs="Times New Roman"/>
          <w:szCs w:val="22"/>
        </w:rPr>
        <w:tab/>
        <w:t>Not available.</w:t>
      </w:r>
    </w:p>
    <w:p w14:paraId="51475A75" w14:textId="1762AA10" w:rsidR="00B77B88" w:rsidRDefault="00575FA8" w:rsidP="0049721A">
      <w:pPr>
        <w:pStyle w:val="HangingListunderH3"/>
        <w:keepNext w:val="0"/>
        <w:ind w:left="2606" w:hanging="2275"/>
        <w:rPr>
          <w:rFonts w:cs="Times New Roman"/>
          <w:szCs w:val="22"/>
        </w:rPr>
      </w:pPr>
      <w:r w:rsidRPr="00D50020">
        <w:rPr>
          <w:rStyle w:val="Bolderbold"/>
        </w:rPr>
        <w:t>Highlights:</w:t>
      </w:r>
      <w:r w:rsidRPr="009A0C58">
        <w:rPr>
          <w:rFonts w:cs="Times New Roman"/>
          <w:szCs w:val="22"/>
        </w:rPr>
        <w:tab/>
        <w:t>Not available.</w:t>
      </w:r>
    </w:p>
    <w:p w14:paraId="1AFAFCDA" w14:textId="536650A8" w:rsidR="00772FB7" w:rsidRPr="009A0C58" w:rsidRDefault="00575FA8" w:rsidP="007523E1">
      <w:pPr>
        <w:pStyle w:val="HangingListunderH3"/>
        <w:keepNext w:val="0"/>
        <w:ind w:left="2606" w:hanging="2275"/>
        <w:rPr>
          <w:rFonts w:cs="Times New Roman"/>
          <w:szCs w:val="22"/>
        </w:rPr>
      </w:pPr>
      <w:r w:rsidRPr="00D50020">
        <w:rPr>
          <w:rStyle w:val="Bolderbold"/>
        </w:rPr>
        <w:t>Contact Details:</w:t>
      </w:r>
      <w:r w:rsidRPr="009A0C58">
        <w:rPr>
          <w:rFonts w:cs="Times New Roman"/>
          <w:szCs w:val="22"/>
        </w:rPr>
        <w:tab/>
        <w:t>Not available.</w:t>
      </w:r>
    </w:p>
    <w:p w14:paraId="1B698E2E" w14:textId="5C2C68FD" w:rsidR="00B77B88" w:rsidRDefault="00772FB7" w:rsidP="00B01D89">
      <w:pPr>
        <w:pStyle w:val="Heading1"/>
        <w:pBdr>
          <w:top w:val="single" w:sz="48" w:space="1" w:color="4464AB"/>
          <w:bottom w:val="single" w:sz="18" w:space="1" w:color="4464AB"/>
        </w:pBdr>
        <w:spacing w:line="320" w:lineRule="exact"/>
      </w:pPr>
      <w:bookmarkStart w:id="53" w:name="_Chapter_2:_Opportunities"/>
      <w:bookmarkStart w:id="54" w:name="_Toc449366917"/>
      <w:bookmarkStart w:id="55" w:name="_Toc83118313"/>
      <w:bookmarkEnd w:id="53"/>
      <w:r w:rsidRPr="00EB2985">
        <w:t xml:space="preserve">Chapter 2: Opportunities for Civil Society </w:t>
      </w:r>
      <w:r w:rsidRPr="00DD4120">
        <w:t>Engagement</w:t>
      </w:r>
      <w:r w:rsidRPr="00EB2985">
        <w:t xml:space="preserve"> with Inter</w:t>
      </w:r>
      <w:r w:rsidR="00DA43EA">
        <w:t>-</w:t>
      </w:r>
      <w:r w:rsidR="00DA43EA">
        <w:tab/>
      </w:r>
      <w:r w:rsidRPr="00EB2985">
        <w:t xml:space="preserve">American </w:t>
      </w:r>
      <w:r w:rsidR="00DD4120">
        <w:t>S</w:t>
      </w:r>
      <w:r w:rsidRPr="00EB2985">
        <w:t>ystem Mechanisms</w:t>
      </w:r>
      <w:bookmarkEnd w:id="54"/>
      <w:bookmarkEnd w:id="55"/>
    </w:p>
    <w:p w14:paraId="0126D0FA" w14:textId="39660F66" w:rsidR="00772FB7" w:rsidRPr="0051057F" w:rsidRDefault="00772FB7" w:rsidP="001B1AF4">
      <w:pPr>
        <w:spacing w:after="360"/>
      </w:pPr>
      <w:bookmarkStart w:id="56" w:name="Chap2"/>
      <w:r w:rsidRPr="009A0C58">
        <w:t xml:space="preserve">This </w:t>
      </w:r>
      <w:bookmarkEnd w:id="56"/>
      <w:r w:rsidRPr="009A0C58">
        <w:t>Chapter explains how civil society can engage with the different mechanisms of the Inter-American Commission and Court. It is not necessary to have consultative status or special registration to use of these mechanisms.</w:t>
      </w:r>
    </w:p>
    <w:p w14:paraId="39D45158" w14:textId="24223718" w:rsidR="00772FB7" w:rsidRPr="009B2880" w:rsidRDefault="00772FB7" w:rsidP="00CA09FE">
      <w:pPr>
        <w:pStyle w:val="Heading2"/>
        <w:rPr>
          <w:b/>
        </w:rPr>
      </w:pPr>
      <w:bookmarkStart w:id="57" w:name="_Toc449366918"/>
      <w:bookmarkStart w:id="58" w:name="_Toc83118314"/>
      <w:r w:rsidRPr="009B2880">
        <w:t xml:space="preserve">Inter-American Commission on Human </w:t>
      </w:r>
      <w:r w:rsidRPr="000A5588">
        <w:t>Rights</w:t>
      </w:r>
      <w:bookmarkEnd w:id="57"/>
      <w:bookmarkEnd w:id="58"/>
    </w:p>
    <w:p w14:paraId="3FEBB3F0" w14:textId="77777777" w:rsidR="00B77B88" w:rsidRDefault="00772FB7" w:rsidP="002064FB">
      <w:pPr>
        <w:pStyle w:val="Heading3"/>
      </w:pPr>
      <w:bookmarkStart w:id="59" w:name="_Toc449366920"/>
      <w:r w:rsidRPr="009A0C58">
        <w:t>Individual Petition and Case System</w:t>
      </w:r>
      <w:bookmarkEnd w:id="59"/>
    </w:p>
    <w:p w14:paraId="7182EAA8" w14:textId="77777777" w:rsidR="000D0CF4" w:rsidRDefault="00970E6C" w:rsidP="000A5588">
      <w:pPr>
        <w:pStyle w:val="NormalIndentedafterH3H4"/>
      </w:pPr>
      <w:r w:rsidRPr="009A0C58">
        <w:t xml:space="preserve">Civil society can </w:t>
      </w:r>
      <w:r w:rsidRPr="00FA7E05">
        <w:rPr>
          <w:rStyle w:val="Bolderbold"/>
        </w:rPr>
        <w:t xml:space="preserve">file individual petitions </w:t>
      </w:r>
      <w:r w:rsidRPr="009A0C58">
        <w:t xml:space="preserve">before the Commission in situations where the human rights of an individual or a group of persons have been violated. </w:t>
      </w:r>
      <w:r>
        <w:t>The Commission prefers that p</w:t>
      </w:r>
      <w:r w:rsidRPr="009A0C58">
        <w:t>etition</w:t>
      </w:r>
      <w:r>
        <w:t>er</w:t>
      </w:r>
      <w:r w:rsidRPr="009A0C58">
        <w:t xml:space="preserve">s file through the Individual Petition System Portal </w:t>
      </w:r>
      <w:r w:rsidR="00772FB7" w:rsidRPr="009A0C58">
        <w:t>(</w:t>
      </w:r>
      <w:hyperlink r:id="rId176" w:history="1">
        <w:r w:rsidR="00772FB7" w:rsidRPr="009A0C58">
          <w:rPr>
            <w:rStyle w:val="Hyperlink"/>
            <w:rFonts w:cs="Times New Roman"/>
            <w:szCs w:val="22"/>
          </w:rPr>
          <w:t>http://www.oas.org/en/iachr/portal/</w:t>
        </w:r>
      </w:hyperlink>
      <w:r w:rsidR="00772FB7" w:rsidRPr="009A0C58">
        <w:t>). The Portal has a User Manual for Petitioners (</w:t>
      </w:r>
      <w:hyperlink r:id="rId177" w:history="1">
        <w:r w:rsidR="00772FB7" w:rsidRPr="009A0C58">
          <w:rPr>
            <w:rStyle w:val="Hyperlink"/>
            <w:rFonts w:cs="Times New Roman"/>
            <w:szCs w:val="22"/>
          </w:rPr>
          <w:t>http://www.oas.org/en/iachr/portal/help/petitioners/NetHelp/</w:t>
        </w:r>
      </w:hyperlink>
      <w:r w:rsidR="00772FB7" w:rsidRPr="009A0C58">
        <w:t xml:space="preserve">) </w:t>
      </w:r>
      <w:r w:rsidRPr="009A0C58">
        <w:t>that explains, among other</w:t>
      </w:r>
      <w:r>
        <w:t xml:space="preserve"> guidance</w:t>
      </w:r>
      <w:r w:rsidRPr="009A0C58">
        <w:t xml:space="preserve">, how to create and manage an account, how to create and submit a new petition, and how to upload evidence. </w:t>
      </w:r>
    </w:p>
    <w:p w14:paraId="79402AA5" w14:textId="2DF6751C" w:rsidR="00B77B88" w:rsidRDefault="00970E6C" w:rsidP="000A5588">
      <w:pPr>
        <w:pStyle w:val="NormalIndentedafterH3H4"/>
      </w:pPr>
      <w:r w:rsidRPr="00CA05E7">
        <w:t xml:space="preserve">The Portal is designed to guide users into providing the </w:t>
      </w:r>
      <w:hyperlink w:anchor="MinimumRequirements" w:history="1">
        <w:r w:rsidRPr="00CA05E7">
          <w:rPr>
            <w:rStyle w:val="Hyperlink"/>
            <w:rFonts w:cs="Times New Roman"/>
            <w:szCs w:val="22"/>
          </w:rPr>
          <w:t>information required by the Commission</w:t>
        </w:r>
      </w:hyperlink>
      <w:r w:rsidRPr="00CA05E7">
        <w:t>. While this is the Commission’s preferred method to file new petitions, they may instead be submitted via e-mail, post mail, or fax</w:t>
      </w:r>
      <w:r w:rsidR="00D50724" w:rsidRPr="00CA05E7">
        <w:t xml:space="preserve"> (see </w:t>
      </w:r>
      <w:r w:rsidR="00D50724" w:rsidRPr="008E63F8">
        <w:t xml:space="preserve">p. </w:t>
      </w:r>
      <w:r w:rsidR="00576EAD" w:rsidRPr="008E63F8">
        <w:t>1</w:t>
      </w:r>
      <w:r w:rsidR="00CA05E7" w:rsidRPr="008E63F8">
        <w:t>0</w:t>
      </w:r>
      <w:r w:rsidR="00D50724" w:rsidRPr="00CA05E7">
        <w:t xml:space="preserve"> for the Commission’s </w:t>
      </w:r>
      <w:hyperlink w:anchor="InterAmericanCommissionContact" w:history="1">
        <w:r w:rsidR="00D50724" w:rsidRPr="00CA05E7">
          <w:rPr>
            <w:rStyle w:val="Hyperlink"/>
          </w:rPr>
          <w:t>contact details</w:t>
        </w:r>
      </w:hyperlink>
      <w:r w:rsidR="00D50724" w:rsidRPr="00CA05E7">
        <w:t>)</w:t>
      </w:r>
      <w:r w:rsidRPr="00CA05E7">
        <w:t>. Regardless of the method used, documents should only be presented once. There is no fee to file a petition.</w:t>
      </w:r>
    </w:p>
    <w:p w14:paraId="1C175330" w14:textId="5062CC30" w:rsidR="00970E6C" w:rsidRPr="009A0C58" w:rsidRDefault="00970E6C" w:rsidP="000A5588">
      <w:pPr>
        <w:pStyle w:val="NormalIndentedafterH3H4"/>
      </w:pPr>
      <w:r w:rsidRPr="009A0C58">
        <w:t xml:space="preserve">Once a person or NGO has filed a petition, the </w:t>
      </w:r>
      <w:r w:rsidRPr="00F463EE">
        <w:t>petitioner should</w:t>
      </w:r>
      <w:r w:rsidRPr="00FA7E05">
        <w:rPr>
          <w:rStyle w:val="Bolderbold"/>
        </w:rPr>
        <w:t xml:space="preserve"> actively participate </w:t>
      </w:r>
      <w:r w:rsidRPr="00F463EE">
        <w:t>throughout the entire process</w:t>
      </w:r>
      <w:r w:rsidRPr="000F5785">
        <w:t xml:space="preserve">, </w:t>
      </w:r>
      <w:r w:rsidRPr="000A5588">
        <w:t>filing</w:t>
      </w:r>
      <w:r w:rsidRPr="000F5785">
        <w:t xml:space="preserve"> </w:t>
      </w:r>
      <w:r w:rsidRPr="009A0C58">
        <w:t>s</w:t>
      </w:r>
      <w:r w:rsidRPr="009A0C58">
        <w:rPr>
          <w:color w:val="000000" w:themeColor="text1"/>
        </w:rPr>
        <w:t xml:space="preserve">ubsequent briefs </w:t>
      </w:r>
      <w:r w:rsidRPr="009A0C58">
        <w:t xml:space="preserve">through the </w:t>
      </w:r>
      <w:r>
        <w:t>same method used to file the initial petition</w:t>
      </w:r>
      <w:r w:rsidRPr="009A0C58">
        <w:t>. For example, at the admissibility and merits stages</w:t>
      </w:r>
      <w:r>
        <w:t>:</w:t>
      </w:r>
    </w:p>
    <w:p w14:paraId="45DF28FC" w14:textId="77777777" w:rsidR="00970E6C" w:rsidRPr="009A0C58" w:rsidRDefault="00970E6C" w:rsidP="000A5588">
      <w:pPr>
        <w:pStyle w:val="List-IndentedafterH3"/>
      </w:pPr>
      <w:r w:rsidRPr="009A0C58">
        <w:t>If the petitioner does not provide the Commission with the necessary information, the petition or case may be archived.</w:t>
      </w:r>
      <w:r w:rsidRPr="009A0C58">
        <w:rPr>
          <w:rStyle w:val="EndnoteReference"/>
          <w:szCs w:val="22"/>
        </w:rPr>
        <w:endnoteReference w:id="34"/>
      </w:r>
      <w:r w:rsidRPr="009A0C58">
        <w:rPr>
          <w:rStyle w:val="CommentReference"/>
          <w:sz w:val="22"/>
          <w:szCs w:val="22"/>
        </w:rPr>
        <w:t xml:space="preserve"> </w:t>
      </w:r>
    </w:p>
    <w:p w14:paraId="798C6BC6" w14:textId="77777777" w:rsidR="00B77B88" w:rsidRDefault="00970E6C" w:rsidP="00B66D7C">
      <w:pPr>
        <w:pStyle w:val="List-IndentedafterH3"/>
        <w:spacing w:after="180"/>
      </w:pPr>
      <w:r w:rsidRPr="009A0C58">
        <w:t xml:space="preserve">The petitioner </w:t>
      </w:r>
      <w:r>
        <w:t xml:space="preserve">has the option to </w:t>
      </w:r>
      <w:r w:rsidRPr="009A0C58">
        <w:t xml:space="preserve">request a hearing or working meeting during the Commission’s periods of sessions. The Commission </w:t>
      </w:r>
      <w:r w:rsidRPr="000A5588">
        <w:t>can</w:t>
      </w:r>
      <w:r w:rsidRPr="009A0C58">
        <w:t xml:space="preserve"> also convene </w:t>
      </w:r>
      <w:r>
        <w:t>a hearing</w:t>
      </w:r>
      <w:r w:rsidRPr="009A0C58">
        <w:t xml:space="preserve"> at its own initiative.</w:t>
      </w:r>
    </w:p>
    <w:p w14:paraId="3A6E364F" w14:textId="77777777" w:rsidR="00B77B88" w:rsidRDefault="00970E6C" w:rsidP="000A5588">
      <w:pPr>
        <w:pStyle w:val="NormalIndentedafterH3H4"/>
      </w:pPr>
      <w:r w:rsidRPr="009A0C58">
        <w:t xml:space="preserve">Once the Commission has issued its merits report or the parties have signed a friendly settlement agreement, the petitioner should continue to participate during the </w:t>
      </w:r>
      <w:r w:rsidRPr="009B2880">
        <w:rPr>
          <w:rFonts w:ascii="Franklin Gothic Demi" w:hAnsi="Franklin Gothic Demi"/>
          <w:bCs/>
        </w:rPr>
        <w:t>follow-up process</w:t>
      </w:r>
      <w:r w:rsidRPr="009A0C58">
        <w:t>. This</w:t>
      </w:r>
      <w:r>
        <w:t xml:space="preserve"> typically</w:t>
      </w:r>
      <w:r w:rsidRPr="009A0C58">
        <w:t xml:space="preserve"> takes </w:t>
      </w:r>
      <w:r>
        <w:t>the form of</w:t>
      </w:r>
      <w:r w:rsidRPr="009A0C58">
        <w:t xml:space="preserve"> written briefs on the status of compliance with the Commission’s recommendations or the parties’ agreements. The </w:t>
      </w:r>
      <w:r w:rsidRPr="000A5588">
        <w:t>petitioner</w:t>
      </w:r>
      <w:r w:rsidRPr="009A0C58">
        <w:t xml:space="preserve"> may also request a hearing or working meeting</w:t>
      </w:r>
      <w:r>
        <w:t xml:space="preserve"> during this follow-up process,</w:t>
      </w:r>
      <w:r w:rsidRPr="009A0C58">
        <w:t xml:space="preserve"> or the Commission may convene </w:t>
      </w:r>
      <w:r>
        <w:t>a hearing</w:t>
      </w:r>
      <w:r w:rsidRPr="009A0C58">
        <w:t xml:space="preserve"> at its own initiative.</w:t>
      </w:r>
    </w:p>
    <w:p w14:paraId="24B70048" w14:textId="77777777" w:rsidR="00B77B88" w:rsidRDefault="00970E6C" w:rsidP="000A5588">
      <w:pPr>
        <w:pStyle w:val="NormalIndentedafterH3H4"/>
      </w:pPr>
      <w:r>
        <w:t>In addition to participating in these processes</w:t>
      </w:r>
      <w:r w:rsidRPr="009A0C58">
        <w:t xml:space="preserve"> before the Commission, civil society</w:t>
      </w:r>
      <w:r>
        <w:t xml:space="preserve"> who are </w:t>
      </w:r>
      <w:r w:rsidRPr="009A0C58">
        <w:t>representing victims</w:t>
      </w:r>
      <w:r>
        <w:t xml:space="preserve"> in individual petitions</w:t>
      </w:r>
      <w:r w:rsidRPr="009A0C58">
        <w:t xml:space="preserve"> should </w:t>
      </w:r>
      <w:r>
        <w:t xml:space="preserve">also </w:t>
      </w:r>
      <w:r w:rsidRPr="009A0C58">
        <w:t>undertake efforts at the national level to advocate for compliance with the Commission’s recommendations or the parties’ agreements</w:t>
      </w:r>
      <w:r>
        <w:t xml:space="preserve">, for instance by requesting </w:t>
      </w:r>
      <w:r w:rsidRPr="009A0C58">
        <w:t>meeting</w:t>
      </w:r>
      <w:r>
        <w:t>s</w:t>
      </w:r>
      <w:r w:rsidRPr="009A0C58">
        <w:t xml:space="preserve"> with relevant State authorities</w:t>
      </w:r>
      <w:r>
        <w:t>.</w:t>
      </w:r>
    </w:p>
    <w:p w14:paraId="384A9BFA" w14:textId="1118FB1F" w:rsidR="00970E6C" w:rsidRPr="005150B6" w:rsidRDefault="00970E6C"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jc w:val="center"/>
        <w:rPr>
          <w:rStyle w:val="TitleofaFrame"/>
        </w:rPr>
      </w:pPr>
      <w:bookmarkStart w:id="60" w:name="RequestingHearings"/>
      <w:r w:rsidRPr="005150B6">
        <w:rPr>
          <w:rStyle w:val="TitleofaFrame"/>
        </w:rPr>
        <w:t>Requesting a hearing or working meeting before the Inter-American Commission</w:t>
      </w:r>
      <w:bookmarkEnd w:id="60"/>
    </w:p>
    <w:p w14:paraId="6B45954B" w14:textId="77777777" w:rsidR="005150B6" w:rsidRPr="005150B6" w:rsidRDefault="005150B6"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spacing w:after="0" w:line="120" w:lineRule="exact"/>
        <w:rPr>
          <w:sz w:val="10"/>
          <w:szCs w:val="10"/>
        </w:rPr>
      </w:pPr>
    </w:p>
    <w:p w14:paraId="61E133DF" w14:textId="6E51213B" w:rsidR="00B77B88" w:rsidRDefault="00970E6C"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576EAD">
        <w:t>Hearings are usually public, while working meetings tend to be private. Working meetings are more flexible in terms of interaction and time distribution. Even if a petitioner requests a public hearing, the Commission may decide to convene a private working meeting.</w:t>
      </w:r>
    </w:p>
    <w:p w14:paraId="5147EBF6" w14:textId="77777777" w:rsidR="005150B6" w:rsidRPr="005150B6" w:rsidRDefault="005150B6"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spacing w:after="0" w:line="120" w:lineRule="exact"/>
        <w:rPr>
          <w:sz w:val="10"/>
          <w:szCs w:val="10"/>
        </w:rPr>
      </w:pPr>
    </w:p>
    <w:p w14:paraId="02F0D758" w14:textId="4F340D24" w:rsidR="00B77B88" w:rsidRDefault="00970E6C"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5150B6">
        <w:rPr>
          <w:rStyle w:val="Bolderbold"/>
        </w:rPr>
        <w:t>How?</w:t>
      </w:r>
      <w:r w:rsidRPr="00576EAD">
        <w:t xml:space="preserve"> Requests for hearings and working meetings are made through an online system.</w:t>
      </w:r>
    </w:p>
    <w:p w14:paraId="756210B7" w14:textId="77777777" w:rsidR="005150B6" w:rsidRPr="005150B6" w:rsidRDefault="005150B6"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spacing w:after="0" w:line="120" w:lineRule="exact"/>
        <w:rPr>
          <w:sz w:val="10"/>
          <w:szCs w:val="10"/>
        </w:rPr>
      </w:pPr>
    </w:p>
    <w:p w14:paraId="1D30EB3A" w14:textId="178FCE7A" w:rsidR="00970E6C" w:rsidRPr="00576EAD" w:rsidRDefault="00970E6C"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5150B6">
        <w:rPr>
          <w:rStyle w:val="Bolderbold"/>
        </w:rPr>
        <w:t>What?</w:t>
      </w:r>
      <w:r w:rsidRPr="00576EAD">
        <w:t xml:space="preserve"> The online system consists of an electronic form that requests the following information:</w:t>
      </w:r>
    </w:p>
    <w:p w14:paraId="78BCDAFF" w14:textId="64CB31D1" w:rsidR="00970E6C" w:rsidRPr="00576EAD" w:rsidRDefault="005150B6"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00970E6C" w:rsidRPr="00576EAD">
        <w:t>Type of hearing requested (thematic or related to a case or precautionary measure)</w:t>
      </w:r>
    </w:p>
    <w:p w14:paraId="002A5B0E" w14:textId="62430ECB" w:rsidR="00970E6C" w:rsidRPr="00576EAD" w:rsidRDefault="005150B6"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00970E6C" w:rsidRPr="00576EAD">
        <w:t>Type of petitioner (civil society or State)</w:t>
      </w:r>
    </w:p>
    <w:p w14:paraId="73F3E9A5" w14:textId="419B62DA" w:rsidR="00970E6C" w:rsidRPr="00576EAD" w:rsidRDefault="005150B6"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00970E6C" w:rsidRPr="00576EAD">
        <w:t>Identity of the petitioner of the hearing</w:t>
      </w:r>
    </w:p>
    <w:p w14:paraId="6F575CAC" w14:textId="012C2EA0" w:rsidR="00970E6C" w:rsidRPr="00576EAD" w:rsidRDefault="005150B6"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00970E6C" w:rsidRPr="00576EAD">
        <w:t>Relevant State or States</w:t>
      </w:r>
    </w:p>
    <w:p w14:paraId="058B12C5" w14:textId="1705530B" w:rsidR="00970E6C" w:rsidRPr="00576EAD" w:rsidRDefault="005150B6"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00970E6C" w:rsidRPr="00576EAD">
        <w:t>Object, purpose, and justification of the hearing</w:t>
      </w:r>
    </w:p>
    <w:p w14:paraId="535B7DF5" w14:textId="424F9933" w:rsidR="00B77B88" w:rsidRPr="00576EAD" w:rsidRDefault="005150B6"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00970E6C" w:rsidRPr="00576EAD">
        <w:t>Summary of the information to be provided during the hearing</w:t>
      </w:r>
    </w:p>
    <w:p w14:paraId="18C963DA" w14:textId="77777777" w:rsidR="00B77B88" w:rsidRPr="00576EAD" w:rsidRDefault="00970E6C"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576EAD">
        <w:t>The system also allows the attachment of supporting documents. Petitioners may attach a brief overview of the request, which should ideally be no more than two or three pages, with a more detailed description of the object, purpose, justification, and summary.</w:t>
      </w:r>
    </w:p>
    <w:p w14:paraId="4E282A1A" w14:textId="77777777" w:rsidR="005150B6" w:rsidRPr="005150B6" w:rsidRDefault="005150B6"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spacing w:after="0" w:line="120" w:lineRule="exact"/>
        <w:rPr>
          <w:sz w:val="10"/>
          <w:szCs w:val="10"/>
        </w:rPr>
      </w:pPr>
    </w:p>
    <w:p w14:paraId="374CFED9" w14:textId="77777777" w:rsidR="00B77B88" w:rsidRPr="00576EAD" w:rsidRDefault="00970E6C"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5150B6">
        <w:rPr>
          <w:rStyle w:val="Bolderbold"/>
        </w:rPr>
        <w:t>When?</w:t>
      </w:r>
      <w:r w:rsidRPr="00576EAD">
        <w:t xml:space="preserve"> Roughly 3 months before the period of sessions, the Commission will issue a press release announcing that the online system is open and establishing the deadline to file requests.</w:t>
      </w:r>
    </w:p>
    <w:p w14:paraId="5DFEA4C1" w14:textId="01085261" w:rsidR="00970E6C" w:rsidRPr="00576EAD" w:rsidRDefault="00970E6C"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576EAD">
        <w:t xml:space="preserve">The Commission usually notifies the </w:t>
      </w:r>
      <w:r w:rsidRPr="00576EAD">
        <w:rPr>
          <w:rStyle w:val="Bolderbold"/>
          <w:rFonts w:ascii="Franklin Gothic Book" w:hAnsi="Franklin Gothic Book"/>
          <w:bCs w:val="0"/>
          <w:lang w:val="en-US"/>
        </w:rPr>
        <w:t>hearings granted</w:t>
      </w:r>
      <w:r w:rsidRPr="00576EAD">
        <w:t xml:space="preserve"> one month before the date on which they will take place (note that the</w:t>
      </w:r>
      <w:r w:rsidR="00EA5F14" w:rsidRPr="00576EAD">
        <w:t xml:space="preserve"> Commission has not historically notified those requesting hearings</w:t>
      </w:r>
      <w:r w:rsidRPr="00576EAD">
        <w:t xml:space="preserve"> if </w:t>
      </w:r>
      <w:r w:rsidR="00EA5F14" w:rsidRPr="00576EAD">
        <w:t xml:space="preserve">the request is </w:t>
      </w:r>
      <w:r w:rsidRPr="00576EAD">
        <w:t>rejected). In its note, the Commission will:</w:t>
      </w:r>
    </w:p>
    <w:p w14:paraId="0D036C2A" w14:textId="02B51475" w:rsidR="00970E6C" w:rsidRPr="00576EAD" w:rsidRDefault="005150B6"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00970E6C" w:rsidRPr="00576EAD">
        <w:t>Provide the location, date, time, and duration of the hearing.</w:t>
      </w:r>
    </w:p>
    <w:p w14:paraId="14BD18D9" w14:textId="77DE7CE8" w:rsidR="00772FB7" w:rsidRPr="00576EAD" w:rsidRDefault="005150B6"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00772FB7" w:rsidRPr="00576EAD">
        <w:t xml:space="preserve">Attach a copy of its relevant </w:t>
      </w:r>
      <w:hyperlink r:id="rId178" w:history="1">
        <w:r w:rsidR="00772FB7" w:rsidRPr="00576EAD">
          <w:rPr>
            <w:rStyle w:val="Hyperlink"/>
            <w:color w:val="auto"/>
            <w:u w:val="none"/>
          </w:rPr>
          <w:t>Rules of Procedure</w:t>
        </w:r>
      </w:hyperlink>
      <w:r w:rsidR="00772FB7" w:rsidRPr="00576EAD">
        <w:t xml:space="preserve"> applicable to hearings.</w:t>
      </w:r>
    </w:p>
    <w:p w14:paraId="79EB8A80" w14:textId="75E3F764" w:rsidR="00B77B88" w:rsidRPr="00576EAD" w:rsidRDefault="005150B6" w:rsidP="00150E85">
      <w:pPr>
        <w:pStyle w:val="Framed"/>
        <w:framePr w:h="8453" w:hRule="exact" w:vSpace="245" w:wrap="around"/>
        <w:pBdr>
          <w:top w:val="single" w:sz="24" w:space="12" w:color="0070C0"/>
          <w:left w:val="single" w:sz="24" w:space="9" w:color="0070C0"/>
          <w:bottom w:val="single" w:sz="24" w:space="4" w:color="0070C0"/>
          <w:right w:val="single" w:sz="24" w:space="9" w:color="0070C0"/>
        </w:pBdr>
        <w:shd w:val="clear" w:color="auto" w:fill="EBF6FF"/>
      </w:pPr>
      <w:r w:rsidRPr="008F55AA">
        <w:rPr>
          <w:rFonts w:ascii="Wingdings 3" w:hAnsi="Wingdings 3"/>
          <w:szCs w:val="21"/>
        </w:rPr>
        <w:t>}</w:t>
      </w:r>
      <w:r w:rsidRPr="008F55AA">
        <w:rPr>
          <w:szCs w:val="21"/>
        </w:rPr>
        <w:tab/>
      </w:r>
      <w:r w:rsidR="00772FB7" w:rsidRPr="00576EAD">
        <w:t xml:space="preserve">Ask the parties to present, in advance, the identity and institutional affiliation (if applicable) of the </w:t>
      </w:r>
      <w:r>
        <w:tab/>
      </w:r>
      <w:r w:rsidR="00772FB7" w:rsidRPr="00576EAD">
        <w:t xml:space="preserve">persons who will attend the hearing, and a summary of the information they will present. </w:t>
      </w:r>
    </w:p>
    <w:p w14:paraId="3B6E8B74" w14:textId="77A45B5D" w:rsidR="00B77B88" w:rsidRDefault="00772FB7" w:rsidP="005150B6">
      <w:pPr>
        <w:pStyle w:val="Heading3"/>
      </w:pPr>
      <w:bookmarkStart w:id="61" w:name="_Toc449366921"/>
      <w:r w:rsidRPr="009A0C58">
        <w:t>Precautionary Measures</w:t>
      </w:r>
      <w:bookmarkEnd w:id="61"/>
    </w:p>
    <w:p w14:paraId="6E347706" w14:textId="3A5A76CF" w:rsidR="00B77B88" w:rsidRDefault="00772FB7" w:rsidP="005150B6">
      <w:pPr>
        <w:pStyle w:val="NormalIndentedafterH3H4"/>
      </w:pPr>
      <w:r w:rsidRPr="009A0C58">
        <w:t xml:space="preserve">Civil society can </w:t>
      </w:r>
      <w:r w:rsidRPr="00FA7E05">
        <w:rPr>
          <w:rStyle w:val="Bolderbold"/>
        </w:rPr>
        <w:t>request precautionary measures</w:t>
      </w:r>
      <w:r w:rsidRPr="009A0C58">
        <w:t xml:space="preserve"> in serious and urgent situations where there is a risk of irreparable harm. Like petitions, requests for precautionary measures should preferably be filed through the </w:t>
      </w:r>
      <w:hyperlink r:id="rId179" w:history="1">
        <w:r w:rsidRPr="00A95131">
          <w:rPr>
            <w:rStyle w:val="Hyperlink"/>
            <w:rFonts w:cs="Times New Roman"/>
            <w:szCs w:val="22"/>
          </w:rPr>
          <w:t>Individual Petition System Portal</w:t>
        </w:r>
      </w:hyperlink>
      <w:r w:rsidRPr="009A0C58">
        <w:t>. The Portal is designed to guide users into providing the information required by the Commission</w:t>
      </w:r>
      <w:r w:rsidR="00A95131">
        <w:t xml:space="preserve"> (see text box)</w:t>
      </w:r>
      <w:r w:rsidRPr="009A0C58">
        <w:t xml:space="preserve">; it also allows users to learn of situations in which the Commission has not deemed it appropriate to grant precautionary measures. While this is the Commission’s preferred method to file new requests for precautionary measures, they may also be submitted via other contact methods </w:t>
      </w:r>
      <w:r w:rsidR="00D50724">
        <w:t xml:space="preserve">(see </w:t>
      </w:r>
      <w:r w:rsidR="00D50724" w:rsidRPr="008E63F8">
        <w:t xml:space="preserve">p. </w:t>
      </w:r>
      <w:r w:rsidR="00396FCA" w:rsidRPr="008E63F8">
        <w:t>10</w:t>
      </w:r>
      <w:r w:rsidR="00D50724">
        <w:t xml:space="preserve"> for the Commission’s </w:t>
      </w:r>
      <w:hyperlink w:anchor="InterAmericanCommissionContact" w:history="1">
        <w:r w:rsidR="00D50724" w:rsidRPr="00CA05E7">
          <w:rPr>
            <w:rStyle w:val="Hyperlink"/>
            <w:rFonts w:cs="Times New Roman"/>
            <w:szCs w:val="22"/>
          </w:rPr>
          <w:t>contact details</w:t>
        </w:r>
      </w:hyperlink>
      <w:r w:rsidR="00D50724">
        <w:t>)</w:t>
      </w:r>
      <w:r w:rsidRPr="009A0C58">
        <w:t>. Regardless of the method used, documents should only be presented once. There is no fee to file a request for precautionary measures.</w:t>
      </w:r>
    </w:p>
    <w:p w14:paraId="1F5CAEE1" w14:textId="1AE8C0AD" w:rsidR="00F9525F" w:rsidRPr="00F9525F" w:rsidRDefault="00F9525F" w:rsidP="005150B6">
      <w:pPr>
        <w:pStyle w:val="NormalIndentedafterH3H4"/>
      </w:pPr>
      <w:r w:rsidRPr="00F9525F">
        <w:t xml:space="preserve">Requests </w:t>
      </w:r>
      <w:r w:rsidRPr="005150B6">
        <w:t>for</w:t>
      </w:r>
      <w:r w:rsidRPr="00F9525F">
        <w:t xml:space="preserve"> precautionary measures should</w:t>
      </w:r>
      <w:r>
        <w:t xml:space="preserve"> include</w:t>
      </w:r>
      <w:r w:rsidRPr="00F9525F">
        <w:t>:</w:t>
      </w:r>
    </w:p>
    <w:p w14:paraId="41ADB080" w14:textId="77777777" w:rsidR="00F9525F" w:rsidRPr="00F9525F" w:rsidRDefault="00F9525F" w:rsidP="005150B6">
      <w:pPr>
        <w:pStyle w:val="List-IndentedafterH3"/>
      </w:pPr>
      <w:r w:rsidRPr="00F9525F">
        <w:t>Information identifying the person or persons proposed as beneficiaries, or information allowing for their identification.</w:t>
      </w:r>
    </w:p>
    <w:p w14:paraId="3F58F245" w14:textId="30B35A04" w:rsidR="00F9525F" w:rsidRPr="00F9525F" w:rsidRDefault="00F9525F" w:rsidP="005150B6">
      <w:pPr>
        <w:pStyle w:val="List-IndentedafterH3"/>
      </w:pPr>
      <w:r>
        <w:t>W</w:t>
      </w:r>
      <w:r w:rsidRPr="00F9525F">
        <w:t xml:space="preserve">hether the proposed beneficiaries consent to the </w:t>
      </w:r>
      <w:r w:rsidRPr="005150B6">
        <w:t>request</w:t>
      </w:r>
      <w:r w:rsidRPr="00F9525F">
        <w:t xml:space="preserve"> of precautionary measures, unless the absence of consent is justified.</w:t>
      </w:r>
    </w:p>
    <w:p w14:paraId="52531DC0" w14:textId="77777777" w:rsidR="00F9525F" w:rsidRPr="00F9525F" w:rsidRDefault="00F9525F" w:rsidP="005150B6">
      <w:pPr>
        <w:pStyle w:val="List-IndentedafterH3"/>
      </w:pPr>
      <w:r w:rsidRPr="00F9525F">
        <w:t xml:space="preserve">A detailed and chronological </w:t>
      </w:r>
      <w:r w:rsidRPr="005150B6">
        <w:t>description</w:t>
      </w:r>
      <w:r w:rsidRPr="00F9525F">
        <w:t xml:space="preserve"> of the facts that motivate the request and any other available information or evidence.</w:t>
      </w:r>
    </w:p>
    <w:p w14:paraId="59A9430A" w14:textId="55EC156C" w:rsidR="00F9525F" w:rsidRPr="00F9525F" w:rsidRDefault="00F9525F" w:rsidP="005150B6">
      <w:pPr>
        <w:pStyle w:val="List-IndentedafterH3"/>
      </w:pPr>
      <w:r w:rsidRPr="00F9525F">
        <w:t xml:space="preserve">Information on whether the situation has been </w:t>
      </w:r>
      <w:r w:rsidRPr="005150B6">
        <w:t>brought</w:t>
      </w:r>
      <w:r w:rsidRPr="00F9525F">
        <w:t xml:space="preserve"> to the attention of the pertinent authorities</w:t>
      </w:r>
      <w:r>
        <w:t>. If so, the request should include information about</w:t>
      </w:r>
      <w:r w:rsidRPr="00F9525F">
        <w:t xml:space="preserve"> </w:t>
      </w:r>
      <w:r>
        <w:t>what actions (if any) the authorities</w:t>
      </w:r>
      <w:r w:rsidRPr="00F9525F">
        <w:t xml:space="preserve"> have taken</w:t>
      </w:r>
      <w:r>
        <w:t>. If not,</w:t>
      </w:r>
      <w:r w:rsidRPr="00F9525F">
        <w:t xml:space="preserve"> </w:t>
      </w:r>
      <w:r>
        <w:t xml:space="preserve">the request should include </w:t>
      </w:r>
      <w:r w:rsidRPr="00F9525F">
        <w:t xml:space="preserve">the reasons why it would not be possible to do this. </w:t>
      </w:r>
      <w:r>
        <w:t>Note that this is different from</w:t>
      </w:r>
      <w:r w:rsidRPr="00F9525F">
        <w:t xml:space="preserve"> the requirement to exhaust domestic remedies </w:t>
      </w:r>
      <w:r>
        <w:t>for individual petitions, but t</w:t>
      </w:r>
      <w:r w:rsidRPr="00F9525F">
        <w:t xml:space="preserve">he Commission </w:t>
      </w:r>
      <w:r>
        <w:t>does</w:t>
      </w:r>
      <w:r w:rsidRPr="00F9525F">
        <w:t xml:space="preserve"> takes into account whether the relevant authorities have been made aware of the situation.</w:t>
      </w:r>
    </w:p>
    <w:p w14:paraId="0A55C9FE" w14:textId="77777777" w:rsidR="00B77B88" w:rsidRDefault="00F9525F" w:rsidP="005150B6">
      <w:pPr>
        <w:pStyle w:val="List-IndentedafterH3"/>
        <w:spacing w:after="360"/>
      </w:pPr>
      <w:r>
        <w:t>A</w:t>
      </w:r>
      <w:r w:rsidRPr="00F9525F">
        <w:t xml:space="preserve"> description of the type of protection measures requested.</w:t>
      </w:r>
      <w:r w:rsidRPr="00F9525F">
        <w:rPr>
          <w:rStyle w:val="EndnoteReference"/>
          <w:szCs w:val="22"/>
        </w:rPr>
        <w:endnoteReference w:id="35"/>
      </w:r>
      <w:r w:rsidRPr="00F9525F">
        <w:t xml:space="preserve"> </w:t>
      </w:r>
    </w:p>
    <w:p w14:paraId="6E608A06" w14:textId="77777777" w:rsidR="00B77B88" w:rsidRDefault="009759C8" w:rsidP="005150B6">
      <w:pPr>
        <w:pStyle w:val="NormalIndentedafterH3H4"/>
        <w:rPr>
          <w:color w:val="000000" w:themeColor="text1"/>
        </w:rPr>
      </w:pPr>
      <w:r w:rsidRPr="009A0C58">
        <w:t xml:space="preserve">The person or NGO filing the request for precautionary measures must </w:t>
      </w:r>
      <w:r w:rsidRPr="00FA7E05">
        <w:rPr>
          <w:rStyle w:val="Bolderbold"/>
        </w:rPr>
        <w:t>actively participate</w:t>
      </w:r>
      <w:r w:rsidRPr="009A0C58">
        <w:t xml:space="preserve"> in this process and any follow-up procedures on compliance. </w:t>
      </w:r>
      <w:r w:rsidRPr="009A0C58">
        <w:rPr>
          <w:color w:val="000000" w:themeColor="text1"/>
        </w:rPr>
        <w:t xml:space="preserve">Subsequent briefs </w:t>
      </w:r>
      <w:r w:rsidRPr="009A0C58">
        <w:t xml:space="preserve">should continue to be filed through the Portal or the other </w:t>
      </w:r>
      <w:r w:rsidRPr="005150B6">
        <w:t>previously</w:t>
      </w:r>
      <w:r w:rsidRPr="009A0C58">
        <w:t xml:space="preserve"> mentioned means. Failure to provide the necessary information may lead the Commission to </w:t>
      </w:r>
      <w:r w:rsidRPr="009A0C58">
        <w:rPr>
          <w:color w:val="000000" w:themeColor="text1"/>
        </w:rPr>
        <w:t>discontinue processing the request.</w:t>
      </w:r>
      <w:r w:rsidRPr="009A0C58">
        <w:rPr>
          <w:rStyle w:val="EndnoteReference"/>
          <w:rFonts w:cs="Times New Roman"/>
          <w:szCs w:val="22"/>
        </w:rPr>
        <w:endnoteReference w:id="36"/>
      </w:r>
    </w:p>
    <w:p w14:paraId="63CF76CC" w14:textId="77777777" w:rsidR="00B77B88" w:rsidRDefault="009759C8" w:rsidP="005150B6">
      <w:pPr>
        <w:pStyle w:val="NormalIndentedafterH3H4"/>
      </w:pPr>
      <w:r w:rsidRPr="009A0C58">
        <w:t xml:space="preserve">Once it grants </w:t>
      </w:r>
      <w:r w:rsidRPr="005150B6">
        <w:t>precautionary</w:t>
      </w:r>
      <w:r w:rsidRPr="009A0C58">
        <w:t xml:space="preserve"> measures, the Commission </w:t>
      </w:r>
      <w:r>
        <w:t>requires</w:t>
      </w:r>
      <w:r w:rsidRPr="009A0C58">
        <w:t xml:space="preserve"> the State to report on the measures adopted to comply with them. The </w:t>
      </w:r>
      <w:r w:rsidRPr="00FA7E05">
        <w:rPr>
          <w:rStyle w:val="Bolderbold"/>
        </w:rPr>
        <w:t>follow-up process</w:t>
      </w:r>
      <w:r w:rsidRPr="009A0C58">
        <w:t xml:space="preserve"> involves numerous exchanges of written information between the parties. The representatives of the beneficiaries may also request a public hearing or private working meeting during the Commission’s periods of sessions (following the same process as that for individual petitions)</w:t>
      </w:r>
      <w:r>
        <w:t>. A hearing or meeting</w:t>
      </w:r>
      <w:r w:rsidRPr="009A0C58">
        <w:t xml:space="preserve"> may</w:t>
      </w:r>
      <w:r>
        <w:t xml:space="preserve"> also</w:t>
      </w:r>
      <w:r w:rsidRPr="009A0C58">
        <w:t xml:space="preserve"> be convened by the Commission. The Commission will periodically evaluate precautionary measures granted, at its own initiative or at the request of either party. The petitioners’ failure to participate in the follow-up process, or to provide satisfactory replies, may lead the Commission to lift the precautionary measures.</w:t>
      </w:r>
      <w:r w:rsidRPr="009A0C58">
        <w:rPr>
          <w:rStyle w:val="EndnoteReference"/>
          <w:rFonts w:cs="Times New Roman"/>
          <w:szCs w:val="22"/>
        </w:rPr>
        <w:endnoteReference w:id="37"/>
      </w:r>
      <w:r w:rsidRPr="009A0C58">
        <w:t xml:space="preserve"> </w:t>
      </w:r>
    </w:p>
    <w:p w14:paraId="7FD1CA50" w14:textId="77777777" w:rsidR="00B77B88" w:rsidRDefault="009759C8" w:rsidP="00396FCA">
      <w:pPr>
        <w:pStyle w:val="NormalIndentedafterH3418ptbottom"/>
        <w:spacing w:after="480"/>
      </w:pPr>
      <w:r>
        <w:t>In addition to participating in these processes</w:t>
      </w:r>
      <w:r w:rsidRPr="009A0C58">
        <w:t xml:space="preserve"> before the Commission, civil society</w:t>
      </w:r>
      <w:r>
        <w:t xml:space="preserve"> who are </w:t>
      </w:r>
      <w:r w:rsidRPr="009A0C58">
        <w:t xml:space="preserve">representing beneficiaries of </w:t>
      </w:r>
      <w:r w:rsidRPr="005150B6">
        <w:t>precautionary</w:t>
      </w:r>
      <w:r w:rsidRPr="009A0C58">
        <w:t xml:space="preserve"> measures should </w:t>
      </w:r>
      <w:r>
        <w:t xml:space="preserve">also </w:t>
      </w:r>
      <w:r w:rsidRPr="009A0C58">
        <w:t>undertake efforts at the national level to advocate for compliance</w:t>
      </w:r>
      <w:r>
        <w:t xml:space="preserve">, for instance by requesting </w:t>
      </w:r>
      <w:r w:rsidRPr="009A0C58">
        <w:t>meeting</w:t>
      </w:r>
      <w:r>
        <w:t>s</w:t>
      </w:r>
      <w:r w:rsidRPr="009A0C58">
        <w:t xml:space="preserve"> with relevant State authorities</w:t>
      </w:r>
      <w:r>
        <w:t>.</w:t>
      </w:r>
    </w:p>
    <w:p w14:paraId="23427FBB" w14:textId="3C192E86" w:rsidR="00772FB7" w:rsidRPr="00C23580" w:rsidRDefault="00772FB7" w:rsidP="00396FCA">
      <w:pPr>
        <w:pStyle w:val="Heading3"/>
        <w:spacing w:after="360"/>
        <w:ind w:left="316" w:hanging="230"/>
      </w:pPr>
      <w:bookmarkStart w:id="62" w:name="_Toc449366919"/>
      <w:r w:rsidRPr="009A0C58">
        <w:t xml:space="preserve">Mechanisms to </w:t>
      </w:r>
      <w:r w:rsidR="00F11FFE">
        <w:t>M</w:t>
      </w:r>
      <w:r w:rsidRPr="009A0C58">
        <w:t xml:space="preserve">onitor the </w:t>
      </w:r>
      <w:r w:rsidR="00F11FFE">
        <w:t>H</w:t>
      </w:r>
      <w:r w:rsidRPr="009A0C58">
        <w:t xml:space="preserve">uman </w:t>
      </w:r>
      <w:r w:rsidR="00F11FFE">
        <w:t>R</w:t>
      </w:r>
      <w:r w:rsidRPr="009A0C58">
        <w:t xml:space="preserve">ights </w:t>
      </w:r>
      <w:r w:rsidR="00F11FFE">
        <w:t>S</w:t>
      </w:r>
      <w:r w:rsidRPr="009A0C58">
        <w:t>ituation in OAS Member States</w:t>
      </w:r>
      <w:bookmarkEnd w:id="62"/>
    </w:p>
    <w:p w14:paraId="62F21358" w14:textId="77777777" w:rsidR="00B77B88" w:rsidRDefault="00772FB7" w:rsidP="005150B6">
      <w:pPr>
        <w:pStyle w:val="Heading4"/>
      </w:pPr>
      <w:r w:rsidRPr="009A0C58">
        <w:t xml:space="preserve">Country Visits, Reports, and </w:t>
      </w:r>
      <w:proofErr w:type="spellStart"/>
      <w:r w:rsidRPr="009A0C58">
        <w:t>Rapporteurships</w:t>
      </w:r>
      <w:proofErr w:type="spellEnd"/>
    </w:p>
    <w:p w14:paraId="6B338BA3" w14:textId="77777777" w:rsidR="00B77B88" w:rsidRDefault="00772FB7" w:rsidP="005150B6">
      <w:pPr>
        <w:pStyle w:val="NormalIndentedafterH3H4"/>
      </w:pPr>
      <w:r w:rsidRPr="009A0C58">
        <w:t>Civil society</w:t>
      </w:r>
      <w:r w:rsidR="00C23580">
        <w:t xml:space="preserve"> can support </w:t>
      </w:r>
      <w:r w:rsidRPr="009A0C58">
        <w:t>on-site or working visit to a specific country</w:t>
      </w:r>
      <w:r w:rsidR="00C23580">
        <w:t xml:space="preserve"> by the Commission in a few ways. First, civil society can ask the Commission to undertake such a visit</w:t>
      </w:r>
      <w:r w:rsidRPr="009A0C58">
        <w:t xml:space="preserve"> as part of their requests in written submissions or thematic hearings. While the Commission takes these requests into consideration, </w:t>
      </w:r>
      <w:r w:rsidR="00C23580">
        <w:t>the Commission must still</w:t>
      </w:r>
      <w:r w:rsidRPr="009A0C58">
        <w:t xml:space="preserve"> ask</w:t>
      </w:r>
      <w:r w:rsidR="00C23580">
        <w:t xml:space="preserve"> for consent from</w:t>
      </w:r>
      <w:r w:rsidRPr="009A0C58">
        <w:t xml:space="preserve"> the relevant State to conduct such a visit. </w:t>
      </w:r>
    </w:p>
    <w:p w14:paraId="72C42495" w14:textId="77777777" w:rsidR="00B77B88" w:rsidRDefault="00C23580" w:rsidP="005150B6">
      <w:pPr>
        <w:pStyle w:val="NormalIndentedafterH3H4"/>
      </w:pPr>
      <w:r>
        <w:t>Where</w:t>
      </w:r>
      <w:r w:rsidR="00772FB7" w:rsidRPr="009A0C58">
        <w:t xml:space="preserve"> a State repeatedly rejects or ignores the Commission’s requests to conduct a visit, civil society </w:t>
      </w:r>
      <w:r>
        <w:t>can</w:t>
      </w:r>
      <w:r w:rsidR="00772FB7" w:rsidRPr="009A0C58">
        <w:t xml:space="preserve"> request that the Commission draft a country report without the on-site visit.</w:t>
      </w:r>
    </w:p>
    <w:p w14:paraId="58D1A13D" w14:textId="20BC16EE" w:rsidR="00AA2A7C" w:rsidRDefault="00772FB7" w:rsidP="00396FCA">
      <w:pPr>
        <w:pStyle w:val="NormalIndentedafterH3H4"/>
        <w:spacing w:after="360"/>
        <w:rPr>
          <w:rFonts w:ascii="Franklin Gothic Demi" w:hAnsi="Franklin Gothic Demi"/>
          <w:color w:val="5F4B8B"/>
          <w:sz w:val="24"/>
          <w:szCs w:val="20"/>
          <w:u w:val="single"/>
        </w:rPr>
      </w:pPr>
      <w:r w:rsidRPr="009A0C58">
        <w:t>Once country visits have been scheduled,</w:t>
      </w:r>
      <w:r w:rsidR="00C23580">
        <w:t xml:space="preserve"> civil society plays an important role in supporting the preparations of these visits</w:t>
      </w:r>
      <w:r w:rsidRPr="009A0C58">
        <w:t>. The Commission will schedule meetings with civil society, as part of its official agenda. These visits are a great opportunity to engage directly with the country rapporteur and the Secretariat staff. Civil society can also</w:t>
      </w:r>
      <w:r w:rsidR="00C23580">
        <w:t xml:space="preserve"> o</w:t>
      </w:r>
      <w:r w:rsidR="00C23580" w:rsidRPr="00C23580">
        <w:t xml:space="preserve">rganize </w:t>
      </w:r>
      <w:r w:rsidR="00C23580">
        <w:t xml:space="preserve">expert meetings, conferences, or </w:t>
      </w:r>
      <w:r w:rsidR="00C23580" w:rsidRPr="00C23580">
        <w:t>roundtables</w:t>
      </w:r>
      <w:r w:rsidR="00C23580">
        <w:t>—including</w:t>
      </w:r>
      <w:r w:rsidR="00C23580" w:rsidRPr="00C23580">
        <w:t xml:space="preserve"> with grassroots organizations, impacted populations, advocates, and other experts</w:t>
      </w:r>
      <w:r w:rsidR="00C23580">
        <w:t>---</w:t>
      </w:r>
      <w:r w:rsidR="00C23580" w:rsidRPr="00C23580">
        <w:t>during the visit to facilitate access to information, testimony, and other documentation of the human rights situation in a country</w:t>
      </w:r>
      <w:r w:rsidRPr="009A0C58">
        <w:t>.</w:t>
      </w:r>
      <w:r w:rsidR="00AA2A7C">
        <w:br w:type="page"/>
      </w:r>
    </w:p>
    <w:p w14:paraId="6D18D977" w14:textId="0855A618" w:rsidR="00B77B88" w:rsidRDefault="00772FB7" w:rsidP="005150B6">
      <w:pPr>
        <w:pStyle w:val="Heading4"/>
      </w:pPr>
      <w:r w:rsidRPr="009A0C58">
        <w:t>Thematic Hearings</w:t>
      </w:r>
    </w:p>
    <w:p w14:paraId="6F3EE64F" w14:textId="77777777" w:rsidR="00B77B88" w:rsidRDefault="00772FB7" w:rsidP="005150B6">
      <w:pPr>
        <w:pStyle w:val="NormalIndentedafterH3H4"/>
      </w:pPr>
      <w:r w:rsidRPr="009A0C58">
        <w:t xml:space="preserve">Thematic hearings are a very important tool for civil society to </w:t>
      </w:r>
      <w:r w:rsidRPr="005150B6">
        <w:t>raise</w:t>
      </w:r>
      <w:r w:rsidRPr="009A0C58">
        <w:t xml:space="preserve"> awareness of human rights violations at the intersection of gender and disability. Hearings are one of the main activities that take place during the Commission’s periods of sessions.</w:t>
      </w:r>
    </w:p>
    <w:p w14:paraId="03E7D227" w14:textId="7FEF682F" w:rsidR="00B77B88" w:rsidRDefault="00772FB7" w:rsidP="005150B6">
      <w:pPr>
        <w:pStyle w:val="NormalIndentedafterH3H4"/>
        <w:rPr>
          <w:color w:val="000000" w:themeColor="text1"/>
        </w:rPr>
      </w:pPr>
      <w:r w:rsidRPr="009A0C58">
        <w:t xml:space="preserve">The </w:t>
      </w:r>
      <w:r w:rsidRPr="00FA7E05">
        <w:rPr>
          <w:rStyle w:val="Bolderbold"/>
        </w:rPr>
        <w:t>process to request a thematic hearing</w:t>
      </w:r>
      <w:r w:rsidRPr="009A0C58">
        <w:t xml:space="preserve"> is the same as that to request a hearing or working meeting related to a petition or precautionary measure</w:t>
      </w:r>
      <w:r w:rsidR="00C23580">
        <w:t xml:space="preserve"> (see “</w:t>
      </w:r>
      <w:hyperlink w:anchor="RequestingHearings" w:history="1">
        <w:r w:rsidR="00C23580" w:rsidRPr="00C23580">
          <w:rPr>
            <w:rStyle w:val="Hyperlink"/>
            <w:rFonts w:cs="Times New Roman"/>
            <w:szCs w:val="22"/>
          </w:rPr>
          <w:t>Requesting a hearing or working meeting before the Inter-American Commission</w:t>
        </w:r>
      </w:hyperlink>
      <w:r w:rsidR="00C23580">
        <w:t xml:space="preserve">,” </w:t>
      </w:r>
      <w:r w:rsidR="00C23580" w:rsidRPr="00DA43EA">
        <w:t xml:space="preserve">on p. </w:t>
      </w:r>
      <w:r w:rsidR="00396FCA" w:rsidRPr="00DA43EA">
        <w:t>3</w:t>
      </w:r>
      <w:r w:rsidR="00104EC6" w:rsidRPr="00DA43EA">
        <w:t>4</w:t>
      </w:r>
      <w:r w:rsidR="00C23580" w:rsidRPr="00DA43EA">
        <w:t xml:space="preserve">, </w:t>
      </w:r>
      <w:r w:rsidR="00C23580">
        <w:t>for more details about this process)</w:t>
      </w:r>
      <w:r w:rsidRPr="009A0C58">
        <w:t xml:space="preserve">. Thematic hearings </w:t>
      </w:r>
      <w:r w:rsidRPr="009A0C58">
        <w:rPr>
          <w:color w:val="000000" w:themeColor="text1"/>
        </w:rPr>
        <w:t xml:space="preserve">are usually </w:t>
      </w:r>
      <w:r w:rsidRPr="00C23580">
        <w:rPr>
          <w:bCs/>
          <w:color w:val="000000" w:themeColor="text1"/>
        </w:rPr>
        <w:t>public</w:t>
      </w:r>
      <w:r w:rsidRPr="009A0C58">
        <w:rPr>
          <w:color w:val="000000" w:themeColor="text1"/>
        </w:rPr>
        <w:t xml:space="preserve">, but the Commission may decide, on its on initiative or at the request of an interested party, to hold a private hearing. </w:t>
      </w:r>
    </w:p>
    <w:p w14:paraId="17B9FF4C" w14:textId="77777777" w:rsidR="00B77B88" w:rsidRDefault="00772FB7" w:rsidP="005150B6">
      <w:pPr>
        <w:pStyle w:val="NormalIndentedafterH3H4"/>
      </w:pPr>
      <w:r w:rsidRPr="009A0C58">
        <w:rPr>
          <w:color w:val="000000" w:themeColor="text1"/>
        </w:rPr>
        <w:t xml:space="preserve">Public hearings are typically </w:t>
      </w:r>
      <w:r w:rsidR="00C23580" w:rsidRPr="00FA7E05">
        <w:rPr>
          <w:rStyle w:val="Bolderbold"/>
        </w:rPr>
        <w:t xml:space="preserve">live </w:t>
      </w:r>
      <w:r w:rsidRPr="00FA7E05">
        <w:rPr>
          <w:rStyle w:val="Bolderbold"/>
        </w:rPr>
        <w:t xml:space="preserve">webcast </w:t>
      </w:r>
      <w:r w:rsidR="00C23580">
        <w:rPr>
          <w:color w:val="000000" w:themeColor="text1"/>
        </w:rPr>
        <w:t xml:space="preserve">through </w:t>
      </w:r>
      <w:r w:rsidRPr="009A0C58">
        <w:rPr>
          <w:color w:val="000000" w:themeColor="text1"/>
        </w:rPr>
        <w:t>the Commission’s website.</w:t>
      </w:r>
      <w:r w:rsidRPr="009A0C58">
        <w:t xml:space="preserve"> </w:t>
      </w:r>
      <w:r w:rsidR="00C23580">
        <w:t>T</w:t>
      </w:r>
      <w:r w:rsidRPr="009A0C58">
        <w:t xml:space="preserve">he full calendar of hearings </w:t>
      </w:r>
      <w:r w:rsidR="00C23580">
        <w:t>is announced in a press release a few weeks before the session.</w:t>
      </w:r>
      <w:r w:rsidRPr="009A0C58">
        <w:t xml:space="preserve"> </w:t>
      </w:r>
      <w:r w:rsidR="00C23580">
        <w:t>When the schedule is announced</w:t>
      </w:r>
      <w:r w:rsidRPr="009A0C58">
        <w:t xml:space="preserve">, </w:t>
      </w:r>
      <w:r w:rsidR="00C23580">
        <w:t>the Commission</w:t>
      </w:r>
      <w:r w:rsidRPr="009A0C58">
        <w:t xml:space="preserve"> also calls for </w:t>
      </w:r>
      <w:r w:rsidRPr="00FA7E05">
        <w:rPr>
          <w:rStyle w:val="Bolderbold"/>
        </w:rPr>
        <w:t>expressions of interest</w:t>
      </w:r>
      <w:r w:rsidRPr="009A0C58">
        <w:t xml:space="preserve"> from civil society </w:t>
      </w:r>
      <w:r w:rsidR="00C23580">
        <w:t>that want</w:t>
      </w:r>
      <w:r w:rsidRPr="009A0C58">
        <w:t xml:space="preserve"> to participate in hearings convened </w:t>
      </w:r>
      <w:r w:rsidR="00C23580">
        <w:t xml:space="preserve">either at </w:t>
      </w:r>
      <w:r w:rsidRPr="009A0C58">
        <w:t xml:space="preserve">the Commission’s initiative or </w:t>
      </w:r>
      <w:r w:rsidR="00C23580">
        <w:t xml:space="preserve">on </w:t>
      </w:r>
      <w:r w:rsidRPr="009A0C58">
        <w:t>a State’s request.</w:t>
      </w:r>
    </w:p>
    <w:p w14:paraId="39197494" w14:textId="77777777" w:rsidR="00B77B88" w:rsidRDefault="00772FB7" w:rsidP="005150B6">
      <w:pPr>
        <w:pStyle w:val="NormalIndentedafterH3H4"/>
      </w:pPr>
      <w:r w:rsidRPr="00F9525F">
        <w:t>There are no</w:t>
      </w:r>
      <w:r w:rsidR="00E92EAF" w:rsidRPr="00F9525F">
        <w:t xml:space="preserve"> formal</w:t>
      </w:r>
      <w:r w:rsidRPr="00F9525F">
        <w:t xml:space="preserve"> </w:t>
      </w:r>
      <w:r w:rsidR="00C23580" w:rsidRPr="00F9525F">
        <w:t>requirements</w:t>
      </w:r>
      <w:r w:rsidRPr="00F9525F">
        <w:t xml:space="preserve"> as to what kind of information needs to be provided at a thematic hearing, but it is usually a good practice to include:</w:t>
      </w:r>
    </w:p>
    <w:p w14:paraId="67FBE39E" w14:textId="5583B73D" w:rsidR="00772FB7" w:rsidRPr="00F9525F" w:rsidRDefault="00772FB7" w:rsidP="005150B6">
      <w:pPr>
        <w:pStyle w:val="List-IndentedafterH3"/>
      </w:pPr>
      <w:r w:rsidRPr="00F9525F">
        <w:t>A</w:t>
      </w:r>
      <w:r w:rsidR="00E92EAF" w:rsidRPr="00F9525F">
        <w:t xml:space="preserve"> greeting </w:t>
      </w:r>
      <w:r w:rsidRPr="00F9525F">
        <w:t xml:space="preserve">to the </w:t>
      </w:r>
      <w:r w:rsidRPr="005150B6">
        <w:t>Commission</w:t>
      </w:r>
      <w:r w:rsidR="00E92EAF" w:rsidRPr="005150B6">
        <w:t>ers</w:t>
      </w:r>
      <w:r w:rsidRPr="00F9525F">
        <w:t>, the State delegation, and the general public.</w:t>
      </w:r>
    </w:p>
    <w:p w14:paraId="585D5B84" w14:textId="02B5D33E" w:rsidR="00772FB7" w:rsidRPr="00F9525F" w:rsidRDefault="00772FB7" w:rsidP="005150B6">
      <w:pPr>
        <w:pStyle w:val="List-IndentedafterH3"/>
      </w:pPr>
      <w:r w:rsidRPr="00F9525F">
        <w:t xml:space="preserve">An introduction of the topics that will be covered and the </w:t>
      </w:r>
      <w:r w:rsidR="00E92EAF" w:rsidRPr="00F9525F">
        <w:t>people who will be presenting</w:t>
      </w:r>
      <w:r w:rsidRPr="00F9525F">
        <w:t>.</w:t>
      </w:r>
    </w:p>
    <w:p w14:paraId="5D565BF1" w14:textId="7EA3581F" w:rsidR="00772FB7" w:rsidRPr="00F9525F" w:rsidRDefault="00772FB7" w:rsidP="005150B6">
      <w:pPr>
        <w:pStyle w:val="List-IndentedafterH3"/>
      </w:pPr>
      <w:r w:rsidRPr="00F9525F">
        <w:t xml:space="preserve">The general context </w:t>
      </w:r>
      <w:r w:rsidR="00E92EAF" w:rsidRPr="00F9525F">
        <w:t>of</w:t>
      </w:r>
      <w:r w:rsidRPr="00F9525F">
        <w:t xml:space="preserve"> the human rights situation </w:t>
      </w:r>
      <w:r w:rsidR="00E92EAF" w:rsidRPr="005150B6">
        <w:t>being</w:t>
      </w:r>
      <w:r w:rsidR="00E92EAF" w:rsidRPr="00F9525F">
        <w:t xml:space="preserve"> discussed</w:t>
      </w:r>
      <w:r w:rsidRPr="00F9525F">
        <w:t>.</w:t>
      </w:r>
    </w:p>
    <w:p w14:paraId="35450A77" w14:textId="576D29F7" w:rsidR="00772FB7" w:rsidRPr="00F9525F" w:rsidRDefault="00772FB7" w:rsidP="005150B6">
      <w:pPr>
        <w:pStyle w:val="List-IndentedafterH3"/>
      </w:pPr>
      <w:r w:rsidRPr="00F9525F">
        <w:t xml:space="preserve">Specific examples </w:t>
      </w:r>
      <w:r w:rsidR="00E92EAF" w:rsidRPr="00F9525F">
        <w:t xml:space="preserve">of the issues being </w:t>
      </w:r>
      <w:proofErr w:type="spellStart"/>
      <w:r w:rsidR="00E92EAF" w:rsidRPr="00F9525F">
        <w:t>discusssed</w:t>
      </w:r>
      <w:proofErr w:type="spellEnd"/>
      <w:r w:rsidRPr="00F9525F">
        <w:t xml:space="preserve">, where available. </w:t>
      </w:r>
      <w:r w:rsidR="00E92EAF" w:rsidRPr="00F9525F">
        <w:t>Note that</w:t>
      </w:r>
      <w:r w:rsidRPr="00F9525F">
        <w:t xml:space="preserve"> examples</w:t>
      </w:r>
      <w:r w:rsidR="00E92EAF" w:rsidRPr="00F9525F">
        <w:t xml:space="preserve"> that</w:t>
      </w:r>
      <w:r w:rsidRPr="00F9525F">
        <w:t xml:space="preserve"> </w:t>
      </w:r>
      <w:r w:rsidR="00E92EAF" w:rsidRPr="00F9525F">
        <w:t>have been presented</w:t>
      </w:r>
      <w:r w:rsidRPr="00F9525F">
        <w:t xml:space="preserve"> </w:t>
      </w:r>
      <w:r w:rsidR="00E92EAF" w:rsidRPr="00F9525F">
        <w:t>in the form of an</w:t>
      </w:r>
      <w:r w:rsidRPr="00F9525F">
        <w:t xml:space="preserve"> individual petition or precautionary measure can be mentioned, but should not be discussed in detail.</w:t>
      </w:r>
    </w:p>
    <w:p w14:paraId="2A92B012" w14:textId="18E00EB1" w:rsidR="00772FB7" w:rsidRPr="00F9525F" w:rsidRDefault="00E92EAF" w:rsidP="005150B6">
      <w:pPr>
        <w:pStyle w:val="List-IndentedafterH3"/>
      </w:pPr>
      <w:r w:rsidRPr="00F9525F">
        <w:t>Relevant</w:t>
      </w:r>
      <w:r w:rsidR="00772FB7" w:rsidRPr="00F9525F">
        <w:t xml:space="preserve"> local laws </w:t>
      </w:r>
      <w:r w:rsidR="00772FB7" w:rsidRPr="005150B6">
        <w:t>or</w:t>
      </w:r>
      <w:r w:rsidR="00772FB7" w:rsidRPr="00F9525F">
        <w:t xml:space="preserve"> regulations</w:t>
      </w:r>
      <w:r w:rsidRPr="00F9525F">
        <w:t>—</w:t>
      </w:r>
      <w:r w:rsidR="00772FB7" w:rsidRPr="00F9525F">
        <w:t>or the</w:t>
      </w:r>
      <w:r w:rsidRPr="00F9525F">
        <w:t xml:space="preserve"> lack of such laws or policies—</w:t>
      </w:r>
      <w:r w:rsidR="00772FB7" w:rsidRPr="00F9525F">
        <w:t xml:space="preserve">that </w:t>
      </w:r>
      <w:r w:rsidRPr="00F9525F">
        <w:t>relate to</w:t>
      </w:r>
      <w:r w:rsidR="00772FB7" w:rsidRPr="00F9525F">
        <w:t xml:space="preserve"> the situation.</w:t>
      </w:r>
    </w:p>
    <w:p w14:paraId="307D64DE" w14:textId="6EB9EA65" w:rsidR="00772FB7" w:rsidRPr="00F9525F" w:rsidRDefault="00772FB7" w:rsidP="005150B6">
      <w:pPr>
        <w:pStyle w:val="List-IndentedafterH3"/>
      </w:pPr>
      <w:r w:rsidRPr="00F9525F">
        <w:t>The State’s and government’s response to the situation, if applicable.</w:t>
      </w:r>
    </w:p>
    <w:p w14:paraId="55EF2653" w14:textId="4C27259B" w:rsidR="00B77B88" w:rsidRDefault="00772FB7" w:rsidP="00B66D7C">
      <w:pPr>
        <w:pStyle w:val="List-IndentedafterH3"/>
        <w:spacing w:after="180"/>
      </w:pPr>
      <w:r w:rsidRPr="00F9525F">
        <w:t>Specific requests to the Commission of what it could do in relation to the situation</w:t>
      </w:r>
      <w:r w:rsidR="00E92EAF" w:rsidRPr="00F9525F">
        <w:t>. Recommendations might include</w:t>
      </w:r>
      <w:r w:rsidRPr="00F9525F">
        <w:t xml:space="preserve"> </w:t>
      </w:r>
      <w:r w:rsidR="00E92EAF" w:rsidRPr="00F9525F">
        <w:t>a request for</w:t>
      </w:r>
      <w:r w:rsidRPr="00F9525F">
        <w:t xml:space="preserve"> a country visit, a press release</w:t>
      </w:r>
      <w:r w:rsidR="00E92EAF" w:rsidRPr="00F9525F">
        <w:t>,</w:t>
      </w:r>
      <w:r w:rsidRPr="00F9525F">
        <w:t xml:space="preserve"> or a thematic report, or </w:t>
      </w:r>
      <w:r w:rsidR="00E92EAF" w:rsidRPr="00F9525F">
        <w:t>a request to include</w:t>
      </w:r>
      <w:r w:rsidRPr="00F9525F">
        <w:t xml:space="preserve"> the State in Chapter IV.B of its Annual Report</w:t>
      </w:r>
      <w:r w:rsidR="00E92EAF" w:rsidRPr="00F9525F">
        <w:t xml:space="preserve"> (see “</w:t>
      </w:r>
      <w:hyperlink w:anchor="AnnualReportIVB" w:history="1">
        <w:r w:rsidR="00E92EAF" w:rsidRPr="00F9525F">
          <w:rPr>
            <w:rStyle w:val="Hyperlink"/>
            <w:szCs w:val="22"/>
          </w:rPr>
          <w:t>Human Rights Trends and Situations Requiring Special Attention—Chapter IV of the Annual Report</w:t>
        </w:r>
      </w:hyperlink>
      <w:r w:rsidR="00E92EAF" w:rsidRPr="00F9525F">
        <w:t xml:space="preserve">” on </w:t>
      </w:r>
      <w:r w:rsidR="00E92EAF" w:rsidRPr="00DA43EA">
        <w:t xml:space="preserve">p. </w:t>
      </w:r>
      <w:r w:rsidR="00966D3A" w:rsidRPr="00DA43EA">
        <w:t>21</w:t>
      </w:r>
      <w:r w:rsidR="00E92EAF" w:rsidRPr="00DA43EA">
        <w:t xml:space="preserve"> </w:t>
      </w:r>
      <w:r w:rsidR="00E92EAF" w:rsidRPr="00F9525F">
        <w:t>for more information</w:t>
      </w:r>
      <w:r w:rsidRPr="00F9525F">
        <w:t>).</w:t>
      </w:r>
    </w:p>
    <w:p w14:paraId="16BD74EE" w14:textId="77777777" w:rsidR="00B77B88" w:rsidRDefault="00F9525F" w:rsidP="005150B6">
      <w:pPr>
        <w:pStyle w:val="NormalIndentedafterH3H4"/>
      </w:pPr>
      <w:r w:rsidRPr="00F9525F">
        <w:t>Advocates</w:t>
      </w:r>
      <w:r w:rsidR="00772FB7" w:rsidRPr="00F9525F">
        <w:t xml:space="preserve"> can use audiovisual aids (slideshow presentations, videos, and pictures)</w:t>
      </w:r>
      <w:r w:rsidRPr="00F9525F">
        <w:t xml:space="preserve"> and may also submit additional information in</w:t>
      </w:r>
      <w:r w:rsidR="00772FB7" w:rsidRPr="00F9525F">
        <w:t xml:space="preserve"> writ</w:t>
      </w:r>
      <w:r w:rsidRPr="00F9525F">
        <w:t>ing</w:t>
      </w:r>
      <w:r w:rsidR="00772FB7" w:rsidRPr="00F9525F">
        <w:t xml:space="preserve"> after </w:t>
      </w:r>
      <w:r w:rsidR="00772FB7" w:rsidRPr="005150B6">
        <w:t>the</w:t>
      </w:r>
      <w:r w:rsidR="00772FB7" w:rsidRPr="00F9525F">
        <w:t xml:space="preserve"> hearing. </w:t>
      </w:r>
      <w:r w:rsidRPr="00F9525F">
        <w:t>It can also be helpful to access photos, video, or audio of prior hearings</w:t>
      </w:r>
      <w:r w:rsidR="00772FB7" w:rsidRPr="00F9525F">
        <w:rPr>
          <w:color w:val="000000" w:themeColor="text1"/>
        </w:rPr>
        <w:t>,</w:t>
      </w:r>
      <w:r w:rsidRPr="00F9525F">
        <w:rPr>
          <w:color w:val="000000" w:themeColor="text1"/>
        </w:rPr>
        <w:t xml:space="preserve"> via the</w:t>
      </w:r>
      <w:r w:rsidR="00772FB7" w:rsidRPr="00F9525F">
        <w:rPr>
          <w:color w:val="000000" w:themeColor="text1"/>
        </w:rPr>
        <w:t xml:space="preserve"> </w:t>
      </w:r>
      <w:r w:rsidRPr="00F9525F">
        <w:rPr>
          <w:color w:val="000000" w:themeColor="text1"/>
        </w:rPr>
        <w:t>Commission’s website</w:t>
      </w:r>
      <w:r w:rsidR="00772FB7" w:rsidRPr="00F9525F">
        <w:rPr>
          <w:rStyle w:val="EndnoteReference"/>
          <w:rFonts w:cs="Times New Roman"/>
          <w:color w:val="000000" w:themeColor="text1"/>
          <w:szCs w:val="22"/>
        </w:rPr>
        <w:endnoteReference w:id="38"/>
      </w:r>
      <w:r w:rsidR="00772FB7" w:rsidRPr="00F9525F">
        <w:rPr>
          <w:color w:val="000000" w:themeColor="text1"/>
        </w:rPr>
        <w:t xml:space="preserve"> </w:t>
      </w:r>
      <w:r w:rsidRPr="00F9525F">
        <w:rPr>
          <w:color w:val="000000" w:themeColor="text1"/>
        </w:rPr>
        <w:t>to</w:t>
      </w:r>
      <w:r w:rsidR="00772FB7" w:rsidRPr="00F9525F">
        <w:rPr>
          <w:color w:val="000000" w:themeColor="text1"/>
        </w:rPr>
        <w:t xml:space="preserve"> become familiar with how thematic hearings work</w:t>
      </w:r>
      <w:r w:rsidR="00375852">
        <w:rPr>
          <w:color w:val="000000" w:themeColor="text1"/>
        </w:rPr>
        <w:t xml:space="preserve"> in advance</w:t>
      </w:r>
      <w:r w:rsidR="00772FB7" w:rsidRPr="00F9525F">
        <w:rPr>
          <w:color w:val="000000" w:themeColor="text1"/>
        </w:rPr>
        <w:t>.</w:t>
      </w:r>
      <w:r w:rsidR="00772FB7" w:rsidRPr="00D50020">
        <w:rPr>
          <w:rStyle w:val="Bolderbold"/>
        </w:rPr>
        <w:t xml:space="preserve"> </w:t>
      </w:r>
    </w:p>
    <w:p w14:paraId="70D79021" w14:textId="77777777" w:rsidR="00B77B88" w:rsidRDefault="00F9525F" w:rsidP="00844D5F">
      <w:pPr>
        <w:pStyle w:val="NormalIndentedafterH3418ptbottom"/>
      </w:pPr>
      <w:r>
        <w:t xml:space="preserve">Civil society can also use </w:t>
      </w:r>
      <w:r w:rsidR="00772FB7" w:rsidRPr="009A0C58">
        <w:t>break times between hearings and civil society</w:t>
      </w:r>
      <w:r>
        <w:t>-organized</w:t>
      </w:r>
      <w:r w:rsidR="00772FB7" w:rsidRPr="009A0C58">
        <w:t xml:space="preserve"> </w:t>
      </w:r>
      <w:r w:rsidR="00772FB7" w:rsidRPr="00FA7E05">
        <w:rPr>
          <w:rStyle w:val="Bolderbold"/>
        </w:rPr>
        <w:t xml:space="preserve">side events </w:t>
      </w:r>
      <w:r w:rsidR="00772FB7" w:rsidRPr="009A0C58">
        <w:t xml:space="preserve">to </w:t>
      </w:r>
      <w:r>
        <w:t>network and advocate informally</w:t>
      </w:r>
      <w:r w:rsidR="00772FB7" w:rsidRPr="009A0C58">
        <w:t xml:space="preserve"> with </w:t>
      </w:r>
      <w:r w:rsidR="00772FB7" w:rsidRPr="005150B6">
        <w:rPr>
          <w:color w:val="000000" w:themeColor="text1"/>
        </w:rPr>
        <w:t>Commissioners</w:t>
      </w:r>
      <w:r w:rsidR="00772FB7" w:rsidRPr="009A0C58">
        <w:t xml:space="preserve"> or Special Rapporteurs.</w:t>
      </w:r>
    </w:p>
    <w:p w14:paraId="48C4A72B" w14:textId="77777777" w:rsidR="00B77B88" w:rsidRDefault="00772FB7" w:rsidP="00844D5F">
      <w:pPr>
        <w:pStyle w:val="Heading4"/>
      </w:pPr>
      <w:r w:rsidRPr="009A0C58">
        <w:t xml:space="preserve">Thematic </w:t>
      </w:r>
      <w:proofErr w:type="spellStart"/>
      <w:r w:rsidRPr="00844D5F">
        <w:t>Rapporteurships</w:t>
      </w:r>
      <w:proofErr w:type="spellEnd"/>
      <w:r w:rsidRPr="009A0C58">
        <w:t xml:space="preserve"> and Units, and </w:t>
      </w:r>
      <w:r w:rsidRPr="005150B6">
        <w:t>Thematic</w:t>
      </w:r>
      <w:r w:rsidRPr="009A0C58">
        <w:t xml:space="preserve"> Reports</w:t>
      </w:r>
    </w:p>
    <w:p w14:paraId="39FA72C5" w14:textId="77777777" w:rsidR="00B77B88" w:rsidRDefault="00772FB7" w:rsidP="005150B6">
      <w:pPr>
        <w:pStyle w:val="NormalIndentedafterH3H4"/>
        <w:rPr>
          <w:rFonts w:cs="Times New Roman"/>
          <w:szCs w:val="22"/>
        </w:rPr>
      </w:pPr>
      <w:r w:rsidRPr="009A0C58">
        <w:rPr>
          <w:rFonts w:cs="Times New Roman"/>
          <w:szCs w:val="22"/>
        </w:rPr>
        <w:t xml:space="preserve">There are several ways civil society can contribute to the work of thematic </w:t>
      </w:r>
      <w:proofErr w:type="spellStart"/>
      <w:r w:rsidRPr="009A0C58">
        <w:rPr>
          <w:rFonts w:cs="Times New Roman"/>
          <w:szCs w:val="22"/>
        </w:rPr>
        <w:t>rapporteurships</w:t>
      </w:r>
      <w:proofErr w:type="spellEnd"/>
      <w:r w:rsidRPr="009A0C58">
        <w:rPr>
          <w:rFonts w:cs="Times New Roman"/>
          <w:szCs w:val="22"/>
        </w:rPr>
        <w:t xml:space="preserve"> and units, and thematic reports. </w:t>
      </w:r>
      <w:r w:rsidR="00DD73FE">
        <w:rPr>
          <w:rFonts w:cs="Times New Roman"/>
          <w:szCs w:val="22"/>
        </w:rPr>
        <w:t>For example, t</w:t>
      </w:r>
      <w:r w:rsidRPr="009A0C58">
        <w:rPr>
          <w:rFonts w:cs="Times New Roman"/>
          <w:szCs w:val="22"/>
        </w:rPr>
        <w:t xml:space="preserve">he Inter-American Commission holds </w:t>
      </w:r>
      <w:r w:rsidRPr="00FA7E05">
        <w:rPr>
          <w:rStyle w:val="Bolderbold"/>
        </w:rPr>
        <w:t>public consultations and expert meetings</w:t>
      </w:r>
      <w:r w:rsidRPr="009A0C58">
        <w:rPr>
          <w:rFonts w:cs="Times New Roman"/>
          <w:szCs w:val="22"/>
        </w:rPr>
        <w:t xml:space="preserve"> </w:t>
      </w:r>
      <w:r w:rsidR="00570CAF">
        <w:rPr>
          <w:rFonts w:cs="Times New Roman"/>
          <w:szCs w:val="22"/>
        </w:rPr>
        <w:t>when developing its agenda and priority issues</w:t>
      </w:r>
      <w:r w:rsidRPr="009A0C58">
        <w:rPr>
          <w:rFonts w:cs="Times New Roman"/>
          <w:szCs w:val="22"/>
        </w:rPr>
        <w:t>.</w:t>
      </w:r>
      <w:r w:rsidRPr="009A0C58">
        <w:rPr>
          <w:rStyle w:val="EndnoteReference"/>
          <w:rFonts w:cs="Times New Roman"/>
          <w:szCs w:val="22"/>
        </w:rPr>
        <w:endnoteReference w:id="39"/>
      </w:r>
      <w:r w:rsidRPr="009A0C58">
        <w:rPr>
          <w:rFonts w:cs="Times New Roman"/>
          <w:szCs w:val="22"/>
        </w:rPr>
        <w:t xml:space="preserve"> </w:t>
      </w:r>
    </w:p>
    <w:p w14:paraId="3EA1BE5B" w14:textId="3FCE5562" w:rsidR="00B77B88" w:rsidRPr="00824D2A" w:rsidRDefault="00A03666" w:rsidP="00B01D89">
      <w:pPr>
        <w:pStyle w:val="Framed"/>
        <w:framePr w:wrap="around"/>
        <w:pBdr>
          <w:top w:val="single" w:sz="24" w:space="10" w:color="0070C0"/>
          <w:left w:val="single" w:sz="24" w:space="9" w:color="0070C0"/>
          <w:bottom w:val="single" w:sz="24" w:space="4" w:color="0070C0"/>
          <w:right w:val="single" w:sz="24" w:space="9" w:color="0070C0"/>
        </w:pBdr>
        <w:shd w:val="clear" w:color="auto" w:fill="EBF6FF"/>
        <w:jc w:val="center"/>
      </w:pPr>
      <w:hyperlink r:id="rId180" w:history="1">
        <w:r w:rsidR="00772FB7" w:rsidRPr="00824D2A">
          <w:rPr>
            <w:rStyle w:val="TitleofaFrame"/>
          </w:rPr>
          <w:t xml:space="preserve">IACHR Calls for Participation in Public Consultations Launched by the Unit </w:t>
        </w:r>
        <w:r w:rsidR="00824D2A">
          <w:rPr>
            <w:rStyle w:val="TitleofaFrame"/>
          </w:rPr>
          <w:br/>
        </w:r>
        <w:r w:rsidR="00772FB7" w:rsidRPr="00824D2A">
          <w:rPr>
            <w:rStyle w:val="TitleofaFrame"/>
          </w:rPr>
          <w:t>on the Rights of Persons with Disabilities</w:t>
        </w:r>
      </w:hyperlink>
    </w:p>
    <w:p w14:paraId="3C1590BC" w14:textId="77777777" w:rsidR="00B77B88" w:rsidRPr="00824D2A" w:rsidRDefault="00772FB7" w:rsidP="00B01D89">
      <w:pPr>
        <w:pStyle w:val="Framed"/>
        <w:framePr w:wrap="around"/>
        <w:pBdr>
          <w:top w:val="single" w:sz="24" w:space="10" w:color="0070C0"/>
          <w:left w:val="single" w:sz="24" w:space="9" w:color="0070C0"/>
          <w:bottom w:val="single" w:sz="24" w:space="4" w:color="0070C0"/>
          <w:right w:val="single" w:sz="24" w:space="9" w:color="0070C0"/>
        </w:pBdr>
        <w:shd w:val="clear" w:color="auto" w:fill="EBF6FF"/>
      </w:pPr>
      <w:r w:rsidRPr="00824D2A">
        <w:t>“The Inter-American Commission on Human Rights (IACHR) calls on civil society organizations, States and any other users of the Inter-American Human Rights System to take part in public consultations launched by the Unit on the Rights of Persons with Disabilities that is set to be held on June 22, 2018 in Lima, Peru.</w:t>
      </w:r>
    </w:p>
    <w:p w14:paraId="15F64717" w14:textId="2D1AAEF0" w:rsidR="00B77B88" w:rsidRPr="00824D2A" w:rsidRDefault="00772FB7" w:rsidP="00B01D89">
      <w:pPr>
        <w:pStyle w:val="Framed"/>
        <w:framePr w:wrap="around"/>
        <w:pBdr>
          <w:top w:val="single" w:sz="24" w:space="10" w:color="0070C0"/>
          <w:left w:val="single" w:sz="24" w:space="9" w:color="0070C0"/>
          <w:bottom w:val="single" w:sz="24" w:space="4" w:color="0070C0"/>
          <w:right w:val="single" w:sz="24" w:space="9" w:color="0070C0"/>
        </w:pBdr>
        <w:shd w:val="clear" w:color="auto" w:fill="EBF6FF"/>
      </w:pPr>
      <w:r w:rsidRPr="00824D2A">
        <w:t>The main goal of these consultations is to receive input to draft the Thematic Unit’s first work plan</w:t>
      </w:r>
      <w:r w:rsidR="00F11FFE">
        <w:t>.</w:t>
      </w:r>
    </w:p>
    <w:p w14:paraId="2E7A390E" w14:textId="73B5ED79" w:rsidR="00F11FFE" w:rsidRDefault="00772FB7" w:rsidP="00B01D89">
      <w:pPr>
        <w:pStyle w:val="Framed"/>
        <w:framePr w:wrap="around"/>
        <w:pBdr>
          <w:top w:val="single" w:sz="24" w:space="10" w:color="0070C0"/>
          <w:left w:val="single" w:sz="24" w:space="9" w:color="0070C0"/>
          <w:bottom w:val="single" w:sz="24" w:space="4" w:color="0070C0"/>
          <w:right w:val="single" w:sz="24" w:space="9" w:color="0070C0"/>
        </w:pBdr>
        <w:shd w:val="clear" w:color="auto" w:fill="EBF6FF"/>
      </w:pPr>
      <w:r w:rsidRPr="00824D2A">
        <w:t>During the event, organizers hope to promote debate among participants concerning the following themes and any others proposed through the registration form: (1) legal capacity; (2) access to justice; (3) independent living and inclusion in the community; (4) violence, discrimination and personal integrity; (5) financial, social and cultural rights (for example, the rights to social security, health, employment); (6) inclusive education; (7) political participation; (8) others. …”</w:t>
      </w:r>
    </w:p>
    <w:p w14:paraId="6898E0A3" w14:textId="25643551" w:rsidR="00F11FFE" w:rsidRPr="00824D2A" w:rsidRDefault="00F11FFE" w:rsidP="00B01D89">
      <w:pPr>
        <w:pStyle w:val="Framed"/>
        <w:framePr w:wrap="around"/>
        <w:pBdr>
          <w:top w:val="single" w:sz="24" w:space="10" w:color="0070C0"/>
          <w:left w:val="single" w:sz="24" w:space="9" w:color="0070C0"/>
          <w:bottom w:val="single" w:sz="24" w:space="4" w:color="0070C0"/>
          <w:right w:val="single" w:sz="24" w:space="9" w:color="0070C0"/>
        </w:pBdr>
        <w:shd w:val="clear" w:color="auto" w:fill="EBF6FF"/>
        <w:spacing w:before="120"/>
      </w:pPr>
      <w:r>
        <w:t xml:space="preserve">The full text of this call for participation is available </w:t>
      </w:r>
      <w:hyperlink r:id="rId181" w:history="1">
        <w:r w:rsidRPr="002E6371">
          <w:rPr>
            <w:rStyle w:val="Hyperlink"/>
          </w:rPr>
          <w:t>here</w:t>
        </w:r>
      </w:hyperlink>
      <w:r>
        <w:t>.</w:t>
      </w:r>
    </w:p>
    <w:p w14:paraId="60717C46" w14:textId="77777777" w:rsidR="00B77B88" w:rsidRDefault="00772FB7" w:rsidP="00824D2A">
      <w:pPr>
        <w:pStyle w:val="NormalIndentedafterH3H4"/>
      </w:pPr>
      <w:r w:rsidRPr="009A0C58">
        <w:t xml:space="preserve">The Commission also issues </w:t>
      </w:r>
      <w:r w:rsidRPr="00FA7E05">
        <w:rPr>
          <w:rStyle w:val="Bolderbold"/>
        </w:rPr>
        <w:t>questionnaires</w:t>
      </w:r>
      <w:r w:rsidRPr="009A0C58">
        <w:t xml:space="preserve"> to </w:t>
      </w:r>
      <w:r w:rsidR="00DD73FE">
        <w:t>consult with</w:t>
      </w:r>
      <w:r w:rsidRPr="009A0C58">
        <w:t xml:space="preserve"> interested actors, including civil society, within a specific deadline. Questionnaires are announced through </w:t>
      </w:r>
      <w:r w:rsidRPr="00824D2A">
        <w:t>press</w:t>
      </w:r>
      <w:r w:rsidRPr="009A0C58">
        <w:t xml:space="preserve"> releases and are available at: </w:t>
      </w:r>
      <w:hyperlink r:id="rId182" w:history="1">
        <w:r w:rsidRPr="009A0C58">
          <w:rPr>
            <w:rStyle w:val="Hyperlink"/>
            <w:rFonts w:cs="Times New Roman"/>
            <w:szCs w:val="22"/>
          </w:rPr>
          <w:t>http://www.oas.org/en/iachr/reports/questionnaires.asp</w:t>
        </w:r>
      </w:hyperlink>
      <w:r w:rsidRPr="009A0C58">
        <w:t>.</w:t>
      </w:r>
    </w:p>
    <w:p w14:paraId="69B5EEEA" w14:textId="4FE006CB" w:rsidR="00772FB7" w:rsidRPr="009A0C58" w:rsidRDefault="00772FB7" w:rsidP="00824D2A">
      <w:pPr>
        <w:pStyle w:val="NormalIndentedafterH3H4"/>
        <w:rPr>
          <w:rFonts w:cs="Times New Roman"/>
          <w:szCs w:val="22"/>
        </w:rPr>
      </w:pPr>
      <w:r w:rsidRPr="009A0C58">
        <w:rPr>
          <w:rFonts w:cs="Times New Roman"/>
          <w:szCs w:val="22"/>
        </w:rPr>
        <w:t xml:space="preserve">Civil society can also </w:t>
      </w:r>
      <w:bookmarkStart w:id="63" w:name="WrittenInfo"/>
      <w:r w:rsidRPr="00FA7E05">
        <w:rPr>
          <w:rStyle w:val="Bolderbold"/>
        </w:rPr>
        <w:t>send relevant information</w:t>
      </w:r>
      <w:r w:rsidRPr="009A0C58">
        <w:rPr>
          <w:rFonts w:cs="Times New Roman"/>
          <w:szCs w:val="22"/>
        </w:rPr>
        <w:t xml:space="preserve"> </w:t>
      </w:r>
      <w:bookmarkEnd w:id="63"/>
      <w:r w:rsidRPr="009A0C58">
        <w:rPr>
          <w:rFonts w:cs="Times New Roman"/>
          <w:szCs w:val="22"/>
        </w:rPr>
        <w:t xml:space="preserve">to thematic </w:t>
      </w:r>
      <w:proofErr w:type="spellStart"/>
      <w:r w:rsidRPr="009A0C58">
        <w:rPr>
          <w:rFonts w:cs="Times New Roman"/>
          <w:szCs w:val="22"/>
        </w:rPr>
        <w:t>rapporteurships</w:t>
      </w:r>
      <w:proofErr w:type="spellEnd"/>
      <w:r w:rsidRPr="009A0C58">
        <w:rPr>
          <w:rFonts w:cs="Times New Roman"/>
          <w:szCs w:val="22"/>
        </w:rPr>
        <w:t xml:space="preserve"> </w:t>
      </w:r>
      <w:r w:rsidRPr="00DD73FE">
        <w:rPr>
          <w:rFonts w:cs="Times New Roman"/>
          <w:szCs w:val="22"/>
        </w:rPr>
        <w:t>throughout the year</w:t>
      </w:r>
      <w:r w:rsidR="00DD73FE">
        <w:rPr>
          <w:rFonts w:cs="Times New Roman"/>
          <w:szCs w:val="22"/>
        </w:rPr>
        <w:t xml:space="preserve"> to</w:t>
      </w:r>
      <w:r w:rsidRPr="009A0C58">
        <w:rPr>
          <w:rFonts w:cs="Times New Roman"/>
          <w:szCs w:val="22"/>
        </w:rPr>
        <w:t xml:space="preserve"> inform the </w:t>
      </w:r>
      <w:proofErr w:type="spellStart"/>
      <w:r w:rsidRPr="009A0C58">
        <w:rPr>
          <w:rFonts w:cs="Times New Roman"/>
          <w:szCs w:val="22"/>
        </w:rPr>
        <w:t>rapporteurship</w:t>
      </w:r>
      <w:r w:rsidR="00DD73FE">
        <w:rPr>
          <w:rFonts w:cs="Times New Roman"/>
          <w:szCs w:val="22"/>
        </w:rPr>
        <w:t>s</w:t>
      </w:r>
      <w:proofErr w:type="spellEnd"/>
      <w:r w:rsidR="00DD73FE">
        <w:rPr>
          <w:rFonts w:cs="Times New Roman"/>
          <w:szCs w:val="22"/>
        </w:rPr>
        <w:t>—</w:t>
      </w:r>
      <w:r w:rsidRPr="009A0C58">
        <w:rPr>
          <w:rFonts w:cs="Times New Roman"/>
          <w:szCs w:val="22"/>
        </w:rPr>
        <w:t>and the Commission more generally</w:t>
      </w:r>
      <w:r w:rsidR="00DD73FE">
        <w:rPr>
          <w:rFonts w:cs="Times New Roman"/>
          <w:szCs w:val="22"/>
        </w:rPr>
        <w:t>—</w:t>
      </w:r>
      <w:r w:rsidRPr="009A0C58">
        <w:rPr>
          <w:rFonts w:cs="Times New Roman"/>
          <w:szCs w:val="22"/>
        </w:rPr>
        <w:t xml:space="preserve">about </w:t>
      </w:r>
      <w:r w:rsidR="00DD73FE">
        <w:rPr>
          <w:rFonts w:cs="Times New Roman"/>
          <w:szCs w:val="22"/>
        </w:rPr>
        <w:t>human rights</w:t>
      </w:r>
      <w:r w:rsidRPr="009A0C58">
        <w:rPr>
          <w:rFonts w:cs="Times New Roman"/>
          <w:szCs w:val="22"/>
        </w:rPr>
        <w:t xml:space="preserve"> issues in specific countries or throughout the region</w:t>
      </w:r>
      <w:r w:rsidR="00DD73FE">
        <w:rPr>
          <w:rFonts w:cs="Times New Roman"/>
          <w:szCs w:val="22"/>
        </w:rPr>
        <w:t xml:space="preserve">. This information </w:t>
      </w:r>
      <w:r w:rsidRPr="009A0C58">
        <w:rPr>
          <w:rFonts w:cs="Times New Roman"/>
          <w:szCs w:val="22"/>
        </w:rPr>
        <w:t xml:space="preserve">can be used by the </w:t>
      </w:r>
      <w:r w:rsidRPr="00824D2A">
        <w:t>Commission</w:t>
      </w:r>
      <w:r w:rsidRPr="009A0C58">
        <w:rPr>
          <w:rFonts w:cs="Times New Roman"/>
          <w:szCs w:val="22"/>
        </w:rPr>
        <w:t xml:space="preserve"> in its Annual or Country reports, resolutions, to formulate a direct request for information </w:t>
      </w:r>
      <w:r w:rsidR="00DD73FE">
        <w:rPr>
          <w:rFonts w:cs="Times New Roman"/>
          <w:szCs w:val="22"/>
        </w:rPr>
        <w:t>from</w:t>
      </w:r>
      <w:r w:rsidRPr="009A0C58">
        <w:rPr>
          <w:rFonts w:cs="Times New Roman"/>
          <w:szCs w:val="22"/>
        </w:rPr>
        <w:t xml:space="preserve"> a State, </w:t>
      </w:r>
      <w:r w:rsidR="00DD73FE">
        <w:rPr>
          <w:rFonts w:cs="Times New Roman"/>
          <w:szCs w:val="22"/>
        </w:rPr>
        <w:t>among others</w:t>
      </w:r>
      <w:r w:rsidRPr="009A0C58">
        <w:rPr>
          <w:rFonts w:cs="Times New Roman"/>
          <w:szCs w:val="22"/>
        </w:rPr>
        <w:t xml:space="preserve">. There are no specific requirements as to how to present this information, but it </w:t>
      </w:r>
      <w:r w:rsidR="00DD73FE">
        <w:rPr>
          <w:rFonts w:cs="Times New Roman"/>
          <w:szCs w:val="22"/>
        </w:rPr>
        <w:t>can be helpful</w:t>
      </w:r>
      <w:r w:rsidRPr="009A0C58">
        <w:rPr>
          <w:rFonts w:cs="Times New Roman"/>
          <w:szCs w:val="22"/>
        </w:rPr>
        <w:t xml:space="preserve"> to include:</w:t>
      </w:r>
    </w:p>
    <w:p w14:paraId="2D778ADF" w14:textId="77777777" w:rsidR="00824D2A" w:rsidRDefault="00772FB7" w:rsidP="00824D2A">
      <w:pPr>
        <w:pStyle w:val="List-IndentedafterH3"/>
      </w:pPr>
      <w:r w:rsidRPr="009A0C58">
        <w:t xml:space="preserve">Heading with the </w:t>
      </w:r>
      <w:r w:rsidRPr="00824D2A">
        <w:t>date</w:t>
      </w:r>
      <w:r w:rsidRPr="009A0C58">
        <w:t xml:space="preserve">, </w:t>
      </w:r>
      <w:proofErr w:type="spellStart"/>
      <w:r w:rsidRPr="009A0C58">
        <w:t>rapporteurship</w:t>
      </w:r>
      <w:proofErr w:type="spellEnd"/>
      <w:r w:rsidR="00B8434C">
        <w:t>(s)</w:t>
      </w:r>
      <w:r w:rsidRPr="009A0C58">
        <w:t xml:space="preserve"> to which the information is addressed, and a </w:t>
      </w:r>
      <w:r w:rsidR="00B8434C">
        <w:t>brief</w:t>
      </w:r>
      <w:r w:rsidRPr="009A0C58">
        <w:t xml:space="preserve"> reference on the main issue covered;</w:t>
      </w:r>
    </w:p>
    <w:p w14:paraId="2A4D628C" w14:textId="77777777" w:rsidR="00824D2A" w:rsidRPr="00824D2A" w:rsidRDefault="00DA367D" w:rsidP="00824D2A">
      <w:pPr>
        <w:pStyle w:val="List-IndentedafterH3"/>
      </w:pPr>
      <w:r w:rsidRPr="00824D2A">
        <w:rPr>
          <w:szCs w:val="22"/>
        </w:rPr>
        <w:t>Details about</w:t>
      </w:r>
      <w:r w:rsidR="00772FB7" w:rsidRPr="00824D2A">
        <w:rPr>
          <w:szCs w:val="22"/>
        </w:rPr>
        <w:t xml:space="preserve"> who is sending the information (including name, contact </w:t>
      </w:r>
      <w:r w:rsidRPr="00824D2A">
        <w:rPr>
          <w:szCs w:val="22"/>
        </w:rPr>
        <w:t>information</w:t>
      </w:r>
      <w:r w:rsidR="00772FB7" w:rsidRPr="00824D2A">
        <w:rPr>
          <w:szCs w:val="22"/>
        </w:rPr>
        <w:t>, and logo of the organization, if applicable); and,</w:t>
      </w:r>
    </w:p>
    <w:p w14:paraId="741006F6" w14:textId="397D1F9C" w:rsidR="00B77B88" w:rsidRPr="00824D2A" w:rsidRDefault="00772FB7" w:rsidP="00CE1F66">
      <w:pPr>
        <w:pStyle w:val="List-IndentedafterH3"/>
        <w:spacing w:after="180"/>
      </w:pPr>
      <w:r w:rsidRPr="00824D2A">
        <w:rPr>
          <w:szCs w:val="22"/>
        </w:rPr>
        <w:t xml:space="preserve">Specific requests to the </w:t>
      </w:r>
      <w:proofErr w:type="spellStart"/>
      <w:r w:rsidRPr="00824D2A">
        <w:rPr>
          <w:szCs w:val="22"/>
        </w:rPr>
        <w:t>Rapporteurship</w:t>
      </w:r>
      <w:proofErr w:type="spellEnd"/>
      <w:r w:rsidRPr="00824D2A">
        <w:rPr>
          <w:szCs w:val="22"/>
        </w:rPr>
        <w:t xml:space="preserve"> and/or the Commission of what they could do in relation to the situation </w:t>
      </w:r>
      <w:r w:rsidR="00DA367D" w:rsidRPr="00824D2A">
        <w:rPr>
          <w:szCs w:val="22"/>
        </w:rPr>
        <w:t>Recommendations might include a request for a country visit, a press release, or a thematic report, or a request to include the State in Chapter IV.B of its Annual Report (see “</w:t>
      </w:r>
      <w:hyperlink w:anchor="AnnualReportIVB" w:history="1">
        <w:r w:rsidR="00DA367D" w:rsidRPr="00824D2A">
          <w:rPr>
            <w:rStyle w:val="Hyperlink"/>
            <w:szCs w:val="22"/>
          </w:rPr>
          <w:t>Human Rights Trends and Situations Requiring Special Attention—Chapter IV of the Annual Report</w:t>
        </w:r>
      </w:hyperlink>
      <w:r w:rsidR="00DA367D" w:rsidRPr="00824D2A">
        <w:rPr>
          <w:szCs w:val="22"/>
        </w:rPr>
        <w:t xml:space="preserve">” </w:t>
      </w:r>
      <w:r w:rsidR="00DA367D" w:rsidRPr="00DA43EA">
        <w:rPr>
          <w:szCs w:val="22"/>
        </w:rPr>
        <w:t xml:space="preserve">on p. </w:t>
      </w:r>
      <w:r w:rsidR="00966D3A" w:rsidRPr="00DA43EA">
        <w:rPr>
          <w:szCs w:val="22"/>
        </w:rPr>
        <w:t>21</w:t>
      </w:r>
      <w:r w:rsidR="00DA367D" w:rsidRPr="00DA43EA">
        <w:rPr>
          <w:szCs w:val="22"/>
        </w:rPr>
        <w:t xml:space="preserve"> </w:t>
      </w:r>
      <w:r w:rsidR="00DA367D" w:rsidRPr="00824D2A">
        <w:rPr>
          <w:szCs w:val="22"/>
        </w:rPr>
        <w:t>for more information).</w:t>
      </w:r>
    </w:p>
    <w:p w14:paraId="51197CE8" w14:textId="77777777" w:rsidR="00B77B88" w:rsidRPr="00CE1F66" w:rsidRDefault="00772FB7" w:rsidP="00824D2A">
      <w:pPr>
        <w:pStyle w:val="NormalIndentedafterH3H4"/>
        <w:rPr>
          <w:spacing w:val="-2"/>
          <w:szCs w:val="22"/>
        </w:rPr>
      </w:pPr>
      <w:r w:rsidRPr="00CE1F66">
        <w:rPr>
          <w:spacing w:val="-2"/>
          <w:szCs w:val="22"/>
        </w:rPr>
        <w:t>The information must be reliable and credible and should include supporting documents, attached or in footnotes with links</w:t>
      </w:r>
      <w:r w:rsidR="00DA367D" w:rsidRPr="00CE1F66">
        <w:rPr>
          <w:spacing w:val="-2"/>
          <w:szCs w:val="22"/>
        </w:rPr>
        <w:t>.</w:t>
      </w:r>
      <w:r w:rsidRPr="00CE1F66">
        <w:rPr>
          <w:spacing w:val="-2"/>
          <w:szCs w:val="22"/>
        </w:rPr>
        <w:t xml:space="preserve"> </w:t>
      </w:r>
      <w:r w:rsidR="00DA367D" w:rsidRPr="00CE1F66">
        <w:rPr>
          <w:spacing w:val="-2"/>
          <w:szCs w:val="22"/>
        </w:rPr>
        <w:t xml:space="preserve">Supporting </w:t>
      </w:r>
      <w:r w:rsidR="00DA367D" w:rsidRPr="00CE1F66">
        <w:rPr>
          <w:spacing w:val="-2"/>
        </w:rPr>
        <w:t>evidence</w:t>
      </w:r>
      <w:r w:rsidR="00DA367D" w:rsidRPr="00CE1F66">
        <w:rPr>
          <w:spacing w:val="-2"/>
          <w:szCs w:val="22"/>
        </w:rPr>
        <w:t xml:space="preserve"> can include</w:t>
      </w:r>
      <w:r w:rsidRPr="00CE1F66">
        <w:rPr>
          <w:spacing w:val="-2"/>
          <w:szCs w:val="22"/>
        </w:rPr>
        <w:t xml:space="preserve"> official acts and documents, national or international human rights reports documenting the issue, and/or well substantiated media reports.</w:t>
      </w:r>
    </w:p>
    <w:p w14:paraId="10B8FDE8" w14:textId="77777777" w:rsidR="00B77B88" w:rsidRPr="00CE1F66" w:rsidRDefault="00772FB7" w:rsidP="00824D2A">
      <w:pPr>
        <w:pStyle w:val="NormalIndentedafterH3H4"/>
        <w:rPr>
          <w:spacing w:val="-2"/>
          <w:szCs w:val="22"/>
        </w:rPr>
      </w:pPr>
      <w:r w:rsidRPr="00CE1F66">
        <w:rPr>
          <w:spacing w:val="-2"/>
          <w:szCs w:val="22"/>
        </w:rPr>
        <w:t xml:space="preserve">Although the different sections of the Secretariat share information amongst themselves, if the information may contribute to the work of different </w:t>
      </w:r>
      <w:proofErr w:type="spellStart"/>
      <w:r w:rsidRPr="00CE1F66">
        <w:rPr>
          <w:spacing w:val="-2"/>
          <w:szCs w:val="22"/>
        </w:rPr>
        <w:t>rapporteurships</w:t>
      </w:r>
      <w:proofErr w:type="spellEnd"/>
      <w:r w:rsidRPr="00CE1F66">
        <w:rPr>
          <w:spacing w:val="-2"/>
          <w:szCs w:val="22"/>
        </w:rPr>
        <w:t xml:space="preserve">, it is </w:t>
      </w:r>
      <w:r w:rsidR="00DA367D" w:rsidRPr="00CE1F66">
        <w:rPr>
          <w:spacing w:val="-2"/>
          <w:szCs w:val="22"/>
        </w:rPr>
        <w:t>a good idea</w:t>
      </w:r>
      <w:r w:rsidRPr="00CE1F66">
        <w:rPr>
          <w:spacing w:val="-2"/>
          <w:szCs w:val="22"/>
        </w:rPr>
        <w:t xml:space="preserve"> to send it to all of the relevant </w:t>
      </w:r>
      <w:proofErr w:type="spellStart"/>
      <w:r w:rsidRPr="00CE1F66">
        <w:rPr>
          <w:spacing w:val="-2"/>
          <w:szCs w:val="22"/>
        </w:rPr>
        <w:t>rapporteurships</w:t>
      </w:r>
      <w:proofErr w:type="spellEnd"/>
      <w:r w:rsidRPr="00CE1F66">
        <w:rPr>
          <w:spacing w:val="-2"/>
          <w:szCs w:val="22"/>
        </w:rPr>
        <w:t xml:space="preserve">. </w:t>
      </w:r>
      <w:r w:rsidR="00DA367D" w:rsidRPr="00CE1F66">
        <w:rPr>
          <w:spacing w:val="-2"/>
          <w:szCs w:val="22"/>
        </w:rPr>
        <w:t xml:space="preserve">Sharing relevant information with all thematic </w:t>
      </w:r>
      <w:proofErr w:type="spellStart"/>
      <w:r w:rsidR="00DA367D" w:rsidRPr="00CE1F66">
        <w:rPr>
          <w:spacing w:val="-2"/>
          <w:szCs w:val="22"/>
        </w:rPr>
        <w:t>rapporteurships</w:t>
      </w:r>
      <w:proofErr w:type="spellEnd"/>
      <w:r w:rsidR="00DA367D" w:rsidRPr="00CE1F66">
        <w:rPr>
          <w:spacing w:val="-2"/>
          <w:szCs w:val="22"/>
        </w:rPr>
        <w:t xml:space="preserve"> on human rights situations involving persons with disabilities can </w:t>
      </w:r>
      <w:r w:rsidR="00F463EE" w:rsidRPr="00CE1F66">
        <w:rPr>
          <w:spacing w:val="-2"/>
          <w:szCs w:val="22"/>
        </w:rPr>
        <w:t xml:space="preserve">also </w:t>
      </w:r>
      <w:r w:rsidR="00DA367D" w:rsidRPr="00CE1F66">
        <w:rPr>
          <w:spacing w:val="-2"/>
          <w:szCs w:val="22"/>
        </w:rPr>
        <w:t>raise greater awareness about how the rights of persons with disabilities intersect with other thematic issues</w:t>
      </w:r>
      <w:r w:rsidR="00F463EE" w:rsidRPr="00CE1F66">
        <w:rPr>
          <w:spacing w:val="-2"/>
          <w:szCs w:val="22"/>
        </w:rPr>
        <w:t xml:space="preserve"> and across intersecting identities</w:t>
      </w:r>
      <w:r w:rsidR="00DA367D" w:rsidRPr="00CE1F66">
        <w:rPr>
          <w:spacing w:val="-2"/>
          <w:szCs w:val="22"/>
        </w:rPr>
        <w:t xml:space="preserve">. </w:t>
      </w:r>
      <w:r w:rsidRPr="00CE1F66">
        <w:rPr>
          <w:spacing w:val="-2"/>
          <w:szCs w:val="22"/>
        </w:rPr>
        <w:t xml:space="preserve">For example, if civil society wants to send information on the right to work of women with disabilities, it would be important to send it to the </w:t>
      </w:r>
      <w:proofErr w:type="spellStart"/>
      <w:r w:rsidRPr="00CE1F66">
        <w:rPr>
          <w:spacing w:val="-2"/>
          <w:szCs w:val="22"/>
        </w:rPr>
        <w:t>Rapporteurships</w:t>
      </w:r>
      <w:proofErr w:type="spellEnd"/>
      <w:r w:rsidRPr="00CE1F66">
        <w:rPr>
          <w:spacing w:val="-2"/>
          <w:szCs w:val="22"/>
        </w:rPr>
        <w:t xml:space="preserve"> on the Rights of Women and on the Rights of Persons with Disabilities and to the Special </w:t>
      </w:r>
      <w:proofErr w:type="spellStart"/>
      <w:r w:rsidRPr="00CE1F66">
        <w:rPr>
          <w:spacing w:val="-2"/>
          <w:szCs w:val="22"/>
        </w:rPr>
        <w:t>Rapporteurship</w:t>
      </w:r>
      <w:proofErr w:type="spellEnd"/>
      <w:r w:rsidRPr="00CE1F66">
        <w:rPr>
          <w:spacing w:val="-2"/>
          <w:szCs w:val="22"/>
        </w:rPr>
        <w:t xml:space="preserve"> on Economic, Social, Cultural, and Environmental Rights.</w:t>
      </w:r>
      <w:r w:rsidR="00DA367D" w:rsidRPr="00CE1F66">
        <w:rPr>
          <w:spacing w:val="-2"/>
          <w:szCs w:val="22"/>
        </w:rPr>
        <w:t xml:space="preserve"> To the extent that the information </w:t>
      </w:r>
      <w:r w:rsidR="00F463EE" w:rsidRPr="00CE1F66">
        <w:rPr>
          <w:spacing w:val="-2"/>
          <w:szCs w:val="22"/>
        </w:rPr>
        <w:t xml:space="preserve">addresses </w:t>
      </w:r>
      <w:r w:rsidR="00DA367D" w:rsidRPr="00CE1F66">
        <w:rPr>
          <w:spacing w:val="-2"/>
          <w:szCs w:val="22"/>
        </w:rPr>
        <w:t xml:space="preserve">the situation of migrant or indigenous women with disabilities, the </w:t>
      </w:r>
      <w:proofErr w:type="spellStart"/>
      <w:r w:rsidR="00DA367D" w:rsidRPr="00CE1F66">
        <w:rPr>
          <w:spacing w:val="-2"/>
          <w:szCs w:val="22"/>
        </w:rPr>
        <w:t>Rapporteurships</w:t>
      </w:r>
      <w:proofErr w:type="spellEnd"/>
      <w:r w:rsidR="00DA367D" w:rsidRPr="00CE1F66">
        <w:rPr>
          <w:spacing w:val="-2"/>
          <w:szCs w:val="22"/>
        </w:rPr>
        <w:t xml:space="preserve"> on the Rights of Indigenous Peoples and on the Rights of Migrants should also be included.</w:t>
      </w:r>
    </w:p>
    <w:p w14:paraId="01304097" w14:textId="4B1E7BFD" w:rsidR="00B77B88" w:rsidRPr="005241E6" w:rsidRDefault="004C4C59" w:rsidP="004C4C59">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120" w:line="240" w:lineRule="auto"/>
        <w:jc w:val="center"/>
        <w:rPr>
          <w:rStyle w:val="TitleofaFrame"/>
        </w:rPr>
      </w:pPr>
      <w:r w:rsidRPr="004C4C59">
        <w:rPr>
          <w:rStyle w:val="TitleofaFrame"/>
          <w:sz w:val="10"/>
          <w:szCs w:val="10"/>
        </w:rPr>
        <w:br/>
      </w:r>
      <w:r w:rsidR="00DA367D" w:rsidRPr="005241E6">
        <w:rPr>
          <w:rStyle w:val="TitleofaFrame"/>
        </w:rPr>
        <w:t xml:space="preserve">Key Thematic </w:t>
      </w:r>
      <w:proofErr w:type="spellStart"/>
      <w:r w:rsidR="00DA367D" w:rsidRPr="005241E6">
        <w:rPr>
          <w:rStyle w:val="TitleofaFrame"/>
        </w:rPr>
        <w:t>Rapporteurships</w:t>
      </w:r>
      <w:proofErr w:type="spellEnd"/>
      <w:r w:rsidR="00DA367D" w:rsidRPr="005241E6">
        <w:rPr>
          <w:rStyle w:val="TitleofaFrame"/>
        </w:rPr>
        <w:t xml:space="preserve"> and Contact information</w:t>
      </w:r>
    </w:p>
    <w:p w14:paraId="0A542991" w14:textId="77777777" w:rsidR="00844D5F" w:rsidRPr="005241E6" w:rsidRDefault="00844D5F" w:rsidP="009C575D">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120" w:lineRule="exact"/>
        <w:rPr>
          <w:sz w:val="11"/>
          <w:szCs w:val="11"/>
        </w:rPr>
      </w:pPr>
    </w:p>
    <w:p w14:paraId="1788DAA4" w14:textId="01C095DF"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Bolderbold"/>
          <w:lang w:val="en-US"/>
        </w:rPr>
      </w:pPr>
      <w:proofErr w:type="spellStart"/>
      <w:r w:rsidRPr="005241E6">
        <w:rPr>
          <w:rStyle w:val="Bolderbold"/>
          <w:lang w:val="en-US"/>
        </w:rPr>
        <w:t>Rapporteurship</w:t>
      </w:r>
      <w:proofErr w:type="spellEnd"/>
      <w:r w:rsidRPr="005241E6">
        <w:rPr>
          <w:rStyle w:val="Bolderbold"/>
          <w:lang w:val="en-US"/>
        </w:rPr>
        <w:t xml:space="preserve"> on the Rights of Indigenous Peoples </w:t>
      </w:r>
    </w:p>
    <w:p w14:paraId="341DAEEE" w14:textId="6120C348"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Hyperlink"/>
        </w:rPr>
      </w:pPr>
      <w:r w:rsidRPr="00C70C83">
        <w:t xml:space="preserve">Website: </w:t>
      </w:r>
      <w:hyperlink r:id="rId183" w:history="1">
        <w:r w:rsidRPr="005241E6">
          <w:rPr>
            <w:rStyle w:val="Hyperlink"/>
          </w:rPr>
          <w:t>http://www.oas.org/en/iachr/indigenous/default.asp</w:t>
        </w:r>
      </w:hyperlink>
    </w:p>
    <w:p w14:paraId="005BD728" w14:textId="77777777" w:rsidR="00B77B88"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E-mail: </w:t>
      </w:r>
      <w:hyperlink r:id="rId184" w:history="1">
        <w:r w:rsidRPr="005241E6">
          <w:rPr>
            <w:rStyle w:val="Hyperlink"/>
            <w:color w:val="auto"/>
            <w:u w:val="none"/>
          </w:rPr>
          <w:t>cidhdenuncias@oas.org</w:t>
        </w:r>
      </w:hyperlink>
      <w:r w:rsidRPr="005241E6">
        <w:t xml:space="preserve"> </w:t>
      </w:r>
    </w:p>
    <w:p w14:paraId="11B6FDD5" w14:textId="77777777" w:rsidR="00844D5F" w:rsidRPr="005241E6" w:rsidRDefault="00844D5F"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160" w:lineRule="exact"/>
        <w:ind w:firstLine="184"/>
        <w:rPr>
          <w:sz w:val="11"/>
          <w:szCs w:val="11"/>
        </w:rPr>
      </w:pPr>
    </w:p>
    <w:p w14:paraId="5055292B" w14:textId="5AFC0775"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Bolderbold"/>
          <w:lang w:val="en-US"/>
        </w:rPr>
      </w:pPr>
      <w:proofErr w:type="spellStart"/>
      <w:r w:rsidRPr="005241E6">
        <w:rPr>
          <w:rStyle w:val="Bolderbold"/>
          <w:lang w:val="en-US"/>
        </w:rPr>
        <w:t>Rapporteurship</w:t>
      </w:r>
      <w:proofErr w:type="spellEnd"/>
      <w:r w:rsidRPr="005241E6">
        <w:rPr>
          <w:rStyle w:val="Bolderbold"/>
          <w:lang w:val="en-US"/>
        </w:rPr>
        <w:t xml:space="preserve"> on the Rights of Women</w:t>
      </w:r>
    </w:p>
    <w:p w14:paraId="77F8FFAD" w14:textId="43EF0430"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Website: </w:t>
      </w:r>
      <w:hyperlink r:id="rId185" w:history="1">
        <w:r w:rsidRPr="005241E6">
          <w:rPr>
            <w:rStyle w:val="Hyperlink"/>
          </w:rPr>
          <w:t>http://www.oas.org/en/iachr/women/default.asp</w:t>
        </w:r>
      </w:hyperlink>
    </w:p>
    <w:p w14:paraId="34501C07" w14:textId="77777777" w:rsidR="00B77B88"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E-mail: </w:t>
      </w:r>
      <w:hyperlink r:id="rId186" w:history="1">
        <w:r w:rsidRPr="005241E6">
          <w:rPr>
            <w:rStyle w:val="Hyperlink"/>
            <w:color w:val="auto"/>
            <w:u w:val="none"/>
          </w:rPr>
          <w:t>cidhdenuncias@oas.org</w:t>
        </w:r>
      </w:hyperlink>
    </w:p>
    <w:p w14:paraId="1D2B5869" w14:textId="77777777" w:rsidR="00636A81" w:rsidRPr="005241E6" w:rsidRDefault="00636A81"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160" w:lineRule="exact"/>
        <w:ind w:firstLine="184"/>
        <w:rPr>
          <w:sz w:val="11"/>
          <w:szCs w:val="11"/>
        </w:rPr>
      </w:pPr>
    </w:p>
    <w:p w14:paraId="2A85CBA9" w14:textId="34347E31"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Bolderbold"/>
          <w:lang w:val="en-US"/>
        </w:rPr>
      </w:pPr>
      <w:proofErr w:type="spellStart"/>
      <w:r w:rsidRPr="005241E6">
        <w:rPr>
          <w:rStyle w:val="Bolderbold"/>
          <w:lang w:val="en-US"/>
        </w:rPr>
        <w:t>Rapporteurship</w:t>
      </w:r>
      <w:proofErr w:type="spellEnd"/>
      <w:r w:rsidRPr="005241E6">
        <w:rPr>
          <w:rStyle w:val="Bolderbold"/>
          <w:lang w:val="en-US"/>
        </w:rPr>
        <w:t xml:space="preserve"> on the Rights of Migrants </w:t>
      </w:r>
    </w:p>
    <w:p w14:paraId="2026DFB8" w14:textId="0EABA8B3"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Website: </w:t>
      </w:r>
      <w:hyperlink r:id="rId187" w:history="1">
        <w:r w:rsidRPr="005241E6">
          <w:rPr>
            <w:rStyle w:val="Hyperlink"/>
          </w:rPr>
          <w:t>http://www.oas.org/en/iachr/migrants/default.asp</w:t>
        </w:r>
      </w:hyperlink>
    </w:p>
    <w:p w14:paraId="1AD84B89" w14:textId="77777777" w:rsidR="00B77B88"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E-mail: </w:t>
      </w:r>
      <w:hyperlink r:id="rId188" w:history="1">
        <w:r w:rsidRPr="005241E6">
          <w:rPr>
            <w:rStyle w:val="Hyperlink"/>
            <w:color w:val="auto"/>
            <w:u w:val="none"/>
          </w:rPr>
          <w:t>cidhmigrantes@oas.org</w:t>
        </w:r>
      </w:hyperlink>
    </w:p>
    <w:p w14:paraId="22EB793B" w14:textId="77777777" w:rsidR="00636A81" w:rsidRPr="005241E6" w:rsidRDefault="00636A81"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160" w:lineRule="exact"/>
        <w:ind w:firstLine="184"/>
        <w:rPr>
          <w:sz w:val="11"/>
          <w:szCs w:val="11"/>
        </w:rPr>
      </w:pPr>
    </w:p>
    <w:p w14:paraId="2FA72683" w14:textId="2D498AEE"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Bolderbold"/>
          <w:lang w:val="en-US"/>
        </w:rPr>
      </w:pPr>
      <w:proofErr w:type="spellStart"/>
      <w:r w:rsidRPr="005241E6">
        <w:rPr>
          <w:rStyle w:val="Bolderbold"/>
          <w:lang w:val="en-US"/>
        </w:rPr>
        <w:t>Rapporteurship</w:t>
      </w:r>
      <w:proofErr w:type="spellEnd"/>
      <w:r w:rsidRPr="005241E6">
        <w:rPr>
          <w:rStyle w:val="Bolderbold"/>
          <w:lang w:val="en-US"/>
        </w:rPr>
        <w:t xml:space="preserve"> on the Rights of</w:t>
      </w:r>
      <w:r w:rsidR="00164983" w:rsidRPr="005241E6">
        <w:rPr>
          <w:rStyle w:val="Bolderbold"/>
          <w:lang w:val="en-US"/>
        </w:rPr>
        <w:t xml:space="preserve"> the C</w:t>
      </w:r>
      <w:r w:rsidRPr="005241E6">
        <w:rPr>
          <w:rStyle w:val="Bolderbold"/>
          <w:lang w:val="en-US"/>
        </w:rPr>
        <w:t xml:space="preserve">hild </w:t>
      </w:r>
    </w:p>
    <w:p w14:paraId="6E1D8892" w14:textId="29EAAB26"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Website: </w:t>
      </w:r>
      <w:hyperlink r:id="rId189" w:history="1">
        <w:r w:rsidRPr="005241E6">
          <w:rPr>
            <w:rStyle w:val="Hyperlink"/>
          </w:rPr>
          <w:t>http://www.oas.org/en/iachr/children/</w:t>
        </w:r>
      </w:hyperlink>
    </w:p>
    <w:p w14:paraId="1E47957F" w14:textId="77777777" w:rsidR="00B77B88"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E-mail: </w:t>
      </w:r>
      <w:hyperlink r:id="rId190" w:history="1">
        <w:r w:rsidRPr="005241E6">
          <w:rPr>
            <w:rStyle w:val="Hyperlink"/>
            <w:color w:val="auto"/>
            <w:u w:val="none"/>
          </w:rPr>
          <w:t>relatorianinez@oas.org</w:t>
        </w:r>
      </w:hyperlink>
    </w:p>
    <w:p w14:paraId="3E96920B" w14:textId="77777777" w:rsidR="00636A81" w:rsidRPr="005241E6" w:rsidRDefault="00636A81"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160" w:lineRule="exact"/>
        <w:ind w:firstLine="184"/>
        <w:rPr>
          <w:sz w:val="11"/>
          <w:szCs w:val="11"/>
        </w:rPr>
      </w:pPr>
    </w:p>
    <w:p w14:paraId="669BAB8D" w14:textId="7BB3CEE3"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Bolderbold"/>
          <w:lang w:val="en-US"/>
        </w:rPr>
      </w:pPr>
      <w:proofErr w:type="spellStart"/>
      <w:r w:rsidRPr="005241E6">
        <w:rPr>
          <w:rStyle w:val="Bolderbold"/>
          <w:lang w:val="en-US"/>
        </w:rPr>
        <w:t>Rapporteurship</w:t>
      </w:r>
      <w:proofErr w:type="spellEnd"/>
      <w:r w:rsidRPr="005241E6">
        <w:rPr>
          <w:rStyle w:val="Bolderbold"/>
          <w:lang w:val="en-US"/>
        </w:rPr>
        <w:t xml:space="preserve"> on the Rights of Persons Deprived of Liberty and </w:t>
      </w:r>
      <w:r w:rsidR="00164983" w:rsidRPr="005241E6">
        <w:rPr>
          <w:rStyle w:val="Bolderbold"/>
          <w:lang w:val="en-US"/>
        </w:rPr>
        <w:t>to Prevent and Combat</w:t>
      </w:r>
      <w:r w:rsidRPr="005241E6">
        <w:rPr>
          <w:rStyle w:val="Bolderbold"/>
          <w:lang w:val="en-US"/>
        </w:rPr>
        <w:t xml:space="preserve"> Torture </w:t>
      </w:r>
    </w:p>
    <w:p w14:paraId="699607C3" w14:textId="770ADB7E"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Website: </w:t>
      </w:r>
      <w:hyperlink r:id="rId191" w:history="1">
        <w:r w:rsidRPr="005241E6">
          <w:rPr>
            <w:rStyle w:val="Hyperlink"/>
          </w:rPr>
          <w:t>http://www.oas.org/en/iachr/pdl/default.asp</w:t>
        </w:r>
      </w:hyperlink>
    </w:p>
    <w:p w14:paraId="79A196AA" w14:textId="77777777" w:rsidR="00B77B88"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E-mail: </w:t>
      </w:r>
      <w:hyperlink r:id="rId192" w:history="1">
        <w:r w:rsidRPr="005241E6">
          <w:rPr>
            <w:rStyle w:val="Hyperlink"/>
            <w:color w:val="auto"/>
            <w:u w:val="none"/>
          </w:rPr>
          <w:t>cidhdenuncias@oas.org</w:t>
        </w:r>
      </w:hyperlink>
    </w:p>
    <w:p w14:paraId="316D8005" w14:textId="77777777" w:rsidR="00636A81" w:rsidRPr="005241E6" w:rsidRDefault="00636A81"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160" w:lineRule="exact"/>
        <w:ind w:firstLine="184"/>
        <w:rPr>
          <w:sz w:val="11"/>
          <w:szCs w:val="11"/>
        </w:rPr>
      </w:pPr>
    </w:p>
    <w:p w14:paraId="79F89123" w14:textId="06AE2887"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Bolderbold"/>
          <w:lang w:val="en-US"/>
        </w:rPr>
      </w:pPr>
      <w:proofErr w:type="spellStart"/>
      <w:r w:rsidRPr="005241E6">
        <w:rPr>
          <w:rStyle w:val="Bolderbold"/>
          <w:lang w:val="en-US"/>
        </w:rPr>
        <w:t>Rapporteurship</w:t>
      </w:r>
      <w:proofErr w:type="spellEnd"/>
      <w:r w:rsidRPr="005241E6">
        <w:rPr>
          <w:rStyle w:val="Bolderbold"/>
          <w:lang w:val="en-US"/>
        </w:rPr>
        <w:t xml:space="preserve"> on the Rights of </w:t>
      </w:r>
      <w:r w:rsidR="00164983" w:rsidRPr="005241E6">
        <w:rPr>
          <w:rStyle w:val="Bolderbold"/>
          <w:lang w:val="en-US"/>
        </w:rPr>
        <w:t>Persons of African Descent</w:t>
      </w:r>
      <w:r w:rsidRPr="005241E6">
        <w:rPr>
          <w:rStyle w:val="Bolderbold"/>
          <w:lang w:val="en-US"/>
        </w:rPr>
        <w:t xml:space="preserve"> and against Racial Discrimination </w:t>
      </w:r>
    </w:p>
    <w:p w14:paraId="1A0DC136" w14:textId="148769B4"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Hyperlink"/>
        </w:rPr>
      </w:pPr>
      <w:r w:rsidRPr="00C70C83">
        <w:t xml:space="preserve">Website: </w:t>
      </w:r>
      <w:hyperlink r:id="rId193" w:history="1">
        <w:r w:rsidRPr="005241E6">
          <w:rPr>
            <w:rStyle w:val="Hyperlink"/>
          </w:rPr>
          <w:t>http://www.oas.org/en/iachr/afro-descendants/default.asp</w:t>
        </w:r>
      </w:hyperlink>
    </w:p>
    <w:p w14:paraId="6248BAED" w14:textId="77777777" w:rsidR="00B77B88"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E-mail: </w:t>
      </w:r>
      <w:hyperlink r:id="rId194" w:history="1">
        <w:r w:rsidRPr="005241E6">
          <w:rPr>
            <w:rStyle w:val="Hyperlink"/>
            <w:color w:val="auto"/>
            <w:u w:val="none"/>
          </w:rPr>
          <w:t>cidhafrodescendiente@oas.org</w:t>
        </w:r>
      </w:hyperlink>
      <w:r w:rsidRPr="005241E6">
        <w:t xml:space="preserve"> </w:t>
      </w:r>
    </w:p>
    <w:p w14:paraId="50D5195B" w14:textId="77777777" w:rsidR="00636A81" w:rsidRPr="005241E6" w:rsidRDefault="00636A81"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160" w:lineRule="exact"/>
        <w:ind w:firstLine="184"/>
        <w:rPr>
          <w:sz w:val="11"/>
          <w:szCs w:val="11"/>
        </w:rPr>
      </w:pPr>
    </w:p>
    <w:p w14:paraId="0535D626" w14:textId="03E73B89"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Bolderbold"/>
          <w:lang w:val="en-US"/>
        </w:rPr>
      </w:pPr>
      <w:proofErr w:type="spellStart"/>
      <w:r w:rsidRPr="005241E6">
        <w:rPr>
          <w:rStyle w:val="Bolderbold"/>
          <w:lang w:val="en-US"/>
        </w:rPr>
        <w:t>Rapporteurship</w:t>
      </w:r>
      <w:proofErr w:type="spellEnd"/>
      <w:r w:rsidRPr="005241E6">
        <w:rPr>
          <w:rStyle w:val="Bolderbold"/>
          <w:lang w:val="en-US"/>
        </w:rPr>
        <w:t xml:space="preserve"> on Human Rights Defenders and Justice Operators </w:t>
      </w:r>
    </w:p>
    <w:p w14:paraId="2BCAF58C" w14:textId="5FE8F6F1"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Website: </w:t>
      </w:r>
      <w:hyperlink r:id="rId195" w:history="1">
        <w:r w:rsidRPr="005241E6">
          <w:rPr>
            <w:rStyle w:val="Hyperlink"/>
          </w:rPr>
          <w:t>http://www.oas.org/en/iachr/defenders/default.asp</w:t>
        </w:r>
      </w:hyperlink>
    </w:p>
    <w:p w14:paraId="4CC2F2EF" w14:textId="77777777" w:rsidR="00B77B88"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E-mail: </w:t>
      </w:r>
      <w:hyperlink r:id="rId196" w:history="1">
        <w:r w:rsidRPr="005241E6">
          <w:rPr>
            <w:rStyle w:val="Hyperlink"/>
            <w:color w:val="auto"/>
            <w:u w:val="none"/>
          </w:rPr>
          <w:t>cidhdefensores@oas.org</w:t>
        </w:r>
      </w:hyperlink>
    </w:p>
    <w:p w14:paraId="1A3A9439" w14:textId="77777777" w:rsidR="00636A81" w:rsidRPr="005241E6" w:rsidRDefault="00636A81"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160" w:lineRule="exact"/>
        <w:ind w:firstLine="184"/>
        <w:rPr>
          <w:sz w:val="11"/>
          <w:szCs w:val="11"/>
        </w:rPr>
      </w:pPr>
    </w:p>
    <w:p w14:paraId="0E1D02E2" w14:textId="30B9680D"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Bolderbold"/>
          <w:lang w:val="en-US"/>
        </w:rPr>
      </w:pPr>
      <w:proofErr w:type="spellStart"/>
      <w:r w:rsidRPr="005241E6">
        <w:rPr>
          <w:rStyle w:val="Bolderbold"/>
          <w:lang w:val="en-US"/>
        </w:rPr>
        <w:t>Rapporteurship</w:t>
      </w:r>
      <w:proofErr w:type="spellEnd"/>
      <w:r w:rsidRPr="005241E6">
        <w:rPr>
          <w:rStyle w:val="Bolderbold"/>
          <w:lang w:val="en-US"/>
        </w:rPr>
        <w:t xml:space="preserve"> on the Rights of Lesbian, Gay, Bisexual, Trans, and Intersex Persons </w:t>
      </w:r>
    </w:p>
    <w:p w14:paraId="64F07A9D" w14:textId="127F5D8C"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Hyperlink"/>
        </w:rPr>
      </w:pPr>
      <w:r w:rsidRPr="00C70C83">
        <w:t xml:space="preserve">Website: </w:t>
      </w:r>
      <w:hyperlink r:id="rId197" w:history="1">
        <w:r w:rsidRPr="005241E6">
          <w:rPr>
            <w:rStyle w:val="Hyperlink"/>
          </w:rPr>
          <w:t>http://www.oas.org/en/iachr/lgtbi/</w:t>
        </w:r>
      </w:hyperlink>
    </w:p>
    <w:p w14:paraId="781A0947" w14:textId="77777777" w:rsidR="00B77B88"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E-mail: </w:t>
      </w:r>
      <w:hyperlink r:id="rId198" w:history="1">
        <w:r w:rsidRPr="005241E6">
          <w:rPr>
            <w:rStyle w:val="Hyperlink"/>
            <w:color w:val="auto"/>
            <w:u w:val="none"/>
          </w:rPr>
          <w:t>cidh_lgbti@oas.org</w:t>
        </w:r>
      </w:hyperlink>
    </w:p>
    <w:p w14:paraId="54551237" w14:textId="77777777" w:rsidR="00636A81" w:rsidRPr="005241E6" w:rsidRDefault="00636A81"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160" w:lineRule="exact"/>
        <w:ind w:firstLine="184"/>
        <w:rPr>
          <w:sz w:val="11"/>
          <w:szCs w:val="11"/>
        </w:rPr>
      </w:pPr>
    </w:p>
    <w:p w14:paraId="09CA1712" w14:textId="5C81515B"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Bolderbold"/>
          <w:lang w:val="en-US"/>
        </w:rPr>
      </w:pPr>
      <w:proofErr w:type="spellStart"/>
      <w:r w:rsidRPr="005241E6">
        <w:rPr>
          <w:rStyle w:val="Bolderbold"/>
          <w:lang w:val="en-US"/>
        </w:rPr>
        <w:t>Rapporteurship</w:t>
      </w:r>
      <w:proofErr w:type="spellEnd"/>
      <w:r w:rsidRPr="005241E6">
        <w:rPr>
          <w:rStyle w:val="Bolderbold"/>
          <w:lang w:val="en-US"/>
        </w:rPr>
        <w:t xml:space="preserve"> on the Rights of Persons with Disabilities </w:t>
      </w:r>
    </w:p>
    <w:p w14:paraId="4370B3A3" w14:textId="00FE519D"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Website: </w:t>
      </w:r>
      <w:hyperlink r:id="rId199" w:history="1">
        <w:r w:rsidRPr="005241E6">
          <w:rPr>
            <w:rStyle w:val="Hyperlink"/>
          </w:rPr>
          <w:t>http://www.oas.org/es/cidh/discapacidad/default.asp</w:t>
        </w:r>
      </w:hyperlink>
    </w:p>
    <w:p w14:paraId="2D0C3EAF" w14:textId="77777777" w:rsidR="00B77B88"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E-mail: </w:t>
      </w:r>
      <w:hyperlink r:id="rId200" w:history="1">
        <w:r w:rsidRPr="005241E6">
          <w:rPr>
            <w:rStyle w:val="Hyperlink"/>
            <w:color w:val="auto"/>
            <w:u w:val="none"/>
          </w:rPr>
          <w:t>CIDHDiscapacidad@oas.org</w:t>
        </w:r>
      </w:hyperlink>
      <w:r w:rsidRPr="005241E6">
        <w:t xml:space="preserve"> </w:t>
      </w:r>
    </w:p>
    <w:p w14:paraId="1A57CD43" w14:textId="77777777" w:rsidR="00844D5F" w:rsidRPr="005241E6" w:rsidRDefault="00844D5F"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120" w:lineRule="exact"/>
        <w:ind w:firstLine="184"/>
        <w:rPr>
          <w:sz w:val="11"/>
          <w:szCs w:val="11"/>
        </w:rPr>
      </w:pPr>
    </w:p>
    <w:p w14:paraId="2E070F5E" w14:textId="6C2FC6DA"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Bolderbold"/>
          <w:lang w:val="en-US"/>
        </w:rPr>
      </w:pPr>
      <w:proofErr w:type="spellStart"/>
      <w:r w:rsidRPr="005241E6">
        <w:rPr>
          <w:rStyle w:val="Bolderbold"/>
          <w:lang w:val="en-US"/>
        </w:rPr>
        <w:t>Rapporteurship</w:t>
      </w:r>
      <w:proofErr w:type="spellEnd"/>
      <w:r w:rsidRPr="005241E6">
        <w:rPr>
          <w:rStyle w:val="Bolderbold"/>
          <w:lang w:val="en-US"/>
        </w:rPr>
        <w:t xml:space="preserve"> on Memory, Truth, and Justice </w:t>
      </w:r>
    </w:p>
    <w:p w14:paraId="7B8F728C" w14:textId="7B2B6579"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Website:</w:t>
      </w:r>
      <w:r w:rsidR="00F11FFE" w:rsidRPr="005241E6">
        <w:t xml:space="preserve"> </w:t>
      </w:r>
      <w:hyperlink r:id="rId201" w:history="1">
        <w:r w:rsidR="00F11FFE" w:rsidRPr="005241E6">
          <w:rPr>
            <w:rStyle w:val="Hyperlink"/>
          </w:rPr>
          <w:t>https://www.oas.org/en/iachr/jsForm/?File=/en/iachr/r/mvj/default.asp</w:t>
        </w:r>
      </w:hyperlink>
    </w:p>
    <w:p w14:paraId="6D5E41E1" w14:textId="77777777" w:rsidR="00B77B88"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E-mail: </w:t>
      </w:r>
      <w:hyperlink r:id="rId202" w:history="1">
        <w:r w:rsidRPr="005241E6">
          <w:rPr>
            <w:rStyle w:val="Hyperlink"/>
            <w:color w:val="auto"/>
            <w:u w:val="none"/>
          </w:rPr>
          <w:t>cidhdenuncias@oas.org</w:t>
        </w:r>
      </w:hyperlink>
    </w:p>
    <w:p w14:paraId="5EA8BB12" w14:textId="77777777" w:rsidR="00636A81" w:rsidRPr="005241E6" w:rsidRDefault="00636A81"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160" w:lineRule="exact"/>
        <w:ind w:firstLine="184"/>
        <w:rPr>
          <w:sz w:val="11"/>
          <w:szCs w:val="11"/>
        </w:rPr>
      </w:pPr>
    </w:p>
    <w:p w14:paraId="6ECCACCE" w14:textId="31FF58CD"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Bolderbold"/>
          <w:lang w:val="en-US"/>
        </w:rPr>
      </w:pPr>
      <w:proofErr w:type="spellStart"/>
      <w:r w:rsidRPr="005241E6">
        <w:rPr>
          <w:rStyle w:val="Bolderbold"/>
          <w:lang w:val="en-US"/>
        </w:rPr>
        <w:t>Rapporteurship</w:t>
      </w:r>
      <w:proofErr w:type="spellEnd"/>
      <w:r w:rsidRPr="005241E6">
        <w:rPr>
          <w:rStyle w:val="Bolderbold"/>
          <w:lang w:val="en-US"/>
        </w:rPr>
        <w:t xml:space="preserve"> on the Rights of Older Persons </w:t>
      </w:r>
    </w:p>
    <w:p w14:paraId="3839AD94" w14:textId="2CEF4AC8"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Website: </w:t>
      </w:r>
      <w:hyperlink r:id="rId203" w:history="1">
        <w:r w:rsidR="00F11FFE" w:rsidRPr="005241E6">
          <w:rPr>
            <w:rStyle w:val="Hyperlink"/>
          </w:rPr>
          <w:t>https://www.oas.org/en/iachr/jsForm/?File=/en/iachr/r/pm/default.asp</w:t>
        </w:r>
      </w:hyperlink>
    </w:p>
    <w:p w14:paraId="5B7A3417" w14:textId="77777777" w:rsidR="00B77B88"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E-mail: </w:t>
      </w:r>
      <w:hyperlink r:id="rId204" w:history="1">
        <w:r w:rsidRPr="005241E6">
          <w:rPr>
            <w:rStyle w:val="Hyperlink"/>
            <w:color w:val="auto"/>
            <w:u w:val="none"/>
          </w:rPr>
          <w:t>cidhdenuncias@oas.org</w:t>
        </w:r>
      </w:hyperlink>
      <w:r w:rsidRPr="005241E6">
        <w:t xml:space="preserve"> / </w:t>
      </w:r>
      <w:hyperlink r:id="rId205" w:history="1">
        <w:r w:rsidRPr="005241E6">
          <w:rPr>
            <w:rStyle w:val="Hyperlink"/>
            <w:color w:val="auto"/>
            <w:u w:val="none"/>
          </w:rPr>
          <w:t>cidhmonitoreo@oas.org</w:t>
        </w:r>
      </w:hyperlink>
      <w:r w:rsidRPr="005241E6">
        <w:t xml:space="preserve"> </w:t>
      </w:r>
    </w:p>
    <w:p w14:paraId="0A1D7B62" w14:textId="77777777" w:rsidR="00636A81" w:rsidRPr="005241E6" w:rsidRDefault="00636A81"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160" w:lineRule="exact"/>
        <w:ind w:firstLine="184"/>
        <w:rPr>
          <w:sz w:val="11"/>
          <w:szCs w:val="11"/>
        </w:rPr>
      </w:pPr>
    </w:p>
    <w:p w14:paraId="53553B73" w14:textId="5DB40041"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Bolderbold"/>
          <w:lang w:val="en-US"/>
        </w:rPr>
      </w:pPr>
      <w:r w:rsidRPr="005241E6">
        <w:rPr>
          <w:rStyle w:val="Bolderbold"/>
          <w:lang w:val="en-US"/>
        </w:rPr>
        <w:t xml:space="preserve">Special </w:t>
      </w:r>
      <w:proofErr w:type="spellStart"/>
      <w:r w:rsidRPr="005241E6">
        <w:rPr>
          <w:rStyle w:val="Bolderbold"/>
          <w:lang w:val="en-US"/>
        </w:rPr>
        <w:t>Rapporteurship</w:t>
      </w:r>
      <w:proofErr w:type="spellEnd"/>
      <w:r w:rsidRPr="005241E6">
        <w:rPr>
          <w:rStyle w:val="Bolderbold"/>
          <w:lang w:val="en-US"/>
        </w:rPr>
        <w:t xml:space="preserve"> on Freedom of Expression </w:t>
      </w:r>
    </w:p>
    <w:p w14:paraId="07D69FD2" w14:textId="77777777"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Website: </w:t>
      </w:r>
      <w:hyperlink r:id="rId206" w:history="1">
        <w:r w:rsidRPr="005241E6">
          <w:rPr>
            <w:rStyle w:val="Hyperlink"/>
          </w:rPr>
          <w:t>http://www.oas.org/en/iachr/expression/index.asp</w:t>
        </w:r>
      </w:hyperlink>
    </w:p>
    <w:p w14:paraId="4FBDE420" w14:textId="77777777"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E-mail: </w:t>
      </w:r>
      <w:hyperlink r:id="rId207" w:history="1">
        <w:r w:rsidRPr="005241E6">
          <w:rPr>
            <w:rStyle w:val="Hyperlink"/>
            <w:color w:val="auto"/>
            <w:u w:val="none"/>
          </w:rPr>
          <w:t>cidhexpresion@oas.org</w:t>
        </w:r>
      </w:hyperlink>
      <w:r w:rsidRPr="005241E6">
        <w:t xml:space="preserve"> </w:t>
      </w:r>
    </w:p>
    <w:p w14:paraId="42E5793D" w14:textId="77777777"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Telephone: +1 202 370 0816</w:t>
      </w:r>
    </w:p>
    <w:p w14:paraId="35A9BCCA" w14:textId="77777777" w:rsidR="00B77B88"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Twitter: </w:t>
      </w:r>
      <w:hyperlink r:id="rId208" w:history="1">
        <w:r w:rsidRPr="005241E6">
          <w:rPr>
            <w:rStyle w:val="Hyperlink"/>
            <w:color w:val="auto"/>
            <w:u w:val="none"/>
          </w:rPr>
          <w:t>@RELE_CIDH</w:t>
        </w:r>
      </w:hyperlink>
    </w:p>
    <w:p w14:paraId="281309E9" w14:textId="77777777" w:rsidR="00636A81" w:rsidRPr="005241E6" w:rsidRDefault="00636A81"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160" w:lineRule="exact"/>
        <w:ind w:firstLine="184"/>
        <w:rPr>
          <w:sz w:val="11"/>
          <w:szCs w:val="11"/>
        </w:rPr>
      </w:pPr>
    </w:p>
    <w:p w14:paraId="12BDA278" w14:textId="425ED6D5"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Bolderbold"/>
          <w:lang w:val="en-US"/>
        </w:rPr>
      </w:pPr>
      <w:r w:rsidRPr="005241E6">
        <w:rPr>
          <w:rStyle w:val="Bolderbold"/>
          <w:lang w:val="en-US"/>
        </w:rPr>
        <w:t xml:space="preserve">Special </w:t>
      </w:r>
      <w:proofErr w:type="spellStart"/>
      <w:r w:rsidRPr="005241E6">
        <w:rPr>
          <w:rStyle w:val="Bolderbold"/>
          <w:lang w:val="en-US"/>
        </w:rPr>
        <w:t>Rapporteurship</w:t>
      </w:r>
      <w:proofErr w:type="spellEnd"/>
      <w:r w:rsidRPr="005241E6">
        <w:rPr>
          <w:rStyle w:val="Bolderbold"/>
          <w:lang w:val="en-US"/>
        </w:rPr>
        <w:t xml:space="preserve"> on Economic, Social, Cultural, and Environmental Rights </w:t>
      </w:r>
    </w:p>
    <w:p w14:paraId="100E9390" w14:textId="77777777"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rPr>
          <w:rStyle w:val="Hyperlink"/>
        </w:rPr>
      </w:pPr>
      <w:r w:rsidRPr="00C70C83">
        <w:t xml:space="preserve">Website: </w:t>
      </w:r>
      <w:hyperlink r:id="rId209" w:history="1">
        <w:r w:rsidRPr="005241E6">
          <w:rPr>
            <w:rStyle w:val="Hyperlink"/>
          </w:rPr>
          <w:t>http://www.oas.org/en/iachr/desc/</w:t>
        </w:r>
      </w:hyperlink>
    </w:p>
    <w:p w14:paraId="1A3FB71C" w14:textId="77777777" w:rsidR="00772FB7"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E-mail: </w:t>
      </w:r>
      <w:hyperlink r:id="rId210" w:history="1">
        <w:r w:rsidRPr="005241E6">
          <w:rPr>
            <w:rStyle w:val="Hyperlink"/>
            <w:color w:val="auto"/>
            <w:u w:val="none"/>
          </w:rPr>
          <w:t>CIDH_DESCA@oas.org</w:t>
        </w:r>
      </w:hyperlink>
      <w:r w:rsidRPr="005241E6">
        <w:t xml:space="preserve"> </w:t>
      </w:r>
    </w:p>
    <w:p w14:paraId="15B80366" w14:textId="77777777" w:rsidR="00B77B88" w:rsidRPr="005241E6" w:rsidRDefault="00772FB7" w:rsidP="00DC4D82">
      <w:pPr>
        <w:pStyle w:val="Framed"/>
        <w:framePr w:h="13099" w:hRule="exact" w:wrap="around"/>
        <w:pBdr>
          <w:top w:val="single" w:sz="24" w:space="7" w:color="0070C0"/>
          <w:left w:val="single" w:sz="24" w:space="7" w:color="0070C0"/>
          <w:bottom w:val="single" w:sz="24" w:space="7" w:color="0070C0"/>
          <w:right w:val="single" w:sz="24" w:space="7" w:color="0070C0"/>
        </w:pBdr>
        <w:shd w:val="clear" w:color="auto" w:fill="EBF6FF"/>
        <w:spacing w:after="0" w:line="240" w:lineRule="exact"/>
        <w:ind w:firstLine="184"/>
      </w:pPr>
      <w:r w:rsidRPr="005241E6">
        <w:t xml:space="preserve">Twitter: </w:t>
      </w:r>
      <w:hyperlink r:id="rId211" w:history="1">
        <w:r w:rsidRPr="005241E6">
          <w:rPr>
            <w:rStyle w:val="Hyperlink"/>
            <w:color w:val="auto"/>
            <w:u w:val="none"/>
          </w:rPr>
          <w:t>@DESCA_CIDH</w:t>
        </w:r>
      </w:hyperlink>
    </w:p>
    <w:p w14:paraId="54493E97" w14:textId="77777777" w:rsidR="00907C01" w:rsidRDefault="00907C01" w:rsidP="00844D5F">
      <w:pPr>
        <w:pStyle w:val="Heading4"/>
      </w:pPr>
    </w:p>
    <w:p w14:paraId="2A82E094" w14:textId="7B38FCDA" w:rsidR="00B77B88" w:rsidRDefault="00772FB7" w:rsidP="00844D5F">
      <w:pPr>
        <w:pStyle w:val="Heading4"/>
      </w:pPr>
      <w:r w:rsidRPr="009A0C58">
        <w:t xml:space="preserve">Annual Reports to the OAS </w:t>
      </w:r>
      <w:r w:rsidRPr="00844D5F">
        <w:t>General</w:t>
      </w:r>
      <w:r w:rsidRPr="009A0C58">
        <w:t xml:space="preserve"> </w:t>
      </w:r>
      <w:r w:rsidRPr="00844D5F">
        <w:t>Assembly</w:t>
      </w:r>
    </w:p>
    <w:p w14:paraId="452FAED9" w14:textId="4DDDB257" w:rsidR="00B77B88" w:rsidRDefault="00DA367D" w:rsidP="00844D5F">
      <w:pPr>
        <w:pStyle w:val="NormalIndentedafterH3H4"/>
      </w:pPr>
      <w:r>
        <w:t>Civil society can respond to the</w:t>
      </w:r>
      <w:r w:rsidR="00772FB7" w:rsidRPr="009A0C58">
        <w:t xml:space="preserve"> Commission</w:t>
      </w:r>
      <w:r>
        <w:t>’s</w:t>
      </w:r>
      <w:r w:rsidR="00772FB7" w:rsidRPr="009A0C58">
        <w:t xml:space="preserve"> </w:t>
      </w:r>
      <w:r w:rsidR="00772FB7" w:rsidRPr="00FA7E05">
        <w:rPr>
          <w:rStyle w:val="Bolderbold"/>
        </w:rPr>
        <w:t>calls for information for the Annual Report</w:t>
      </w:r>
      <w:r w:rsidR="00772FB7" w:rsidRPr="009A0C58">
        <w:t>.</w:t>
      </w:r>
      <w:r w:rsidR="00772FB7" w:rsidRPr="009A0C58">
        <w:rPr>
          <w:rStyle w:val="EndnoteReference"/>
          <w:rFonts w:cs="Times New Roman"/>
          <w:szCs w:val="22"/>
        </w:rPr>
        <w:endnoteReference w:id="40"/>
      </w:r>
      <w:r w:rsidR="00772FB7" w:rsidRPr="009A0C58">
        <w:t xml:space="preserve"> </w:t>
      </w:r>
      <w:r w:rsidR="003C057A">
        <w:t>C</w:t>
      </w:r>
      <w:r w:rsidR="00772FB7" w:rsidRPr="009A0C58">
        <w:t>alls for information will indicate where the information must be sent.</w:t>
      </w:r>
      <w:r w:rsidR="003C057A">
        <w:t xml:space="preserve"> Information for</w:t>
      </w:r>
      <w:r w:rsidR="00772FB7" w:rsidRPr="009A0C58">
        <w:t xml:space="preserve"> the Annual Report</w:t>
      </w:r>
      <w:r w:rsidR="003C057A">
        <w:t xml:space="preserve"> should </w:t>
      </w:r>
      <w:r w:rsidR="00772FB7" w:rsidRPr="009A0C58">
        <w:t>refer to issues or events within the year</w:t>
      </w:r>
      <w:r w:rsidR="003C057A">
        <w:t xml:space="preserve"> in question, and can also include follow-up </w:t>
      </w:r>
      <w:r w:rsidR="00772FB7" w:rsidRPr="009A0C58">
        <w:t>information relate</w:t>
      </w:r>
      <w:r w:rsidR="003C057A">
        <w:t>d</w:t>
      </w:r>
      <w:r w:rsidR="00772FB7" w:rsidRPr="009A0C58">
        <w:t xml:space="preserve"> to recommendations </w:t>
      </w:r>
      <w:r w:rsidR="004B4451">
        <w:t>included in reports from previous years</w:t>
      </w:r>
      <w:r w:rsidR="00772FB7" w:rsidRPr="009A0C58">
        <w:t>.</w:t>
      </w:r>
    </w:p>
    <w:p w14:paraId="644A9111" w14:textId="79EE473B" w:rsidR="00772FB7" w:rsidRPr="009A0C58" w:rsidRDefault="003C057A" w:rsidP="00844D5F">
      <w:pPr>
        <w:pStyle w:val="NormalIndentedafterH3418ptbottom"/>
      </w:pPr>
      <w:r>
        <w:t>A</w:t>
      </w:r>
      <w:r w:rsidR="00772FB7" w:rsidRPr="009A0C58">
        <w:t>dvocates do not need to wait for</w:t>
      </w:r>
      <w:r>
        <w:t xml:space="preserve"> formal</w:t>
      </w:r>
      <w:r w:rsidR="00772FB7" w:rsidRPr="009A0C58">
        <w:t xml:space="preserve"> calls for information. Information on human rights situations in OAS Member States for the Annual Report can be sent to the Commission </w:t>
      </w:r>
      <w:r w:rsidR="00772FB7" w:rsidRPr="003C057A">
        <w:rPr>
          <w:bCs/>
        </w:rPr>
        <w:t>at any time throughout the year</w:t>
      </w:r>
      <w:r w:rsidR="00772FB7" w:rsidRPr="009A0C58">
        <w:t xml:space="preserve">. </w:t>
      </w:r>
      <w:r>
        <w:t>Such information</w:t>
      </w:r>
      <w:r w:rsidR="00772FB7" w:rsidRPr="009A0C58">
        <w:t xml:space="preserve"> </w:t>
      </w:r>
      <w:r>
        <w:t>should</w:t>
      </w:r>
      <w:r w:rsidR="00772FB7" w:rsidRPr="009A0C58">
        <w:t xml:space="preserve"> clearly stat</w:t>
      </w:r>
      <w:r>
        <w:t>e</w:t>
      </w:r>
      <w:r w:rsidR="00772FB7" w:rsidRPr="009A0C58">
        <w:t xml:space="preserve"> that it is for the Annual Report</w:t>
      </w:r>
      <w:r>
        <w:t xml:space="preserve"> and can be sent via e-mail to: </w:t>
      </w:r>
      <w:hyperlink r:id="rId212" w:history="1">
        <w:r w:rsidRPr="009A0C58">
          <w:rPr>
            <w:rStyle w:val="Hyperlink"/>
            <w:rFonts w:cs="Times New Roman"/>
            <w:szCs w:val="22"/>
          </w:rPr>
          <w:t>cidhdenuncias@oas.org</w:t>
        </w:r>
      </w:hyperlink>
      <w:r>
        <w:rPr>
          <w:rStyle w:val="Hyperlink"/>
          <w:rFonts w:cs="Times New Roman"/>
          <w:szCs w:val="22"/>
        </w:rPr>
        <w:t xml:space="preserve">. </w:t>
      </w:r>
    </w:p>
    <w:p w14:paraId="10C5C1C7" w14:textId="77777777" w:rsidR="00B77B88" w:rsidRDefault="00772FB7" w:rsidP="00844D5F">
      <w:pPr>
        <w:pStyle w:val="Heading4"/>
      </w:pPr>
      <w:r w:rsidRPr="009A0C58">
        <w:t xml:space="preserve">Requests for </w:t>
      </w:r>
      <w:r w:rsidR="003C057A">
        <w:t>I</w:t>
      </w:r>
      <w:r w:rsidRPr="009A0C58">
        <w:t xml:space="preserve">nformation </w:t>
      </w:r>
      <w:r w:rsidR="003C057A" w:rsidRPr="00844D5F">
        <w:t>from</w:t>
      </w:r>
      <w:r w:rsidRPr="009A0C58">
        <w:t xml:space="preserve"> States</w:t>
      </w:r>
    </w:p>
    <w:p w14:paraId="73896C52" w14:textId="77777777" w:rsidR="00B77B88" w:rsidRDefault="003C057A" w:rsidP="00844D5F">
      <w:pPr>
        <w:pStyle w:val="NormalIndentedafterH3H4"/>
      </w:pPr>
      <w:r w:rsidRPr="003C057A">
        <w:t>C</w:t>
      </w:r>
      <w:r w:rsidR="00772FB7" w:rsidRPr="003C057A">
        <w:t>ivil society can ask the Commission to</w:t>
      </w:r>
      <w:r w:rsidR="00772FB7" w:rsidRPr="00D50020">
        <w:rPr>
          <w:rStyle w:val="Bolderbold"/>
        </w:rPr>
        <w:t xml:space="preserve"> </w:t>
      </w:r>
      <w:r w:rsidR="00772FB7" w:rsidRPr="00FA7E05">
        <w:rPr>
          <w:rStyle w:val="Bolderbold"/>
        </w:rPr>
        <w:t xml:space="preserve">request information on </w:t>
      </w:r>
      <w:r w:rsidRPr="00FA7E05">
        <w:rPr>
          <w:rStyle w:val="Bolderbold"/>
        </w:rPr>
        <w:t>a human rights</w:t>
      </w:r>
      <w:r w:rsidR="00772FB7" w:rsidRPr="00FA7E05">
        <w:rPr>
          <w:rStyle w:val="Bolderbold"/>
        </w:rPr>
        <w:t xml:space="preserve"> issue</w:t>
      </w:r>
      <w:r w:rsidRPr="00FA7E05">
        <w:rPr>
          <w:rStyle w:val="Bolderbold"/>
        </w:rPr>
        <w:t xml:space="preserve"> directly</w:t>
      </w:r>
      <w:r w:rsidR="00772FB7" w:rsidRPr="00FA7E05">
        <w:rPr>
          <w:rStyle w:val="Bolderbold"/>
        </w:rPr>
        <w:t xml:space="preserve"> from the State</w:t>
      </w:r>
      <w:r w:rsidR="00772FB7" w:rsidRPr="009A0C58">
        <w:t>.</w:t>
      </w:r>
      <w:r w:rsidR="00772FB7" w:rsidRPr="009A0C58">
        <w:rPr>
          <w:rStyle w:val="EndnoteReference"/>
          <w:rFonts w:cs="Times New Roman"/>
          <w:szCs w:val="22"/>
        </w:rPr>
        <w:endnoteReference w:id="41"/>
      </w:r>
      <w:r w:rsidR="00772FB7" w:rsidRPr="009A0C58">
        <w:t xml:space="preserve"> This information </w:t>
      </w:r>
      <w:r w:rsidR="00772FB7" w:rsidRPr="00844D5F">
        <w:t>can</w:t>
      </w:r>
      <w:r w:rsidR="00772FB7" w:rsidRPr="009A0C58">
        <w:t xml:space="preserve"> be directed to</w:t>
      </w:r>
      <w:r w:rsidR="00B8434C">
        <w:t>:</w:t>
      </w:r>
      <w:r w:rsidR="00772FB7" w:rsidRPr="009A0C58">
        <w:t xml:space="preserve"> </w:t>
      </w:r>
      <w:hyperlink r:id="rId213" w:history="1">
        <w:r w:rsidR="00B8434C" w:rsidRPr="009A0C58">
          <w:rPr>
            <w:rStyle w:val="Hyperlink"/>
            <w:rFonts w:cs="Times New Roman"/>
            <w:szCs w:val="22"/>
          </w:rPr>
          <w:t>cidhdenuncias@oas.org</w:t>
        </w:r>
      </w:hyperlink>
      <w:r w:rsidR="00B8434C">
        <w:rPr>
          <w:rStyle w:val="Hyperlink"/>
          <w:rFonts w:cs="Times New Roman"/>
          <w:szCs w:val="22"/>
        </w:rPr>
        <w:t xml:space="preserve"> </w:t>
      </w:r>
      <w:r w:rsidR="00772FB7" w:rsidRPr="009A0C58">
        <w:t xml:space="preserve">and/or to one or more of the thematic </w:t>
      </w:r>
      <w:proofErr w:type="spellStart"/>
      <w:r w:rsidR="00772FB7" w:rsidRPr="009A0C58">
        <w:t>rapporteurships</w:t>
      </w:r>
      <w:proofErr w:type="spellEnd"/>
      <w:r w:rsidR="00772FB7" w:rsidRPr="009A0C58">
        <w:t xml:space="preserve">, at their specific e-mails. It is </w:t>
      </w:r>
      <w:r w:rsidR="00B8434C">
        <w:t>a good idea</w:t>
      </w:r>
      <w:r w:rsidR="00772FB7" w:rsidRPr="009A0C58">
        <w:t xml:space="preserve"> to send </w:t>
      </w:r>
      <w:r w:rsidR="00B8434C">
        <w:t>the information</w:t>
      </w:r>
      <w:r w:rsidR="00772FB7" w:rsidRPr="009A0C58">
        <w:t xml:space="preserve"> to all relevan</w:t>
      </w:r>
      <w:r w:rsidR="00B8434C">
        <w:t xml:space="preserve">t sections and this can be done </w:t>
      </w:r>
      <w:r w:rsidR="00772FB7" w:rsidRPr="009A0C58">
        <w:t xml:space="preserve">through a single e-mail. </w:t>
      </w:r>
    </w:p>
    <w:p w14:paraId="63B82C63" w14:textId="0DA7A59F" w:rsidR="00772FB7" w:rsidRPr="009A0C58" w:rsidRDefault="00772FB7" w:rsidP="00844D5F">
      <w:pPr>
        <w:pStyle w:val="NormalIndentedafterH3H4"/>
      </w:pPr>
      <w:r w:rsidRPr="009A0C58">
        <w:t xml:space="preserve">There are no specific requirements as to how to </w:t>
      </w:r>
      <w:r w:rsidRPr="00844D5F">
        <w:t>present</w:t>
      </w:r>
      <w:r w:rsidRPr="009A0C58">
        <w:t xml:space="preserve"> this information, but </w:t>
      </w:r>
      <w:r w:rsidR="00B8434C">
        <w:t>can be helpful to</w:t>
      </w:r>
      <w:r w:rsidRPr="009A0C58">
        <w:t xml:space="preserve"> include:</w:t>
      </w:r>
    </w:p>
    <w:p w14:paraId="09269BF8" w14:textId="77777777" w:rsidR="00844D5F" w:rsidRDefault="00772FB7" w:rsidP="00844D5F">
      <w:pPr>
        <w:pStyle w:val="List-IndentedafterH3"/>
      </w:pPr>
      <w:r w:rsidRPr="009A0C58">
        <w:t>Heading with the date, to whom the information is addressed, and a reference</w:t>
      </w:r>
      <w:r w:rsidR="00B8434C">
        <w:t xml:space="preserve"> what the request seeks</w:t>
      </w:r>
      <w:r w:rsidRPr="009A0C58">
        <w:t xml:space="preserve"> (</w:t>
      </w:r>
      <w:r w:rsidR="00B8434C">
        <w:t>i.e.,</w:t>
      </w:r>
      <w:r w:rsidRPr="009A0C58">
        <w:t xml:space="preserve"> “Request for information under </w:t>
      </w:r>
      <w:r w:rsidRPr="00844D5F">
        <w:t>Article</w:t>
      </w:r>
      <w:r w:rsidRPr="009A0C58">
        <w:t xml:space="preserve"> 41 of the American Convention or Article 18 of the Commission’s Statute”)</w:t>
      </w:r>
      <w:r w:rsidR="00B8434C">
        <w:t>;</w:t>
      </w:r>
    </w:p>
    <w:p w14:paraId="4EC54EC3" w14:textId="77777777" w:rsidR="00844D5F" w:rsidRPr="00844D5F" w:rsidRDefault="00B8434C" w:rsidP="00844D5F">
      <w:pPr>
        <w:pStyle w:val="List-IndentedafterH3"/>
      </w:pPr>
      <w:r w:rsidRPr="00844D5F">
        <w:rPr>
          <w:szCs w:val="22"/>
        </w:rPr>
        <w:t>Details about</w:t>
      </w:r>
      <w:r w:rsidR="00772FB7" w:rsidRPr="00844D5F">
        <w:rPr>
          <w:szCs w:val="22"/>
        </w:rPr>
        <w:t xml:space="preserve"> who is sending the information (including, names, contact details, and logo of the organization, if applicable)</w:t>
      </w:r>
      <w:r w:rsidRPr="00844D5F">
        <w:rPr>
          <w:szCs w:val="22"/>
        </w:rPr>
        <w:t xml:space="preserve">; </w:t>
      </w:r>
    </w:p>
    <w:p w14:paraId="4D3405D0" w14:textId="77777777" w:rsidR="00844D5F" w:rsidRPr="00844D5F" w:rsidRDefault="00772FB7" w:rsidP="00844D5F">
      <w:pPr>
        <w:pStyle w:val="List-IndentedafterH3"/>
      </w:pPr>
      <w:r w:rsidRPr="00844D5F">
        <w:rPr>
          <w:szCs w:val="22"/>
        </w:rPr>
        <w:t xml:space="preserve">Specific request to the Commission and/or the </w:t>
      </w:r>
      <w:proofErr w:type="spellStart"/>
      <w:r w:rsidRPr="00844D5F">
        <w:rPr>
          <w:szCs w:val="22"/>
        </w:rPr>
        <w:t>Rapporteurships</w:t>
      </w:r>
      <w:proofErr w:type="spellEnd"/>
      <w:r w:rsidR="00B8434C" w:rsidRPr="00844D5F">
        <w:rPr>
          <w:szCs w:val="22"/>
        </w:rPr>
        <w:t xml:space="preserve"> t</w:t>
      </w:r>
      <w:r w:rsidRPr="00844D5F">
        <w:rPr>
          <w:szCs w:val="22"/>
        </w:rPr>
        <w:t>o ask the State for information on the issue, based on its powers under Article 41 of the American Convention or Article 18 of the Commission’s Statute</w:t>
      </w:r>
      <w:r w:rsidR="00B8434C" w:rsidRPr="00844D5F">
        <w:rPr>
          <w:szCs w:val="22"/>
        </w:rPr>
        <w:t>; and</w:t>
      </w:r>
    </w:p>
    <w:p w14:paraId="7350393A" w14:textId="34888D48" w:rsidR="00B77B88" w:rsidRPr="00844D5F" w:rsidRDefault="00B8434C" w:rsidP="00844D5F">
      <w:pPr>
        <w:pStyle w:val="List-IndentedafterH3"/>
        <w:spacing w:after="180"/>
      </w:pPr>
      <w:r w:rsidRPr="00844D5F">
        <w:rPr>
          <w:szCs w:val="22"/>
        </w:rPr>
        <w:t xml:space="preserve">Any additional recommendations as to what the Commission and/or </w:t>
      </w:r>
      <w:proofErr w:type="spellStart"/>
      <w:r w:rsidRPr="00844D5F">
        <w:rPr>
          <w:szCs w:val="22"/>
        </w:rPr>
        <w:t>Rapporteurships</w:t>
      </w:r>
      <w:proofErr w:type="spellEnd"/>
      <w:r w:rsidRPr="00844D5F">
        <w:rPr>
          <w:szCs w:val="22"/>
        </w:rPr>
        <w:t xml:space="preserve"> could do with the information. Additional recommendations might include a request for a country visit, a press release, or a thematic report, or a request to include the State in Chapter IV.B of its Annual Report (see “</w:t>
      </w:r>
      <w:hyperlink w:anchor="AnnualReportIVB" w:history="1">
        <w:r w:rsidRPr="00844D5F">
          <w:rPr>
            <w:rStyle w:val="Hyperlink"/>
            <w:szCs w:val="22"/>
          </w:rPr>
          <w:t>Human Rights Trends and Situations Requiring Special Attention—Chapter IV of the Annual Report</w:t>
        </w:r>
      </w:hyperlink>
      <w:r w:rsidRPr="00844D5F">
        <w:rPr>
          <w:szCs w:val="22"/>
        </w:rPr>
        <w:t xml:space="preserve">” on p. </w:t>
      </w:r>
      <w:r w:rsidR="00966D3A" w:rsidRPr="008E63F8">
        <w:rPr>
          <w:szCs w:val="22"/>
        </w:rPr>
        <w:t>21</w:t>
      </w:r>
      <w:r w:rsidRPr="00844D5F">
        <w:rPr>
          <w:szCs w:val="22"/>
        </w:rPr>
        <w:t xml:space="preserve"> for more information).</w:t>
      </w:r>
    </w:p>
    <w:p w14:paraId="717389A9" w14:textId="77777777" w:rsidR="00B77B88" w:rsidRDefault="00B8434C" w:rsidP="00844D5F">
      <w:pPr>
        <w:pStyle w:val="NormalIndentedafterH3H4"/>
      </w:pPr>
      <w:r w:rsidRPr="00EA5F14">
        <w:t xml:space="preserve">The information must be reliable and credible and should include supporting documents, attached or in footnotes with links. Supporting evidence </w:t>
      </w:r>
      <w:r w:rsidRPr="00844D5F">
        <w:t>can</w:t>
      </w:r>
      <w:r w:rsidRPr="00EA5F14">
        <w:t xml:space="preserve"> include official acts and documents, national or international human rights reports documenting the issue, and/or well substantiated media reports.</w:t>
      </w:r>
    </w:p>
    <w:p w14:paraId="52FAC803" w14:textId="67B04C7F" w:rsidR="00B8434C" w:rsidRPr="009A0C58" w:rsidRDefault="00B8434C" w:rsidP="00844D5F">
      <w:pPr>
        <w:pStyle w:val="NormalIndentedafterH3418ptbottom"/>
      </w:pPr>
      <w:r>
        <w:t>Requests for information from states are</w:t>
      </w:r>
      <w:r w:rsidRPr="009A0C58">
        <w:t xml:space="preserve"> confidential,</w:t>
      </w:r>
      <w:r>
        <w:t xml:space="preserve"> such that</w:t>
      </w:r>
      <w:r w:rsidRPr="009A0C58">
        <w:t xml:space="preserve"> civil society</w:t>
      </w:r>
      <w:r>
        <w:t>—</w:t>
      </w:r>
      <w:r w:rsidRPr="009A0C58">
        <w:t>including those calling for the request for information</w:t>
      </w:r>
      <w:r>
        <w:t>—</w:t>
      </w:r>
      <w:r w:rsidRPr="009A0C58">
        <w:t>will only know whether the Commission made this request when it publishes its next Annual Report.</w:t>
      </w:r>
    </w:p>
    <w:p w14:paraId="3FF28F42" w14:textId="77777777" w:rsidR="00B77B88" w:rsidRDefault="00772FB7" w:rsidP="00844D5F">
      <w:pPr>
        <w:pStyle w:val="Heading4"/>
      </w:pPr>
      <w:r w:rsidRPr="009A0C58">
        <w:t xml:space="preserve">Follow-up to </w:t>
      </w:r>
      <w:r w:rsidRPr="00844D5F">
        <w:t>Recommendations</w:t>
      </w:r>
      <w:r w:rsidRPr="009A0C58">
        <w:t>: Inter-American SIMORE</w:t>
      </w:r>
    </w:p>
    <w:p w14:paraId="16E6DE44" w14:textId="77777777" w:rsidR="00844D5F" w:rsidRDefault="00380E3B" w:rsidP="00844D5F">
      <w:pPr>
        <w:pStyle w:val="NormalIndentedafterH3H4"/>
      </w:pPr>
      <w:r>
        <w:t>If</w:t>
      </w:r>
      <w:r w:rsidR="00772FB7" w:rsidRPr="009A0C58">
        <w:t xml:space="preserve"> a civil society organization wishes to contribute information on the status of compliance of recommendations issued by the Commission, it must </w:t>
      </w:r>
      <w:r w:rsidR="00772FB7" w:rsidRPr="00380E3B">
        <w:rPr>
          <w:bCs/>
        </w:rPr>
        <w:t xml:space="preserve">submit a formal request to </w:t>
      </w:r>
      <w:r w:rsidR="00772FB7" w:rsidRPr="00FA7E05">
        <w:rPr>
          <w:rStyle w:val="Bolderbold"/>
        </w:rPr>
        <w:t xml:space="preserve">register with the </w:t>
      </w:r>
      <w:hyperlink r:id="rId214" w:history="1">
        <w:r w:rsidR="00772FB7" w:rsidRPr="009B2880">
          <w:rPr>
            <w:rStyle w:val="Hyperlink"/>
            <w:rFonts w:ascii="Franklin Gothic Demi" w:hAnsi="Franklin Gothic Demi" w:cs="Times New Roman"/>
            <w:bCs/>
            <w:szCs w:val="22"/>
          </w:rPr>
          <w:t>Inter-American SIMORE</w:t>
        </w:r>
      </w:hyperlink>
      <w:r w:rsidR="00772FB7" w:rsidRPr="009A0C58">
        <w:rPr>
          <w:rStyle w:val="Hyperlink"/>
          <w:rFonts w:cs="Times New Roman"/>
          <w:color w:val="auto"/>
          <w:szCs w:val="22"/>
          <w:u w:val="none"/>
        </w:rPr>
        <w:t>.</w:t>
      </w:r>
      <w:r w:rsidR="00772FB7" w:rsidRPr="009A0C58">
        <w:t xml:space="preserve"> </w:t>
      </w:r>
    </w:p>
    <w:p w14:paraId="7F5C03ED" w14:textId="089EED25" w:rsidR="00772FB7" w:rsidRPr="0051057F" w:rsidRDefault="00380E3B" w:rsidP="00844D5F">
      <w:pPr>
        <w:pStyle w:val="NormalIndentedafterH3H4"/>
        <w:jc w:val="left"/>
        <w:rPr>
          <w:rFonts w:cs="Times New Roman"/>
          <w:szCs w:val="22"/>
        </w:rPr>
      </w:pPr>
      <w:r>
        <w:t>Additional</w:t>
      </w:r>
      <w:r w:rsidR="00772FB7" w:rsidRPr="009A0C58">
        <w:t xml:space="preserve"> information on registration is available at:</w:t>
      </w:r>
      <w:r w:rsidR="00844D5F">
        <w:t xml:space="preserve"> </w:t>
      </w:r>
      <w:r w:rsidR="00844D5F">
        <w:br/>
      </w:r>
      <w:hyperlink r:id="rId215" w:history="1">
        <w:r w:rsidRPr="00CE5650">
          <w:rPr>
            <w:rStyle w:val="Hyperlink"/>
            <w:rFonts w:cs="Times New Roman"/>
            <w:szCs w:val="22"/>
          </w:rPr>
          <w:t>https://www.oas.org/ext/Portals/25/Docs/SIMORE_Account_Creation_Policy.pdf</w:t>
        </w:r>
      </w:hyperlink>
      <w:r w:rsidR="00772FB7" w:rsidRPr="009A0C58">
        <w:rPr>
          <w:rFonts w:cs="Times New Roman"/>
          <w:szCs w:val="22"/>
        </w:rPr>
        <w:t>.</w:t>
      </w:r>
    </w:p>
    <w:p w14:paraId="4A20AF04" w14:textId="77777777" w:rsidR="00B77B88" w:rsidRDefault="00772FB7" w:rsidP="00844D5F">
      <w:pPr>
        <w:pStyle w:val="Heading3"/>
      </w:pPr>
      <w:r w:rsidRPr="00EB2985">
        <w:t xml:space="preserve">Technical </w:t>
      </w:r>
      <w:r w:rsidRPr="00844D5F">
        <w:t>Assistance</w:t>
      </w:r>
      <w:r w:rsidRPr="00EB2985">
        <w:t xml:space="preserve"> to OAS Member States</w:t>
      </w:r>
    </w:p>
    <w:p w14:paraId="528A8CB2" w14:textId="77777777" w:rsidR="00B77B88" w:rsidRDefault="00772FB7" w:rsidP="00CA09FE">
      <w:pPr>
        <w:pStyle w:val="NormalIndentedafterH3418ptbottom"/>
        <w:spacing w:after="480"/>
      </w:pPr>
      <w:r w:rsidRPr="009A0C58">
        <w:t xml:space="preserve">Civil society and victims of human rights violations and their families, can contribute to the work of GIEIs and Special </w:t>
      </w:r>
      <w:r w:rsidRPr="00B66D7C">
        <w:t>Monitoring</w:t>
      </w:r>
      <w:r w:rsidRPr="009A0C58">
        <w:t xml:space="preserve"> Mechanisms by providing them with relevant information, either in writing or by participating in the activities they organize in the exercise of their mandates.</w:t>
      </w:r>
    </w:p>
    <w:p w14:paraId="4F7DFAF4" w14:textId="6938EED9" w:rsidR="00772FB7" w:rsidRPr="00675105" w:rsidRDefault="00772FB7" w:rsidP="00CA09FE">
      <w:pPr>
        <w:pStyle w:val="Heading2"/>
      </w:pPr>
      <w:bookmarkStart w:id="64" w:name="_Toc449366922"/>
      <w:bookmarkStart w:id="65" w:name="_Toc83118315"/>
      <w:r w:rsidRPr="009B2880">
        <w:t xml:space="preserve">Inter-American Court of Human </w:t>
      </w:r>
      <w:r w:rsidRPr="005150B6">
        <w:t>Rights</w:t>
      </w:r>
      <w:bookmarkEnd w:id="64"/>
      <w:bookmarkEnd w:id="65"/>
    </w:p>
    <w:p w14:paraId="6AEF1D5B" w14:textId="77777777" w:rsidR="00B77B88" w:rsidRDefault="00772FB7" w:rsidP="00675105">
      <w:pPr>
        <w:pStyle w:val="Heading3"/>
      </w:pPr>
      <w:bookmarkStart w:id="66" w:name="_Toc449366923"/>
      <w:r w:rsidRPr="009A0C58">
        <w:t>Individual Cases</w:t>
      </w:r>
      <w:bookmarkEnd w:id="66"/>
    </w:p>
    <w:p w14:paraId="091CD817" w14:textId="77777777" w:rsidR="00B77B88" w:rsidRDefault="00772FB7" w:rsidP="00675105">
      <w:pPr>
        <w:pStyle w:val="NormalIndentedafterH3H4"/>
      </w:pPr>
      <w:r w:rsidRPr="009A0C58">
        <w:t xml:space="preserve">Civil society cannot directly file cases with the Inter-American Court. However, there are several ways in which </w:t>
      </w:r>
      <w:r w:rsidR="009924E2">
        <w:t>civil society</w:t>
      </w:r>
      <w:r w:rsidRPr="009A0C58">
        <w:t xml:space="preserve"> can participate in the processing of cases before the Court</w:t>
      </w:r>
      <w:r w:rsidR="009924E2">
        <w:t xml:space="preserve">. These include </w:t>
      </w:r>
      <w:r w:rsidRPr="009A0C58">
        <w:t>filing a petition with the Inter-American Commission that may later be sent to the Court</w:t>
      </w:r>
      <w:r w:rsidR="009924E2">
        <w:t>,</w:t>
      </w:r>
      <w:r w:rsidRPr="009A0C58">
        <w:t xml:space="preserve"> attending the Court’s hearings</w:t>
      </w:r>
      <w:r w:rsidR="009924E2">
        <w:t>,</w:t>
      </w:r>
      <w:r w:rsidRPr="009A0C58">
        <w:t xml:space="preserve"> submitting </w:t>
      </w:r>
      <w:r w:rsidRPr="009A0C58">
        <w:rPr>
          <w:i/>
        </w:rPr>
        <w:t>amicus curiae</w:t>
      </w:r>
      <w:r w:rsidRPr="009A0C58">
        <w:t xml:space="preserve"> briefs</w:t>
      </w:r>
      <w:r w:rsidR="009924E2">
        <w:t>,</w:t>
      </w:r>
      <w:r w:rsidRPr="009A0C58">
        <w:t xml:space="preserve"> or participating as an expert witness.</w:t>
      </w:r>
    </w:p>
    <w:p w14:paraId="71A2BAAB" w14:textId="4AFBE33C" w:rsidR="00B77B88" w:rsidRDefault="00772FB7" w:rsidP="00675105">
      <w:pPr>
        <w:pStyle w:val="NormalIndentedafterH3H4"/>
      </w:pPr>
      <w:r w:rsidRPr="00164983">
        <w:t xml:space="preserve">As </w:t>
      </w:r>
      <w:r w:rsidRPr="00FA7E05">
        <w:rPr>
          <w:rStyle w:val="Bolderbold"/>
        </w:rPr>
        <w:t xml:space="preserve">representatives of victims </w:t>
      </w:r>
      <w:r w:rsidRPr="00164983">
        <w:t>in a case referred to the Court, civil society has the duty to appear before the Court to represent their clients’</w:t>
      </w:r>
      <w:r w:rsidRPr="009A0C58">
        <w:t xml:space="preserve"> interests throughout the entire proceedings, including the monitoring compliance stage. This, either through </w:t>
      </w:r>
      <w:r w:rsidRPr="00FA7E05">
        <w:rPr>
          <w:rStyle w:val="Bolderbold"/>
        </w:rPr>
        <w:t>written briefs</w:t>
      </w:r>
      <w:r w:rsidR="009924E2">
        <w:t xml:space="preserve">, which should be submitted </w:t>
      </w:r>
      <w:r w:rsidR="009924E2" w:rsidRPr="009A0C58">
        <w:t>via e-mail, post or certified mail, or fax</w:t>
      </w:r>
      <w:r w:rsidR="009924E2">
        <w:t xml:space="preserve"> (see </w:t>
      </w:r>
      <w:r w:rsidR="009924E2" w:rsidRPr="008E63F8">
        <w:t xml:space="preserve">p. </w:t>
      </w:r>
      <w:r w:rsidR="00396FCA" w:rsidRPr="008E63F8">
        <w:t>23</w:t>
      </w:r>
      <w:r w:rsidR="009924E2">
        <w:t xml:space="preserve"> for the </w:t>
      </w:r>
      <w:r w:rsidR="00F463EE">
        <w:t>Court’s</w:t>
      </w:r>
      <w:r w:rsidR="009924E2">
        <w:t xml:space="preserve"> </w:t>
      </w:r>
      <w:hyperlink w:anchor="CorteContact" w:history="1">
        <w:r w:rsidR="009924E2" w:rsidRPr="009924E2">
          <w:rPr>
            <w:rStyle w:val="Hyperlink"/>
            <w:rFonts w:cs="Times New Roman"/>
            <w:szCs w:val="22"/>
          </w:rPr>
          <w:t>contact details</w:t>
        </w:r>
      </w:hyperlink>
      <w:r w:rsidRPr="009A0C58">
        <w:t xml:space="preserve">) or </w:t>
      </w:r>
      <w:r w:rsidRPr="00FA7E05">
        <w:rPr>
          <w:rStyle w:val="Bolderbold"/>
        </w:rPr>
        <w:t>oral hearings</w:t>
      </w:r>
      <w:r w:rsidRPr="009A0C58">
        <w:t xml:space="preserve">, </w:t>
      </w:r>
      <w:r w:rsidR="009924E2">
        <w:t>following</w:t>
      </w:r>
      <w:r w:rsidRPr="009A0C58">
        <w:t xml:space="preserve"> </w:t>
      </w:r>
      <w:r w:rsidRPr="00675105">
        <w:t>the</w:t>
      </w:r>
      <w:r w:rsidRPr="009A0C58">
        <w:t xml:space="preserve"> deadlines </w:t>
      </w:r>
      <w:r w:rsidR="009924E2">
        <w:t>set</w:t>
      </w:r>
      <w:r w:rsidRPr="009A0C58">
        <w:t xml:space="preserve"> by the Court. The Court relies heavily on the information provided by representatives of victims to evaluate State compliance with Court orders. Representatives of victims should also undertake efforts at the national level</w:t>
      </w:r>
      <w:r w:rsidR="00BE238E">
        <w:t xml:space="preserve"> to advocate for compliance with the Court’s orders, for instance by requesting </w:t>
      </w:r>
      <w:r w:rsidR="00BE238E" w:rsidRPr="009A0C58">
        <w:t>meeting</w:t>
      </w:r>
      <w:r w:rsidR="00BE238E">
        <w:t>s</w:t>
      </w:r>
      <w:r w:rsidR="00BE238E" w:rsidRPr="009A0C58">
        <w:t xml:space="preserve"> with relevant State authorities</w:t>
      </w:r>
      <w:r w:rsidR="00BE238E">
        <w:t>.</w:t>
      </w:r>
    </w:p>
    <w:p w14:paraId="534B4AAE" w14:textId="23A3896C" w:rsidR="00B77B88" w:rsidRDefault="00772FB7" w:rsidP="00675105">
      <w:pPr>
        <w:pStyle w:val="NormalIndentedafterH3H4"/>
      </w:pPr>
      <w:r w:rsidRPr="009A0C58">
        <w:t xml:space="preserve">Civil society can also </w:t>
      </w:r>
      <w:r w:rsidRPr="00FA7E05">
        <w:rPr>
          <w:rStyle w:val="Bolderbold"/>
        </w:rPr>
        <w:t>attend the Court’s hearings</w:t>
      </w:r>
      <w:r w:rsidRPr="009A0C58">
        <w:t>. These are open to the public and free to attend, space</w:t>
      </w:r>
      <w:r w:rsidR="009A6A6A">
        <w:t xml:space="preserve"> permitting</w:t>
      </w:r>
      <w:r w:rsidRPr="009A0C58">
        <w:t xml:space="preserve">. Where the Court anticipates strong interest in a given hearing, it may open an online registration system. All public hearings of the Court are also </w:t>
      </w:r>
      <w:r w:rsidRPr="00FA7E05">
        <w:rPr>
          <w:rStyle w:val="Bolderbold"/>
        </w:rPr>
        <w:t>webcast live</w:t>
      </w:r>
      <w:r w:rsidRPr="009A0C58">
        <w:t xml:space="preserve">, in their original language, </w:t>
      </w:r>
      <w:r w:rsidR="00770DF2">
        <w:t>o</w:t>
      </w:r>
      <w:r w:rsidRPr="009A0C58">
        <w:t>n the Court’s</w:t>
      </w:r>
      <w:r w:rsidR="00524613">
        <w:t xml:space="preserve"> </w:t>
      </w:r>
      <w:hyperlink r:id="rId216" w:history="1">
        <w:r w:rsidR="00524613" w:rsidRPr="00524613">
          <w:rPr>
            <w:rStyle w:val="Hyperlink"/>
            <w:rFonts w:cs="Times New Roman"/>
            <w:szCs w:val="22"/>
          </w:rPr>
          <w:t>website</w:t>
        </w:r>
      </w:hyperlink>
      <w:r w:rsidRPr="009A0C58">
        <w:t xml:space="preserve"> and Facebook page (</w:t>
      </w:r>
      <w:hyperlink r:id="rId217" w:history="1">
        <w:r w:rsidRPr="009A0C58">
          <w:rPr>
            <w:rStyle w:val="Hyperlink"/>
            <w:rFonts w:cs="Times New Roman"/>
            <w:szCs w:val="22"/>
          </w:rPr>
          <w:t>@CorteIDH</w:t>
        </w:r>
      </w:hyperlink>
      <w:r w:rsidRPr="009A0C58">
        <w:t xml:space="preserve">), and are later uploaded to the Court’s </w:t>
      </w:r>
      <w:hyperlink r:id="rId218" w:history="1">
        <w:r w:rsidR="00F11FFE">
          <w:rPr>
            <w:rStyle w:val="Hyperlink"/>
            <w:rFonts w:cs="Times New Roman"/>
            <w:szCs w:val="22"/>
          </w:rPr>
          <w:t>m</w:t>
        </w:r>
        <w:r w:rsidRPr="009A0C58">
          <w:rPr>
            <w:rStyle w:val="Hyperlink"/>
            <w:rFonts w:cs="Times New Roman"/>
            <w:szCs w:val="22"/>
          </w:rPr>
          <w:t xml:space="preserve">ultimedia </w:t>
        </w:r>
        <w:r w:rsidR="00F11FFE">
          <w:rPr>
            <w:rStyle w:val="Hyperlink"/>
            <w:rFonts w:cs="Times New Roman"/>
            <w:szCs w:val="22"/>
          </w:rPr>
          <w:t>g</w:t>
        </w:r>
        <w:r w:rsidRPr="009A0C58">
          <w:rPr>
            <w:rStyle w:val="Hyperlink"/>
            <w:rFonts w:cs="Times New Roman"/>
            <w:szCs w:val="22"/>
          </w:rPr>
          <w:t>allery</w:t>
        </w:r>
      </w:hyperlink>
      <w:r w:rsidRPr="009A0C58">
        <w:t>.</w:t>
      </w:r>
    </w:p>
    <w:p w14:paraId="6F9BE8DA" w14:textId="77777777" w:rsidR="00B77B88" w:rsidRDefault="00772FB7" w:rsidP="00675105">
      <w:pPr>
        <w:pStyle w:val="NormalIndentedafterH3H4"/>
      </w:pPr>
      <w:r w:rsidRPr="009A0C58">
        <w:t xml:space="preserve">Interested parties, including civil society, can also participate in a case before the Court in which they are not one of the parties by filing an </w:t>
      </w:r>
      <w:r w:rsidRPr="00FA7E05">
        <w:rPr>
          <w:rStyle w:val="Bolderbold"/>
        </w:rPr>
        <w:t>amicus curiae</w:t>
      </w:r>
      <w:r w:rsidRPr="009A0C58">
        <w:t xml:space="preserve"> brief.</w:t>
      </w:r>
      <w:r w:rsidRPr="009A0C58">
        <w:rPr>
          <w:rStyle w:val="CommentReference"/>
          <w:rFonts w:cs="Times New Roman"/>
          <w:sz w:val="22"/>
          <w:szCs w:val="22"/>
        </w:rPr>
        <w:t xml:space="preserve"> </w:t>
      </w:r>
      <w:r w:rsidRPr="009A0C58">
        <w:t xml:space="preserve">An </w:t>
      </w:r>
      <w:r w:rsidRPr="009A0C58">
        <w:rPr>
          <w:i/>
        </w:rPr>
        <w:t>amicus curiae</w:t>
      </w:r>
      <w:r w:rsidR="00770DF2">
        <w:rPr>
          <w:iCs/>
        </w:rPr>
        <w:t>, which means “friend of the court,”</w:t>
      </w:r>
      <w:r w:rsidRPr="009A0C58">
        <w:t xml:space="preserve"> is a</w:t>
      </w:r>
      <w:r w:rsidR="00770DF2">
        <w:t xml:space="preserve"> person or organization that has a strong interest in the issues brought up in a case to which they are not a party. An </w:t>
      </w:r>
      <w:r w:rsidR="00770DF2">
        <w:rPr>
          <w:i/>
          <w:iCs/>
        </w:rPr>
        <w:t>amicus curiae</w:t>
      </w:r>
      <w:r w:rsidR="00770DF2">
        <w:t xml:space="preserve"> can present a written brief offering interpretations of law or reasoned arguments related to the facts under consideration by the Court.</w:t>
      </w:r>
      <w:r w:rsidRPr="009A0C58">
        <w:t xml:space="preserve"> If an organization wishes to present an </w:t>
      </w:r>
      <w:r w:rsidRPr="009A0C58">
        <w:rPr>
          <w:i/>
        </w:rPr>
        <w:t>amicus curiae</w:t>
      </w:r>
      <w:r w:rsidRPr="009A0C58">
        <w:t xml:space="preserve"> brief, it is </w:t>
      </w:r>
      <w:r w:rsidR="00770DF2">
        <w:t>a good idea</w:t>
      </w:r>
      <w:r w:rsidRPr="009A0C58">
        <w:t xml:space="preserve"> to obtain the Inter-American Commission’s merits report and the note submitting the case to the Court (available at: </w:t>
      </w:r>
      <w:hyperlink r:id="rId219" w:history="1">
        <w:r w:rsidRPr="009A0C58">
          <w:rPr>
            <w:rStyle w:val="Hyperlink"/>
            <w:rFonts w:cs="Times New Roman"/>
            <w:szCs w:val="22"/>
          </w:rPr>
          <w:t>http://www.oas.org/en/iachr/decisions/cases.asp</w:t>
        </w:r>
      </w:hyperlink>
      <w:r w:rsidRPr="009A0C58">
        <w:t xml:space="preserve">), to learn more about the case. </w:t>
      </w:r>
    </w:p>
    <w:p w14:paraId="2C7B97FB" w14:textId="0A7CC4F0" w:rsidR="00772FB7" w:rsidRPr="009A0C58" w:rsidRDefault="00770DF2" w:rsidP="00675105">
      <w:pPr>
        <w:pStyle w:val="NormalIndentedafterH3H4"/>
      </w:pPr>
      <w:r w:rsidRPr="00770DF2">
        <w:rPr>
          <w:iCs/>
        </w:rPr>
        <w:t>A</w:t>
      </w:r>
      <w:r w:rsidR="00772FB7" w:rsidRPr="009A0C58">
        <w:t>micus curiae briefs:</w:t>
      </w:r>
    </w:p>
    <w:p w14:paraId="007E47FC" w14:textId="77777777" w:rsidR="00675105" w:rsidRDefault="00772FB7" w:rsidP="00675105">
      <w:pPr>
        <w:pStyle w:val="List-IndentedafterH3"/>
      </w:pPr>
      <w:r w:rsidRPr="009A0C58">
        <w:t>Should be presented via e-mail, post or certified mail, or fax.</w:t>
      </w:r>
    </w:p>
    <w:p w14:paraId="4E191D11" w14:textId="77777777" w:rsidR="00675105" w:rsidRPr="00675105" w:rsidRDefault="00772FB7" w:rsidP="00675105">
      <w:pPr>
        <w:pStyle w:val="List-IndentedafterH3"/>
      </w:pPr>
      <w:r w:rsidRPr="00675105">
        <w:rPr>
          <w:szCs w:val="22"/>
        </w:rPr>
        <w:t>Should be written in the working language of the case (that of the State in question).</w:t>
      </w:r>
    </w:p>
    <w:p w14:paraId="2F5CF9B4" w14:textId="77777777" w:rsidR="00675105" w:rsidRPr="00675105" w:rsidRDefault="00772FB7" w:rsidP="00675105">
      <w:pPr>
        <w:pStyle w:val="List-IndentedafterH3"/>
      </w:pPr>
      <w:r w:rsidRPr="00675105">
        <w:rPr>
          <w:szCs w:val="22"/>
        </w:rPr>
        <w:t>Must include the names and signatures of its authors.</w:t>
      </w:r>
    </w:p>
    <w:p w14:paraId="4D74DE18" w14:textId="157D2931" w:rsidR="00CA09FE" w:rsidRDefault="00772FB7" w:rsidP="00286616">
      <w:pPr>
        <w:pStyle w:val="List-IndentedafterH3"/>
        <w:spacing w:after="180"/>
      </w:pPr>
      <w:r w:rsidRPr="00675105">
        <w:rPr>
          <w:szCs w:val="22"/>
        </w:rPr>
        <w:t>May be submitted</w:t>
      </w:r>
      <w:r w:rsidR="00770DF2" w:rsidRPr="00675105">
        <w:rPr>
          <w:szCs w:val="22"/>
        </w:rPr>
        <w:t xml:space="preserve"> a</w:t>
      </w:r>
      <w:r w:rsidRPr="00675105">
        <w:rPr>
          <w:szCs w:val="22"/>
        </w:rPr>
        <w:t>t any time during the proceedings of a case, but no later than 15 days after the public hearing</w:t>
      </w:r>
      <w:r w:rsidR="00770DF2" w:rsidRPr="00675105">
        <w:rPr>
          <w:szCs w:val="22"/>
        </w:rPr>
        <w:t>. If</w:t>
      </w:r>
      <w:r w:rsidRPr="00675105">
        <w:rPr>
          <w:szCs w:val="22"/>
        </w:rPr>
        <w:t xml:space="preserve"> the Court does not convene a hearing, </w:t>
      </w:r>
      <w:r w:rsidR="00770DF2" w:rsidRPr="00675105">
        <w:rPr>
          <w:szCs w:val="22"/>
        </w:rPr>
        <w:t>the brief must be submitted within</w:t>
      </w:r>
      <w:r w:rsidRPr="00675105">
        <w:rPr>
          <w:szCs w:val="22"/>
        </w:rPr>
        <w:t xml:space="preserve"> 15 days of the</w:t>
      </w:r>
      <w:r w:rsidR="00770DF2" w:rsidRPr="00675105">
        <w:rPr>
          <w:szCs w:val="22"/>
        </w:rPr>
        <w:t xml:space="preserve"> Court’s</w:t>
      </w:r>
      <w:r w:rsidRPr="00675105">
        <w:rPr>
          <w:szCs w:val="22"/>
        </w:rPr>
        <w:t xml:space="preserve"> order setting the deadline for final arguments. </w:t>
      </w:r>
    </w:p>
    <w:p w14:paraId="716ABB73" w14:textId="2C54D4CF" w:rsidR="00B77B88" w:rsidRDefault="00770DF2" w:rsidP="00675105">
      <w:pPr>
        <w:pStyle w:val="NormalIndentedafterH3H4"/>
      </w:pPr>
      <w:r>
        <w:t xml:space="preserve">Civil society can also present </w:t>
      </w:r>
      <w:r>
        <w:rPr>
          <w:i/>
          <w:iCs/>
        </w:rPr>
        <w:t xml:space="preserve">amicus curiae </w:t>
      </w:r>
      <w:r>
        <w:t>briefs at any stage</w:t>
      </w:r>
      <w:r w:rsidR="00772FB7" w:rsidRPr="00770DF2">
        <w:rPr>
          <w:bCs/>
        </w:rPr>
        <w:t xml:space="preserve"> </w:t>
      </w:r>
      <w:r>
        <w:rPr>
          <w:bCs/>
        </w:rPr>
        <w:t>during the</w:t>
      </w:r>
      <w:r w:rsidR="00772FB7" w:rsidRPr="00770DF2">
        <w:rPr>
          <w:bCs/>
        </w:rPr>
        <w:t xml:space="preserve"> monitoring </w:t>
      </w:r>
      <w:r>
        <w:rPr>
          <w:bCs/>
        </w:rPr>
        <w:t xml:space="preserve">of State </w:t>
      </w:r>
      <w:r w:rsidR="00772FB7" w:rsidRPr="00770DF2">
        <w:rPr>
          <w:bCs/>
        </w:rPr>
        <w:t xml:space="preserve">compliance with </w:t>
      </w:r>
      <w:r w:rsidR="00772FB7" w:rsidRPr="00675105">
        <w:t>judgments</w:t>
      </w:r>
      <w:r>
        <w:t xml:space="preserve"> and in relation to precautionary measures</w:t>
      </w:r>
      <w:r w:rsidR="00772FB7" w:rsidRPr="009A0C58">
        <w:t>.</w:t>
      </w:r>
    </w:p>
    <w:p w14:paraId="4D8FAA97" w14:textId="77777777" w:rsidR="00B77B88" w:rsidRDefault="00772FB7" w:rsidP="00CA09FE">
      <w:pPr>
        <w:pStyle w:val="NormalIndentedafterH3418ptbottom"/>
        <w:spacing w:after="480"/>
      </w:pPr>
      <w:r w:rsidRPr="009A0C58">
        <w:t xml:space="preserve">Finally, members of civil society who are recognized as </w:t>
      </w:r>
      <w:r w:rsidR="003F3938">
        <w:t>specialized experts</w:t>
      </w:r>
      <w:r w:rsidRPr="009A0C58">
        <w:t xml:space="preserve"> can participate as </w:t>
      </w:r>
      <w:r w:rsidRPr="00FA7E05">
        <w:rPr>
          <w:rStyle w:val="Bolderbold"/>
        </w:rPr>
        <w:t>expert witnesses</w:t>
      </w:r>
      <w:r w:rsidRPr="009A0C58">
        <w:t xml:space="preserve"> in cases pending before the Court to which they are not parties. Expert witnesses are proposed by the Commission or by the parties.</w:t>
      </w:r>
    </w:p>
    <w:p w14:paraId="03B47EC3" w14:textId="1C4235D3" w:rsidR="00B77B88" w:rsidRDefault="00772FB7" w:rsidP="00CE1F66">
      <w:pPr>
        <w:pStyle w:val="Heading3"/>
      </w:pPr>
      <w:bookmarkStart w:id="67" w:name="_Toc449366924"/>
      <w:bookmarkStart w:id="68" w:name="ProvisionalMeasures"/>
      <w:r w:rsidRPr="009A0C58">
        <w:t xml:space="preserve">Provisional </w:t>
      </w:r>
      <w:r w:rsidRPr="00CE1F66">
        <w:t>Measures</w:t>
      </w:r>
      <w:bookmarkEnd w:id="67"/>
      <w:bookmarkEnd w:id="68"/>
    </w:p>
    <w:p w14:paraId="60716411" w14:textId="29FFDE14" w:rsidR="00B77B88" w:rsidRDefault="00772FB7" w:rsidP="00675105">
      <w:pPr>
        <w:pStyle w:val="NormalIndentedafterH3H4"/>
      </w:pPr>
      <w:r w:rsidRPr="009A0C58">
        <w:t xml:space="preserve">Representatives of victims in a case already under the Court’s consideration can </w:t>
      </w:r>
      <w:r w:rsidRPr="00F463EE">
        <w:rPr>
          <w:bCs/>
        </w:rPr>
        <w:t>directly request</w:t>
      </w:r>
      <w:r w:rsidRPr="00D50020">
        <w:rPr>
          <w:rStyle w:val="Bolderbold"/>
        </w:rPr>
        <w:t xml:space="preserve"> </w:t>
      </w:r>
      <w:r w:rsidRPr="00FA7E05">
        <w:rPr>
          <w:rStyle w:val="Bolderbold"/>
        </w:rPr>
        <w:t>provisional measures</w:t>
      </w:r>
      <w:r w:rsidRPr="009A0C58">
        <w:t>. Like other case communications, the request should be presented via e-mail (the subject line should mention “request for provisional measures”), post or certified mail, or fax</w:t>
      </w:r>
      <w:r w:rsidR="00F463EE">
        <w:t xml:space="preserve"> (see </w:t>
      </w:r>
      <w:r w:rsidR="00F463EE" w:rsidRPr="008E63F8">
        <w:t xml:space="preserve">p. </w:t>
      </w:r>
      <w:r w:rsidR="00112FFF" w:rsidRPr="008E63F8">
        <w:t>23</w:t>
      </w:r>
      <w:r w:rsidR="00F463EE">
        <w:t xml:space="preserve"> for the Court’s </w:t>
      </w:r>
      <w:hyperlink w:anchor="CorteContact" w:history="1">
        <w:r w:rsidR="00F463EE" w:rsidRPr="009924E2">
          <w:rPr>
            <w:rStyle w:val="Hyperlink"/>
            <w:rFonts w:cs="Times New Roman"/>
            <w:szCs w:val="22"/>
          </w:rPr>
          <w:t>contact details</w:t>
        </w:r>
      </w:hyperlink>
      <w:r w:rsidR="00F463EE" w:rsidRPr="009A0C58">
        <w:t>)</w:t>
      </w:r>
      <w:r w:rsidRPr="009A0C58">
        <w:t xml:space="preserve">. If the matter is not yet being considered by the Court, </w:t>
      </w:r>
      <w:r w:rsidR="00F463EE">
        <w:t>advocates</w:t>
      </w:r>
      <w:r w:rsidRPr="009A0C58">
        <w:t xml:space="preserve"> must go through the Inter-American Commission, and request precautionary measures first.</w:t>
      </w:r>
    </w:p>
    <w:p w14:paraId="47BB798F" w14:textId="4F9B07CF" w:rsidR="00B77B88" w:rsidRDefault="00772FB7" w:rsidP="00675105">
      <w:pPr>
        <w:pStyle w:val="NormalIndentedafterH3H4"/>
        <w:rPr>
          <w:color w:val="000000" w:themeColor="text1"/>
        </w:rPr>
      </w:pPr>
      <w:r w:rsidRPr="009A0C58">
        <w:t xml:space="preserve">Once the Court has ordered provisional measures, the </w:t>
      </w:r>
      <w:r w:rsidRPr="00F463EE">
        <w:rPr>
          <w:bCs/>
        </w:rPr>
        <w:t>representatives of the beneficiaries must</w:t>
      </w:r>
      <w:r w:rsidRPr="009B2880">
        <w:rPr>
          <w:rFonts w:ascii="Franklin Gothic Demi" w:hAnsi="Franklin Gothic Demi"/>
        </w:rPr>
        <w:t xml:space="preserve"> </w:t>
      </w:r>
      <w:r w:rsidRPr="0036282F">
        <w:rPr>
          <w:rStyle w:val="Bolderbold"/>
        </w:rPr>
        <w:t>participate in the monitoring process</w:t>
      </w:r>
      <w:r w:rsidRPr="009A0C58">
        <w:t xml:space="preserve"> to ensure adequate implementation. The Court </w:t>
      </w:r>
      <w:r w:rsidRPr="009A0C58">
        <w:rPr>
          <w:color w:val="000000" w:themeColor="text1"/>
        </w:rPr>
        <w:t xml:space="preserve">will ask the State to report on </w:t>
      </w:r>
      <w:r w:rsidR="00F463EE">
        <w:rPr>
          <w:color w:val="000000" w:themeColor="text1"/>
        </w:rPr>
        <w:t>steps</w:t>
      </w:r>
      <w:r w:rsidRPr="009A0C58">
        <w:rPr>
          <w:color w:val="000000" w:themeColor="text1"/>
        </w:rPr>
        <w:t xml:space="preserve"> </w:t>
      </w:r>
      <w:r w:rsidR="00FF23D4">
        <w:rPr>
          <w:color w:val="000000" w:themeColor="text1"/>
        </w:rPr>
        <w:t>taken</w:t>
      </w:r>
      <w:r w:rsidRPr="009A0C58">
        <w:rPr>
          <w:color w:val="000000" w:themeColor="text1"/>
        </w:rPr>
        <w:t xml:space="preserve"> to comply with </w:t>
      </w:r>
      <w:r w:rsidR="00F463EE">
        <w:rPr>
          <w:color w:val="000000" w:themeColor="text1"/>
        </w:rPr>
        <w:t>the provisional measures</w:t>
      </w:r>
      <w:r w:rsidRPr="009A0C58">
        <w:rPr>
          <w:color w:val="000000" w:themeColor="text1"/>
        </w:rPr>
        <w:t xml:space="preserve">. </w:t>
      </w:r>
      <w:r w:rsidRPr="009A0C58">
        <w:t xml:space="preserve">The monitoring process takes place, mostly, through written briefs from both parties on the implementation of the provisional measures. </w:t>
      </w:r>
      <w:r w:rsidRPr="009A0C58">
        <w:rPr>
          <w:color w:val="000000" w:themeColor="text1"/>
        </w:rPr>
        <w:t xml:space="preserve">The Court may also convene public or private hearings (an example of which can be seen </w:t>
      </w:r>
      <w:hyperlink r:id="rId220" w:history="1">
        <w:r w:rsidRPr="009A0C58">
          <w:rPr>
            <w:rStyle w:val="Hyperlink"/>
            <w:szCs w:val="22"/>
          </w:rPr>
          <w:t>here</w:t>
        </w:r>
      </w:hyperlink>
      <w:r w:rsidRPr="009A0C58">
        <w:rPr>
          <w:color w:val="000000" w:themeColor="text1"/>
        </w:rPr>
        <w:t xml:space="preserve">) and can </w:t>
      </w:r>
      <w:r w:rsidR="00F463EE">
        <w:rPr>
          <w:color w:val="000000" w:themeColor="text1"/>
        </w:rPr>
        <w:t>ask for</w:t>
      </w:r>
      <w:r w:rsidRPr="009A0C58">
        <w:rPr>
          <w:color w:val="000000" w:themeColor="text1"/>
        </w:rPr>
        <w:t xml:space="preserve"> information from other sources (like </w:t>
      </w:r>
      <w:r w:rsidR="00F11FFE">
        <w:rPr>
          <w:color w:val="000000" w:themeColor="text1"/>
        </w:rPr>
        <w:t>n</w:t>
      </w:r>
      <w:r w:rsidRPr="009A0C58">
        <w:rPr>
          <w:color w:val="000000" w:themeColor="text1"/>
        </w:rPr>
        <w:t xml:space="preserve">ational </w:t>
      </w:r>
      <w:r w:rsidR="00F11FFE">
        <w:rPr>
          <w:color w:val="000000" w:themeColor="text1"/>
        </w:rPr>
        <w:t>h</w:t>
      </w:r>
      <w:r w:rsidRPr="009A0C58">
        <w:rPr>
          <w:color w:val="000000" w:themeColor="text1"/>
        </w:rPr>
        <w:t xml:space="preserve">uman </w:t>
      </w:r>
      <w:r w:rsidR="00F11FFE">
        <w:rPr>
          <w:color w:val="000000" w:themeColor="text1"/>
        </w:rPr>
        <w:t>r</w:t>
      </w:r>
      <w:r w:rsidRPr="009A0C58">
        <w:rPr>
          <w:color w:val="000000" w:themeColor="text1"/>
        </w:rPr>
        <w:t xml:space="preserve">ights </w:t>
      </w:r>
      <w:r w:rsidR="00F11FFE">
        <w:rPr>
          <w:color w:val="000000" w:themeColor="text1"/>
        </w:rPr>
        <w:t>i</w:t>
      </w:r>
      <w:r w:rsidRPr="009A0C58">
        <w:rPr>
          <w:color w:val="000000" w:themeColor="text1"/>
        </w:rPr>
        <w:t xml:space="preserve">nstitutions) </w:t>
      </w:r>
      <w:r w:rsidR="00FF23D4">
        <w:rPr>
          <w:color w:val="000000" w:themeColor="text1"/>
        </w:rPr>
        <w:t>to better</w:t>
      </w:r>
      <w:r w:rsidRPr="009A0C58">
        <w:rPr>
          <w:color w:val="000000" w:themeColor="text1"/>
        </w:rPr>
        <w:t xml:space="preserve"> assess the situation. The Court will issue follow-up resolutions, ordering the State to maintain the provisional measures, or, eventually, lifting </w:t>
      </w:r>
      <w:r w:rsidRPr="00675105">
        <w:t>them</w:t>
      </w:r>
      <w:r w:rsidRPr="009A0C58">
        <w:rPr>
          <w:color w:val="000000" w:themeColor="text1"/>
        </w:rPr>
        <w:t xml:space="preserve"> if they are no longer necessary. R</w:t>
      </w:r>
      <w:r w:rsidRPr="009A0C58">
        <w:t>epresentatives of beneficiaries of provisional measures should also undertake efforts at the national level, such as meetings with relevant State authorities, to push for adequate and effective implementation of the Court’s provisional measures.</w:t>
      </w:r>
    </w:p>
    <w:p w14:paraId="13455829" w14:textId="7918CE9E" w:rsidR="00772FB7" w:rsidRPr="0051057F" w:rsidRDefault="00772FB7" w:rsidP="00CA09FE">
      <w:pPr>
        <w:pStyle w:val="NormalIndentedafterH3418ptbottom"/>
        <w:spacing w:after="480"/>
      </w:pPr>
      <w:r w:rsidRPr="009A0C58">
        <w:t xml:space="preserve">Civil society can also file an </w:t>
      </w:r>
      <w:r w:rsidRPr="00FA7E05">
        <w:rPr>
          <w:rStyle w:val="Bolderbold"/>
        </w:rPr>
        <w:t>amicus curiae</w:t>
      </w:r>
      <w:r w:rsidRPr="009A0C58">
        <w:t xml:space="preserve"> brief in relation to provisional measures. As with </w:t>
      </w:r>
      <w:r w:rsidRPr="009A0C58">
        <w:rPr>
          <w:i/>
        </w:rPr>
        <w:t>amicus curiae</w:t>
      </w:r>
      <w:r w:rsidRPr="009A0C58">
        <w:t xml:space="preserve"> for cases, a brief in support of provisional measures should </w:t>
      </w:r>
      <w:r w:rsidR="00FF23D4" w:rsidRPr="00FA7E05">
        <w:rPr>
          <w:rStyle w:val="Bolderbold"/>
        </w:rPr>
        <w:t xml:space="preserve">(1) </w:t>
      </w:r>
      <w:r w:rsidR="00FF23D4" w:rsidRPr="00FF23D4">
        <w:t xml:space="preserve">be </w:t>
      </w:r>
      <w:r w:rsidRPr="009A0C58">
        <w:t>presented via e-mail, post or certified mail, or fax</w:t>
      </w:r>
      <w:r w:rsidR="00FF23D4">
        <w:t xml:space="preserve">, </w:t>
      </w:r>
      <w:r w:rsidR="00FF23D4" w:rsidRPr="00FA7E05">
        <w:rPr>
          <w:rStyle w:val="Bolderbold"/>
        </w:rPr>
        <w:t>(2)</w:t>
      </w:r>
      <w:r w:rsidR="00FF23D4">
        <w:t xml:space="preserve"> be </w:t>
      </w:r>
      <w:r w:rsidRPr="009A0C58">
        <w:t xml:space="preserve">in the working language of the State in question, and </w:t>
      </w:r>
      <w:r w:rsidR="00FF23D4" w:rsidRPr="00FA7E05">
        <w:rPr>
          <w:rStyle w:val="Bolderbold"/>
        </w:rPr>
        <w:t>(3)</w:t>
      </w:r>
      <w:r w:rsidR="00FF23D4">
        <w:t xml:space="preserve"> </w:t>
      </w:r>
      <w:r w:rsidRPr="009A0C58">
        <w:t>include the names and signatures of its authors. They may be submitted at any time during provisional measures proceedings.</w:t>
      </w:r>
    </w:p>
    <w:p w14:paraId="11450550" w14:textId="7FE4C9A6" w:rsidR="00B77B88" w:rsidRDefault="00772FB7" w:rsidP="00CE1F66">
      <w:pPr>
        <w:pStyle w:val="Heading3"/>
      </w:pPr>
      <w:bookmarkStart w:id="69" w:name="_Toc449366925"/>
      <w:r w:rsidRPr="00EB2985">
        <w:t>Advisory Jurisdiction</w:t>
      </w:r>
      <w:bookmarkEnd w:id="69"/>
    </w:p>
    <w:p w14:paraId="4E0A7971" w14:textId="7E334E05" w:rsidR="00772FB7" w:rsidRPr="009A0C58" w:rsidRDefault="00FF23D4" w:rsidP="00675105">
      <w:pPr>
        <w:pStyle w:val="NormalIndentedafterH3H4"/>
      </w:pPr>
      <w:r>
        <w:t xml:space="preserve">While </w:t>
      </w:r>
      <w:r w:rsidR="00772FB7" w:rsidRPr="009A0C58">
        <w:t>Civil society cannot directly request an advisory opinion from the Inter-American Court</w:t>
      </w:r>
      <w:r>
        <w:t xml:space="preserve">, civil society can contribute written replies when the Court </w:t>
      </w:r>
      <w:r w:rsidR="00772FB7" w:rsidRPr="009A0C58">
        <w:t xml:space="preserve">issues a press release a </w:t>
      </w:r>
      <w:r w:rsidR="00772FB7" w:rsidRPr="00FA7E05">
        <w:rPr>
          <w:rStyle w:val="Bolderbold"/>
        </w:rPr>
        <w:t>public call for participation</w:t>
      </w:r>
      <w:r w:rsidR="00772FB7" w:rsidRPr="009A0C58">
        <w:t>.</w:t>
      </w:r>
      <w:r w:rsidR="00772FB7" w:rsidRPr="009A0C58">
        <w:rPr>
          <w:rStyle w:val="EndnoteReference"/>
          <w:rFonts w:cs="Times New Roman"/>
          <w:szCs w:val="22"/>
        </w:rPr>
        <w:endnoteReference w:id="42"/>
      </w:r>
      <w:r w:rsidR="00772FB7" w:rsidRPr="009A0C58">
        <w:t xml:space="preserve"> In its public call, the Court </w:t>
      </w:r>
      <w:r>
        <w:t>will include</w:t>
      </w:r>
      <w:r w:rsidR="00772FB7" w:rsidRPr="009A0C58">
        <w:t xml:space="preserve"> the original request, the deadline to submit observations, and the </w:t>
      </w:r>
      <w:r w:rsidR="00772FB7" w:rsidRPr="00FF23D4">
        <w:rPr>
          <w:bCs/>
        </w:rPr>
        <w:t>requirements</w:t>
      </w:r>
      <w:r w:rsidR="00772FB7" w:rsidRPr="009A0C58">
        <w:t xml:space="preserve">, which </w:t>
      </w:r>
      <w:r>
        <w:t>typically</w:t>
      </w:r>
      <w:r w:rsidR="00772FB7" w:rsidRPr="009A0C58">
        <w:t xml:space="preserve"> include:</w:t>
      </w:r>
    </w:p>
    <w:p w14:paraId="32683A4D" w14:textId="77777777" w:rsidR="00675105" w:rsidRDefault="00772FB7" w:rsidP="00675105">
      <w:pPr>
        <w:pStyle w:val="List-IndentedafterH3"/>
      </w:pPr>
      <w:r w:rsidRPr="009A0C58">
        <w:t xml:space="preserve">Name of the institutions or persons </w:t>
      </w:r>
      <w:r w:rsidRPr="00675105">
        <w:t>that</w:t>
      </w:r>
      <w:r w:rsidRPr="009A0C58">
        <w:t xml:space="preserve"> present the observations.</w:t>
      </w:r>
    </w:p>
    <w:p w14:paraId="744AAB90" w14:textId="77777777" w:rsidR="00675105" w:rsidRPr="00675105" w:rsidRDefault="00FF23D4" w:rsidP="00675105">
      <w:pPr>
        <w:pStyle w:val="List-IndentedafterH3"/>
      </w:pPr>
      <w:r w:rsidRPr="00675105">
        <w:rPr>
          <w:szCs w:val="22"/>
        </w:rPr>
        <w:t>Photocopy of</w:t>
      </w:r>
      <w:r w:rsidR="00772FB7" w:rsidRPr="00675105">
        <w:rPr>
          <w:szCs w:val="22"/>
        </w:rPr>
        <w:t xml:space="preserve"> </w:t>
      </w:r>
      <w:r w:rsidRPr="00675105">
        <w:rPr>
          <w:szCs w:val="22"/>
        </w:rPr>
        <w:t xml:space="preserve">the </w:t>
      </w:r>
      <w:r w:rsidR="00772FB7" w:rsidRPr="00675105">
        <w:rPr>
          <w:szCs w:val="22"/>
        </w:rPr>
        <w:t>ID</w:t>
      </w:r>
      <w:r w:rsidRPr="00675105">
        <w:rPr>
          <w:szCs w:val="22"/>
        </w:rPr>
        <w:t xml:space="preserve"> of the persons submitting the observations</w:t>
      </w:r>
      <w:r w:rsidR="00772FB7" w:rsidRPr="00675105">
        <w:rPr>
          <w:szCs w:val="22"/>
        </w:rPr>
        <w:t>.</w:t>
      </w:r>
    </w:p>
    <w:p w14:paraId="0DB11C72" w14:textId="77777777" w:rsidR="00675105" w:rsidRPr="00675105" w:rsidRDefault="00FF23D4" w:rsidP="00675105">
      <w:pPr>
        <w:pStyle w:val="List-IndentedafterH3"/>
      </w:pPr>
      <w:r w:rsidRPr="00675105">
        <w:rPr>
          <w:szCs w:val="22"/>
        </w:rPr>
        <w:t>Signature of the</w:t>
      </w:r>
      <w:r w:rsidR="00772FB7" w:rsidRPr="00675105">
        <w:rPr>
          <w:szCs w:val="22"/>
        </w:rPr>
        <w:t xml:space="preserve"> legal representative</w:t>
      </w:r>
      <w:r w:rsidRPr="00675105">
        <w:rPr>
          <w:szCs w:val="22"/>
        </w:rPr>
        <w:t xml:space="preserve"> (where submitted by an organization)</w:t>
      </w:r>
      <w:r w:rsidR="00772FB7" w:rsidRPr="00675105">
        <w:rPr>
          <w:szCs w:val="22"/>
        </w:rPr>
        <w:t xml:space="preserve"> and documents proving such representation.</w:t>
      </w:r>
    </w:p>
    <w:p w14:paraId="31D04157" w14:textId="77777777" w:rsidR="00675105" w:rsidRPr="00675105" w:rsidRDefault="00FF23D4" w:rsidP="00675105">
      <w:pPr>
        <w:pStyle w:val="List-IndentedafterH3"/>
      </w:pPr>
      <w:r w:rsidRPr="00675105">
        <w:rPr>
          <w:szCs w:val="22"/>
        </w:rPr>
        <w:t>Contact information of the person or organization submitting the observations</w:t>
      </w:r>
      <w:r w:rsidR="00772FB7" w:rsidRPr="00675105">
        <w:rPr>
          <w:szCs w:val="22"/>
        </w:rPr>
        <w:t>.</w:t>
      </w:r>
    </w:p>
    <w:p w14:paraId="6BBBAD9E" w14:textId="07473FB4" w:rsidR="00FF23D4" w:rsidRPr="00675105" w:rsidRDefault="00FF23D4" w:rsidP="00675105">
      <w:pPr>
        <w:pStyle w:val="List-IndentedafterH3"/>
        <w:spacing w:after="480"/>
      </w:pPr>
      <w:r w:rsidRPr="00675105">
        <w:rPr>
          <w:szCs w:val="22"/>
        </w:rPr>
        <w:t>Indication of intention</w:t>
      </w:r>
      <w:r w:rsidR="00772FB7" w:rsidRPr="00675105">
        <w:rPr>
          <w:szCs w:val="22"/>
        </w:rPr>
        <w:t xml:space="preserve"> to participate in a possible public hearing, if one is convened by the Court.</w:t>
      </w:r>
    </w:p>
    <w:p w14:paraId="20A4BF0F" w14:textId="77777777" w:rsidR="00CA09FE" w:rsidRDefault="00CA09FE">
      <w:pPr>
        <w:widowControl/>
        <w:spacing w:after="0" w:line="240" w:lineRule="auto"/>
        <w:ind w:left="0" w:right="0"/>
        <w:jc w:val="left"/>
        <w:rPr>
          <w:rFonts w:ascii="Franklin Gothic Demi" w:hAnsi="Franklin Gothic Demi" w:cs="Times New Roman"/>
          <w:bCs/>
          <w:iCs/>
          <w:noProof/>
          <w:color w:val="0070C0"/>
          <w:sz w:val="28"/>
        </w:rPr>
      </w:pPr>
      <w:bookmarkStart w:id="70" w:name="_Toc449366926"/>
      <w:r>
        <w:br w:type="page"/>
      </w:r>
    </w:p>
    <w:p w14:paraId="2480922B" w14:textId="0B8C4E4E" w:rsidR="00772FB7" w:rsidRPr="009B2880" w:rsidRDefault="00772FB7" w:rsidP="00CA09FE">
      <w:pPr>
        <w:pStyle w:val="Heading2"/>
        <w:rPr>
          <w:b/>
        </w:rPr>
      </w:pPr>
      <w:bookmarkStart w:id="71" w:name="_Toc83118316"/>
      <w:r w:rsidRPr="009B2880">
        <w:t xml:space="preserve">Other </w:t>
      </w:r>
      <w:r w:rsidR="005C0C16">
        <w:t>O</w:t>
      </w:r>
      <w:r w:rsidRPr="009B2880">
        <w:t xml:space="preserve">pportunities for </w:t>
      </w:r>
      <w:r w:rsidR="005C0C16">
        <w:t>C</w:t>
      </w:r>
      <w:r w:rsidRPr="009B2880">
        <w:t xml:space="preserve">ivil </w:t>
      </w:r>
      <w:r w:rsidR="005C0C16">
        <w:t>S</w:t>
      </w:r>
      <w:r w:rsidRPr="009B2880">
        <w:t xml:space="preserve">ociety </w:t>
      </w:r>
      <w:r w:rsidR="005C0C16">
        <w:t>E</w:t>
      </w:r>
      <w:r w:rsidRPr="009B2880">
        <w:t xml:space="preserve">ngagement in </w:t>
      </w:r>
      <w:r w:rsidR="005C0C16">
        <w:t>R</w:t>
      </w:r>
      <w:r w:rsidRPr="009B2880">
        <w:t xml:space="preserve">elation to the </w:t>
      </w:r>
      <w:r w:rsidR="00636A81">
        <w:br/>
      </w:r>
      <w:r w:rsidRPr="009B2880">
        <w:t xml:space="preserve">Inter-American </w:t>
      </w:r>
      <w:r w:rsidR="005C0C16">
        <w:t>S</w:t>
      </w:r>
      <w:r w:rsidRPr="009B2880">
        <w:t>ystem</w:t>
      </w:r>
      <w:bookmarkEnd w:id="70"/>
      <w:bookmarkEnd w:id="71"/>
    </w:p>
    <w:p w14:paraId="7A9BB07E" w14:textId="77777777" w:rsidR="00B77B88" w:rsidRDefault="00772FB7" w:rsidP="00675105">
      <w:pPr>
        <w:pStyle w:val="Heading3"/>
      </w:pPr>
      <w:bookmarkStart w:id="72" w:name="_Toc449366927"/>
      <w:r w:rsidRPr="009A0C58">
        <w:t>Forum of the Inter-American System</w:t>
      </w:r>
      <w:bookmarkEnd w:id="72"/>
    </w:p>
    <w:p w14:paraId="32FBDC5E" w14:textId="09876AF1" w:rsidR="00B77B88" w:rsidRDefault="00772FB7" w:rsidP="00636A81">
      <w:pPr>
        <w:pStyle w:val="NormalIndentedafterH3418ptbottom"/>
      </w:pPr>
      <w:r w:rsidRPr="009A0C58">
        <w:t xml:space="preserve">Since 2017, the Inter-American </w:t>
      </w:r>
      <w:r w:rsidRPr="00675105">
        <w:t>Commission</w:t>
      </w:r>
      <w:r w:rsidRPr="009A0C58">
        <w:t xml:space="preserve"> and Court have co-organized an annual </w:t>
      </w:r>
      <w:r w:rsidRPr="00FA7E05">
        <w:rPr>
          <w:rStyle w:val="Bolderbold"/>
        </w:rPr>
        <w:t xml:space="preserve">Forum of the Inter-American </w:t>
      </w:r>
      <w:r w:rsidR="00F11FFE">
        <w:rPr>
          <w:rStyle w:val="Bolderbold"/>
        </w:rPr>
        <w:t>S</w:t>
      </w:r>
      <w:r w:rsidRPr="00FA7E05">
        <w:rPr>
          <w:rStyle w:val="Bolderbold"/>
        </w:rPr>
        <w:t>ystem</w:t>
      </w:r>
      <w:r w:rsidRPr="009A0C58">
        <w:t xml:space="preserve"> to promote discussions on the System’s effectiveness, States’ compliance with the System’s recommendations and decisions, and other issues regarding human rights in the Americas. The Forum include panel presentations and discussions with Commissioners, Judges, State authorities, NGOs, members of social and union movements, and academia. </w:t>
      </w:r>
      <w:r w:rsidR="00F74DB3">
        <w:t>Civil society participants can organize</w:t>
      </w:r>
      <w:r w:rsidRPr="009A0C58">
        <w:t xml:space="preserve"> </w:t>
      </w:r>
      <w:r w:rsidRPr="00FA7E05">
        <w:rPr>
          <w:rStyle w:val="Bolderbold"/>
        </w:rPr>
        <w:t xml:space="preserve">side events </w:t>
      </w:r>
      <w:r w:rsidRPr="009A0C58">
        <w:t>(workshops, talks, roundtables, expert consultations, and other activities)</w:t>
      </w:r>
      <w:r w:rsidR="00F74DB3">
        <w:t xml:space="preserve">. The Forum organizers will issue </w:t>
      </w:r>
      <w:r w:rsidRPr="009A0C58">
        <w:t xml:space="preserve">a public call for proposals </w:t>
      </w:r>
      <w:r w:rsidR="00F74DB3">
        <w:t>for side events in advance, typically via a press release</w:t>
      </w:r>
      <w:r w:rsidRPr="009A0C58">
        <w:t>.</w:t>
      </w:r>
      <w:r w:rsidRPr="009A0C58">
        <w:rPr>
          <w:rStyle w:val="EndnoteReference"/>
          <w:rFonts w:cs="Times New Roman"/>
          <w:szCs w:val="22"/>
        </w:rPr>
        <w:endnoteReference w:id="43"/>
      </w:r>
      <w:r w:rsidRPr="009A0C58">
        <w:t xml:space="preserve"> These Forums </w:t>
      </w:r>
      <w:r w:rsidR="00F74DB3">
        <w:t>offer</w:t>
      </w:r>
      <w:r w:rsidRPr="009A0C58">
        <w:t xml:space="preserve"> a good opportunity to engage</w:t>
      </w:r>
      <w:r w:rsidR="00F74DB3">
        <w:t xml:space="preserve"> and network</w:t>
      </w:r>
      <w:r w:rsidRPr="009A0C58">
        <w:t xml:space="preserve"> with </w:t>
      </w:r>
      <w:r w:rsidR="00F74DB3">
        <w:t>Inter-American system experts and beneficiaries</w:t>
      </w:r>
      <w:r w:rsidRPr="009A0C58">
        <w:t xml:space="preserve"> and to participate in </w:t>
      </w:r>
      <w:r w:rsidR="00F74DB3">
        <w:t>discussions about</w:t>
      </w:r>
      <w:r w:rsidRPr="009A0C58">
        <w:t xml:space="preserve"> the workings of the System and good practices throughout the region.</w:t>
      </w:r>
    </w:p>
    <w:p w14:paraId="17384056" w14:textId="2B18C0DF" w:rsidR="00B77B88" w:rsidRDefault="00772FB7" w:rsidP="00CE1F66">
      <w:pPr>
        <w:pStyle w:val="Heading3"/>
      </w:pPr>
      <w:bookmarkStart w:id="73" w:name="_Toc449366928"/>
      <w:r w:rsidRPr="009A0C58">
        <w:t xml:space="preserve">Advocacy within the OAS General </w:t>
      </w:r>
      <w:r w:rsidRPr="00CE1F66">
        <w:t>Assembly</w:t>
      </w:r>
      <w:bookmarkEnd w:id="73"/>
    </w:p>
    <w:p w14:paraId="434FF4F0" w14:textId="77777777" w:rsidR="00B77B88" w:rsidRDefault="00772FB7" w:rsidP="00636A81">
      <w:pPr>
        <w:pStyle w:val="NormalIndentedafterH3H4"/>
      </w:pPr>
      <w:r w:rsidRPr="009A0C58">
        <w:t xml:space="preserve">Civil society may also engage in </w:t>
      </w:r>
      <w:r w:rsidRPr="00FA7E05">
        <w:rPr>
          <w:rStyle w:val="Bolderbold"/>
        </w:rPr>
        <w:t>advocacy activities</w:t>
      </w:r>
      <w:r w:rsidRPr="0086359D">
        <w:t xml:space="preserve"> around the</w:t>
      </w:r>
      <w:r w:rsidRPr="00FA7E05">
        <w:rPr>
          <w:rStyle w:val="Bolderbold"/>
        </w:rPr>
        <w:t xml:space="preserve"> </w:t>
      </w:r>
      <w:r w:rsidRPr="0086359D">
        <w:t>OAS General Assembly</w:t>
      </w:r>
      <w:r w:rsidRPr="009A0C58">
        <w:t>. The General Assembly is the “supreme organ” of the OAS</w:t>
      </w:r>
      <w:r w:rsidR="0086359D">
        <w:t>. I</w:t>
      </w:r>
      <w:r w:rsidRPr="009A0C58">
        <w:t xml:space="preserve">t is made up of the Ministers of Foreign Affairs of all OAS Member States, and it meets </w:t>
      </w:r>
      <w:r w:rsidR="0086359D">
        <w:t xml:space="preserve">at least </w:t>
      </w:r>
      <w:r w:rsidRPr="009A0C58">
        <w:t>annuall</w:t>
      </w:r>
      <w:r w:rsidR="0086359D">
        <w:t>y</w:t>
      </w:r>
      <w:r w:rsidRPr="009A0C58">
        <w:t xml:space="preserve"> (usually </w:t>
      </w:r>
      <w:r w:rsidR="0086359D">
        <w:t>in</w:t>
      </w:r>
      <w:r w:rsidRPr="009A0C58">
        <w:t xml:space="preserve"> June)</w:t>
      </w:r>
      <w:r w:rsidR="0086359D">
        <w:t xml:space="preserve"> to</w:t>
      </w:r>
      <w:r w:rsidRPr="009A0C58">
        <w:t xml:space="preserve"> adopt resolutions that guide the work of the </w:t>
      </w:r>
      <w:r w:rsidR="0086359D">
        <w:t>OAS</w:t>
      </w:r>
      <w:r w:rsidRPr="009A0C58">
        <w:t xml:space="preserve">. During the General Assembly, there is a </w:t>
      </w:r>
      <w:r w:rsidRPr="0086359D">
        <w:rPr>
          <w:bCs/>
        </w:rPr>
        <w:t>formal dialogue between States and representatives of civil society</w:t>
      </w:r>
      <w:r w:rsidRPr="009A0C58">
        <w:t xml:space="preserve">, where civil society may contribute to the </w:t>
      </w:r>
      <w:r w:rsidR="0086359D">
        <w:t>work</w:t>
      </w:r>
      <w:r w:rsidRPr="009A0C58">
        <w:t xml:space="preserve"> of the OAS, </w:t>
      </w:r>
      <w:r w:rsidR="0086359D">
        <w:t>including priority-setting and</w:t>
      </w:r>
      <w:r w:rsidRPr="009A0C58">
        <w:t xml:space="preserve"> the</w:t>
      </w:r>
      <w:r w:rsidR="0086359D">
        <w:t xml:space="preserve"> text of</w:t>
      </w:r>
      <w:r w:rsidRPr="009A0C58">
        <w:t xml:space="preserve"> resolutions and declarations. More information on prior and future General Assemblies is available at: </w:t>
      </w:r>
      <w:hyperlink r:id="rId221" w:history="1">
        <w:r w:rsidRPr="009A0C58">
          <w:rPr>
            <w:rStyle w:val="Hyperlink"/>
            <w:rFonts w:cs="Times New Roman"/>
            <w:szCs w:val="22"/>
          </w:rPr>
          <w:t>http://www.oas.org/en/about/general_assembly.asp</w:t>
        </w:r>
      </w:hyperlink>
      <w:r w:rsidRPr="009A0C58">
        <w:t>.</w:t>
      </w:r>
    </w:p>
    <w:p w14:paraId="260E127C" w14:textId="77777777" w:rsidR="00B77B88" w:rsidRDefault="00772FB7" w:rsidP="00636A81">
      <w:pPr>
        <w:pStyle w:val="NormalIndentedafterH3H4"/>
      </w:pPr>
      <w:r w:rsidRPr="00FA7E05">
        <w:rPr>
          <w:rStyle w:val="Bolderbold"/>
        </w:rPr>
        <w:t xml:space="preserve">Elections of </w:t>
      </w:r>
      <w:r w:rsidR="0086359D" w:rsidRPr="00FA7E05">
        <w:rPr>
          <w:rStyle w:val="Bolderbold"/>
        </w:rPr>
        <w:t>m</w:t>
      </w:r>
      <w:r w:rsidRPr="00FA7E05">
        <w:rPr>
          <w:rStyle w:val="Bolderbold"/>
        </w:rPr>
        <w:t>embers of the Inter-American Commission and Court</w:t>
      </w:r>
      <w:r w:rsidRPr="009A0C58">
        <w:t xml:space="preserve"> also occur during the OAS General Assembly. While civil society has no formal role in these elections, </w:t>
      </w:r>
      <w:r w:rsidR="0086359D">
        <w:t xml:space="preserve">in recent years, </w:t>
      </w:r>
      <w:r w:rsidRPr="009A0C58">
        <w:t>international civil society organizations, think tanks, and academia have promote</w:t>
      </w:r>
      <w:r w:rsidR="0086359D">
        <w:t>d</w:t>
      </w:r>
      <w:r w:rsidRPr="009A0C58">
        <w:t xml:space="preserve"> a more transparent and participatory election process and greater gender parity, </w:t>
      </w:r>
      <w:r w:rsidR="0086359D">
        <w:t>including</w:t>
      </w:r>
      <w:r w:rsidRPr="009A0C58">
        <w:t xml:space="preserve"> public forums with the candidates to engage in discussions around human rights issues in the Americas and what the Inter-American system can do.</w:t>
      </w:r>
      <w:r w:rsidR="00472093">
        <w:t xml:space="preserve"> </w:t>
      </w:r>
    </w:p>
    <w:p w14:paraId="63DD7F73" w14:textId="6D7469DC" w:rsidR="00772FB7" w:rsidRPr="009A0C58" w:rsidRDefault="0086359D" w:rsidP="00636A81">
      <w:pPr>
        <w:pStyle w:val="NormalIndentedafterH3H4"/>
      </w:pPr>
      <w:r>
        <w:t xml:space="preserve">For more information about how to register to </w:t>
      </w:r>
      <w:r w:rsidRPr="00636A81">
        <w:t>participate</w:t>
      </w:r>
      <w:r>
        <w:t xml:space="preserve"> in the General Assembly, see the OAS’s </w:t>
      </w:r>
      <w:hyperlink r:id="rId222" w:history="1">
        <w:r w:rsidR="00772FB7" w:rsidRPr="009A0C58">
          <w:rPr>
            <w:rStyle w:val="Hyperlink"/>
            <w:rFonts w:cs="Times New Roman"/>
            <w:szCs w:val="22"/>
          </w:rPr>
          <w:t>Manual for Civil Society Participation in OAS Activities</w:t>
        </w:r>
      </w:hyperlink>
      <w:r w:rsidR="00772FB7" w:rsidRPr="009A0C58">
        <w:t xml:space="preserve">. </w:t>
      </w:r>
      <w:r>
        <w:t>Additional information can also be found in the OAS’</w:t>
      </w:r>
      <w:r w:rsidR="00772FB7" w:rsidRPr="009A0C58">
        <w:t xml:space="preserve"> </w:t>
      </w:r>
      <w:hyperlink r:id="rId223" w:history="1">
        <w:r w:rsidR="00772FB7" w:rsidRPr="0086359D">
          <w:rPr>
            <w:rStyle w:val="Hyperlink"/>
            <w:rFonts w:cs="Times New Roman"/>
            <w:szCs w:val="22"/>
          </w:rPr>
          <w:t>civil society participation</w:t>
        </w:r>
      </w:hyperlink>
      <w:r>
        <w:t xml:space="preserve"> section of the website</w:t>
      </w:r>
      <w:r w:rsidR="00772FB7" w:rsidRPr="009A0C58">
        <w:t xml:space="preserve"> and </w:t>
      </w:r>
      <w:r>
        <w:t>by signing up or the OAS</w:t>
      </w:r>
      <w:r w:rsidR="00772FB7" w:rsidRPr="009A0C58">
        <w:t xml:space="preserve"> </w:t>
      </w:r>
      <w:hyperlink r:id="rId224" w:history="1">
        <w:r w:rsidR="00772FB7" w:rsidRPr="0086359D">
          <w:rPr>
            <w:rStyle w:val="Hyperlink"/>
            <w:rFonts w:cs="Times New Roman"/>
            <w:szCs w:val="22"/>
          </w:rPr>
          <w:t>e-mail distribution list</w:t>
        </w:r>
      </w:hyperlink>
      <w:r>
        <w:t>.</w:t>
      </w:r>
      <w:r w:rsidR="00772FB7" w:rsidRPr="009A0C58">
        <w:t xml:space="preserve"> </w:t>
      </w:r>
    </w:p>
    <w:p w14:paraId="3538DF97" w14:textId="77777777" w:rsidR="00772FB7" w:rsidRPr="009B2880" w:rsidRDefault="00772FB7" w:rsidP="00842D00">
      <w:pPr>
        <w:rPr>
          <w:rFonts w:ascii="Franklin Gothic Demi" w:eastAsiaTheme="majorEastAsia" w:hAnsi="Franklin Gothic Demi" w:cs="Times New Roman"/>
          <w:bCs/>
          <w:szCs w:val="22"/>
          <w:u w:val="single"/>
        </w:rPr>
      </w:pPr>
      <w:r w:rsidRPr="009A0C58">
        <w:rPr>
          <w:rFonts w:cs="Times New Roman"/>
          <w:szCs w:val="22"/>
          <w:u w:val="single"/>
        </w:rPr>
        <w:br w:type="page"/>
      </w:r>
    </w:p>
    <w:p w14:paraId="523E2E65" w14:textId="4DD60837" w:rsidR="00B77B88" w:rsidRDefault="00772FB7" w:rsidP="005F1050">
      <w:pPr>
        <w:pStyle w:val="Heading1"/>
      </w:pPr>
      <w:bookmarkStart w:id="74" w:name="_Chapter_3:_Advocacy"/>
      <w:bookmarkStart w:id="75" w:name="_Toc449366929"/>
      <w:bookmarkStart w:id="76" w:name="_Toc83118317"/>
      <w:bookmarkEnd w:id="74"/>
      <w:r w:rsidRPr="00EB2985">
        <w:t>Chapter 3: Advocacy Strategies</w:t>
      </w:r>
      <w:bookmarkEnd w:id="75"/>
      <w:bookmarkEnd w:id="76"/>
    </w:p>
    <w:p w14:paraId="21756AE1" w14:textId="77777777" w:rsidR="00B77B88" w:rsidRPr="009B2880" w:rsidRDefault="00772FB7" w:rsidP="00CA09FE">
      <w:pPr>
        <w:pStyle w:val="Heading2"/>
        <w:rPr>
          <w:b/>
        </w:rPr>
      </w:pPr>
      <w:bookmarkStart w:id="77" w:name="_Toc449366930"/>
      <w:bookmarkStart w:id="78" w:name="_Toc83118318"/>
      <w:r w:rsidRPr="009B2880">
        <w:t>Deciding on an Advocacy Strategy</w:t>
      </w:r>
      <w:bookmarkEnd w:id="77"/>
      <w:bookmarkEnd w:id="78"/>
    </w:p>
    <w:p w14:paraId="6B1AB392" w14:textId="77777777" w:rsidR="00B77B88" w:rsidRDefault="00772FB7" w:rsidP="008738B9">
      <w:bookmarkStart w:id="79" w:name="Chap3"/>
      <w:r w:rsidRPr="009A0C58">
        <w:t xml:space="preserve">This </w:t>
      </w:r>
      <w:bookmarkEnd w:id="79"/>
      <w:r w:rsidRPr="009A0C58">
        <w:t xml:space="preserve">guide presents a range of options available for engaging with the different mechanisms offered by the Inter-American system. </w:t>
      </w:r>
      <w:r w:rsidRPr="00B90416">
        <w:rPr>
          <w:bCs/>
        </w:rPr>
        <w:t xml:space="preserve">All of these mechanisms allow for </w:t>
      </w:r>
      <w:r w:rsidRPr="00FA7E05">
        <w:rPr>
          <w:rStyle w:val="Bolderbold"/>
        </w:rPr>
        <w:t>country-specific advocacy</w:t>
      </w:r>
      <w:r w:rsidRPr="00B90416">
        <w:rPr>
          <w:bCs/>
        </w:rPr>
        <w:t>. Most of them</w:t>
      </w:r>
      <w:r w:rsidR="0086359D">
        <w:t>—</w:t>
      </w:r>
      <w:r w:rsidRPr="009A0C58">
        <w:t>except individual petitions and precautionary and provisional measures</w:t>
      </w:r>
      <w:r w:rsidR="0086359D">
        <w:t>--</w:t>
      </w:r>
      <w:r w:rsidRPr="00B90416">
        <w:rPr>
          <w:bCs/>
        </w:rPr>
        <w:t xml:space="preserve">also allow advocates to address </w:t>
      </w:r>
      <w:r w:rsidRPr="00FA7E05">
        <w:rPr>
          <w:rStyle w:val="Bolderbold"/>
        </w:rPr>
        <w:t>thematic human rights issues regionally</w:t>
      </w:r>
      <w:r w:rsidRPr="009A0C58">
        <w:t xml:space="preserve"> (across countries, sub-regions, or the Americas as a whole). </w:t>
      </w:r>
    </w:p>
    <w:p w14:paraId="7C45E6B9" w14:textId="77777777" w:rsidR="00B77B88" w:rsidRDefault="00B90416" w:rsidP="008738B9">
      <w:r>
        <w:t>T</w:t>
      </w:r>
      <w:r w:rsidR="00772FB7" w:rsidRPr="009A0C58">
        <w:t xml:space="preserve">here are a number of external and internal factors, as well as advantages and challenges of the different mechanisms, that advocates must consider when deciding on </w:t>
      </w:r>
      <w:r w:rsidR="0086359D">
        <w:t>a</w:t>
      </w:r>
      <w:r w:rsidR="00772FB7" w:rsidRPr="009A0C58">
        <w:t xml:space="preserve"> strategy and setting priorities. Many of these approaches can be used in tandem to develop a multi-faceted advocacy strategy.</w:t>
      </w:r>
    </w:p>
    <w:p w14:paraId="172CC367" w14:textId="745F8513" w:rsidR="006727DA" w:rsidRPr="007647B6" w:rsidRDefault="00772FB7" w:rsidP="00150E85">
      <w:pPr>
        <w:pStyle w:val="Tealframed"/>
        <w:framePr w:w="9796" w:hRule="auto" w:vSpace="245" w:wrap="around" w:x="1239" w:y="244"/>
        <w:pBdr>
          <w:top w:val="single" w:sz="24" w:space="12" w:color="0070C0"/>
          <w:left w:val="single" w:sz="24" w:space="9" w:color="0070C0"/>
          <w:bottom w:val="single" w:sz="24" w:space="4" w:color="0070C0"/>
          <w:right w:val="single" w:sz="24" w:space="9" w:color="0070C0"/>
        </w:pBdr>
        <w:shd w:val="clear" w:color="auto" w:fill="EBF6FF"/>
        <w:jc w:val="center"/>
        <w:rPr>
          <w:rStyle w:val="TitleofaFrame"/>
        </w:rPr>
      </w:pPr>
      <w:r w:rsidRPr="007647B6">
        <w:rPr>
          <w:rStyle w:val="TitleofaFrame"/>
        </w:rPr>
        <w:t xml:space="preserve">Budgeting, </w:t>
      </w:r>
      <w:r w:rsidR="00F11FFE" w:rsidRPr="007647B6">
        <w:rPr>
          <w:rStyle w:val="TitleofaFrame"/>
        </w:rPr>
        <w:t>V</w:t>
      </w:r>
      <w:r w:rsidRPr="007647B6">
        <w:rPr>
          <w:rStyle w:val="TitleofaFrame"/>
        </w:rPr>
        <w:t xml:space="preserve">isa, and </w:t>
      </w:r>
      <w:r w:rsidR="00F11FFE" w:rsidRPr="007647B6">
        <w:rPr>
          <w:rStyle w:val="TitleofaFrame"/>
        </w:rPr>
        <w:t>S</w:t>
      </w:r>
      <w:r w:rsidRPr="007647B6">
        <w:rPr>
          <w:rStyle w:val="TitleofaFrame"/>
        </w:rPr>
        <w:t xml:space="preserve">ecurity </w:t>
      </w:r>
      <w:r w:rsidR="00F11FFE" w:rsidRPr="007647B6">
        <w:rPr>
          <w:rStyle w:val="TitleofaFrame"/>
        </w:rPr>
        <w:t>C</w:t>
      </w:r>
      <w:r w:rsidRPr="007647B6">
        <w:rPr>
          <w:rStyle w:val="TitleofaFrame"/>
        </w:rPr>
        <w:t xml:space="preserve">onsiderations for </w:t>
      </w:r>
      <w:r w:rsidR="00F11FFE" w:rsidRPr="007647B6">
        <w:rPr>
          <w:rStyle w:val="TitleofaFrame"/>
        </w:rPr>
        <w:t>C</w:t>
      </w:r>
      <w:r w:rsidRPr="007647B6">
        <w:rPr>
          <w:rStyle w:val="TitleofaFrame"/>
        </w:rPr>
        <w:t xml:space="preserve">ivil </w:t>
      </w:r>
      <w:r w:rsidR="00F11FFE" w:rsidRPr="007647B6">
        <w:rPr>
          <w:rStyle w:val="TitleofaFrame"/>
        </w:rPr>
        <w:t>S</w:t>
      </w:r>
      <w:r w:rsidRPr="007647B6">
        <w:rPr>
          <w:rStyle w:val="TitleofaFrame"/>
        </w:rPr>
        <w:t xml:space="preserve">ociety </w:t>
      </w:r>
      <w:r w:rsidR="00F11FFE" w:rsidRPr="007647B6">
        <w:rPr>
          <w:rStyle w:val="TitleofaFrame"/>
        </w:rPr>
        <w:t>O</w:t>
      </w:r>
      <w:r w:rsidRPr="007647B6">
        <w:rPr>
          <w:rStyle w:val="TitleofaFrame"/>
        </w:rPr>
        <w:t>rganizations</w:t>
      </w:r>
    </w:p>
    <w:p w14:paraId="5C367BDF" w14:textId="77777777" w:rsidR="006727DA" w:rsidRDefault="006727DA" w:rsidP="00150E85">
      <w:pPr>
        <w:pStyle w:val="Tealframed"/>
        <w:framePr w:w="9796" w:hRule="auto" w:vSpace="245" w:wrap="around" w:x="1239" w:y="244"/>
        <w:pBdr>
          <w:top w:val="single" w:sz="24" w:space="12" w:color="0070C0"/>
          <w:left w:val="single" w:sz="24" w:space="9" w:color="0070C0"/>
          <w:bottom w:val="single" w:sz="24" w:space="4" w:color="0070C0"/>
          <w:right w:val="single" w:sz="24" w:space="9" w:color="0070C0"/>
        </w:pBdr>
        <w:shd w:val="clear" w:color="auto" w:fill="EBF6FF"/>
        <w:jc w:val="center"/>
        <w:rPr>
          <w:rStyle w:val="TitleofaFrame"/>
        </w:rPr>
      </w:pPr>
    </w:p>
    <w:p w14:paraId="4A2A6E9E" w14:textId="2B50F793" w:rsidR="00B77B88" w:rsidRPr="006727DA" w:rsidRDefault="00772FB7" w:rsidP="00150E85">
      <w:pPr>
        <w:pStyle w:val="Tealframed"/>
        <w:framePr w:w="9796" w:hRule="auto" w:vSpace="245" w:wrap="around" w:x="1239" w:y="244"/>
        <w:pBdr>
          <w:top w:val="single" w:sz="24" w:space="12" w:color="0070C0"/>
          <w:left w:val="single" w:sz="24" w:space="9" w:color="0070C0"/>
          <w:bottom w:val="single" w:sz="24" w:space="4" w:color="0070C0"/>
          <w:right w:val="single" w:sz="24" w:space="9" w:color="0070C0"/>
        </w:pBdr>
        <w:shd w:val="clear" w:color="auto" w:fill="EBF6FF"/>
        <w:spacing w:after="180" w:line="260" w:lineRule="exact"/>
        <w:rPr>
          <w:rFonts w:ascii="Franklin Gothic Demi" w:hAnsi="Franklin Gothic Demi"/>
          <w:sz w:val="24"/>
        </w:rPr>
      </w:pPr>
      <w:r w:rsidRPr="00BC1392">
        <w:t>As a general rule</w:t>
      </w:r>
      <w:r w:rsidR="00FE3573" w:rsidRPr="00BC1392">
        <w:t>,</w:t>
      </w:r>
      <w:r w:rsidRPr="00BC1392">
        <w:t xml:space="preserve"> the OAS and the bodies of the Inter-American system </w:t>
      </w:r>
      <w:r w:rsidRPr="00BC1392">
        <w:rPr>
          <w:rStyle w:val="Bolderbold"/>
        </w:rPr>
        <w:t xml:space="preserve">do not cover any expenses </w:t>
      </w:r>
      <w:r w:rsidRPr="00BC1392">
        <w:t xml:space="preserve">for civil society organizations to attend the OAS General Assembly or the hearings and periods of sessions of the Inter-American Commission and Court. </w:t>
      </w:r>
      <w:r w:rsidRPr="00BC1392">
        <w:rPr>
          <w:bCs/>
        </w:rPr>
        <w:t>Civil society needs to secure flights, hotels, and visas, if necessary</w:t>
      </w:r>
      <w:r w:rsidRPr="00BC1392">
        <w:t>.</w:t>
      </w:r>
    </w:p>
    <w:p w14:paraId="052A707B" w14:textId="77777777" w:rsidR="00B77B88" w:rsidRPr="00BC1392" w:rsidRDefault="0086359D" w:rsidP="00150E85">
      <w:pPr>
        <w:pStyle w:val="Tealframed"/>
        <w:framePr w:w="9796" w:hRule="auto" w:vSpace="245" w:wrap="around" w:x="1239" w:y="244"/>
        <w:pBdr>
          <w:top w:val="single" w:sz="24" w:space="12" w:color="0070C0"/>
          <w:left w:val="single" w:sz="24" w:space="9" w:color="0070C0"/>
          <w:bottom w:val="single" w:sz="24" w:space="4" w:color="0070C0"/>
          <w:right w:val="single" w:sz="24" w:space="9" w:color="0070C0"/>
        </w:pBdr>
        <w:shd w:val="clear" w:color="auto" w:fill="EBF6FF"/>
        <w:spacing w:after="180" w:line="260" w:lineRule="exact"/>
      </w:pPr>
      <w:r w:rsidRPr="00BC1392">
        <w:t xml:space="preserve">When granting a hearing, the Inter-American Commission will offer to issue a letter to support any necessary </w:t>
      </w:r>
      <w:r w:rsidRPr="00BC1392">
        <w:rPr>
          <w:rStyle w:val="Bolderbold"/>
        </w:rPr>
        <w:t>visa applications</w:t>
      </w:r>
      <w:r w:rsidRPr="00BC1392">
        <w:t>, though this letter does not guarantee the visa will be granted. Civil society interested in obtaining such a letter must send their personal details (name, nationality, passport number, country of residence) to the Commission as soon as possible on receiving notice that a hearing has been granted.</w:t>
      </w:r>
    </w:p>
    <w:p w14:paraId="07CF1C4D" w14:textId="48F7EE8A" w:rsidR="00B77B88" w:rsidRPr="00BC1392" w:rsidRDefault="00772FB7" w:rsidP="00150E85">
      <w:pPr>
        <w:pStyle w:val="Tealframed"/>
        <w:framePr w:w="9796" w:hRule="auto" w:vSpace="245" w:wrap="around" w:x="1239" w:y="244"/>
        <w:pBdr>
          <w:top w:val="single" w:sz="24" w:space="12" w:color="0070C0"/>
          <w:left w:val="single" w:sz="24" w:space="9" w:color="0070C0"/>
          <w:bottom w:val="single" w:sz="24" w:space="4" w:color="0070C0"/>
          <w:right w:val="single" w:sz="24" w:space="9" w:color="0070C0"/>
        </w:pBdr>
        <w:shd w:val="clear" w:color="auto" w:fill="EBF6FF"/>
        <w:spacing w:after="180" w:line="260" w:lineRule="exact"/>
      </w:pPr>
      <w:r w:rsidRPr="00BC1392">
        <w:t xml:space="preserve">When engaging with the Inter-American system, civil society </w:t>
      </w:r>
      <w:r w:rsidR="00B90416" w:rsidRPr="00BC1392">
        <w:t>must</w:t>
      </w:r>
      <w:r w:rsidRPr="00BC1392">
        <w:t xml:space="preserve"> also </w:t>
      </w:r>
      <w:r w:rsidR="00B90416" w:rsidRPr="00BC1392">
        <w:t>keep in mind</w:t>
      </w:r>
      <w:r w:rsidRPr="00BC1392">
        <w:t xml:space="preserve"> </w:t>
      </w:r>
      <w:r w:rsidRPr="00BC1392">
        <w:rPr>
          <w:rStyle w:val="Bolderbold"/>
        </w:rPr>
        <w:t>security considerations</w:t>
      </w:r>
      <w:r w:rsidRPr="00BC1392">
        <w:t>. The Rules of Procedure of the Commission and the Court clearly state that participants in hearings should not be the object of reprisals, threats</w:t>
      </w:r>
      <w:r w:rsidR="00B90416" w:rsidRPr="00BC1392">
        <w:t>,</w:t>
      </w:r>
      <w:r w:rsidRPr="00BC1392">
        <w:t xml:space="preserve"> or other negative consequences in their States of origin or residence</w:t>
      </w:r>
      <w:r w:rsidR="00B90416" w:rsidRPr="00BC1392">
        <w:t>, but i</w:t>
      </w:r>
      <w:r w:rsidRPr="00BC1392">
        <w:t>n practice, these can still occur. As such, it is important for civil society to conduct personal and institutional risk-assessments.</w:t>
      </w:r>
      <w:r w:rsidRPr="00BC1392">
        <w:rPr>
          <w:rStyle w:val="Bolderbold"/>
        </w:rPr>
        <w:t xml:space="preserve"> </w:t>
      </w:r>
    </w:p>
    <w:p w14:paraId="552B8E57" w14:textId="77777777" w:rsidR="00BC1392" w:rsidRPr="006727DA" w:rsidRDefault="00BC1392" w:rsidP="006727DA">
      <w:pPr>
        <w:spacing w:after="0"/>
      </w:pPr>
    </w:p>
    <w:p w14:paraId="7BCFB517" w14:textId="2AF14A55" w:rsidR="00B77B88" w:rsidRPr="009B2880" w:rsidRDefault="00FE3573" w:rsidP="00CA09FE">
      <w:pPr>
        <w:pStyle w:val="Heading2"/>
        <w:rPr>
          <w:b/>
        </w:rPr>
      </w:pPr>
      <w:bookmarkStart w:id="80" w:name="_Toc83118319"/>
      <w:r w:rsidRPr="009B2880">
        <w:t>Inter-American</w:t>
      </w:r>
      <w:r w:rsidR="00D02B20">
        <w:t xml:space="preserve"> Initiated</w:t>
      </w:r>
      <w:r w:rsidRPr="009B2880">
        <w:t xml:space="preserve"> or State-Initiated Mechanisms</w:t>
      </w:r>
      <w:bookmarkEnd w:id="80"/>
    </w:p>
    <w:p w14:paraId="4D9FD543" w14:textId="6581AA49" w:rsidR="00772FB7" w:rsidRPr="00472093" w:rsidRDefault="00FE3573" w:rsidP="00BC1392">
      <w:pPr>
        <w:spacing w:after="600"/>
      </w:pPr>
      <w:r>
        <w:t>S</w:t>
      </w:r>
      <w:r w:rsidR="00772FB7" w:rsidRPr="00B90416">
        <w:t>ome</w:t>
      </w:r>
      <w:r>
        <w:t xml:space="preserve"> of the above-discussed</w:t>
      </w:r>
      <w:r w:rsidR="00772FB7" w:rsidRPr="00B90416">
        <w:t xml:space="preserve"> Inter-American system mechanisms must be </w:t>
      </w:r>
      <w:proofErr w:type="spellStart"/>
      <w:r w:rsidR="00772FB7" w:rsidRPr="00B90416">
        <w:t>initiatied</w:t>
      </w:r>
      <w:proofErr w:type="spellEnd"/>
      <w:r w:rsidR="00772FB7" w:rsidRPr="00B90416">
        <w:t xml:space="preserve"> by the Commission</w:t>
      </w:r>
      <w:r>
        <w:t xml:space="preserve">, </w:t>
      </w:r>
      <w:r w:rsidR="00772FB7" w:rsidRPr="00B90416">
        <w:t xml:space="preserve">the Court, or </w:t>
      </w:r>
      <w:r>
        <w:t xml:space="preserve">an OAS </w:t>
      </w:r>
      <w:r w:rsidR="00772FB7" w:rsidRPr="00B90416">
        <w:t>Member State</w:t>
      </w:r>
      <w:r w:rsidR="00772FB7" w:rsidRPr="009A0C58">
        <w:t xml:space="preserve">. </w:t>
      </w:r>
      <w:r>
        <w:t>These include</w:t>
      </w:r>
      <w:r w:rsidR="00772FB7" w:rsidRPr="009A0C58">
        <w:t xml:space="preserve"> conducting country visit</w:t>
      </w:r>
      <w:r>
        <w:t>s</w:t>
      </w:r>
      <w:r w:rsidR="00772FB7" w:rsidRPr="009A0C58">
        <w:t>, issuing resolution</w:t>
      </w:r>
      <w:r>
        <w:t>s</w:t>
      </w:r>
      <w:r w:rsidR="00772FB7" w:rsidRPr="009A0C58">
        <w:t>, press release</w:t>
      </w:r>
      <w:r>
        <w:t>s</w:t>
      </w:r>
      <w:r w:rsidR="00772FB7" w:rsidRPr="009A0C58">
        <w:t>, or thematic report</w:t>
      </w:r>
      <w:r>
        <w:t>s,</w:t>
      </w:r>
      <w:r w:rsidR="00772FB7" w:rsidRPr="009A0C58">
        <w:t xml:space="preserve"> or requesting or issuing an </w:t>
      </w:r>
      <w:r w:rsidR="00F11FFE">
        <w:t>a</w:t>
      </w:r>
      <w:r w:rsidR="00772FB7" w:rsidRPr="009A0C58">
        <w:t xml:space="preserve">dvisory </w:t>
      </w:r>
      <w:r w:rsidR="00F11FFE">
        <w:t>o</w:t>
      </w:r>
      <w:r w:rsidR="00772FB7" w:rsidRPr="009A0C58">
        <w:t xml:space="preserve">pinion. </w:t>
      </w:r>
      <w:r>
        <w:t>C</w:t>
      </w:r>
      <w:r w:rsidR="00772FB7" w:rsidRPr="009A0C58">
        <w:t xml:space="preserve">ivil society </w:t>
      </w:r>
      <w:r w:rsidR="00772FB7" w:rsidRPr="00FE3573">
        <w:rPr>
          <w:iCs/>
        </w:rPr>
        <w:t>can</w:t>
      </w:r>
      <w:r w:rsidR="00772FB7" w:rsidRPr="009A0C58">
        <w:t xml:space="preserve"> advocate for </w:t>
      </w:r>
      <w:r>
        <w:t>these</w:t>
      </w:r>
      <w:r w:rsidR="00772FB7" w:rsidRPr="009A0C58">
        <w:t xml:space="preserve"> </w:t>
      </w:r>
      <w:r>
        <w:t>mechanisms to be initiated and can participate actively</w:t>
      </w:r>
      <w:r w:rsidR="00772FB7" w:rsidRPr="009A0C58">
        <w:t xml:space="preserve"> </w:t>
      </w:r>
      <w:r>
        <w:t xml:space="preserve">once </w:t>
      </w:r>
      <w:proofErr w:type="spellStart"/>
      <w:r>
        <w:t>initated</w:t>
      </w:r>
      <w:proofErr w:type="spellEnd"/>
      <w:r w:rsidR="00772FB7" w:rsidRPr="009A0C58">
        <w:t xml:space="preserve">. </w:t>
      </w:r>
      <w:r>
        <w:t xml:space="preserve">Determining whether to engage with these mechanisms, </w:t>
      </w:r>
      <w:r w:rsidR="00772FB7" w:rsidRPr="00472093">
        <w:t xml:space="preserve">civil society must decide whether or not they have the institutional capacity (in terms of time </w:t>
      </w:r>
      <w:r w:rsidRPr="00472093">
        <w:t xml:space="preserve">and economic and personal </w:t>
      </w:r>
      <w:r w:rsidR="00772FB7" w:rsidRPr="00472093">
        <w:t>resources) to engage in these activities, and if so, to what extent.</w:t>
      </w:r>
    </w:p>
    <w:p w14:paraId="29AB7704" w14:textId="0AEEA31C" w:rsidR="00772FB7" w:rsidRPr="009B2880" w:rsidRDefault="00FE3573" w:rsidP="00CA09FE">
      <w:pPr>
        <w:pStyle w:val="Heading2"/>
        <w:rPr>
          <w:b/>
        </w:rPr>
      </w:pPr>
      <w:bookmarkStart w:id="81" w:name="_Toc83118320"/>
      <w:r w:rsidRPr="009B2880">
        <w:t>Civil Society-Initiated Mechanisms</w:t>
      </w:r>
      <w:bookmarkEnd w:id="81"/>
    </w:p>
    <w:p w14:paraId="787640DF" w14:textId="77777777" w:rsidR="00B77B88" w:rsidRPr="00BC1392" w:rsidRDefault="00772FB7" w:rsidP="00CE1F66">
      <w:pPr>
        <w:pStyle w:val="Heading3"/>
      </w:pPr>
      <w:r w:rsidRPr="00BC1392">
        <w:t xml:space="preserve">Individual Petition and </w:t>
      </w:r>
      <w:r w:rsidRPr="00CE1F66">
        <w:t>Case</w:t>
      </w:r>
      <w:r w:rsidRPr="00BC1392">
        <w:t xml:space="preserve"> </w:t>
      </w:r>
      <w:r w:rsidRPr="00CE1F66">
        <w:t>System</w:t>
      </w:r>
    </w:p>
    <w:p w14:paraId="7FBE5C61" w14:textId="77777777" w:rsidR="00B77B88" w:rsidRDefault="00772FB7" w:rsidP="00BC1392">
      <w:pPr>
        <w:pStyle w:val="NormalIndentedafterH3H4"/>
      </w:pPr>
      <w:r w:rsidRPr="009A0C58">
        <w:t xml:space="preserve">Advocates </w:t>
      </w:r>
      <w:r w:rsidR="00FE3573">
        <w:t>should</w:t>
      </w:r>
      <w:r w:rsidRPr="009A0C58">
        <w:t xml:space="preserve"> consider the following questions when evaluating whether</w:t>
      </w:r>
      <w:r w:rsidR="00FE3573">
        <w:t xml:space="preserve"> filing</w:t>
      </w:r>
      <w:r w:rsidRPr="009A0C58">
        <w:t xml:space="preserve"> an individual petition would be a </w:t>
      </w:r>
      <w:r w:rsidR="00FE3573">
        <w:t>strategic mechanism to address</w:t>
      </w:r>
      <w:r w:rsidRPr="009A0C58">
        <w:t xml:space="preserve"> a specific human rights </w:t>
      </w:r>
      <w:r w:rsidR="00FE3573">
        <w:t>issue</w:t>
      </w:r>
      <w:r w:rsidRPr="009A0C58">
        <w:t>.</w:t>
      </w:r>
    </w:p>
    <w:p w14:paraId="02BA5A1D" w14:textId="77777777" w:rsidR="00B77B88" w:rsidRDefault="00772FB7" w:rsidP="00BC1392">
      <w:pPr>
        <w:pStyle w:val="List-IndentedafterH3"/>
        <w:spacing w:after="120"/>
      </w:pPr>
      <w:r w:rsidRPr="00CE1F66">
        <w:rPr>
          <w:rStyle w:val="Bolderbold"/>
        </w:rPr>
        <w:t>Is there an identifiable victim or group of victims?</w:t>
      </w:r>
      <w:r w:rsidRPr="009A0C58">
        <w:t xml:space="preserve"> An identifiable victim or group of victims is necessary to file an individual petition. A petition should, primarily, seek to obtain justice for the person or group of persons whose rights were violated.</w:t>
      </w:r>
    </w:p>
    <w:p w14:paraId="58E2D294" w14:textId="77777777" w:rsidR="00B77B88" w:rsidRDefault="00FE3573" w:rsidP="00BC1392">
      <w:pPr>
        <w:pStyle w:val="List-IndentedafterH3"/>
        <w:spacing w:after="120"/>
      </w:pPr>
      <w:r w:rsidRPr="009B2880">
        <w:rPr>
          <w:rFonts w:ascii="Franklin Gothic Demi" w:hAnsi="Franklin Gothic Demi"/>
          <w:bCs/>
        </w:rPr>
        <w:t>Has the</w:t>
      </w:r>
      <w:r w:rsidR="00772FB7" w:rsidRPr="009B2880">
        <w:rPr>
          <w:rFonts w:ascii="Franklin Gothic Demi" w:hAnsi="Franklin Gothic Demi"/>
          <w:bCs/>
        </w:rPr>
        <w:t xml:space="preserve"> identifiable victim</w:t>
      </w:r>
      <w:r w:rsidRPr="009B2880">
        <w:rPr>
          <w:rFonts w:ascii="Franklin Gothic Demi" w:hAnsi="Franklin Gothic Demi"/>
          <w:bCs/>
        </w:rPr>
        <w:t xml:space="preserve"> </w:t>
      </w:r>
      <w:r w:rsidR="00772FB7" w:rsidRPr="009B2880">
        <w:rPr>
          <w:rFonts w:ascii="Franklin Gothic Demi" w:hAnsi="Franklin Gothic Demi"/>
          <w:bCs/>
        </w:rPr>
        <w:t xml:space="preserve">or </w:t>
      </w:r>
      <w:r w:rsidRPr="009B2880">
        <w:rPr>
          <w:rFonts w:ascii="Franklin Gothic Demi" w:hAnsi="Franklin Gothic Demi"/>
          <w:bCs/>
        </w:rPr>
        <w:t>their</w:t>
      </w:r>
      <w:r w:rsidR="00772FB7" w:rsidRPr="009B2880">
        <w:rPr>
          <w:rFonts w:ascii="Franklin Gothic Demi" w:hAnsi="Franklin Gothic Demi"/>
          <w:bCs/>
        </w:rPr>
        <w:t xml:space="preserve"> representative sought justice through domestic courts?</w:t>
      </w:r>
      <w:r w:rsidR="00772FB7" w:rsidRPr="009A0C58">
        <w:t xml:space="preserve"> Recall that the Inter-American Commission require</w:t>
      </w:r>
      <w:r>
        <w:t>s</w:t>
      </w:r>
      <w:r w:rsidR="00772FB7" w:rsidRPr="009A0C58">
        <w:t xml:space="preserve"> exhaustion of domestic remedies before they can consider an individual petition.</w:t>
      </w:r>
      <w:r>
        <w:t xml:space="preserve"> The Inter-American Court can only hear individual cases that are referred by the Commission.</w:t>
      </w:r>
    </w:p>
    <w:p w14:paraId="19E857E0" w14:textId="77777777" w:rsidR="00B77B88" w:rsidRDefault="00772FB7" w:rsidP="00BC1392">
      <w:pPr>
        <w:pStyle w:val="List-IndentedafterH3"/>
        <w:spacing w:after="120"/>
      </w:pPr>
      <w:r w:rsidRPr="009B2880">
        <w:rPr>
          <w:rFonts w:ascii="Franklin Gothic Demi" w:hAnsi="Franklin Gothic Demi"/>
          <w:bCs/>
        </w:rPr>
        <w:t>Does a civil society organization wish to act as a representative of the victim or victims?</w:t>
      </w:r>
      <w:r w:rsidRPr="009A0C58">
        <w:t xml:space="preserve"> The organization should be legally recognized in one or more OAS Member States and have the consent of the victim or victims to file the petition.</w:t>
      </w:r>
    </w:p>
    <w:p w14:paraId="248A1F8A" w14:textId="77777777" w:rsidR="00B77B88" w:rsidRDefault="00772FB7" w:rsidP="00BC1392">
      <w:pPr>
        <w:pStyle w:val="List-IndentedafterH3"/>
        <w:spacing w:after="120"/>
      </w:pPr>
      <w:r w:rsidRPr="009B2880">
        <w:rPr>
          <w:rFonts w:ascii="Franklin Gothic Demi" w:hAnsi="Franklin Gothic Demi"/>
          <w:bCs/>
        </w:rPr>
        <w:t>Is the specific human rights violation representative of a larger structural situation?</w:t>
      </w:r>
      <w:r w:rsidRPr="009A0C58">
        <w:t xml:space="preserve"> An individual petition can also seek to obtain structural changes, if it is proven that the individual situation that gave rise to the case is representative of a more generalized situation that affects the rights of many people in that country, or even throughout the region. </w:t>
      </w:r>
    </w:p>
    <w:p w14:paraId="35C3490D" w14:textId="77777777" w:rsidR="00B77B88" w:rsidRDefault="00772FB7" w:rsidP="00BC1392">
      <w:pPr>
        <w:pStyle w:val="List-IndentedafterH3"/>
        <w:spacing w:after="120"/>
      </w:pPr>
      <w:r w:rsidRPr="009B2880">
        <w:t xml:space="preserve">Is there a current law or regulation that violates human rights and that was directly applied in relation to the victim or victims? </w:t>
      </w:r>
      <w:r w:rsidRPr="009A0C58">
        <w:t>An individual petition can also seek to obtain the modification or derogation (elimination) of a particular law or regulation</w:t>
      </w:r>
      <w:r w:rsidR="00FE3573">
        <w:t>,</w:t>
      </w:r>
      <w:r w:rsidRPr="009A0C58">
        <w:t xml:space="preserve"> but only </w:t>
      </w:r>
      <w:r w:rsidR="00FE3573">
        <w:t>if</w:t>
      </w:r>
      <w:r w:rsidRPr="009A0C58">
        <w:t xml:space="preserve"> the victim or victims suffered a rights violation as a direct result of the law or regulation. </w:t>
      </w:r>
      <w:r w:rsidR="00FE3573">
        <w:t>In such cases</w:t>
      </w:r>
      <w:r w:rsidRPr="009A0C58">
        <w:t xml:space="preserve">, Inter-American </w:t>
      </w:r>
      <w:r w:rsidR="00FE3573">
        <w:t>Commission or Court</w:t>
      </w:r>
      <w:r w:rsidRPr="009A0C58">
        <w:t xml:space="preserve"> may issue recommendations and orders to make legal or policy changes in the country.</w:t>
      </w:r>
    </w:p>
    <w:p w14:paraId="7C62AEB7" w14:textId="77777777" w:rsidR="00B77B88" w:rsidRDefault="00772FB7" w:rsidP="00B66D7C">
      <w:pPr>
        <w:pStyle w:val="List-IndentedafterH3"/>
        <w:spacing w:after="180"/>
      </w:pPr>
      <w:r w:rsidRPr="009B2880">
        <w:rPr>
          <w:rFonts w:ascii="Franklin Gothic Demi" w:hAnsi="Franklin Gothic Demi"/>
        </w:rPr>
        <w:t>Does the situation require urgent attention?</w:t>
      </w:r>
      <w:r w:rsidRPr="009A0C58">
        <w:t xml:space="preserve"> If so, </w:t>
      </w:r>
      <w:r w:rsidRPr="00BC1392">
        <w:t>consider</w:t>
      </w:r>
      <w:r w:rsidRPr="009A0C58">
        <w:t xml:space="preserve"> whether the requirements to request precautionary measures are met.</w:t>
      </w:r>
    </w:p>
    <w:p w14:paraId="4B9BAA41" w14:textId="77777777" w:rsidR="00B77B88" w:rsidRDefault="00FE3573" w:rsidP="00BC1392">
      <w:pPr>
        <w:pStyle w:val="NormalIndentedafterH3H4"/>
      </w:pPr>
      <w:r w:rsidRPr="00FE3573">
        <w:t xml:space="preserve">It is important to acknowledge </w:t>
      </w:r>
      <w:r>
        <w:t xml:space="preserve">and consider </w:t>
      </w:r>
      <w:r w:rsidRPr="00FE3573">
        <w:t>the</w:t>
      </w:r>
      <w:r w:rsidRPr="00D50020">
        <w:rPr>
          <w:rStyle w:val="Bolderbold"/>
        </w:rPr>
        <w:t xml:space="preserve"> challenges </w:t>
      </w:r>
      <w:r w:rsidRPr="00FE3573">
        <w:t>of individual petitions as well.</w:t>
      </w:r>
    </w:p>
    <w:p w14:paraId="6C498AE1" w14:textId="77777777" w:rsidR="00B77B88" w:rsidRDefault="00772FB7" w:rsidP="00BC1392">
      <w:pPr>
        <w:pStyle w:val="NormalIndentedafterH3H4"/>
      </w:pPr>
      <w:r w:rsidRPr="009A0C58">
        <w:t xml:space="preserve">Filing an individual petition is a </w:t>
      </w:r>
      <w:r w:rsidRPr="00FA7E05">
        <w:rPr>
          <w:rStyle w:val="Bolderbold"/>
        </w:rPr>
        <w:t>resource-intensive process</w:t>
      </w:r>
      <w:r w:rsidRPr="00FE3573">
        <w:rPr>
          <w:iCs/>
        </w:rPr>
        <w:t xml:space="preserve"> that can also require </w:t>
      </w:r>
      <w:r w:rsidRPr="00FA7E05">
        <w:rPr>
          <w:rStyle w:val="Bolderbold"/>
        </w:rPr>
        <w:t>technical legal expertise</w:t>
      </w:r>
      <w:r w:rsidRPr="009A0C58">
        <w:t>. While legal representation is not necessary to file a petition, the case system is the most technical mechanism within the Inter-American system and requires presenting specific information and evidence</w:t>
      </w:r>
      <w:r w:rsidR="00FE3573">
        <w:t xml:space="preserve"> </w:t>
      </w:r>
      <w:r w:rsidRPr="009A0C58">
        <w:t>in order to obtain a favorable decision. A case gets even more technical if it is eventually submitted before the Inter-American Court, where it is advisable to have representation with experience in international human rights litigation. It is important for civil society organizations to evaluate their internal capacity before taking a victim’s case to the Inter-American system. Partnering with organizations with international litigation experience can assist with this process to</w:t>
      </w:r>
      <w:r w:rsidR="00FE3573">
        <w:t xml:space="preserve"> better</w:t>
      </w:r>
      <w:r w:rsidRPr="009A0C58">
        <w:t xml:space="preserve"> allow civil society to make use of this tool to achieve structural impact. </w:t>
      </w:r>
    </w:p>
    <w:p w14:paraId="2F4397B3" w14:textId="77777777" w:rsidR="00B77B88" w:rsidRDefault="00772FB7" w:rsidP="00BC1392">
      <w:pPr>
        <w:pStyle w:val="NormalIndentedafterH3H4"/>
      </w:pPr>
      <w:r w:rsidRPr="009A0C58">
        <w:t xml:space="preserve">It is also a </w:t>
      </w:r>
      <w:r w:rsidRPr="00FA7E05">
        <w:rPr>
          <w:rStyle w:val="Bolderbold"/>
        </w:rPr>
        <w:t>long-term commitment</w:t>
      </w:r>
      <w:r w:rsidRPr="00FE3573">
        <w:rPr>
          <w:iCs/>
        </w:rPr>
        <w:t>.</w:t>
      </w:r>
      <w:r w:rsidRPr="009A0C58">
        <w:t xml:space="preserve"> The Inter-American Commission has a considerable backlog and the number of petitions it receives continues to increase. </w:t>
      </w:r>
      <w:r w:rsidR="00FE3573">
        <w:t>While t</w:t>
      </w:r>
      <w:r w:rsidRPr="009A0C58">
        <w:t>his backlog has decreased in recent years</w:t>
      </w:r>
      <w:r w:rsidR="00FE3573">
        <w:t xml:space="preserve"> due to sustained </w:t>
      </w:r>
      <w:r w:rsidRPr="009A0C58">
        <w:t xml:space="preserve">efforts </w:t>
      </w:r>
      <w:r w:rsidR="00FE3573">
        <w:t>on the part of the Commission, complete processing of individual petitions can take multiple years, particularly if the case is referred to the Court.</w:t>
      </w:r>
      <w:r w:rsidRPr="009A0C58">
        <w:t xml:space="preserve"> As such, a civil society organization has to have the institutional capacity and willingness to dedicate the time and resources necessary to accompany a case for many years. This delay can also be tiring and frustrating for the victims and their relatives, so </w:t>
      </w:r>
      <w:r w:rsidR="00FE3573">
        <w:t xml:space="preserve">representatives must manage </w:t>
      </w:r>
      <w:r w:rsidRPr="009A0C58">
        <w:t>expectation</w:t>
      </w:r>
      <w:r w:rsidR="00FE3573">
        <w:t>s</w:t>
      </w:r>
      <w:r w:rsidRPr="009A0C58">
        <w:t>.</w:t>
      </w:r>
    </w:p>
    <w:p w14:paraId="038D30C9" w14:textId="77777777" w:rsidR="00B77B88" w:rsidRDefault="00FE3573" w:rsidP="00BC1392">
      <w:pPr>
        <w:pStyle w:val="NormalIndentedafterH3H4"/>
        <w:spacing w:after="360"/>
      </w:pPr>
      <w:r>
        <w:t xml:space="preserve">Despite these challenges, filing individual petitions can present significant </w:t>
      </w:r>
      <w:r w:rsidR="00772FB7" w:rsidRPr="00FA7E05">
        <w:rPr>
          <w:rStyle w:val="Bolderbold"/>
        </w:rPr>
        <w:t>opportunities</w:t>
      </w:r>
      <w:r w:rsidR="00772FB7" w:rsidRPr="00FE3573">
        <w:rPr>
          <w:bCs/>
        </w:rPr>
        <w:t xml:space="preserve"> </w:t>
      </w:r>
      <w:r w:rsidRPr="00FE3573">
        <w:rPr>
          <w:bCs/>
        </w:rPr>
        <w:t>to victims of human rights abuses and their representatives.</w:t>
      </w:r>
      <w:r w:rsidRPr="00D50020">
        <w:rPr>
          <w:rStyle w:val="Bolderbold"/>
        </w:rPr>
        <w:t xml:space="preserve"> </w:t>
      </w:r>
      <w:r w:rsidR="00772FB7" w:rsidRPr="009A0C58">
        <w:t xml:space="preserve">Taking a case </w:t>
      </w:r>
      <w:r>
        <w:t>to the Inter-American system</w:t>
      </w:r>
      <w:r w:rsidR="00772FB7" w:rsidRPr="009A0C58">
        <w:t xml:space="preserve"> may be the last opportunity for victims of human rights violations to </w:t>
      </w:r>
      <w:r w:rsidR="00772FB7" w:rsidRPr="00FA7E05">
        <w:rPr>
          <w:rStyle w:val="Bolderbold"/>
        </w:rPr>
        <w:t>obtain justice</w:t>
      </w:r>
      <w:r w:rsidR="00772FB7" w:rsidRPr="009A0C58">
        <w:t xml:space="preserve">, when this has not been possible at the national level. </w:t>
      </w:r>
      <w:r>
        <w:t xml:space="preserve">Filing individual complaints can also be a powerful tool for seeking </w:t>
      </w:r>
      <w:r w:rsidRPr="00FA7E05">
        <w:rPr>
          <w:rStyle w:val="Bolderbold"/>
        </w:rPr>
        <w:t>structural change</w:t>
      </w:r>
      <w:r>
        <w:t>.</w:t>
      </w:r>
      <w:r w:rsidR="00772FB7" w:rsidRPr="009A0C58">
        <w:t xml:space="preserve"> </w:t>
      </w:r>
      <w:r w:rsidR="00772FB7" w:rsidRPr="009A0C58">
        <w:rPr>
          <w:lang w:val="en-CA"/>
        </w:rPr>
        <w:t xml:space="preserve">The decisions of the Commission and Court also serve as precedents if similar cases are brought in relation to other countries, which </w:t>
      </w:r>
      <w:r>
        <w:rPr>
          <w:lang w:val="en-CA"/>
        </w:rPr>
        <w:t xml:space="preserve">can </w:t>
      </w:r>
      <w:r w:rsidRPr="00FA7E05">
        <w:rPr>
          <w:rStyle w:val="Bolderbold"/>
        </w:rPr>
        <w:t>strengthen human rights standards</w:t>
      </w:r>
      <w:r>
        <w:rPr>
          <w:lang w:val="en-CA"/>
        </w:rPr>
        <w:t xml:space="preserve"> across the region</w:t>
      </w:r>
      <w:r w:rsidR="00772FB7" w:rsidRPr="009A0C58">
        <w:rPr>
          <w:lang w:val="en-CA"/>
        </w:rPr>
        <w:t>.</w:t>
      </w:r>
    </w:p>
    <w:p w14:paraId="5C2F336A" w14:textId="263BCAEC" w:rsidR="00B77B88" w:rsidRPr="00BC1392" w:rsidRDefault="00772FB7" w:rsidP="00ED05AA">
      <w:pPr>
        <w:pStyle w:val="Heading3"/>
      </w:pPr>
      <w:bookmarkStart w:id="82" w:name="_Toc449366933"/>
      <w:r w:rsidRPr="00FE3573">
        <w:t>Urgent Measures (Precautionary and Provisional</w:t>
      </w:r>
      <w:bookmarkEnd w:id="82"/>
      <w:r w:rsidRPr="00FE3573">
        <w:t>)</w:t>
      </w:r>
    </w:p>
    <w:p w14:paraId="7F5C3CAC" w14:textId="77777777" w:rsidR="00B77B88" w:rsidRPr="00B66D7C" w:rsidRDefault="00772FB7" w:rsidP="00B66D7C">
      <w:pPr>
        <w:pStyle w:val="NormalIndentedafterH3H4"/>
        <w:spacing w:after="80"/>
        <w:rPr>
          <w:spacing w:val="-2"/>
        </w:rPr>
      </w:pPr>
      <w:r w:rsidRPr="00B66D7C">
        <w:rPr>
          <w:spacing w:val="-2"/>
        </w:rPr>
        <w:t xml:space="preserve">Advocates </w:t>
      </w:r>
      <w:r w:rsidR="00FE3573" w:rsidRPr="00B66D7C">
        <w:rPr>
          <w:spacing w:val="-2"/>
        </w:rPr>
        <w:t>should</w:t>
      </w:r>
      <w:r w:rsidRPr="00B66D7C">
        <w:rPr>
          <w:spacing w:val="-2"/>
        </w:rPr>
        <w:t xml:space="preserve"> consider the following questions when evaluating whether urgent measures (precautionary or provisional) would be well-suited to address a specific situation of potential human rights violations.</w:t>
      </w:r>
    </w:p>
    <w:p w14:paraId="15A8B811" w14:textId="77777777" w:rsidR="00B77B88" w:rsidRPr="00B66D7C" w:rsidRDefault="00772FB7" w:rsidP="00BC1392">
      <w:pPr>
        <w:pStyle w:val="List-IndentedafterH3"/>
        <w:spacing w:after="120"/>
        <w:rPr>
          <w:spacing w:val="-2"/>
        </w:rPr>
      </w:pPr>
      <w:r w:rsidRPr="00B66D7C">
        <w:rPr>
          <w:rFonts w:ascii="Franklin Gothic Demi" w:hAnsi="Franklin Gothic Demi"/>
          <w:bCs/>
          <w:spacing w:val="-2"/>
        </w:rPr>
        <w:t>Is there an identified or identifiable proposed beneficiary or beneficiaries?</w:t>
      </w:r>
      <w:r w:rsidRPr="00B66D7C">
        <w:rPr>
          <w:spacing w:val="-2"/>
        </w:rPr>
        <w:t xml:space="preserve"> Persons proposed as beneficiaries of urgent measures must be identified or identifiable based on geographic location, membership in an association, community, or organization.</w:t>
      </w:r>
    </w:p>
    <w:p w14:paraId="0D48C89C" w14:textId="77777777" w:rsidR="00B77B88" w:rsidRPr="00B66D7C" w:rsidRDefault="00772FB7" w:rsidP="00BC1392">
      <w:pPr>
        <w:pStyle w:val="List-IndentedafterH3"/>
        <w:spacing w:after="120"/>
        <w:rPr>
          <w:spacing w:val="-2"/>
        </w:rPr>
      </w:pPr>
      <w:r w:rsidRPr="00B66D7C">
        <w:rPr>
          <w:rFonts w:ascii="Franklin Gothic Demi" w:hAnsi="Franklin Gothic Demi"/>
          <w:bCs/>
          <w:spacing w:val="-2"/>
        </w:rPr>
        <w:t>Does a civil society organization wish to act as a representative of the proposed beneficiary or beneficiaries?</w:t>
      </w:r>
      <w:r w:rsidRPr="00B66D7C">
        <w:rPr>
          <w:spacing w:val="-2"/>
        </w:rPr>
        <w:t xml:space="preserve"> The organization should be legally recognized in one or more OAS Member States and</w:t>
      </w:r>
      <w:r w:rsidR="00FE3573" w:rsidRPr="00B66D7C">
        <w:rPr>
          <w:spacing w:val="-2"/>
        </w:rPr>
        <w:t>, where feasible,</w:t>
      </w:r>
      <w:r w:rsidRPr="00B66D7C">
        <w:rPr>
          <w:spacing w:val="-2"/>
        </w:rPr>
        <w:t xml:space="preserve"> have the consent of the proposed beneficiaries to file the request.</w:t>
      </w:r>
    </w:p>
    <w:p w14:paraId="345D2AB1" w14:textId="32A0208C" w:rsidR="00B77B88" w:rsidRPr="00B66D7C" w:rsidRDefault="00772FB7" w:rsidP="00BC1392">
      <w:pPr>
        <w:pStyle w:val="List-IndentedafterH3"/>
        <w:spacing w:after="120"/>
        <w:rPr>
          <w:spacing w:val="-2"/>
        </w:rPr>
      </w:pPr>
      <w:r w:rsidRPr="00B66D7C">
        <w:rPr>
          <w:rFonts w:ascii="Franklin Gothic Demi" w:hAnsi="Franklin Gothic Demi"/>
          <w:bCs/>
          <w:spacing w:val="-2"/>
        </w:rPr>
        <w:t xml:space="preserve">Is the situation serious and urgent, and does it pose a risk of irreparable harm to human rights? </w:t>
      </w:r>
      <w:r w:rsidRPr="00B66D7C">
        <w:rPr>
          <w:spacing w:val="-2"/>
        </w:rPr>
        <w:t>These three conditions (serious, urgent, irreparable) must be met for precautionary measures to be issued. For provisional measures, the situation must be one of “extreme” gravity, and there are additional requirements if the matter is not yet under consideration of the Court</w:t>
      </w:r>
      <w:r w:rsidR="00FE3573" w:rsidRPr="00B66D7C">
        <w:rPr>
          <w:spacing w:val="-2"/>
        </w:rPr>
        <w:t xml:space="preserve"> (discussed in “</w:t>
      </w:r>
      <w:hyperlink w:anchor="ProvisionalMeasures" w:history="1">
        <w:r w:rsidR="00FE3573" w:rsidRPr="00966D3A">
          <w:rPr>
            <w:rStyle w:val="Hyperlink"/>
            <w:spacing w:val="-2"/>
            <w:szCs w:val="22"/>
          </w:rPr>
          <w:t>Provisional Measures</w:t>
        </w:r>
      </w:hyperlink>
      <w:r w:rsidR="00FE3573" w:rsidRPr="00B66D7C">
        <w:rPr>
          <w:spacing w:val="-2"/>
        </w:rPr>
        <w:t xml:space="preserve">” on </w:t>
      </w:r>
      <w:r w:rsidR="00FE3573" w:rsidRPr="00DA43EA">
        <w:rPr>
          <w:spacing w:val="-2"/>
        </w:rPr>
        <w:t xml:space="preserve">p. </w:t>
      </w:r>
      <w:r w:rsidR="00966D3A" w:rsidRPr="00DA43EA">
        <w:rPr>
          <w:spacing w:val="-2"/>
        </w:rPr>
        <w:t>4</w:t>
      </w:r>
      <w:r w:rsidR="00104EC6" w:rsidRPr="00DA43EA">
        <w:rPr>
          <w:spacing w:val="-2"/>
        </w:rPr>
        <w:t>1</w:t>
      </w:r>
      <w:r w:rsidR="00FE3573" w:rsidRPr="00B66D7C">
        <w:rPr>
          <w:spacing w:val="-2"/>
        </w:rPr>
        <w:t>)</w:t>
      </w:r>
      <w:r w:rsidRPr="00B66D7C">
        <w:rPr>
          <w:spacing w:val="-2"/>
        </w:rPr>
        <w:t>.</w:t>
      </w:r>
    </w:p>
    <w:p w14:paraId="0BDC2FD9" w14:textId="77777777" w:rsidR="00B77B88" w:rsidRPr="00B66D7C" w:rsidRDefault="00772FB7" w:rsidP="00BC1392">
      <w:pPr>
        <w:pStyle w:val="List-IndentedafterH3"/>
        <w:spacing w:after="120"/>
        <w:rPr>
          <w:spacing w:val="-2"/>
        </w:rPr>
      </w:pPr>
      <w:r w:rsidRPr="00B66D7C">
        <w:rPr>
          <w:rFonts w:ascii="Franklin Gothic Demi" w:hAnsi="Franklin Gothic Demi"/>
          <w:bCs/>
          <w:spacing w:val="-2"/>
        </w:rPr>
        <w:t>Has the situation been brought to the attention of the pertinent authorities or is there a reason why this is not possible?</w:t>
      </w:r>
      <w:r w:rsidRPr="00B66D7C">
        <w:rPr>
          <w:spacing w:val="-2"/>
        </w:rPr>
        <w:t xml:space="preserve"> </w:t>
      </w:r>
      <w:proofErr w:type="spellStart"/>
      <w:r w:rsidR="00FE3573" w:rsidRPr="00B66D7C">
        <w:rPr>
          <w:spacing w:val="-2"/>
        </w:rPr>
        <w:t>Whlie</w:t>
      </w:r>
      <w:proofErr w:type="spellEnd"/>
      <w:r w:rsidR="00FE3573" w:rsidRPr="00B66D7C">
        <w:rPr>
          <w:spacing w:val="-2"/>
        </w:rPr>
        <w:t xml:space="preserve"> filing of urgent measures do not require the</w:t>
      </w:r>
      <w:r w:rsidRPr="00B66D7C">
        <w:rPr>
          <w:spacing w:val="-2"/>
        </w:rPr>
        <w:t xml:space="preserve"> exhaust</w:t>
      </w:r>
      <w:r w:rsidR="00FE3573" w:rsidRPr="00B66D7C">
        <w:rPr>
          <w:spacing w:val="-2"/>
        </w:rPr>
        <w:t>ion of</w:t>
      </w:r>
      <w:r w:rsidRPr="00B66D7C">
        <w:rPr>
          <w:spacing w:val="-2"/>
        </w:rPr>
        <w:t xml:space="preserve"> domestic remedies, the Commission and the Court take into account whether the relevant authorities have been made aware of the situation, whether or not they took any action, and if so, whether or not it was effective.</w:t>
      </w:r>
    </w:p>
    <w:p w14:paraId="21C89798" w14:textId="77777777" w:rsidR="00B77B88" w:rsidRPr="00B66D7C" w:rsidRDefault="00FE3573" w:rsidP="00BC1392">
      <w:pPr>
        <w:pStyle w:val="NormalIndentedafterH3H4"/>
        <w:rPr>
          <w:spacing w:val="-2"/>
        </w:rPr>
      </w:pPr>
      <w:r w:rsidRPr="00B66D7C">
        <w:rPr>
          <w:bCs/>
          <w:spacing w:val="-2"/>
        </w:rPr>
        <w:t xml:space="preserve">There are several </w:t>
      </w:r>
      <w:r w:rsidRPr="00B66D7C">
        <w:rPr>
          <w:rStyle w:val="Bolderbold"/>
          <w:spacing w:val="-2"/>
        </w:rPr>
        <w:t>drawbacks</w:t>
      </w:r>
      <w:r w:rsidRPr="00B66D7C">
        <w:rPr>
          <w:bCs/>
          <w:spacing w:val="-2"/>
        </w:rPr>
        <w:t xml:space="preserve"> with </w:t>
      </w:r>
      <w:r w:rsidRPr="00B66D7C">
        <w:rPr>
          <w:spacing w:val="-2"/>
        </w:rPr>
        <w:t>urgent</w:t>
      </w:r>
      <w:r w:rsidRPr="00B66D7C">
        <w:rPr>
          <w:bCs/>
          <w:spacing w:val="-2"/>
        </w:rPr>
        <w:t xml:space="preserve"> measures.</w:t>
      </w:r>
      <w:r w:rsidR="00772FB7" w:rsidRPr="00B66D7C">
        <w:rPr>
          <w:spacing w:val="-2"/>
        </w:rPr>
        <w:t xml:space="preserve"> </w:t>
      </w:r>
      <w:r w:rsidRPr="00B66D7C">
        <w:rPr>
          <w:spacing w:val="-2"/>
        </w:rPr>
        <w:t xml:space="preserve">In particular, the Inter-American system </w:t>
      </w:r>
      <w:r w:rsidRPr="00B66D7C">
        <w:rPr>
          <w:rStyle w:val="Bolderbold"/>
          <w:spacing w:val="-2"/>
        </w:rPr>
        <w:t>lacks enforcement mechanisms</w:t>
      </w:r>
      <w:r w:rsidRPr="00B66D7C">
        <w:rPr>
          <w:spacing w:val="-2"/>
        </w:rPr>
        <w:t xml:space="preserve"> in instances where the State and its relevant authorities </w:t>
      </w:r>
      <w:r w:rsidR="00772FB7" w:rsidRPr="00B66D7C">
        <w:rPr>
          <w:spacing w:val="-2"/>
        </w:rPr>
        <w:t xml:space="preserve">are unwilling to comply with </w:t>
      </w:r>
      <w:r w:rsidRPr="00B66D7C">
        <w:rPr>
          <w:spacing w:val="-2"/>
        </w:rPr>
        <w:t>the orders</w:t>
      </w:r>
      <w:r w:rsidR="00772FB7" w:rsidRPr="00B66D7C">
        <w:rPr>
          <w:spacing w:val="-2"/>
        </w:rPr>
        <w:t xml:space="preserve">. </w:t>
      </w:r>
    </w:p>
    <w:p w14:paraId="59241312" w14:textId="19245474" w:rsidR="00772FB7" w:rsidRPr="00B66D7C" w:rsidRDefault="00FE3573" w:rsidP="00BC1392">
      <w:pPr>
        <w:pStyle w:val="NormalIndentedafterH3H4"/>
        <w:spacing w:after="360"/>
        <w:rPr>
          <w:spacing w:val="-2"/>
        </w:rPr>
      </w:pPr>
      <w:r w:rsidRPr="00B66D7C">
        <w:rPr>
          <w:spacing w:val="-2"/>
        </w:rPr>
        <w:t xml:space="preserve">At the same time, urgent measures offer several </w:t>
      </w:r>
      <w:r w:rsidRPr="00B66D7C">
        <w:rPr>
          <w:rStyle w:val="Bolderbold"/>
          <w:spacing w:val="-2"/>
        </w:rPr>
        <w:t>advantages</w:t>
      </w:r>
      <w:r w:rsidRPr="00B66D7C">
        <w:rPr>
          <w:spacing w:val="-2"/>
        </w:rPr>
        <w:t>. T</w:t>
      </w:r>
      <w:r w:rsidR="00772FB7" w:rsidRPr="00B66D7C">
        <w:rPr>
          <w:spacing w:val="-2"/>
        </w:rPr>
        <w:t>hese processes are not as technical or resource-intensive as an individual petition, as they do not require exhausting domestic remedies and it can be easier to meet the standards of evidence.</w:t>
      </w:r>
      <w:r w:rsidRPr="00B66D7C">
        <w:rPr>
          <w:spacing w:val="-2"/>
        </w:rPr>
        <w:t xml:space="preserve"> </w:t>
      </w:r>
      <w:r w:rsidR="00772FB7" w:rsidRPr="00B66D7C">
        <w:rPr>
          <w:spacing w:val="-2"/>
        </w:rPr>
        <w:t>Urgent measures can</w:t>
      </w:r>
      <w:r w:rsidRPr="00B66D7C">
        <w:rPr>
          <w:spacing w:val="-2"/>
        </w:rPr>
        <w:t xml:space="preserve"> also</w:t>
      </w:r>
      <w:r w:rsidR="00772FB7" w:rsidRPr="00B66D7C">
        <w:rPr>
          <w:spacing w:val="-2"/>
        </w:rPr>
        <w:t xml:space="preserve"> be very useful tools to obtain a </w:t>
      </w:r>
      <w:r w:rsidR="00772FB7" w:rsidRPr="00B66D7C">
        <w:rPr>
          <w:rStyle w:val="Bolderbold"/>
          <w:spacing w:val="-2"/>
        </w:rPr>
        <w:t>prompt response</w:t>
      </w:r>
      <w:r w:rsidR="00772FB7" w:rsidRPr="00B66D7C">
        <w:rPr>
          <w:spacing w:val="-2"/>
        </w:rPr>
        <w:t xml:space="preserve"> for a specific urgent matter. </w:t>
      </w:r>
    </w:p>
    <w:p w14:paraId="0733A4E2" w14:textId="3C776921" w:rsidR="00B77B88" w:rsidRPr="00B66D7C" w:rsidRDefault="00772FB7" w:rsidP="00ED05AA">
      <w:pPr>
        <w:pStyle w:val="Heading3"/>
        <w:rPr>
          <w:i/>
          <w:spacing w:val="-2"/>
        </w:rPr>
      </w:pPr>
      <w:bookmarkStart w:id="83" w:name="_Toc449366934"/>
      <w:r w:rsidRPr="00B66D7C">
        <w:rPr>
          <w:spacing w:val="-2"/>
        </w:rPr>
        <w:t>Thematic Hearings</w:t>
      </w:r>
      <w:bookmarkEnd w:id="83"/>
    </w:p>
    <w:p w14:paraId="0AB193BB" w14:textId="77777777" w:rsidR="00B77B88" w:rsidRPr="00B66D7C" w:rsidRDefault="00772FB7" w:rsidP="00BC1392">
      <w:pPr>
        <w:pStyle w:val="NormalIndentedafterH3H4"/>
        <w:rPr>
          <w:spacing w:val="-2"/>
        </w:rPr>
      </w:pPr>
      <w:r w:rsidRPr="00B66D7C">
        <w:rPr>
          <w:spacing w:val="-2"/>
        </w:rPr>
        <w:t xml:space="preserve">Thematic hearings before the Inter-American Commission are a very useful tool to raise international awareness about on-going human rights </w:t>
      </w:r>
      <w:r w:rsidR="00FE3573" w:rsidRPr="00B66D7C">
        <w:rPr>
          <w:spacing w:val="-2"/>
        </w:rPr>
        <w:t>issues</w:t>
      </w:r>
      <w:r w:rsidRPr="00B66D7C">
        <w:rPr>
          <w:spacing w:val="-2"/>
        </w:rPr>
        <w:t xml:space="preserve"> in a specific country or throughout the region.</w:t>
      </w:r>
    </w:p>
    <w:p w14:paraId="796C2686" w14:textId="63493636" w:rsidR="00772FB7" w:rsidRPr="00B66D7C" w:rsidRDefault="00772FB7" w:rsidP="00B66D7C">
      <w:pPr>
        <w:pStyle w:val="NormalIndentedafterH3H4"/>
        <w:spacing w:after="80"/>
        <w:rPr>
          <w:rStyle w:val="Bolderbold"/>
          <w:spacing w:val="-2"/>
        </w:rPr>
      </w:pPr>
      <w:r w:rsidRPr="00B66D7C">
        <w:rPr>
          <w:rStyle w:val="Bolderbold"/>
          <w:spacing w:val="-2"/>
        </w:rPr>
        <w:t>Advantages and opportunities:</w:t>
      </w:r>
    </w:p>
    <w:p w14:paraId="685EFB9F" w14:textId="7E6876DB" w:rsidR="00772FB7" w:rsidRPr="00B66D7C" w:rsidRDefault="00FE3573" w:rsidP="00BC1392">
      <w:pPr>
        <w:pStyle w:val="List-IndentedafterH3"/>
        <w:rPr>
          <w:spacing w:val="-2"/>
        </w:rPr>
      </w:pPr>
      <w:r w:rsidRPr="00B66D7C">
        <w:rPr>
          <w:spacing w:val="-2"/>
        </w:rPr>
        <w:t>Thematic hearings are</w:t>
      </w:r>
      <w:r w:rsidR="00772FB7" w:rsidRPr="00B66D7C">
        <w:rPr>
          <w:spacing w:val="-2"/>
        </w:rPr>
        <w:t xml:space="preserve"> not a complicated mechanism to </w:t>
      </w:r>
      <w:r w:rsidRPr="00B66D7C">
        <w:rPr>
          <w:spacing w:val="-2"/>
        </w:rPr>
        <w:t>pursue, nor do they require much technical expertise.</w:t>
      </w:r>
    </w:p>
    <w:p w14:paraId="26EF4C98" w14:textId="6AEC9DB1" w:rsidR="00772FB7" w:rsidRPr="00B66D7C" w:rsidRDefault="00772FB7" w:rsidP="00BC1392">
      <w:pPr>
        <w:pStyle w:val="List-IndentedafterH3"/>
        <w:rPr>
          <w:spacing w:val="-2"/>
        </w:rPr>
      </w:pPr>
      <w:r w:rsidRPr="00B66D7C">
        <w:rPr>
          <w:spacing w:val="-2"/>
        </w:rPr>
        <w:t>General situations of human rights violations may be presented. As such, it is not necessary to have a specific victim or group of victims.</w:t>
      </w:r>
    </w:p>
    <w:p w14:paraId="2DD788CF" w14:textId="2FE71A67" w:rsidR="00772FB7" w:rsidRPr="00B66D7C" w:rsidRDefault="00772FB7" w:rsidP="00BC1392">
      <w:pPr>
        <w:pStyle w:val="List-IndentedafterH3"/>
        <w:rPr>
          <w:spacing w:val="-2"/>
        </w:rPr>
      </w:pPr>
      <w:r w:rsidRPr="00B66D7C">
        <w:rPr>
          <w:spacing w:val="-2"/>
        </w:rPr>
        <w:t>Exhaustion of domestic remedies is not required.</w:t>
      </w:r>
    </w:p>
    <w:p w14:paraId="2DDA63C2" w14:textId="235EF8EA" w:rsidR="00772FB7" w:rsidRPr="00B66D7C" w:rsidRDefault="00772FB7" w:rsidP="00BC1392">
      <w:pPr>
        <w:pStyle w:val="List-IndentedafterH3"/>
        <w:rPr>
          <w:spacing w:val="-2"/>
        </w:rPr>
      </w:pPr>
      <w:r w:rsidRPr="00B66D7C">
        <w:rPr>
          <w:spacing w:val="-2"/>
        </w:rPr>
        <w:t xml:space="preserve">Petitioners </w:t>
      </w:r>
      <w:r w:rsidR="00FE3573" w:rsidRPr="00B66D7C">
        <w:rPr>
          <w:spacing w:val="-2"/>
        </w:rPr>
        <w:t>can request a range of recommendations</w:t>
      </w:r>
      <w:r w:rsidRPr="00B66D7C">
        <w:rPr>
          <w:spacing w:val="-2"/>
        </w:rPr>
        <w:t xml:space="preserve"> from the Commission</w:t>
      </w:r>
      <w:r w:rsidR="00FE3573" w:rsidRPr="00B66D7C">
        <w:rPr>
          <w:spacing w:val="-2"/>
        </w:rPr>
        <w:t xml:space="preserve"> coming out of the thematic hearing, including conducting an</w:t>
      </w:r>
      <w:r w:rsidRPr="00B66D7C">
        <w:rPr>
          <w:spacing w:val="-2"/>
        </w:rPr>
        <w:t xml:space="preserve"> on-site visit</w:t>
      </w:r>
      <w:r w:rsidR="00FE3573" w:rsidRPr="00B66D7C">
        <w:rPr>
          <w:spacing w:val="-2"/>
        </w:rPr>
        <w:t xml:space="preserve">, issuing a </w:t>
      </w:r>
      <w:r w:rsidRPr="00B66D7C">
        <w:rPr>
          <w:spacing w:val="-2"/>
        </w:rPr>
        <w:t xml:space="preserve">thematic report or press release, </w:t>
      </w:r>
      <w:r w:rsidR="00FE3573" w:rsidRPr="00B66D7C">
        <w:rPr>
          <w:spacing w:val="-2"/>
        </w:rPr>
        <w:t>or including</w:t>
      </w:r>
      <w:r w:rsidRPr="00B66D7C">
        <w:rPr>
          <w:spacing w:val="-2"/>
        </w:rPr>
        <w:t xml:space="preserve"> a State in Chapter IV.B of its Annual Report, among others.</w:t>
      </w:r>
    </w:p>
    <w:p w14:paraId="09986DDF" w14:textId="04030343" w:rsidR="00772FB7" w:rsidRPr="00B66D7C" w:rsidRDefault="00FE3573" w:rsidP="00BC1392">
      <w:pPr>
        <w:pStyle w:val="List-IndentedafterH3"/>
        <w:rPr>
          <w:spacing w:val="-2"/>
        </w:rPr>
      </w:pPr>
      <w:r w:rsidRPr="00B66D7C">
        <w:rPr>
          <w:spacing w:val="-2"/>
        </w:rPr>
        <w:t>Thematic hearings provide</w:t>
      </w:r>
      <w:r w:rsidR="00772FB7" w:rsidRPr="00B66D7C">
        <w:rPr>
          <w:spacing w:val="-2"/>
        </w:rPr>
        <w:t xml:space="preserve"> a good opportunity to:</w:t>
      </w:r>
    </w:p>
    <w:p w14:paraId="615CC63A" w14:textId="6F7B2997" w:rsidR="00772FB7" w:rsidRPr="00B66D7C" w:rsidRDefault="00772FB7" w:rsidP="00B66D7C">
      <w:pPr>
        <w:pStyle w:val="List-IndentedafterH3"/>
        <w:numPr>
          <w:ilvl w:val="1"/>
          <w:numId w:val="21"/>
        </w:numPr>
        <w:ind w:left="1170" w:hanging="270"/>
        <w:rPr>
          <w:spacing w:val="-2"/>
        </w:rPr>
      </w:pPr>
      <w:r w:rsidRPr="00B66D7C">
        <w:rPr>
          <w:spacing w:val="-2"/>
        </w:rPr>
        <w:t>Engage Commissioners on the issue who can, in turn, put pressure on the State</w:t>
      </w:r>
      <w:r w:rsidR="00FE3573" w:rsidRPr="00B66D7C">
        <w:rPr>
          <w:spacing w:val="-2"/>
        </w:rPr>
        <w:t xml:space="preserve"> or States</w:t>
      </w:r>
      <w:r w:rsidRPr="00B66D7C">
        <w:rPr>
          <w:spacing w:val="-2"/>
        </w:rPr>
        <w:t xml:space="preserve"> to resolve the situation.</w:t>
      </w:r>
    </w:p>
    <w:p w14:paraId="31202482" w14:textId="77777777" w:rsidR="00B77B88" w:rsidRDefault="00772FB7" w:rsidP="00B66D7C">
      <w:pPr>
        <w:pStyle w:val="List-IndentedafterH3"/>
        <w:spacing w:after="180"/>
      </w:pPr>
      <w:r w:rsidRPr="009A0C58">
        <w:t xml:space="preserve">Meet and engage with State authorities responsible for the matters of concern. </w:t>
      </w:r>
      <w:r w:rsidR="00FE3573">
        <w:t>If</w:t>
      </w:r>
      <w:r w:rsidRPr="009A0C58">
        <w:t xml:space="preserve"> </w:t>
      </w:r>
      <w:r w:rsidR="00FE3573">
        <w:t>authorities</w:t>
      </w:r>
      <w:r w:rsidRPr="009A0C58">
        <w:t xml:space="preserve"> have </w:t>
      </w:r>
      <w:r w:rsidRPr="00BC1392">
        <w:t>been</w:t>
      </w:r>
      <w:r w:rsidRPr="009A0C58">
        <w:t xml:space="preserve"> </w:t>
      </w:r>
      <w:r w:rsidR="00FE3573">
        <w:t>un</w:t>
      </w:r>
      <w:r w:rsidRPr="009A0C58">
        <w:t>willing or able to meet at the national level, they are</w:t>
      </w:r>
      <w:r w:rsidR="00FE3573">
        <w:t xml:space="preserve"> more</w:t>
      </w:r>
      <w:r w:rsidRPr="009A0C58">
        <w:t xml:space="preserve"> likely to respond and attend if an international human rights body convenes them. </w:t>
      </w:r>
    </w:p>
    <w:p w14:paraId="420F1A36" w14:textId="597D25CE" w:rsidR="00772FB7" w:rsidRPr="00FA7E05" w:rsidRDefault="00FE3573" w:rsidP="00842D00">
      <w:pPr>
        <w:rPr>
          <w:rStyle w:val="Bolderbold"/>
        </w:rPr>
      </w:pPr>
      <w:r w:rsidRPr="00FA7E05">
        <w:rPr>
          <w:rStyle w:val="Bolderbold"/>
        </w:rPr>
        <w:t>Challenges and drawbacks</w:t>
      </w:r>
      <w:r w:rsidR="00772FB7" w:rsidRPr="00FA7E05">
        <w:rPr>
          <w:rStyle w:val="Bolderbold"/>
        </w:rPr>
        <w:t>:</w:t>
      </w:r>
    </w:p>
    <w:p w14:paraId="3E6B76AC" w14:textId="77777777" w:rsidR="00B66D7C" w:rsidRDefault="00FE3573" w:rsidP="00B66D7C">
      <w:pPr>
        <w:pStyle w:val="List-IndentedafterH3"/>
      </w:pPr>
      <w:r>
        <w:t>Hearings</w:t>
      </w:r>
      <w:r w:rsidR="00772FB7" w:rsidRPr="009A0C58">
        <w:t xml:space="preserve"> only take place during periods of sessions, so they are not available year-round.</w:t>
      </w:r>
    </w:p>
    <w:p w14:paraId="2983A24C" w14:textId="77777777" w:rsidR="00B66D7C" w:rsidRPr="00B66D7C" w:rsidRDefault="00772FB7" w:rsidP="00B66D7C">
      <w:pPr>
        <w:pStyle w:val="List-IndentedafterH3"/>
      </w:pPr>
      <w:r w:rsidRPr="00B66D7C">
        <w:rPr>
          <w:color w:val="000000" w:themeColor="text1"/>
          <w:szCs w:val="22"/>
        </w:rPr>
        <w:t xml:space="preserve">Participating in hearings </w:t>
      </w:r>
      <w:r w:rsidR="00FE3573" w:rsidRPr="00B66D7C">
        <w:rPr>
          <w:color w:val="000000" w:themeColor="text1"/>
          <w:szCs w:val="22"/>
        </w:rPr>
        <w:t xml:space="preserve">(and Commission sessions more broadly) </w:t>
      </w:r>
      <w:r w:rsidRPr="00B66D7C">
        <w:rPr>
          <w:color w:val="000000" w:themeColor="text1"/>
          <w:szCs w:val="22"/>
        </w:rPr>
        <w:t>can be costly (</w:t>
      </w:r>
      <w:r w:rsidR="00FE3573" w:rsidRPr="00B66D7C">
        <w:rPr>
          <w:color w:val="000000" w:themeColor="text1"/>
          <w:szCs w:val="22"/>
        </w:rPr>
        <w:t xml:space="preserve">including </w:t>
      </w:r>
      <w:r w:rsidRPr="00B66D7C">
        <w:rPr>
          <w:color w:val="000000" w:themeColor="text1"/>
          <w:szCs w:val="22"/>
        </w:rPr>
        <w:t xml:space="preserve">expenses for travel, hotels, visas, etc.). </w:t>
      </w:r>
    </w:p>
    <w:p w14:paraId="780B51E9" w14:textId="77777777" w:rsidR="00B66D7C" w:rsidRPr="00B66D7C" w:rsidRDefault="00FE3573" w:rsidP="00B66D7C">
      <w:pPr>
        <w:pStyle w:val="List-IndentedafterH3"/>
      </w:pPr>
      <w:r w:rsidRPr="00B66D7C">
        <w:rPr>
          <w:color w:val="000000" w:themeColor="text1"/>
          <w:szCs w:val="22"/>
        </w:rPr>
        <w:t>Thematic hearings do not determine a</w:t>
      </w:r>
      <w:r w:rsidR="00772FB7" w:rsidRPr="00B66D7C">
        <w:rPr>
          <w:color w:val="000000" w:themeColor="text1"/>
          <w:szCs w:val="22"/>
        </w:rPr>
        <w:t xml:space="preserve"> State’s international responsibility for the </w:t>
      </w:r>
      <w:r w:rsidRPr="00B66D7C">
        <w:rPr>
          <w:color w:val="000000" w:themeColor="text1"/>
          <w:szCs w:val="22"/>
        </w:rPr>
        <w:t xml:space="preserve">situation being </w:t>
      </w:r>
      <w:proofErr w:type="spellStart"/>
      <w:r w:rsidRPr="00B66D7C">
        <w:rPr>
          <w:color w:val="000000" w:themeColor="text1"/>
          <w:szCs w:val="22"/>
        </w:rPr>
        <w:t>dsicusssed</w:t>
      </w:r>
      <w:proofErr w:type="spellEnd"/>
      <w:r w:rsidR="00772FB7" w:rsidRPr="00B66D7C">
        <w:rPr>
          <w:color w:val="000000" w:themeColor="text1"/>
          <w:szCs w:val="22"/>
        </w:rPr>
        <w:t>. Commissioners receiv</w:t>
      </w:r>
      <w:r w:rsidRPr="00B66D7C">
        <w:rPr>
          <w:color w:val="000000" w:themeColor="text1"/>
          <w:szCs w:val="22"/>
        </w:rPr>
        <w:t>e</w:t>
      </w:r>
      <w:r w:rsidR="00772FB7" w:rsidRPr="00B66D7C">
        <w:rPr>
          <w:color w:val="000000" w:themeColor="text1"/>
          <w:szCs w:val="22"/>
        </w:rPr>
        <w:t xml:space="preserve"> the information and ask questions, but </w:t>
      </w:r>
      <w:r w:rsidRPr="00B66D7C">
        <w:rPr>
          <w:color w:val="000000" w:themeColor="text1"/>
          <w:szCs w:val="22"/>
        </w:rPr>
        <w:t>are cautious</w:t>
      </w:r>
      <w:r w:rsidR="00772FB7" w:rsidRPr="00B66D7C">
        <w:rPr>
          <w:color w:val="000000" w:themeColor="text1"/>
          <w:szCs w:val="22"/>
        </w:rPr>
        <w:t xml:space="preserve"> to not prejudge </w:t>
      </w:r>
      <w:r w:rsidRPr="00B66D7C">
        <w:rPr>
          <w:color w:val="000000" w:themeColor="text1"/>
          <w:szCs w:val="22"/>
        </w:rPr>
        <w:t xml:space="preserve">situations that may later come before the Commission </w:t>
      </w:r>
      <w:r w:rsidR="00772FB7" w:rsidRPr="00B66D7C">
        <w:rPr>
          <w:color w:val="000000" w:themeColor="text1"/>
          <w:szCs w:val="22"/>
        </w:rPr>
        <w:t xml:space="preserve">through an individual petition or precautionary measure. </w:t>
      </w:r>
    </w:p>
    <w:p w14:paraId="3FBFC76F" w14:textId="5EFBAC3C" w:rsidR="00772FB7" w:rsidRPr="00B66D7C" w:rsidRDefault="00772FB7" w:rsidP="00B66D7C">
      <w:pPr>
        <w:pStyle w:val="List-IndentedafterH3"/>
      </w:pPr>
      <w:r w:rsidRPr="00B66D7C">
        <w:rPr>
          <w:color w:val="000000" w:themeColor="text1"/>
          <w:szCs w:val="22"/>
        </w:rPr>
        <w:t xml:space="preserve">There is no formal follow-up procedure. The information provided during the hearing may inform </w:t>
      </w:r>
      <w:r w:rsidR="00FE3573" w:rsidRPr="00B66D7C">
        <w:rPr>
          <w:color w:val="000000" w:themeColor="text1"/>
          <w:szCs w:val="22"/>
        </w:rPr>
        <w:t>the Commission’s</w:t>
      </w:r>
      <w:r w:rsidRPr="00B66D7C">
        <w:rPr>
          <w:color w:val="000000" w:themeColor="text1"/>
          <w:szCs w:val="22"/>
        </w:rPr>
        <w:t xml:space="preserve"> other mechanisms (</w:t>
      </w:r>
      <w:r w:rsidR="00FE3573" w:rsidRPr="00B66D7C">
        <w:rPr>
          <w:color w:val="000000" w:themeColor="text1"/>
          <w:szCs w:val="22"/>
        </w:rPr>
        <w:t xml:space="preserve">such as </w:t>
      </w:r>
      <w:r w:rsidRPr="00B66D7C">
        <w:rPr>
          <w:color w:val="000000" w:themeColor="text1"/>
          <w:szCs w:val="22"/>
        </w:rPr>
        <w:t xml:space="preserve">annual reports, press releases, </w:t>
      </w:r>
      <w:r w:rsidR="00FE3573" w:rsidRPr="00B66D7C">
        <w:rPr>
          <w:color w:val="000000" w:themeColor="text1"/>
          <w:szCs w:val="22"/>
        </w:rPr>
        <w:t xml:space="preserve">and </w:t>
      </w:r>
      <w:r w:rsidRPr="00B66D7C">
        <w:rPr>
          <w:color w:val="000000" w:themeColor="text1"/>
          <w:szCs w:val="22"/>
        </w:rPr>
        <w:t xml:space="preserve">country and thematic reports), but there is no specific and direct follow-up to the hearing itself. </w:t>
      </w:r>
    </w:p>
    <w:p w14:paraId="66F27440" w14:textId="672E224E" w:rsidR="00B77B88" w:rsidRDefault="00772FB7" w:rsidP="00ED05AA">
      <w:pPr>
        <w:pStyle w:val="Heading3"/>
        <w:rPr>
          <w:i/>
        </w:rPr>
      </w:pPr>
      <w:bookmarkStart w:id="84" w:name="_Toc449366935"/>
      <w:r w:rsidRPr="00FE3573">
        <w:t xml:space="preserve">Written </w:t>
      </w:r>
      <w:r w:rsidRPr="00ED05AA">
        <w:t>Submissions</w:t>
      </w:r>
      <w:bookmarkEnd w:id="84"/>
    </w:p>
    <w:p w14:paraId="2720E37A" w14:textId="77777777" w:rsidR="00B77B88" w:rsidRDefault="00772FB7" w:rsidP="00B66D7C">
      <w:pPr>
        <w:pStyle w:val="NormalIndentedafterH3H4"/>
      </w:pPr>
      <w:r w:rsidRPr="009A0C58">
        <w:t xml:space="preserve">Written submissions can be a </w:t>
      </w:r>
      <w:r w:rsidR="00FE3573">
        <w:t>good</w:t>
      </w:r>
      <w:r w:rsidRPr="009A0C58">
        <w:t xml:space="preserve"> way </w:t>
      </w:r>
      <w:r w:rsidR="00FE3573">
        <w:t xml:space="preserve">for advocates </w:t>
      </w:r>
      <w:r w:rsidRPr="009A0C58">
        <w:t xml:space="preserve">to </w:t>
      </w:r>
      <w:r w:rsidR="00FE3573">
        <w:t>share</w:t>
      </w:r>
      <w:r w:rsidRPr="009A0C58">
        <w:t xml:space="preserve"> information </w:t>
      </w:r>
      <w:r w:rsidR="00FE3573">
        <w:t>with the Commission about</w:t>
      </w:r>
      <w:r w:rsidRPr="009A0C58">
        <w:t xml:space="preserve"> a general or specific human rights situation that might not meet the requirements for the other mechanisms. </w:t>
      </w:r>
    </w:p>
    <w:p w14:paraId="5F5D494B" w14:textId="7E6295FC" w:rsidR="00772FB7" w:rsidRPr="00FA7E05" w:rsidRDefault="00772FB7" w:rsidP="00842D00">
      <w:pPr>
        <w:rPr>
          <w:rStyle w:val="Bolderbold"/>
        </w:rPr>
      </w:pPr>
      <w:r w:rsidRPr="00FA7E05">
        <w:rPr>
          <w:rStyle w:val="Bolderbold"/>
        </w:rPr>
        <w:t>Advantages and opportunities:</w:t>
      </w:r>
    </w:p>
    <w:p w14:paraId="172300BE" w14:textId="77777777" w:rsidR="00B66D7C" w:rsidRDefault="00FE3573" w:rsidP="00B66D7C">
      <w:pPr>
        <w:pStyle w:val="List-IndentedafterH3"/>
      </w:pPr>
      <w:r>
        <w:t>Written submissions</w:t>
      </w:r>
      <w:r w:rsidR="00772FB7" w:rsidRPr="009A0C58">
        <w:t xml:space="preserve"> are the least expensive way of engaging with the Commission, since all the information may be submitted via e-mail.</w:t>
      </w:r>
    </w:p>
    <w:p w14:paraId="56084F7A" w14:textId="77777777" w:rsidR="00B66D7C" w:rsidRPr="00B66D7C" w:rsidRDefault="00772FB7" w:rsidP="00B66D7C">
      <w:pPr>
        <w:pStyle w:val="List-IndentedafterH3"/>
      </w:pPr>
      <w:r w:rsidRPr="00B66D7C">
        <w:rPr>
          <w:szCs w:val="22"/>
        </w:rPr>
        <w:t>They can be made at any time throughout the year.</w:t>
      </w:r>
    </w:p>
    <w:p w14:paraId="56266CFD" w14:textId="77777777" w:rsidR="00B66D7C" w:rsidRPr="00B66D7C" w:rsidRDefault="00772FB7" w:rsidP="00B66D7C">
      <w:pPr>
        <w:pStyle w:val="List-IndentedafterH3"/>
      </w:pPr>
      <w:r w:rsidRPr="00B66D7C">
        <w:rPr>
          <w:szCs w:val="22"/>
        </w:rPr>
        <w:t xml:space="preserve">There are no strict </w:t>
      </w:r>
      <w:r w:rsidR="00FE3573" w:rsidRPr="00B66D7C">
        <w:rPr>
          <w:szCs w:val="22"/>
        </w:rPr>
        <w:t xml:space="preserve">word </w:t>
      </w:r>
      <w:r w:rsidRPr="00B66D7C">
        <w:rPr>
          <w:szCs w:val="22"/>
        </w:rPr>
        <w:t xml:space="preserve">limits, although more concise information will be </w:t>
      </w:r>
      <w:r w:rsidR="00FE3573" w:rsidRPr="00B66D7C">
        <w:rPr>
          <w:szCs w:val="22"/>
        </w:rPr>
        <w:t xml:space="preserve">easier </w:t>
      </w:r>
      <w:r w:rsidRPr="00B66D7C">
        <w:rPr>
          <w:szCs w:val="22"/>
        </w:rPr>
        <w:t>to process.</w:t>
      </w:r>
    </w:p>
    <w:p w14:paraId="4A303E51" w14:textId="53066B6A" w:rsidR="00B66D7C" w:rsidRPr="00B66D7C" w:rsidRDefault="00FE3573" w:rsidP="00B66D7C">
      <w:pPr>
        <w:pStyle w:val="List-IndentedafterH3"/>
      </w:pPr>
      <w:r w:rsidRPr="00B66D7C">
        <w:rPr>
          <w:szCs w:val="22"/>
        </w:rPr>
        <w:t xml:space="preserve">There are no strict requirements as to the content of written submissions or how they are shared with the Commission (see earlier discussion on </w:t>
      </w:r>
      <w:r w:rsidRPr="00DA43EA">
        <w:rPr>
          <w:szCs w:val="22"/>
        </w:rPr>
        <w:t xml:space="preserve">p. </w:t>
      </w:r>
      <w:r w:rsidR="00112FFF" w:rsidRPr="00DA43EA">
        <w:rPr>
          <w:szCs w:val="22"/>
        </w:rPr>
        <w:t>3</w:t>
      </w:r>
      <w:r w:rsidR="00104EC6" w:rsidRPr="00DA43EA">
        <w:rPr>
          <w:szCs w:val="22"/>
        </w:rPr>
        <w:t>7</w:t>
      </w:r>
      <w:r w:rsidRPr="00DA43EA">
        <w:rPr>
          <w:szCs w:val="22"/>
        </w:rPr>
        <w:t xml:space="preserve"> </w:t>
      </w:r>
      <w:r w:rsidRPr="00B66D7C">
        <w:rPr>
          <w:szCs w:val="22"/>
        </w:rPr>
        <w:t xml:space="preserve">for more details about the suggested content for </w:t>
      </w:r>
      <w:hyperlink w:anchor="WrittenInfo" w:history="1">
        <w:r w:rsidRPr="00B66D7C">
          <w:rPr>
            <w:rStyle w:val="Hyperlink"/>
            <w:szCs w:val="22"/>
          </w:rPr>
          <w:t>written information</w:t>
        </w:r>
      </w:hyperlink>
      <w:r w:rsidRPr="00B66D7C">
        <w:rPr>
          <w:szCs w:val="22"/>
        </w:rPr>
        <w:t xml:space="preserve">). </w:t>
      </w:r>
    </w:p>
    <w:p w14:paraId="0BEB7A4C" w14:textId="77777777" w:rsidR="00B66D7C" w:rsidRPr="00B66D7C" w:rsidRDefault="00772FB7" w:rsidP="00B66D7C">
      <w:pPr>
        <w:pStyle w:val="List-IndentedafterH3"/>
      </w:pPr>
      <w:r w:rsidRPr="00B66D7C">
        <w:rPr>
          <w:color w:val="000000" w:themeColor="text1"/>
          <w:szCs w:val="22"/>
        </w:rPr>
        <w:t xml:space="preserve">Civil society </w:t>
      </w:r>
      <w:r w:rsidR="00FE3573" w:rsidRPr="00B66D7C">
        <w:rPr>
          <w:color w:val="000000" w:themeColor="text1"/>
          <w:szCs w:val="22"/>
        </w:rPr>
        <w:t>can request a range of recommendations from the Commission coming out of the thematic hearing, including conducting an on-site visit, issuing a thematic report or press release, or including a State in Chapter IV.B of its Annual Report, among others.</w:t>
      </w:r>
    </w:p>
    <w:p w14:paraId="70229F39" w14:textId="4B0FEA4B" w:rsidR="00B77B88" w:rsidRPr="00B66D7C" w:rsidRDefault="00772FB7" w:rsidP="00B66D7C">
      <w:pPr>
        <w:pStyle w:val="List-IndentedafterH3"/>
      </w:pPr>
      <w:r w:rsidRPr="00B66D7C">
        <w:rPr>
          <w:rFonts w:cs="Times New Roman"/>
          <w:szCs w:val="22"/>
        </w:rPr>
        <w:t xml:space="preserve">Providing valuable and well-structured information to the Commission </w:t>
      </w:r>
      <w:r w:rsidR="00FE3573" w:rsidRPr="00B66D7C">
        <w:rPr>
          <w:rFonts w:cs="Times New Roman"/>
          <w:szCs w:val="22"/>
        </w:rPr>
        <w:t>raise</w:t>
      </w:r>
      <w:r w:rsidR="0087786C">
        <w:rPr>
          <w:rFonts w:cs="Times New Roman"/>
          <w:szCs w:val="22"/>
        </w:rPr>
        <w:t>s</w:t>
      </w:r>
      <w:r w:rsidR="00FE3573" w:rsidRPr="00B66D7C">
        <w:rPr>
          <w:rFonts w:cs="Times New Roman"/>
          <w:szCs w:val="22"/>
        </w:rPr>
        <w:t xml:space="preserve"> the profile of an </w:t>
      </w:r>
      <w:r w:rsidRPr="00B66D7C">
        <w:rPr>
          <w:rFonts w:cs="Times New Roman"/>
          <w:szCs w:val="22"/>
        </w:rPr>
        <w:t>organization with the Commission as a reliable and trustworthy source of information, especially if the organization has a particular area of expertise, which can result in the organization being invited to expert consultations, public forums, and other valuable spaces that can yield greater impact.</w:t>
      </w:r>
    </w:p>
    <w:p w14:paraId="2374730F" w14:textId="33C38DC5" w:rsidR="00772FB7" w:rsidRPr="00FE3573" w:rsidRDefault="00FE3573" w:rsidP="00B66D7C">
      <w:pPr>
        <w:pStyle w:val="NormalIndentedafterH3418ptbottom"/>
      </w:pPr>
      <w:r>
        <w:t>T</w:t>
      </w:r>
      <w:r w:rsidR="00772FB7" w:rsidRPr="009A0C58">
        <w:t xml:space="preserve">he greatest </w:t>
      </w:r>
      <w:r w:rsidRPr="00FA7E05">
        <w:rPr>
          <w:rStyle w:val="Bolderbold"/>
        </w:rPr>
        <w:t>drawback</w:t>
      </w:r>
      <w:r w:rsidR="00772FB7" w:rsidRPr="009A0C58">
        <w:t xml:space="preserve"> is that, in the context of the Commission’s monitoring mechanisms, written submissions do not </w:t>
      </w:r>
      <w:r>
        <w:t>provide space for</w:t>
      </w:r>
      <w:r w:rsidR="00772FB7" w:rsidRPr="009A0C58">
        <w:t xml:space="preserve"> feedback</w:t>
      </w:r>
      <w:r>
        <w:t xml:space="preserve">, </w:t>
      </w:r>
      <w:r w:rsidR="00772FB7" w:rsidRPr="009A0C58">
        <w:t>follow-up</w:t>
      </w:r>
      <w:r>
        <w:t>, or dialogue with the Commission; organizations may only receive an acknowledgement of receipt or no acknowledgement at all.</w:t>
      </w:r>
    </w:p>
    <w:p w14:paraId="5C22A2A7" w14:textId="32FE4F4A" w:rsidR="00B77B88" w:rsidRDefault="00772FB7" w:rsidP="00B66D7C">
      <w:pPr>
        <w:pStyle w:val="Heading3"/>
      </w:pPr>
      <w:bookmarkStart w:id="85" w:name="_Toc449366936"/>
      <w:r w:rsidRPr="009A0C58">
        <w:t xml:space="preserve">Using regional and </w:t>
      </w:r>
      <w:r w:rsidRPr="00B66D7C">
        <w:t>international</w:t>
      </w:r>
      <w:r w:rsidRPr="009A0C58">
        <w:t xml:space="preserve"> spaces strategically</w:t>
      </w:r>
      <w:bookmarkEnd w:id="85"/>
    </w:p>
    <w:p w14:paraId="625A6BF1" w14:textId="77777777" w:rsidR="00B77B88" w:rsidRDefault="00FE3573" w:rsidP="00B66D7C">
      <w:pPr>
        <w:pStyle w:val="NormalIndentedafterH3H4"/>
      </w:pPr>
      <w:r>
        <w:t>In addition to considering</w:t>
      </w:r>
      <w:r w:rsidR="00772FB7" w:rsidRPr="009A0C58">
        <w:t xml:space="preserve"> the opportunities and challenges of </w:t>
      </w:r>
      <w:r>
        <w:t>different Inter-American system</w:t>
      </w:r>
      <w:r w:rsidR="00772FB7" w:rsidRPr="009A0C58">
        <w:t xml:space="preserve"> mechanisms, another factor </w:t>
      </w:r>
      <w:r>
        <w:t xml:space="preserve">advocates should consider is </w:t>
      </w:r>
      <w:r w:rsidRPr="00B66D7C">
        <w:t>whether</w:t>
      </w:r>
      <w:r>
        <w:t xml:space="preserve"> Inter-American or United Nations mechanisms might be a better target for their </w:t>
      </w:r>
      <w:r w:rsidRPr="0036282F">
        <w:t>advocacy</w:t>
      </w:r>
      <w:r>
        <w:t xml:space="preserve">. </w:t>
      </w:r>
    </w:p>
    <w:p w14:paraId="135DE008" w14:textId="77777777" w:rsidR="00B77B88" w:rsidRDefault="00772FB7" w:rsidP="00B66D7C">
      <w:pPr>
        <w:pStyle w:val="NormalIndentedafterH3H4"/>
      </w:pPr>
      <w:r w:rsidRPr="009A0C58">
        <w:t xml:space="preserve">In general, the monitoring mechanisms of the regional and the international systems may be used simultaneously. For example, because the litigation of a petition or case can take several years before the Inter-American system, civil society </w:t>
      </w:r>
      <w:r w:rsidR="00FE3573">
        <w:t>can</w:t>
      </w:r>
      <w:r w:rsidRPr="009A0C58">
        <w:t xml:space="preserve"> </w:t>
      </w:r>
      <w:r w:rsidRPr="00B66D7C">
        <w:t>maintain</w:t>
      </w:r>
      <w:r w:rsidRPr="009A0C58">
        <w:t xml:space="preserve"> attention on the specific situation by keeping Inter-American system Thematic Rapporteurs up-to-date with the situation that gave rise to the </w:t>
      </w:r>
      <w:r w:rsidR="00FE3573">
        <w:t>pending</w:t>
      </w:r>
      <w:r w:rsidRPr="009A0C58">
        <w:t xml:space="preserve"> case. </w:t>
      </w:r>
      <w:r w:rsidR="00FE3573">
        <w:t xml:space="preserve">Advocates can also raise these issues through written advocacy with various U.N. human rights mechanisms (see Women Enabled International’s </w:t>
      </w:r>
      <w:hyperlink r:id="rId225" w:history="1">
        <w:proofErr w:type="spellStart"/>
        <w:r w:rsidR="00FE3573" w:rsidRPr="00FE3573">
          <w:rPr>
            <w:rStyle w:val="Hyperlink"/>
            <w:rFonts w:cs="Times New Roman"/>
            <w:szCs w:val="22"/>
          </w:rPr>
          <w:t>accountABILITY</w:t>
        </w:r>
        <w:proofErr w:type="spellEnd"/>
        <w:r w:rsidR="00FE3573" w:rsidRPr="00FE3573">
          <w:rPr>
            <w:rStyle w:val="Hyperlink"/>
            <w:rFonts w:cs="Times New Roman"/>
            <w:szCs w:val="22"/>
          </w:rPr>
          <w:t xml:space="preserve"> Toolkit:</w:t>
        </w:r>
        <w:r w:rsidR="00FE3573" w:rsidRPr="00472093">
          <w:rPr>
            <w:rStyle w:val="Hyperlink"/>
          </w:rPr>
          <w:t xml:space="preserve"> </w:t>
        </w:r>
        <w:r w:rsidR="00FE3573" w:rsidRPr="00FE3573">
          <w:rPr>
            <w:rStyle w:val="Hyperlink"/>
            <w:rFonts w:cs="Times New Roman"/>
            <w:szCs w:val="22"/>
          </w:rPr>
          <w:t>Using U.N. Human Rights Mechanisms to Advance the Rights of Women and Girls with Disabilities</w:t>
        </w:r>
      </w:hyperlink>
      <w:r w:rsidR="00FE3573">
        <w:t xml:space="preserve"> for more information about how to access these mechanisms). </w:t>
      </w:r>
    </w:p>
    <w:p w14:paraId="250D107F" w14:textId="77777777" w:rsidR="00B77B88" w:rsidRDefault="00FE3573" w:rsidP="00B66D7C">
      <w:pPr>
        <w:pStyle w:val="NormalIndentedafterH3H4"/>
      </w:pPr>
      <w:r>
        <w:t>With respect to individual petitions, advocates will need to select a forum</w:t>
      </w:r>
      <w:r w:rsidR="00772FB7" w:rsidRPr="009A0C58">
        <w:t>, as</w:t>
      </w:r>
      <w:r>
        <w:t xml:space="preserve"> individual cases cannot be filed with both the Inter-American Commission and a U.N. treaty body. </w:t>
      </w:r>
      <w:r w:rsidR="00772FB7" w:rsidRPr="009A0C58">
        <w:t>In this situation, advocates should consider</w:t>
      </w:r>
      <w:r>
        <w:t>:</w:t>
      </w:r>
    </w:p>
    <w:p w14:paraId="4C51A458" w14:textId="13685838" w:rsidR="00FE3573" w:rsidRDefault="00FE3573" w:rsidP="00B66D7C">
      <w:pPr>
        <w:pStyle w:val="List-IndentedafterH3"/>
      </w:pPr>
      <w:r>
        <w:t xml:space="preserve">What </w:t>
      </w:r>
      <w:r w:rsidR="00772FB7" w:rsidRPr="00FE3573">
        <w:t>treaties the specific country has ratified</w:t>
      </w:r>
      <w:r>
        <w:t xml:space="preserve"> (including w</w:t>
      </w:r>
      <w:r w:rsidR="00772FB7" w:rsidRPr="00FE3573">
        <w:t xml:space="preserve">hether </w:t>
      </w:r>
      <w:r w:rsidRPr="00FE3573">
        <w:t>the country</w:t>
      </w:r>
      <w:r w:rsidR="00772FB7" w:rsidRPr="00FE3573">
        <w:t xml:space="preserve"> has </w:t>
      </w:r>
      <w:r>
        <w:t>recognized the authority</w:t>
      </w:r>
      <w:r w:rsidR="00772FB7" w:rsidRPr="00FE3573">
        <w:t xml:space="preserve"> of these bodies to receive individual complaints</w:t>
      </w:r>
      <w:r>
        <w:t>);</w:t>
      </w:r>
    </w:p>
    <w:p w14:paraId="67933461" w14:textId="37D6AE92" w:rsidR="00FE3573" w:rsidRDefault="00FE3573" w:rsidP="00B66D7C">
      <w:pPr>
        <w:pStyle w:val="List-IndentedafterH3"/>
      </w:pPr>
      <w:r>
        <w:t>T</w:t>
      </w:r>
      <w:r w:rsidR="00772FB7" w:rsidRPr="00FE3573">
        <w:t>he length of the proceedings</w:t>
      </w:r>
      <w:r>
        <w:t xml:space="preserve"> (recognizing that while both systems can take several years to resolve individual communications, cases generally take longer to proceed through the Inter-American system); </w:t>
      </w:r>
    </w:p>
    <w:p w14:paraId="55BC1D75" w14:textId="0A03B64B" w:rsidR="00FE3573" w:rsidRDefault="00FE3573" w:rsidP="00B66D7C">
      <w:pPr>
        <w:pStyle w:val="List-IndentedafterH3"/>
      </w:pPr>
      <w:r>
        <w:t xml:space="preserve">Admissibility requirements for the different mechanisms (both systems require exhaustion of domestic remedies, but may interpret exceptions to this requirement in different ways and may have different limits on when a case can be presented); </w:t>
      </w:r>
    </w:p>
    <w:p w14:paraId="4C8186BC" w14:textId="07A2149B" w:rsidR="00FE3573" w:rsidRDefault="00FE3573" w:rsidP="00B66D7C">
      <w:pPr>
        <w:pStyle w:val="List-IndentedafterH3"/>
      </w:pPr>
      <w:r>
        <w:t xml:space="preserve">The likelihood that the mechanism will determine that there has been a violation of rights (it is worth noting that, with the adoption of the U.N. Convention on the Rights of Persons with </w:t>
      </w:r>
      <w:proofErr w:type="spellStart"/>
      <w:r>
        <w:t>Disabilites</w:t>
      </w:r>
      <w:proofErr w:type="spellEnd"/>
      <w:r>
        <w:t>, the U.N. system has established stronger protections for the rights of persons with disabilities; and</w:t>
      </w:r>
    </w:p>
    <w:p w14:paraId="59EBBBC5" w14:textId="77777777" w:rsidR="00B77B88" w:rsidRDefault="00FE3573" w:rsidP="00B66D7C">
      <w:pPr>
        <w:pStyle w:val="List-IndentedafterH3"/>
        <w:spacing w:after="180"/>
      </w:pPr>
      <w:r>
        <w:t>T</w:t>
      </w:r>
      <w:r w:rsidR="00772FB7" w:rsidRPr="00FE3573">
        <w:t>he type of decision</w:t>
      </w:r>
      <w:r>
        <w:t xml:space="preserve"> or recommendations</w:t>
      </w:r>
      <w:r w:rsidR="00772FB7" w:rsidRPr="00FE3573">
        <w:t xml:space="preserve"> </w:t>
      </w:r>
      <w:r w:rsidR="00772FB7" w:rsidRPr="00B66D7C">
        <w:t>issued</w:t>
      </w:r>
      <w:r w:rsidR="00772FB7" w:rsidRPr="00FE3573">
        <w:t xml:space="preserve">. </w:t>
      </w:r>
    </w:p>
    <w:p w14:paraId="704354ED" w14:textId="77777777" w:rsidR="00B77B88" w:rsidRDefault="00FE3573" w:rsidP="00B66D7C">
      <w:pPr>
        <w:pStyle w:val="NormalIndentedafterH3418ptbottom"/>
      </w:pPr>
      <w:r w:rsidRPr="00FE3573">
        <w:t xml:space="preserve">With respect to this </w:t>
      </w:r>
      <w:r>
        <w:t>last</w:t>
      </w:r>
      <w:r w:rsidRPr="00FE3573">
        <w:t xml:space="preserve"> consideration, it is important </w:t>
      </w:r>
      <w:r w:rsidR="00772FB7" w:rsidRPr="00FE3573">
        <w:t>the</w:t>
      </w:r>
      <w:r>
        <w:t xml:space="preserve"> note that the Inter-American Court can issue a binding legal decision</w:t>
      </w:r>
      <w:r w:rsidR="00772FB7" w:rsidRPr="00FE3573">
        <w:t xml:space="preserve">, </w:t>
      </w:r>
      <w:r>
        <w:t xml:space="preserve">which means that </w:t>
      </w:r>
      <w:r w:rsidRPr="00B66D7C">
        <w:t>OAS</w:t>
      </w:r>
      <w:r>
        <w:t xml:space="preserve"> Member States must comply with the ruling.</w:t>
      </w:r>
      <w:r w:rsidR="00772FB7" w:rsidRPr="00FE3573">
        <w:t xml:space="preserve"> </w:t>
      </w:r>
      <w:r>
        <w:t>In contrast, many States view</w:t>
      </w:r>
      <w:r w:rsidR="00772FB7" w:rsidRPr="00FE3573">
        <w:t xml:space="preserve"> U</w:t>
      </w:r>
      <w:r>
        <w:t>.</w:t>
      </w:r>
      <w:r w:rsidR="00772FB7" w:rsidRPr="00FE3573">
        <w:t>N</w:t>
      </w:r>
      <w:r>
        <w:t>.</w:t>
      </w:r>
      <w:r w:rsidR="00772FB7" w:rsidRPr="00FE3573">
        <w:t xml:space="preserve"> </w:t>
      </w:r>
      <w:r>
        <w:t>t</w:t>
      </w:r>
      <w:r w:rsidR="00772FB7" w:rsidRPr="00FE3573">
        <w:t xml:space="preserve">reaty </w:t>
      </w:r>
      <w:r>
        <w:t>b</w:t>
      </w:r>
      <w:r w:rsidR="00772FB7" w:rsidRPr="00FE3573">
        <w:t>od</w:t>
      </w:r>
      <w:r>
        <w:t>y</w:t>
      </w:r>
      <w:r w:rsidR="00772FB7" w:rsidRPr="00FE3573">
        <w:t xml:space="preserve"> decisions are recommendations, </w:t>
      </w:r>
      <w:r>
        <w:t>which can pose challenges for</w:t>
      </w:r>
      <w:r w:rsidR="00772FB7" w:rsidRPr="00FE3573">
        <w:t xml:space="preserve"> implement</w:t>
      </w:r>
      <w:r>
        <w:t>ation</w:t>
      </w:r>
      <w:r w:rsidR="00772FB7" w:rsidRPr="00FE3573">
        <w:t>.</w:t>
      </w:r>
    </w:p>
    <w:p w14:paraId="2F1278A7" w14:textId="3C0F0140" w:rsidR="00B77B88" w:rsidRPr="009B2880" w:rsidRDefault="00772FB7" w:rsidP="00CA09FE">
      <w:pPr>
        <w:pStyle w:val="Heading2"/>
        <w:rPr>
          <w:b/>
        </w:rPr>
      </w:pPr>
      <w:bookmarkStart w:id="86" w:name="_Toc449366937"/>
      <w:bookmarkStart w:id="87" w:name="_Toc83118321"/>
      <w:r w:rsidRPr="009B2880">
        <w:t>Coalitions and Partner Organizations</w:t>
      </w:r>
      <w:bookmarkEnd w:id="86"/>
      <w:bookmarkEnd w:id="87"/>
    </w:p>
    <w:p w14:paraId="34CE00D5" w14:textId="77777777" w:rsidR="00B77B88" w:rsidRDefault="00772FB7" w:rsidP="00B66D7C">
      <w:r w:rsidRPr="009A0C58">
        <w:t xml:space="preserve">In developing Inter-American system advocacy strategies, civil society should consider the advantages and disadvantages of partnering with other like-minded NGOs to develop a </w:t>
      </w:r>
      <w:r w:rsidRPr="00FA7E05">
        <w:rPr>
          <w:rStyle w:val="Bolderbold"/>
        </w:rPr>
        <w:t>joint submission of information</w:t>
      </w:r>
      <w:r w:rsidRPr="009A0C58">
        <w:t xml:space="preserve"> (</w:t>
      </w:r>
      <w:r w:rsidR="00FE3573">
        <w:t>for instance, through written submissions to the Commission</w:t>
      </w:r>
      <w:r w:rsidRPr="009A0C58">
        <w:t xml:space="preserve"> or an </w:t>
      </w:r>
      <w:r w:rsidRPr="009A0C58">
        <w:rPr>
          <w:i/>
        </w:rPr>
        <w:t>amicus curiae</w:t>
      </w:r>
      <w:r w:rsidRPr="009A0C58">
        <w:t xml:space="preserve"> brief before the Inter-American Court)</w:t>
      </w:r>
      <w:r w:rsidRPr="009A0C58">
        <w:rPr>
          <w:rStyle w:val="CommentReference"/>
          <w:rFonts w:cs="Times New Roman"/>
          <w:sz w:val="22"/>
          <w:szCs w:val="22"/>
        </w:rPr>
        <w:t xml:space="preserve"> </w:t>
      </w:r>
      <w:r w:rsidRPr="009A0C58">
        <w:t xml:space="preserve">or a </w:t>
      </w:r>
      <w:r w:rsidRPr="00FA7E05">
        <w:rPr>
          <w:rStyle w:val="Bolderbold"/>
        </w:rPr>
        <w:t>joint thematic hearing request</w:t>
      </w:r>
      <w:r w:rsidRPr="009A0C58">
        <w:t xml:space="preserve"> before the Commission</w:t>
      </w:r>
      <w:r w:rsidR="00FE3573">
        <w:t>. There</w:t>
      </w:r>
      <w:r w:rsidRPr="009A0C58">
        <w:t xml:space="preserve"> are several factors to consider, including:</w:t>
      </w:r>
    </w:p>
    <w:p w14:paraId="2C743A16" w14:textId="77777777" w:rsidR="00B77B88" w:rsidRDefault="00772FB7" w:rsidP="00B66D7C">
      <w:pPr>
        <w:pStyle w:val="ListParagraph"/>
      </w:pPr>
      <w:r w:rsidRPr="009B2880">
        <w:rPr>
          <w:rFonts w:ascii="Franklin Gothic Demi" w:hAnsi="Franklin Gothic Demi"/>
          <w:bCs/>
        </w:rPr>
        <w:t>Organizational mandates</w:t>
      </w:r>
      <w:r w:rsidRPr="009A0C58">
        <w:t xml:space="preserve">: In determining whether, and with whom, to partner in developing a joint written submission or hearing request, it is </w:t>
      </w:r>
      <w:r w:rsidRPr="00B66D7C">
        <w:t>important</w:t>
      </w:r>
      <w:r w:rsidRPr="009A0C58">
        <w:t xml:space="preserve"> to consider the mandates of the various organizations, what each organization will contribute to the process, and how this will bear on the final submission or eventual hearing. A few factors to consider in this regard include:</w:t>
      </w:r>
    </w:p>
    <w:p w14:paraId="4D4629F8" w14:textId="77777777" w:rsidR="00B77B88" w:rsidRDefault="00772FB7" w:rsidP="00B66D7C">
      <w:pPr>
        <w:pStyle w:val="ListParagraph"/>
        <w:numPr>
          <w:ilvl w:val="1"/>
          <w:numId w:val="21"/>
        </w:numPr>
        <w:ind w:left="900" w:hanging="270"/>
      </w:pPr>
      <w:r w:rsidRPr="009B2880">
        <w:rPr>
          <w:rFonts w:ascii="Franklin Gothic Demi" w:hAnsi="Franklin Gothic Demi"/>
          <w:bCs/>
        </w:rPr>
        <w:t>Priority issues:</w:t>
      </w:r>
      <w:r w:rsidRPr="009A0C58">
        <w:t xml:space="preserve"> It is possible to develop a joint written submission or hearing request between mainstream women’s rights or disability rights organizations and women with disabilities rights organizations. However, given that mainstream </w:t>
      </w:r>
      <w:r w:rsidRPr="00B66D7C">
        <w:t>organizations</w:t>
      </w:r>
      <w:r w:rsidRPr="009A0C58">
        <w:t xml:space="preserve"> may have other priority issues to raise in their submission or hearing, it is important to consider whether and to what extent these other issues might detract from a focus on the issues</w:t>
      </w:r>
      <w:r w:rsidR="00FE3573">
        <w:t xml:space="preserve"> arising at the intersection of gender and disability (in</w:t>
      </w:r>
      <w:r w:rsidRPr="009A0C58">
        <w:t xml:space="preserve"> contrast to a submission or hearing that focuses exclusively on women with disabilities</w:t>
      </w:r>
      <w:r w:rsidR="00FE3573">
        <w:t>)</w:t>
      </w:r>
      <w:r w:rsidRPr="009A0C58">
        <w:t>.</w:t>
      </w:r>
      <w:r w:rsidR="00FE3573">
        <w:t xml:space="preserve"> For instance, </w:t>
      </w:r>
      <w:r w:rsidR="00FE3573" w:rsidRPr="00FE3573">
        <w:t>thematic hearings are limited to 50 minutes regardless of the number of participants, so participants will have to distribute the time accordingly</w:t>
      </w:r>
      <w:r w:rsidR="00FE3573">
        <w:t xml:space="preserve">, so </w:t>
      </w:r>
      <w:r w:rsidR="00FE3573" w:rsidRPr="00FE3573">
        <w:t>this can limit the amount of time allocated to each specific issue</w:t>
      </w:r>
      <w:r w:rsidR="00FE3573">
        <w:t xml:space="preserve"> where organizations have competing priorities</w:t>
      </w:r>
      <w:r w:rsidR="00FE3573" w:rsidRPr="00FE3573">
        <w:t>.</w:t>
      </w:r>
    </w:p>
    <w:p w14:paraId="7AC3E37E" w14:textId="77777777" w:rsidR="00B77B88" w:rsidRDefault="00772FB7" w:rsidP="00EC7FED">
      <w:pPr>
        <w:pStyle w:val="ListParagraph"/>
        <w:numPr>
          <w:ilvl w:val="1"/>
          <w:numId w:val="21"/>
        </w:numPr>
        <w:spacing w:after="180"/>
        <w:ind w:left="908" w:hanging="274"/>
      </w:pPr>
      <w:r w:rsidRPr="009B2880">
        <w:rPr>
          <w:rFonts w:ascii="Franklin Gothic Demi" w:hAnsi="Franklin Gothic Demi"/>
          <w:bCs/>
        </w:rPr>
        <w:t>Access to information:</w:t>
      </w:r>
      <w:r w:rsidRPr="009A0C58">
        <w:t xml:space="preserve"> Partnering with organizations can have an added benefit of bringing together different areas of expertise or knowledge. For instance, community-based organizations, organizations that work with individual clients, and organizations that undertake documentation or fact-finding work will have a good understanding of the key issues impacting women and girls with disabilities on the ground, will have concrete insight into how domestic laws and policies play into these issues, and may have valuable testimony or case studies to help illustrate the issues raised in a submission or hearing. Organizations that work </w:t>
      </w:r>
      <w:r w:rsidR="00FE3573">
        <w:t>at the inter</w:t>
      </w:r>
      <w:r w:rsidRPr="009A0C58">
        <w:t xml:space="preserve">national level or who have greater familiarity with the Inter-American system, including international NGOs, can be in a good position to </w:t>
      </w:r>
      <w:r w:rsidR="00FE3573">
        <w:t>provide</w:t>
      </w:r>
      <w:r w:rsidRPr="009A0C58">
        <w:t xml:space="preserve"> legal analysis</w:t>
      </w:r>
      <w:r w:rsidR="00FE3573">
        <w:t>, technical expertise,</w:t>
      </w:r>
      <w:r w:rsidRPr="009A0C58">
        <w:t xml:space="preserve"> </w:t>
      </w:r>
      <w:r w:rsidR="00FE3573">
        <w:t>and global context for the issues being raised</w:t>
      </w:r>
      <w:r w:rsidRPr="009A0C58">
        <w:t>.</w:t>
      </w:r>
    </w:p>
    <w:p w14:paraId="14E1EA8F" w14:textId="77777777" w:rsidR="00EC7FED" w:rsidRDefault="00772FB7" w:rsidP="00B66D7C">
      <w:pPr>
        <w:pStyle w:val="ListParagraph"/>
      </w:pPr>
      <w:r w:rsidRPr="009B2880">
        <w:rPr>
          <w:rFonts w:ascii="Franklin Gothic Demi" w:hAnsi="Franklin Gothic Demi"/>
          <w:bCs/>
        </w:rPr>
        <w:t>Strength of a joint submission or hearing request:</w:t>
      </w:r>
      <w:r w:rsidRPr="009A0C58">
        <w:t xml:space="preserve"> Joint written submission or hearing requests can be very effective in demonstrating that the content of the submission or hearing is not just the position of one organization, but of a number of organizations with expertise in an area, such that submitting or appearing in coalition may help amplify the voice of smaller organizations. Partnering with mainstream women’s rights or disability rights organizations can also reinforce the credibility of a submission with a lesser-known organization, particularly where the mainstream organization is known for the quality and reliability of its submissions or appearances.</w:t>
      </w:r>
      <w:r w:rsidR="00EC7FED">
        <w:t xml:space="preserve"> </w:t>
      </w:r>
      <w:r w:rsidR="00EC7FED">
        <w:tab/>
      </w:r>
      <w:r w:rsidRPr="009A0C58">
        <w:t xml:space="preserve"> </w:t>
      </w:r>
    </w:p>
    <w:p w14:paraId="0AB806D9" w14:textId="5737DB38" w:rsidR="00B77B88" w:rsidRPr="00B66D7C" w:rsidRDefault="00772FB7" w:rsidP="00EC7FED">
      <w:pPr>
        <w:ind w:left="648"/>
      </w:pPr>
      <w:r w:rsidRPr="00EC7FED">
        <w:rPr>
          <w:szCs w:val="22"/>
        </w:rPr>
        <w:t xml:space="preserve">In addition, because there are a limited number of hearings to be granted per period of sessions, joint hearing requests might be more likely to be granted, as it would be natural that the Inter-American Commission would tend to prefer higher civil society representation within its limited number of hearings. </w:t>
      </w:r>
    </w:p>
    <w:p w14:paraId="6F902F96" w14:textId="77777777" w:rsidR="00B77B88" w:rsidRDefault="00772FB7" w:rsidP="00EC7FED">
      <w:pPr>
        <w:pStyle w:val="ListParagraph"/>
      </w:pPr>
      <w:r w:rsidRPr="009B2880">
        <w:rPr>
          <w:rFonts w:ascii="Franklin Gothic Demi" w:hAnsi="Franklin Gothic Demi"/>
          <w:bCs/>
        </w:rPr>
        <w:t>Division of responsibility:</w:t>
      </w:r>
      <w:r w:rsidRPr="009A0C58">
        <w:t xml:space="preserve"> In partnering with other organizations in a joint written submission or hearing request, it is important to have discussions in advance to identify the roles and responsibilities of each organization in developing the written submission or the hearing request. For a written submission, it is a good idea to</w:t>
      </w:r>
      <w:r w:rsidR="00FE3573">
        <w:t xml:space="preserve"> </w:t>
      </w:r>
      <w:r w:rsidR="00FE3573" w:rsidRPr="009B2880">
        <w:rPr>
          <w:rFonts w:ascii="Franklin Gothic Demi" w:hAnsi="Franklin Gothic Demi"/>
          <w:bCs/>
        </w:rPr>
        <w:t>(1)</w:t>
      </w:r>
      <w:r w:rsidRPr="009A0C58">
        <w:t xml:space="preserve"> identify who will take the lead on research and writing (or how these roles will be divided between organizations); </w:t>
      </w:r>
      <w:r w:rsidR="00FE3573" w:rsidRPr="009B2880">
        <w:rPr>
          <w:rFonts w:ascii="Franklin Gothic Demi" w:hAnsi="Franklin Gothic Demi"/>
          <w:bCs/>
        </w:rPr>
        <w:t>(2)</w:t>
      </w:r>
      <w:r w:rsidR="00FE3573">
        <w:t xml:space="preserve"> </w:t>
      </w:r>
      <w:r w:rsidRPr="009A0C58">
        <w:t>agree on a projected timeline and how editorial decisions will be made;</w:t>
      </w:r>
      <w:r w:rsidR="00FE3573">
        <w:t xml:space="preserve"> and</w:t>
      </w:r>
      <w:r w:rsidRPr="009A0C58">
        <w:t xml:space="preserve"> </w:t>
      </w:r>
      <w:r w:rsidR="00FE3573" w:rsidRPr="009B2880">
        <w:rPr>
          <w:rFonts w:ascii="Franklin Gothic Demi" w:hAnsi="Franklin Gothic Demi"/>
          <w:bCs/>
        </w:rPr>
        <w:t>(3)</w:t>
      </w:r>
      <w:r w:rsidR="00FE3573">
        <w:t xml:space="preserve"> </w:t>
      </w:r>
      <w:r w:rsidRPr="009A0C58">
        <w:t xml:space="preserve">discuss how to address differences of opinion on what information should be included in the submission. There is a lot of coordination in drafting a joint submission, so it is important to remember the time that a back and forth over the content of a written submission can take, as well as time needed for any internal sign off procedures that organizations may have. </w:t>
      </w:r>
      <w:r w:rsidR="00FE3573">
        <w:t>For a</w:t>
      </w:r>
      <w:r w:rsidRPr="009A0C58">
        <w:t xml:space="preserve"> joint hearing request, </w:t>
      </w:r>
      <w:r w:rsidR="00FE3573">
        <w:t xml:space="preserve">it </w:t>
      </w:r>
      <w:r w:rsidRPr="009A0C58">
        <w:t xml:space="preserve">would also be a good idea to </w:t>
      </w:r>
      <w:r w:rsidR="00FE3573">
        <w:t>discuss</w:t>
      </w:r>
      <w:r w:rsidRPr="009A0C58">
        <w:t xml:space="preserve"> who will fill out the online form to request the hearing</w:t>
      </w:r>
      <w:r w:rsidR="00FE3573">
        <w:t xml:space="preserve">, who will present if the hearing is approved, and how the time of the hearing will be </w:t>
      </w:r>
      <w:r w:rsidR="00FE3573" w:rsidRPr="00EC7FED">
        <w:t>divided</w:t>
      </w:r>
      <w:r w:rsidRPr="009A0C58">
        <w:t>.</w:t>
      </w:r>
    </w:p>
    <w:p w14:paraId="56AFDBC1" w14:textId="77777777" w:rsidR="00B77B88" w:rsidRDefault="00772FB7" w:rsidP="00EC7FED">
      <w:pPr>
        <w:pStyle w:val="NormalIndentedafterH3H4"/>
      </w:pPr>
      <w:r w:rsidRPr="009A0C58">
        <w:t xml:space="preserve">It is also possible to develop coalitions around broader Inter-American system advocacy without submitting joint statements or </w:t>
      </w:r>
      <w:r w:rsidRPr="00EC7FED">
        <w:t>hearing</w:t>
      </w:r>
      <w:r w:rsidRPr="009A0C58">
        <w:t xml:space="preserve"> requests. For example, by joining the </w:t>
      </w:r>
      <w:hyperlink r:id="rId226" w:history="1">
        <w:r w:rsidRPr="00FE3573">
          <w:rPr>
            <w:rStyle w:val="Hyperlink"/>
            <w:rFonts w:cs="Times New Roman"/>
            <w:szCs w:val="22"/>
          </w:rPr>
          <w:t>International Coalition of Organizations for Human Rights in the Americas</w:t>
        </w:r>
      </w:hyperlink>
      <w:r w:rsidRPr="009A0C58">
        <w:t xml:space="preserve"> or the </w:t>
      </w:r>
      <w:hyperlink r:id="rId227" w:history="1">
        <w:proofErr w:type="spellStart"/>
        <w:r w:rsidRPr="00FE3573">
          <w:rPr>
            <w:rStyle w:val="Hyperlink"/>
            <w:rFonts w:cs="Times New Roman"/>
            <w:szCs w:val="22"/>
          </w:rPr>
          <w:t>Gqual</w:t>
        </w:r>
        <w:proofErr w:type="spellEnd"/>
        <w:r w:rsidRPr="00FE3573">
          <w:rPr>
            <w:rStyle w:val="Hyperlink"/>
            <w:rFonts w:cs="Times New Roman"/>
            <w:szCs w:val="22"/>
          </w:rPr>
          <w:t xml:space="preserve"> Campaign</w:t>
        </w:r>
      </w:hyperlink>
      <w:r w:rsidRPr="009A0C58">
        <w:t xml:space="preserve">. </w:t>
      </w:r>
    </w:p>
    <w:p w14:paraId="62A0557E" w14:textId="62EEE1F2" w:rsidR="00EC7FED" w:rsidRDefault="00772FB7" w:rsidP="002B1238">
      <w:pPr>
        <w:pStyle w:val="NormalIndentedafterH3418ptbottom"/>
      </w:pPr>
      <w:r w:rsidRPr="009A0C58">
        <w:t>In addition to the potential benefits of leveraging a collective voice before the Inter-American system, there are often benefits to the connections made between organizations when they form such coalitions. These can include facilitating an exchange of ideas and expertise and strengthening partnerships for pushing for the full implementation of the recommendations and orders that emerge from the Inter-American system.</w:t>
      </w:r>
      <w:r w:rsidR="00EC7FED">
        <w:br w:type="page"/>
      </w:r>
    </w:p>
    <w:p w14:paraId="235B04AA" w14:textId="31754B0F" w:rsidR="00B77B88" w:rsidRPr="009B2880" w:rsidRDefault="00772FB7" w:rsidP="00CA09FE">
      <w:pPr>
        <w:pStyle w:val="Heading2"/>
        <w:rPr>
          <w:b/>
        </w:rPr>
      </w:pPr>
      <w:bookmarkStart w:id="88" w:name="_Toc449366938"/>
      <w:bookmarkStart w:id="89" w:name="_Toc83118322"/>
      <w:r w:rsidRPr="009B2880">
        <w:t>Follow-up and Implementation at the Country Level</w:t>
      </w:r>
      <w:bookmarkEnd w:id="88"/>
      <w:bookmarkEnd w:id="89"/>
    </w:p>
    <w:p w14:paraId="176A7A2A" w14:textId="77777777" w:rsidR="00B77B88" w:rsidRDefault="00772FB7" w:rsidP="00EC7FED">
      <w:r w:rsidRPr="009A0C58">
        <w:t xml:space="preserve">Advocacy to obtain strong statements, recommendations, reports, and decisions from the bodies of the Inter-American system is an important strategy in advancing the rights of women and girls with disabilities. However, securing the statements, recommendations, or orders alone is insufficient. It is important to follow up on the recommendations, guidance, and decisions from the Inter-American system bodies to ensure that they are actually implemented by States in a way that improves the situation of women and girls with disabilities on the ground. </w:t>
      </w:r>
    </w:p>
    <w:p w14:paraId="489A0085" w14:textId="77777777" w:rsidR="00B77B88" w:rsidRDefault="00772FB7" w:rsidP="00EC7FED">
      <w:r w:rsidRPr="009A0C58">
        <w:t>There are a number of things that advocates can do to push for implementation of Inter-American system recommendations, guidelines, and decisions at all stages of the advocacy process. Indeed, the process of implementation begins even before the final decisions are issued, and the follow-up often continues for several years.</w:t>
      </w:r>
    </w:p>
    <w:p w14:paraId="058D041B" w14:textId="77777777" w:rsidR="00B77B88" w:rsidRDefault="00772FB7" w:rsidP="00EC7FED">
      <w:r w:rsidRPr="009A0C58">
        <w:t>The first step for implementing human rights recommendations and orders from the bodies of the Inter-American system, especially for country-related advocacy, is to use them to push for change at the local and national level. Advocates should begin thinking about strategies for implementation even before recommendations or decisions are handed down, including:</w:t>
      </w:r>
    </w:p>
    <w:p w14:paraId="5F7591BA" w14:textId="77777777" w:rsidR="00B77B88" w:rsidRDefault="00772FB7" w:rsidP="00EC7FED">
      <w:pPr>
        <w:pStyle w:val="ListParagraph"/>
      </w:pPr>
      <w:r w:rsidRPr="009B2880">
        <w:rPr>
          <w:rFonts w:ascii="Franklin Gothic Demi" w:hAnsi="Franklin Gothic Demi"/>
          <w:bCs/>
        </w:rPr>
        <w:t>Building partnerships or coalitions with like-minded organizations:</w:t>
      </w:r>
      <w:r w:rsidRPr="009A0C58">
        <w:t xml:space="preserve"> As discussed above, developing relationships with other human rights or social justice-oriented NGOs to coordinate advocacy at the Inter-American system can facilitate an exchange of ideas, expertise, and support to push for implementation of human rights standards at home. Given that NGOs have different connections, donors, and networks of support, partnerships can help leverage these varied connections to influence a wider range of stakeholders and key decision-makers.</w:t>
      </w:r>
    </w:p>
    <w:p w14:paraId="732C96A4" w14:textId="77777777" w:rsidR="00B77B88" w:rsidRDefault="00772FB7" w:rsidP="00EC7FED">
      <w:pPr>
        <w:pStyle w:val="ListParagraph"/>
      </w:pPr>
      <w:r w:rsidRPr="009B2880">
        <w:rPr>
          <w:rFonts w:ascii="Franklin Gothic Demi" w:hAnsi="Franklin Gothic Demi"/>
          <w:bCs/>
        </w:rPr>
        <w:t>Engaging with local and national government:</w:t>
      </w:r>
      <w:r w:rsidRPr="009A0C58">
        <w:t xml:space="preserve"> Engaging with Inter-American system mechanisms presents a number of opportunities to interact with local or national government officials, including the opportunity to identify </w:t>
      </w:r>
      <w:r w:rsidRPr="00EC7FED">
        <w:t>potential</w:t>
      </w:r>
      <w:r w:rsidRPr="009A0C58">
        <w:t xml:space="preserve"> allies among key decision-makers. When the Inter-American Commission plans a country visit, </w:t>
      </w:r>
      <w:r w:rsidR="00C062FF">
        <w:t xml:space="preserve">civil society </w:t>
      </w:r>
      <w:r w:rsidRPr="009A0C58">
        <w:t xml:space="preserve">and government officials may coordinate in planning and facilitating the country visit. </w:t>
      </w:r>
      <w:r w:rsidR="00C062FF">
        <w:t>Civil society</w:t>
      </w:r>
      <w:r w:rsidRPr="009A0C58">
        <w:t xml:space="preserve"> </w:t>
      </w:r>
      <w:r w:rsidR="00C062FF">
        <w:t>who attend</w:t>
      </w:r>
      <w:r w:rsidRPr="009A0C58">
        <w:t xml:space="preserve"> the Commission’s periods of sessions can speak informally with members of the State’s delegation to raise awareness of issues and build connections. </w:t>
      </w:r>
      <w:r w:rsidR="00C062FF">
        <w:t xml:space="preserve">Civil society </w:t>
      </w:r>
      <w:r w:rsidRPr="009A0C58">
        <w:t>can also use increased attention around hearings and the release of resolutions, thematic or country reports, or individual case decisions to advance conversations with law- and policy-makers about key issues.</w:t>
      </w:r>
    </w:p>
    <w:p w14:paraId="4C9CCBD6" w14:textId="77777777" w:rsidR="00B77B88" w:rsidRDefault="00772FB7" w:rsidP="00EC7FED">
      <w:pPr>
        <w:pStyle w:val="ListParagraph"/>
      </w:pPr>
      <w:r w:rsidRPr="009B2880">
        <w:rPr>
          <w:rFonts w:ascii="Franklin Gothic Demi" w:hAnsi="Franklin Gothic Demi"/>
          <w:bCs/>
        </w:rPr>
        <w:t xml:space="preserve">Raising awareness through media strategies: </w:t>
      </w:r>
      <w:r w:rsidRPr="009A0C58">
        <w:t xml:space="preserve">As discussed below, press releases, resolutions, reports, recommendations and judgments issued by the bodies of the Inter-American system can generate media interest in a human rights issue. Leveraging this new or renewed interest in an issue can be a valuable tool for conveying key advocacy messages, </w:t>
      </w:r>
      <w:r w:rsidRPr="00EC7FED">
        <w:t>raising</w:t>
      </w:r>
      <w:r w:rsidRPr="009A0C58">
        <w:t xml:space="preserve"> public awareness, and influencing key decision-makers. Disseminating information about findings, recommendations, and orders from the bodies of the Inter-American system is a crucial component of follow-up and implementation, and media and digital strategies can be an effective tool in aiding the process of dissemination.</w:t>
      </w:r>
    </w:p>
    <w:p w14:paraId="786D4060" w14:textId="109C05F2" w:rsidR="00772FB7" w:rsidRPr="00914BEA" w:rsidRDefault="00772FB7" w:rsidP="00EC7FED">
      <w:pPr>
        <w:spacing w:after="480"/>
      </w:pPr>
      <w:r w:rsidRPr="009A0C58">
        <w:t xml:space="preserve">It is </w:t>
      </w:r>
      <w:r w:rsidR="00202EE9">
        <w:t>essential</w:t>
      </w:r>
      <w:r w:rsidRPr="009A0C58">
        <w:t xml:space="preserve"> to continue to monitor any steps the government is taking to implement human rights recommendations and orders, as well as the State’s failure to implement them (and the factors impeding such implementation).</w:t>
      </w:r>
    </w:p>
    <w:p w14:paraId="55CDE9E6" w14:textId="5EBB8A96" w:rsidR="00112FFF" w:rsidRPr="0036282F" w:rsidRDefault="00112FFF" w:rsidP="0036282F">
      <w:pPr>
        <w:rPr>
          <w:b/>
          <w:bCs/>
          <w:color w:val="F79646" w:themeColor="accent6"/>
        </w:rPr>
      </w:pPr>
      <w:bookmarkStart w:id="90" w:name="_Toc449366939"/>
      <w:r w:rsidRPr="0036282F">
        <w:rPr>
          <w:b/>
          <w:bCs/>
          <w:color w:val="F79646" w:themeColor="accent6"/>
        </w:rPr>
        <w:br w:type="page"/>
      </w:r>
    </w:p>
    <w:p w14:paraId="0422BE5D" w14:textId="5FA19B41" w:rsidR="00B77B88" w:rsidRPr="009B2880" w:rsidRDefault="00772FB7" w:rsidP="00CA09FE">
      <w:pPr>
        <w:pStyle w:val="Heading2"/>
        <w:rPr>
          <w:b/>
        </w:rPr>
      </w:pPr>
      <w:bookmarkStart w:id="91" w:name="_Toc83118323"/>
      <w:r w:rsidRPr="009B2880">
        <w:t>Media and Digital Strategies</w:t>
      </w:r>
      <w:bookmarkEnd w:id="90"/>
      <w:bookmarkEnd w:id="91"/>
    </w:p>
    <w:p w14:paraId="105AD751" w14:textId="77777777" w:rsidR="00B77B88" w:rsidRDefault="00772FB7" w:rsidP="00842D00">
      <w:pPr>
        <w:rPr>
          <w:rFonts w:cs="Times New Roman"/>
          <w:szCs w:val="22"/>
        </w:rPr>
      </w:pPr>
      <w:r w:rsidRPr="009A0C58">
        <w:rPr>
          <w:rFonts w:cs="Times New Roman"/>
          <w:szCs w:val="22"/>
        </w:rPr>
        <w:t>An effective media and digital strategy can be helpful both for raising public awareness of an issue and for putting pressure on or mobilizing key decision-makers around issues. An organization’s advocacy before the Inter-American system—and the reports, recommendations, resolutions, opinions, judgments, and other decisions that they issue—can be used to generate attention in the media. There are a few things that advocates can do to bolster the attention that Inter-American system advocacy can receive in the media, including:</w:t>
      </w:r>
    </w:p>
    <w:p w14:paraId="73A2611D" w14:textId="4EC26139" w:rsidR="00B77B88" w:rsidRDefault="00772FB7" w:rsidP="00EC7FED">
      <w:pPr>
        <w:pStyle w:val="ListParagraph"/>
      </w:pPr>
      <w:r w:rsidRPr="0036282F">
        <w:rPr>
          <w:rStyle w:val="Bolderbold"/>
        </w:rPr>
        <w:t>Cultivating relationships with journalists:</w:t>
      </w:r>
      <w:r w:rsidRPr="009A0C58">
        <w:t xml:space="preserve"> Journalists seek sources for their stories that are credible experts on an issue</w:t>
      </w:r>
      <w:r w:rsidR="0087786C">
        <w:t xml:space="preserve"> and can</w:t>
      </w:r>
      <w:r w:rsidRPr="009A0C58">
        <w:t xml:space="preserve"> provide timely information and appropriate context in order for non-experts to understand the issue. Connecting journalists to others who can contribute to a story is another way to make oneself a valuable source. Cultivating a strong relationship with journalists can facilitate coverage of an organization’s issues in the press and can bolster media interest in an organization’s press releases or press conferences.</w:t>
      </w:r>
    </w:p>
    <w:p w14:paraId="0D2E762B" w14:textId="77777777" w:rsidR="00B77B88" w:rsidRDefault="00772FB7" w:rsidP="00EC7FED">
      <w:pPr>
        <w:pStyle w:val="ListParagraph"/>
      </w:pPr>
      <w:r w:rsidRPr="0036282F">
        <w:rPr>
          <w:rStyle w:val="Bolderbold"/>
        </w:rPr>
        <w:t>Link issues to newsworthy items:</w:t>
      </w:r>
      <w:r w:rsidRPr="009A0C58">
        <w:t xml:space="preserve"> Media tends to cover issues that are timely and newsworthy. Connecting the issues that an organization raises at the Inter-American system to other timely issues—such as a law that is being considered by lawmakers, a recent event, or other newsworthy issues—can improve the likelihood of garnering media interest.</w:t>
      </w:r>
    </w:p>
    <w:p w14:paraId="7A4F39EA" w14:textId="77777777" w:rsidR="00B77B88" w:rsidRDefault="00772FB7" w:rsidP="00EC7FED">
      <w:pPr>
        <w:pStyle w:val="ListParagraph"/>
      </w:pPr>
      <w:r w:rsidRPr="0036282F">
        <w:rPr>
          <w:rStyle w:val="Bolderbold"/>
        </w:rPr>
        <w:t>Creating news:</w:t>
      </w:r>
      <w:r w:rsidRPr="009B2880">
        <w:rPr>
          <w:rFonts w:ascii="Franklin Gothic Demi" w:hAnsi="Franklin Gothic Demi"/>
          <w:bCs/>
        </w:rPr>
        <w:t xml:space="preserve"> </w:t>
      </w:r>
      <w:r w:rsidRPr="009A0C58">
        <w:t>Issues that concern a large number of people, that raise broader community issues, or that involve conflict, controversy, or injustice generate media interest. Providing journalists with reliable information about interesting, important, and easy-to-cover subjects can improve the likelihood of media coverage.</w:t>
      </w:r>
    </w:p>
    <w:p w14:paraId="277158C9" w14:textId="77777777" w:rsidR="00B77B88" w:rsidRDefault="00772FB7" w:rsidP="00EC7FED">
      <w:pPr>
        <w:pStyle w:val="ListParagraph"/>
      </w:pPr>
      <w:r w:rsidRPr="0036282F">
        <w:rPr>
          <w:rStyle w:val="Bolderbold"/>
        </w:rPr>
        <w:t>Press releases:</w:t>
      </w:r>
      <w:r w:rsidRPr="009A0C58">
        <w:t xml:space="preserve"> Civil society can issue press releases before and/or after thematic hearings before the Inter-American Commission or when </w:t>
      </w:r>
      <w:r w:rsidRPr="00EC7FED">
        <w:t>the</w:t>
      </w:r>
      <w:r w:rsidRPr="009A0C58">
        <w:t xml:space="preserve"> bodies of the Inter-American system publish a resolution or decision. </w:t>
      </w:r>
    </w:p>
    <w:p w14:paraId="27792624" w14:textId="77777777" w:rsidR="00B77B88" w:rsidRDefault="00772FB7" w:rsidP="00EC7FED">
      <w:pPr>
        <w:pStyle w:val="ListParagraph"/>
      </w:pPr>
      <w:r w:rsidRPr="0036282F">
        <w:rPr>
          <w:rStyle w:val="Bolderbold"/>
        </w:rPr>
        <w:t>Organizing viewing and discussion events:</w:t>
      </w:r>
      <w:r w:rsidRPr="009A0C58">
        <w:t xml:space="preserve"> Given that public hearings before the bodies of the Inter-American system are usually webcasted live, civil society can organize events where people who are not able to travel to the location of the hearing can attend to view the hearing and participate in a discussion. </w:t>
      </w:r>
      <w:r w:rsidR="008A4280">
        <w:t>Advocates can</w:t>
      </w:r>
      <w:r w:rsidRPr="009A0C58">
        <w:t xml:space="preserve"> confirm with the Press Office of the Inter-American Commission or Court, </w:t>
      </w:r>
      <w:r w:rsidR="008A4280">
        <w:t xml:space="preserve">that </w:t>
      </w:r>
      <w:r w:rsidRPr="009A0C58">
        <w:t xml:space="preserve">the hearing will </w:t>
      </w:r>
      <w:r w:rsidR="008A4280">
        <w:t>be webcast live</w:t>
      </w:r>
      <w:r w:rsidRPr="009A0C58">
        <w:t>.</w:t>
      </w:r>
    </w:p>
    <w:p w14:paraId="6BCA6C3A" w14:textId="77777777" w:rsidR="00B77B88" w:rsidRDefault="00772FB7" w:rsidP="00EC7FED">
      <w:pPr>
        <w:pStyle w:val="ListParagraph"/>
        <w:spacing w:after="180"/>
      </w:pPr>
      <w:r w:rsidRPr="0036282F">
        <w:rPr>
          <w:rStyle w:val="Bolderbold"/>
        </w:rPr>
        <w:t xml:space="preserve">Social </w:t>
      </w:r>
      <w:r w:rsidR="008A4280" w:rsidRPr="0036282F">
        <w:rPr>
          <w:rStyle w:val="Bolderbold"/>
        </w:rPr>
        <w:t>media</w:t>
      </w:r>
      <w:r w:rsidRPr="0036282F">
        <w:rPr>
          <w:rStyle w:val="Bolderbold"/>
        </w:rPr>
        <w:t>:</w:t>
      </w:r>
      <w:r w:rsidRPr="009A0C58">
        <w:t xml:space="preserve"> Civil society can make broad use of social </w:t>
      </w:r>
      <w:r w:rsidR="008A4280">
        <w:t xml:space="preserve">media </w:t>
      </w:r>
      <w:r w:rsidRPr="009A0C58">
        <w:t xml:space="preserve">networks to amplify the impact of their work, </w:t>
      </w:r>
      <w:r w:rsidR="008A4280">
        <w:t xml:space="preserve">including </w:t>
      </w:r>
      <w:r w:rsidRPr="009A0C58">
        <w:t xml:space="preserve">by disseminating their press </w:t>
      </w:r>
      <w:r w:rsidRPr="00EC7FED">
        <w:t>releases</w:t>
      </w:r>
      <w:r w:rsidRPr="009A0C58">
        <w:t xml:space="preserve">, sharing posts </w:t>
      </w:r>
      <w:r w:rsidR="008A4280">
        <w:t>from</w:t>
      </w:r>
      <w:r w:rsidRPr="009A0C58">
        <w:t xml:space="preserve"> the Inter-American system </w:t>
      </w:r>
      <w:r w:rsidR="008A4280">
        <w:t>bodies and experts, and</w:t>
      </w:r>
      <w:r w:rsidRPr="009A0C58">
        <w:t xml:space="preserve"> tagging relevant actors (State authorities, media sources, etc.).</w:t>
      </w:r>
    </w:p>
    <w:p w14:paraId="7ECC1BD0" w14:textId="53DBB4D2" w:rsidR="002D14C2" w:rsidRPr="009A0C58" w:rsidRDefault="00772FB7" w:rsidP="00EC7FED">
      <w:r w:rsidRPr="009A0C58">
        <w:t xml:space="preserve">Although aimed at National Human Rights Institutions working in the Asia-Pacific region, the </w:t>
      </w:r>
      <w:hyperlink r:id="rId228" w:history="1">
        <w:r w:rsidRPr="0087786C">
          <w:rPr>
            <w:rStyle w:val="Hyperlink"/>
          </w:rPr>
          <w:t xml:space="preserve">Asia Pacific Forum’s </w:t>
        </w:r>
        <w:r w:rsidR="0087786C" w:rsidRPr="0087786C">
          <w:rPr>
            <w:rStyle w:val="Hyperlink"/>
            <w:rFonts w:cs="Times New Roman"/>
            <w:szCs w:val="22"/>
          </w:rPr>
          <w:t>Media Handbook for National Human Rights Institutions</w:t>
        </w:r>
      </w:hyperlink>
      <w:r w:rsidRPr="009A0C58">
        <w:t xml:space="preserve"> contains helpful information for developing an effective media strategy around human rights issues generally. </w:t>
      </w:r>
      <w:r w:rsidR="008A4280" w:rsidRPr="009A0C58">
        <w:t>The Advocates for Human Rights</w:t>
      </w:r>
      <w:r w:rsidR="008A4280">
        <w:t>’</w:t>
      </w:r>
      <w:r w:rsidR="008A4280" w:rsidRPr="008C3DD5">
        <w:t xml:space="preserve"> </w:t>
      </w:r>
      <w:hyperlink r:id="rId229" w:history="1">
        <w:r w:rsidRPr="009A0C58">
          <w:rPr>
            <w:rStyle w:val="Hyperlink"/>
            <w:rFonts w:cs="Times New Roman"/>
            <w:szCs w:val="22"/>
          </w:rPr>
          <w:t>Guide to Human Rights Fact-finding, Documentation, and Advocacy</w:t>
        </w:r>
      </w:hyperlink>
      <w:r w:rsidRPr="009A0C58">
        <w:t xml:space="preserve">, has </w:t>
      </w:r>
      <w:r w:rsidR="008A4280">
        <w:t xml:space="preserve">helpful </w:t>
      </w:r>
      <w:r w:rsidRPr="009A0C58">
        <w:t>appendices on using social media</w:t>
      </w:r>
      <w:r w:rsidR="008A4280">
        <w:t xml:space="preserve"> and issuing effective</w:t>
      </w:r>
      <w:r w:rsidRPr="009A0C58">
        <w:t xml:space="preserve"> press releases. </w:t>
      </w:r>
      <w:r w:rsidR="00083466" w:rsidRPr="009A0C58">
        <w:t xml:space="preserve">Websites like </w:t>
      </w:r>
      <w:hyperlink r:id="rId230" w:history="1">
        <w:r w:rsidR="00083466" w:rsidRPr="008A4280">
          <w:rPr>
            <w:rStyle w:val="Hyperlink"/>
            <w:rFonts w:cs="Times New Roman"/>
            <w:szCs w:val="22"/>
          </w:rPr>
          <w:t>edX</w:t>
        </w:r>
        <w:r w:rsidR="008A4280" w:rsidRPr="008A4280">
          <w:rPr>
            <w:rStyle w:val="Hyperlink"/>
            <w:rFonts w:cs="Times New Roman"/>
            <w:szCs w:val="22"/>
          </w:rPr>
          <w:t>.org</w:t>
        </w:r>
        <w:r w:rsidR="008A4280" w:rsidRPr="009044B4">
          <w:rPr>
            <w:rStyle w:val="Hyperlink"/>
            <w:rFonts w:cs="Times New Roman"/>
            <w:szCs w:val="22"/>
            <w:u w:val="none"/>
          </w:rPr>
          <w:t xml:space="preserve"> </w:t>
        </w:r>
      </w:hyperlink>
      <w:r w:rsidR="00083466" w:rsidRPr="009A0C58">
        <w:t xml:space="preserve">and </w:t>
      </w:r>
      <w:hyperlink r:id="rId231" w:history="1">
        <w:r w:rsidR="008A4280" w:rsidRPr="008A4280">
          <w:rPr>
            <w:rStyle w:val="Hyperlink"/>
            <w:rFonts w:cs="Times New Roman"/>
            <w:szCs w:val="22"/>
          </w:rPr>
          <w:t>c</w:t>
        </w:r>
        <w:r w:rsidR="00083466" w:rsidRPr="008A4280">
          <w:rPr>
            <w:rStyle w:val="Hyperlink"/>
            <w:rFonts w:cs="Times New Roman"/>
            <w:szCs w:val="22"/>
          </w:rPr>
          <w:t>oursera</w:t>
        </w:r>
        <w:r w:rsidR="008A4280" w:rsidRPr="008A4280">
          <w:rPr>
            <w:rStyle w:val="Hyperlink"/>
            <w:rFonts w:cs="Times New Roman"/>
            <w:szCs w:val="22"/>
          </w:rPr>
          <w:t>.org</w:t>
        </w:r>
      </w:hyperlink>
      <w:r w:rsidR="00083466" w:rsidRPr="009A0C58">
        <w:t xml:space="preserve"> offer free online </w:t>
      </w:r>
      <w:r w:rsidR="00D57D7F" w:rsidRPr="009A0C58">
        <w:t>learning resources</w:t>
      </w:r>
      <w:r w:rsidR="00640D7C" w:rsidRPr="009A0C58">
        <w:t xml:space="preserve"> on</w:t>
      </w:r>
      <w:r w:rsidR="00083466" w:rsidRPr="009A0C58">
        <w:t xml:space="preserve"> digital communications, citizen jour</w:t>
      </w:r>
      <w:r w:rsidR="00D57D7F" w:rsidRPr="009A0C58">
        <w:t>nalism through media, and other relevant subjects</w:t>
      </w:r>
      <w:r w:rsidR="00083466" w:rsidRPr="009A0C58">
        <w:t>.</w:t>
      </w:r>
      <w:r w:rsidR="002D14C2" w:rsidRPr="009A0C58">
        <w:br w:type="page"/>
      </w:r>
    </w:p>
    <w:p w14:paraId="4F4306B2" w14:textId="0D4C1FD4" w:rsidR="00B77B88" w:rsidRDefault="001A128E" w:rsidP="00254FB3">
      <w:pPr>
        <w:pStyle w:val="Heading1"/>
        <w:spacing w:after="300"/>
      </w:pPr>
      <w:bookmarkStart w:id="92" w:name="_Glossary"/>
      <w:bookmarkStart w:id="93" w:name="_Toc449366940"/>
      <w:bookmarkStart w:id="94" w:name="_Toc83118324"/>
      <w:bookmarkEnd w:id="92"/>
      <w:r w:rsidRPr="005F1050">
        <w:t>Glossary</w:t>
      </w:r>
      <w:bookmarkEnd w:id="93"/>
      <w:bookmarkEnd w:id="94"/>
    </w:p>
    <w:p w14:paraId="69E2CE64" w14:textId="77777777" w:rsidR="00B77B88" w:rsidRPr="009B2880" w:rsidRDefault="001A128E" w:rsidP="00CA09FE">
      <w:pPr>
        <w:pStyle w:val="Heading2"/>
        <w:rPr>
          <w:b/>
        </w:rPr>
      </w:pPr>
      <w:bookmarkStart w:id="95" w:name="_Toc449366941"/>
      <w:bookmarkStart w:id="96" w:name="_Toc83118325"/>
      <w:r w:rsidRPr="009B2880">
        <w:t>Acronyms and Abbreviations</w:t>
      </w:r>
      <w:bookmarkEnd w:id="95"/>
      <w:bookmarkEnd w:id="96"/>
    </w:p>
    <w:p w14:paraId="62B53EE3" w14:textId="2DEFD678" w:rsidR="00B77B88" w:rsidRDefault="00967B6C" w:rsidP="00EE2CB2">
      <w:pPr>
        <w:tabs>
          <w:tab w:val="left" w:pos="3780"/>
        </w:tabs>
        <w:jc w:val="left"/>
      </w:pPr>
      <w:r w:rsidRPr="00EE2CB2">
        <w:rPr>
          <w:rStyle w:val="Bolderbold"/>
        </w:rPr>
        <w:t>A</w:t>
      </w:r>
      <w:r w:rsidR="00FB12F2" w:rsidRPr="00EE2CB2">
        <w:rPr>
          <w:rStyle w:val="Bolderbold"/>
        </w:rPr>
        <w:t>merican Convention</w:t>
      </w:r>
      <w:r w:rsidR="005F1050">
        <w:tab/>
      </w:r>
      <w:r w:rsidRPr="009A0C58">
        <w:t>American Convention on Human Rights</w:t>
      </w:r>
    </w:p>
    <w:p w14:paraId="03FB356C" w14:textId="52A0F900" w:rsidR="00B77B88" w:rsidRDefault="00DC4E4E" w:rsidP="00EE2CB2">
      <w:pPr>
        <w:tabs>
          <w:tab w:val="left" w:pos="3780"/>
        </w:tabs>
        <w:jc w:val="left"/>
      </w:pPr>
      <w:r w:rsidRPr="00EE2CB2">
        <w:rPr>
          <w:rStyle w:val="Bolderbold"/>
        </w:rPr>
        <w:t>A</w:t>
      </w:r>
      <w:r w:rsidR="00FB12F2" w:rsidRPr="00EE2CB2">
        <w:rPr>
          <w:rStyle w:val="Bolderbold"/>
        </w:rPr>
        <w:t>merican Declaration</w:t>
      </w:r>
      <w:r w:rsidR="005F1050">
        <w:tab/>
      </w:r>
      <w:r w:rsidRPr="009A0C58">
        <w:t>American Declaration of the Rights and Duties of Man</w:t>
      </w:r>
    </w:p>
    <w:p w14:paraId="5F171438" w14:textId="64C8C3D4" w:rsidR="00B77B88" w:rsidRDefault="00E03D9E" w:rsidP="00EE2CB2">
      <w:pPr>
        <w:tabs>
          <w:tab w:val="left" w:pos="3780"/>
        </w:tabs>
        <w:jc w:val="left"/>
      </w:pPr>
      <w:r w:rsidRPr="00EE2CB2">
        <w:rPr>
          <w:rStyle w:val="Bolderbold"/>
        </w:rPr>
        <w:t>CIADDIS</w:t>
      </w:r>
      <w:r w:rsidR="005F1050">
        <w:tab/>
      </w:r>
      <w:r w:rsidRPr="009A0C58">
        <w:t xml:space="preserve">Inter-American Convention on the Elimination of All Forms of </w:t>
      </w:r>
      <w:r w:rsidR="005F1050">
        <w:tab/>
      </w:r>
      <w:r w:rsidRPr="009A0C58">
        <w:t>Discrimination against Person with Disabilities</w:t>
      </w:r>
    </w:p>
    <w:p w14:paraId="3AC1F5A4" w14:textId="49B65479" w:rsidR="00B77B88" w:rsidRDefault="008E527F" w:rsidP="00EE2CB2">
      <w:pPr>
        <w:tabs>
          <w:tab w:val="left" w:pos="3780"/>
        </w:tabs>
        <w:jc w:val="left"/>
      </w:pPr>
      <w:r w:rsidRPr="00EE2CB2">
        <w:rPr>
          <w:rStyle w:val="Bolderbold"/>
        </w:rPr>
        <w:t>CIM</w:t>
      </w:r>
      <w:r w:rsidR="005F1050">
        <w:tab/>
      </w:r>
      <w:r w:rsidR="003E0B04" w:rsidRPr="009A0C58">
        <w:t>Inter-American Commission of Women</w:t>
      </w:r>
    </w:p>
    <w:p w14:paraId="221CB26E" w14:textId="050D9601" w:rsidR="00B77B88" w:rsidRDefault="003E0B04" w:rsidP="00EE2CB2">
      <w:pPr>
        <w:tabs>
          <w:tab w:val="left" w:pos="3780"/>
        </w:tabs>
        <w:jc w:val="left"/>
      </w:pPr>
      <w:r w:rsidRPr="00EE2CB2">
        <w:rPr>
          <w:rStyle w:val="Bolderbold"/>
        </w:rPr>
        <w:t>CEDDIS</w:t>
      </w:r>
      <w:r w:rsidR="005F1050">
        <w:tab/>
      </w:r>
      <w:r w:rsidRPr="009A0C58">
        <w:t xml:space="preserve">Committee for the Elimination of all Forms of Discrimination against </w:t>
      </w:r>
      <w:r w:rsidR="005F1050">
        <w:tab/>
      </w:r>
      <w:r w:rsidRPr="009A0C58">
        <w:t>Persons with Disabilities</w:t>
      </w:r>
    </w:p>
    <w:p w14:paraId="1066E692" w14:textId="413AEB94" w:rsidR="00B77B88" w:rsidRDefault="008F55AF" w:rsidP="00EE2CB2">
      <w:pPr>
        <w:tabs>
          <w:tab w:val="left" w:pos="3780"/>
        </w:tabs>
        <w:jc w:val="left"/>
      </w:pPr>
      <w:r w:rsidRPr="00EE2CB2">
        <w:rPr>
          <w:rStyle w:val="Bolderbold"/>
        </w:rPr>
        <w:t>I</w:t>
      </w:r>
      <w:r w:rsidR="00FB12F2" w:rsidRPr="00EE2CB2">
        <w:rPr>
          <w:rStyle w:val="Bolderbold"/>
        </w:rPr>
        <w:t>nter-American Commission</w:t>
      </w:r>
      <w:r w:rsidR="00335216" w:rsidRPr="00EE2CB2">
        <w:rPr>
          <w:rStyle w:val="Bolderbold"/>
        </w:rPr>
        <w:t>/IACHR</w:t>
      </w:r>
      <w:r w:rsidR="005F1050" w:rsidRPr="00EE2CB2">
        <w:rPr>
          <w:rStyle w:val="Bolderbold"/>
        </w:rPr>
        <w:tab/>
      </w:r>
      <w:r w:rsidR="008E527F" w:rsidRPr="009A0C58">
        <w:t>Inter-American Commission on Human Rights</w:t>
      </w:r>
    </w:p>
    <w:p w14:paraId="096F4894" w14:textId="381BBDCA" w:rsidR="00B77B88" w:rsidRDefault="008E527F" w:rsidP="00EE2CB2">
      <w:pPr>
        <w:tabs>
          <w:tab w:val="left" w:pos="3780"/>
        </w:tabs>
        <w:jc w:val="left"/>
      </w:pPr>
      <w:r w:rsidRPr="00EE2CB2">
        <w:rPr>
          <w:rStyle w:val="Bolderbold"/>
        </w:rPr>
        <w:t>I</w:t>
      </w:r>
      <w:r w:rsidR="00FB12F2" w:rsidRPr="00EE2CB2">
        <w:rPr>
          <w:rStyle w:val="Bolderbold"/>
        </w:rPr>
        <w:t>nter-American Court</w:t>
      </w:r>
      <w:r w:rsidR="005F1050">
        <w:tab/>
      </w:r>
      <w:r w:rsidRPr="009A0C58">
        <w:t>Inter-American Court of Human Rights</w:t>
      </w:r>
    </w:p>
    <w:p w14:paraId="6EEE4754" w14:textId="6931A0D4" w:rsidR="00B77B88" w:rsidRDefault="004D10AE" w:rsidP="00EE2CB2">
      <w:pPr>
        <w:tabs>
          <w:tab w:val="left" w:pos="3780"/>
        </w:tabs>
        <w:jc w:val="left"/>
      </w:pPr>
      <w:r w:rsidRPr="00EE2CB2">
        <w:rPr>
          <w:rStyle w:val="Bolderbold"/>
        </w:rPr>
        <w:t>I</w:t>
      </w:r>
      <w:r w:rsidR="00FB12F2" w:rsidRPr="00EE2CB2">
        <w:rPr>
          <w:rStyle w:val="Bolderbold"/>
        </w:rPr>
        <w:t>nter-American System</w:t>
      </w:r>
      <w:r w:rsidR="005F1050">
        <w:tab/>
      </w:r>
      <w:r w:rsidRPr="009A0C58">
        <w:t>Inter-American Human Rights System</w:t>
      </w:r>
    </w:p>
    <w:p w14:paraId="395E8271" w14:textId="387FC01B" w:rsidR="00B77B88" w:rsidRDefault="003E0B04" w:rsidP="00EE2CB2">
      <w:pPr>
        <w:tabs>
          <w:tab w:val="left" w:pos="3780"/>
        </w:tabs>
        <w:jc w:val="left"/>
      </w:pPr>
      <w:r w:rsidRPr="00EE2CB2">
        <w:rPr>
          <w:rStyle w:val="Bolderbold"/>
        </w:rPr>
        <w:t>MESECVI</w:t>
      </w:r>
      <w:r w:rsidR="005F1050">
        <w:tab/>
      </w:r>
      <w:r w:rsidRPr="009A0C58">
        <w:t>Follow-up Mechanism to the Belém do Pará Convention</w:t>
      </w:r>
    </w:p>
    <w:p w14:paraId="2CBCBA95" w14:textId="75404CBF" w:rsidR="00B77B88" w:rsidRDefault="003E0B04" w:rsidP="00EE2CB2">
      <w:pPr>
        <w:tabs>
          <w:tab w:val="left" w:pos="3780"/>
        </w:tabs>
        <w:jc w:val="left"/>
      </w:pPr>
      <w:r w:rsidRPr="00EE2CB2">
        <w:rPr>
          <w:rStyle w:val="Bolderbold"/>
        </w:rPr>
        <w:t>OAS</w:t>
      </w:r>
      <w:r w:rsidR="005F1050">
        <w:tab/>
      </w:r>
      <w:r w:rsidRPr="009A0C58">
        <w:t>Organization of American States</w:t>
      </w:r>
    </w:p>
    <w:p w14:paraId="3ECD37EB" w14:textId="77777777" w:rsidR="005F1050" w:rsidRDefault="005F1050" w:rsidP="005F1050">
      <w:pPr>
        <w:tabs>
          <w:tab w:val="left" w:pos="3600"/>
        </w:tabs>
        <w:jc w:val="left"/>
      </w:pPr>
    </w:p>
    <w:p w14:paraId="37CA5A58" w14:textId="3F265DB9" w:rsidR="00B77B88" w:rsidRPr="009B2880" w:rsidRDefault="001A128E" w:rsidP="00CA09FE">
      <w:pPr>
        <w:pStyle w:val="Heading2"/>
        <w:rPr>
          <w:b/>
        </w:rPr>
      </w:pPr>
      <w:bookmarkStart w:id="97" w:name="_Toc449366942"/>
      <w:bookmarkStart w:id="98" w:name="_Toc83118326"/>
      <w:r w:rsidRPr="009B2880">
        <w:t>Terminology</w:t>
      </w:r>
      <w:bookmarkEnd w:id="97"/>
      <w:bookmarkEnd w:id="98"/>
    </w:p>
    <w:p w14:paraId="27D9D66D" w14:textId="77777777" w:rsidR="00B77B88" w:rsidRDefault="00835AAE" w:rsidP="00EE2CB2">
      <w:pPr>
        <w:spacing w:after="240"/>
      </w:pPr>
      <w:r w:rsidRPr="00EE2CB2">
        <w:rPr>
          <w:rStyle w:val="Bolderbold"/>
        </w:rPr>
        <w:t>Civil Society:</w:t>
      </w:r>
      <w:r w:rsidRPr="009A0C58">
        <w:t xml:space="preserve"> The sector of society comprised of individuals and organizations that operate independently from the government.</w:t>
      </w:r>
    </w:p>
    <w:p w14:paraId="0F3784B1" w14:textId="77777777" w:rsidR="00B77B88" w:rsidRDefault="00835AAE" w:rsidP="00EE2CB2">
      <w:pPr>
        <w:spacing w:after="240"/>
      </w:pPr>
      <w:r w:rsidRPr="00EE2CB2">
        <w:rPr>
          <w:rStyle w:val="Bolderbold"/>
        </w:rPr>
        <w:t>Due Diligence:</w:t>
      </w:r>
      <w:r w:rsidRPr="009A0C58">
        <w:t xml:space="preserve"> A State’s legal obligation to take all necessary steps to address human rights violations, including those committed by private actors. In the context of gender-based violence, a State’s due diligence obligation is generally considered to require the State to take steps to prevent gender-based violence, to protect victims of gender-based violence, to investigate, prosecute and punish perpetrators of gender-based violence, and to provide adequate remedies to victims.</w:t>
      </w:r>
    </w:p>
    <w:p w14:paraId="381E639E" w14:textId="77777777" w:rsidR="00B77B88" w:rsidRDefault="00835AAE" w:rsidP="00EE2CB2">
      <w:pPr>
        <w:spacing w:after="240"/>
      </w:pPr>
      <w:r w:rsidRPr="00EE2CB2">
        <w:rPr>
          <w:rStyle w:val="Bolderbold"/>
        </w:rPr>
        <w:t>Entry into Force:</w:t>
      </w:r>
      <w:r w:rsidRPr="009A0C58">
        <w:t xml:space="preserve"> The date on which a treaty becomes legally enforceable.</w:t>
      </w:r>
    </w:p>
    <w:p w14:paraId="3EF6003B" w14:textId="77777777" w:rsidR="00B77B88" w:rsidRDefault="00835AAE" w:rsidP="00EE2CB2">
      <w:pPr>
        <w:spacing w:after="240"/>
      </w:pPr>
      <w:r w:rsidRPr="00EE2CB2">
        <w:rPr>
          <w:rStyle w:val="Bolderbold"/>
        </w:rPr>
        <w:t>Exhaustion of Domestic Remedies:</w:t>
      </w:r>
      <w:r w:rsidRPr="009A0C58">
        <w:t xml:space="preserve"> The pursuit of all available national mechanisms, such as court or administrative procedures, to remedy a human rights violation. International human rights law requires that a person or organization filing an individual complaint with an international </w:t>
      </w:r>
      <w:r w:rsidR="005C3BA9">
        <w:t xml:space="preserve">or regional </w:t>
      </w:r>
      <w:r w:rsidRPr="009A0C58">
        <w:t>human rights body first give the national government an opportunity to fix the human rights violation.</w:t>
      </w:r>
    </w:p>
    <w:p w14:paraId="3553BF5D" w14:textId="77777777" w:rsidR="00B77B88" w:rsidRDefault="00835AAE" w:rsidP="00EE2CB2">
      <w:pPr>
        <w:spacing w:after="240"/>
      </w:pPr>
      <w:r w:rsidRPr="00EE2CB2">
        <w:rPr>
          <w:rStyle w:val="Bolderbold"/>
        </w:rPr>
        <w:t>Gender-Based Violence:</w:t>
      </w:r>
      <w:r w:rsidRPr="009A0C58">
        <w:t xml:space="preserve"> Violence based on gender that results in, or is likely to result in, physical, sexual, or mental harm or suffering, including threats of such acts, coercion or arbitrary deprivation of liberty, whether occurring in public or in private life.</w:t>
      </w:r>
    </w:p>
    <w:p w14:paraId="1EDEE5CE" w14:textId="77777777" w:rsidR="00B77B88" w:rsidRDefault="00835AAE" w:rsidP="00EE2CB2">
      <w:pPr>
        <w:spacing w:after="240"/>
      </w:pPr>
      <w:r w:rsidRPr="00EE2CB2">
        <w:rPr>
          <w:rStyle w:val="Bolderbold"/>
        </w:rPr>
        <w:t>Indicators: Information</w:t>
      </w:r>
      <w:r w:rsidRPr="009A0C58">
        <w:t xml:space="preserve"> about a specific issue (typically in the form of a statistic) that enables comparisons to be made spanning time and location.</w:t>
      </w:r>
    </w:p>
    <w:p w14:paraId="18276BB0" w14:textId="77777777" w:rsidR="00B77B88" w:rsidRDefault="00835AAE" w:rsidP="00EE2CB2">
      <w:pPr>
        <w:spacing w:after="240"/>
        <w:rPr>
          <w:rFonts w:cs="Times New Roman"/>
          <w:szCs w:val="22"/>
        </w:rPr>
      </w:pPr>
      <w:r w:rsidRPr="00EE2CB2">
        <w:rPr>
          <w:rStyle w:val="Bolderbold"/>
        </w:rPr>
        <w:t xml:space="preserve">Intersecting/Multiple Forms of Discrimination: </w:t>
      </w:r>
      <w:r w:rsidRPr="00EE2CB2">
        <w:t xml:space="preserve">Identifying </w:t>
      </w:r>
      <w:r w:rsidRPr="009A0C58">
        <w:rPr>
          <w:rFonts w:cs="Times New Roman"/>
          <w:szCs w:val="22"/>
        </w:rPr>
        <w:t xml:space="preserve">characteristics—such as sex, disability, age, </w:t>
      </w:r>
      <w:r w:rsidR="005C3BA9">
        <w:rPr>
          <w:rFonts w:cs="Times New Roman"/>
          <w:szCs w:val="22"/>
        </w:rPr>
        <w:t xml:space="preserve">sexual orientation, </w:t>
      </w:r>
      <w:r w:rsidR="00B01351" w:rsidRPr="009A0C58">
        <w:rPr>
          <w:rFonts w:cs="Times New Roman"/>
          <w:szCs w:val="22"/>
        </w:rPr>
        <w:t xml:space="preserve">gender identity, sexual orientation, </w:t>
      </w:r>
      <w:r w:rsidRPr="009A0C58">
        <w:rPr>
          <w:rFonts w:cs="Times New Roman"/>
          <w:szCs w:val="22"/>
        </w:rPr>
        <w:t>race or ethnicity, national origin, or social status—overlap or intersect to expose an individual (or groups of individuals) to heightened risk or unique forms of discrimination.</w:t>
      </w:r>
    </w:p>
    <w:p w14:paraId="2AAB22D6" w14:textId="77777777" w:rsidR="00B77B88" w:rsidRDefault="00835AAE" w:rsidP="00EE2CB2">
      <w:pPr>
        <w:spacing w:after="240"/>
        <w:rPr>
          <w:rFonts w:cs="Times New Roman"/>
          <w:szCs w:val="22"/>
        </w:rPr>
      </w:pPr>
      <w:r w:rsidRPr="00EE2CB2">
        <w:rPr>
          <w:rStyle w:val="Bolderbold"/>
        </w:rPr>
        <w:t>Non-State Actor:</w:t>
      </w:r>
      <w:r w:rsidRPr="009A0C58">
        <w:rPr>
          <w:rFonts w:cs="Times New Roman"/>
          <w:szCs w:val="22"/>
        </w:rPr>
        <w:t xml:space="preserve"> A private individual, corporation, or organization who is not acting on behalf of any governmental body.</w:t>
      </w:r>
    </w:p>
    <w:p w14:paraId="5AF9805F" w14:textId="77777777" w:rsidR="00B77B88" w:rsidRDefault="00835AAE" w:rsidP="00EE2CB2">
      <w:pPr>
        <w:spacing w:after="240"/>
        <w:rPr>
          <w:rFonts w:cs="Times New Roman"/>
          <w:szCs w:val="22"/>
        </w:rPr>
      </w:pPr>
      <w:r w:rsidRPr="00EE2CB2">
        <w:rPr>
          <w:rStyle w:val="Bolderbold"/>
        </w:rPr>
        <w:t>Protocol:</w:t>
      </w:r>
      <w:r w:rsidRPr="009A0C58">
        <w:rPr>
          <w:rFonts w:cs="Times New Roman"/>
          <w:szCs w:val="22"/>
        </w:rPr>
        <w:t xml:space="preserve"> A treaty that is suppl</w:t>
      </w:r>
      <w:r w:rsidR="003F0142" w:rsidRPr="009A0C58">
        <w:rPr>
          <w:rFonts w:cs="Times New Roman"/>
          <w:szCs w:val="22"/>
        </w:rPr>
        <w:t>ementary to the primary treaty.</w:t>
      </w:r>
    </w:p>
    <w:p w14:paraId="1A3EE783" w14:textId="77777777" w:rsidR="00B77B88" w:rsidRDefault="00835AAE" w:rsidP="00EE2CB2">
      <w:pPr>
        <w:spacing w:after="240"/>
        <w:rPr>
          <w:rFonts w:cs="Times New Roman"/>
          <w:szCs w:val="22"/>
        </w:rPr>
      </w:pPr>
      <w:r w:rsidRPr="00EE2CB2">
        <w:rPr>
          <w:rStyle w:val="Bolderbold"/>
        </w:rPr>
        <w:t>Person(s) with Disabilities:</w:t>
      </w:r>
      <w:r w:rsidRPr="009A0C58">
        <w:rPr>
          <w:rFonts w:cs="Times New Roman"/>
          <w:szCs w:val="22"/>
        </w:rPr>
        <w:t xml:space="preserve"> The generally preferred term to refer to an individual with a disability, recognizing that the individual is a person first and </w:t>
      </w:r>
      <w:proofErr w:type="spellStart"/>
      <w:r w:rsidRPr="009A0C58">
        <w:rPr>
          <w:rFonts w:cs="Times New Roman"/>
          <w:szCs w:val="22"/>
        </w:rPr>
        <w:t>foremost.</w:t>
      </w:r>
      <w:r w:rsidR="00B90416">
        <w:rPr>
          <w:rFonts w:cs="Times New Roman"/>
          <w:szCs w:val="22"/>
        </w:rPr>
        <w:t>This</w:t>
      </w:r>
      <w:proofErr w:type="spellEnd"/>
      <w:r w:rsidR="00B90416">
        <w:rPr>
          <w:rFonts w:cs="Times New Roman"/>
          <w:szCs w:val="22"/>
        </w:rPr>
        <w:t xml:space="preserve"> is the term used in the United Nations Convention on the Rights of Persons with </w:t>
      </w:r>
      <w:proofErr w:type="spellStart"/>
      <w:r w:rsidR="00B90416">
        <w:rPr>
          <w:rFonts w:cs="Times New Roman"/>
          <w:szCs w:val="22"/>
        </w:rPr>
        <w:t>Disabilties</w:t>
      </w:r>
      <w:proofErr w:type="spellEnd"/>
      <w:r w:rsidR="00B90416">
        <w:rPr>
          <w:rFonts w:cs="Times New Roman"/>
          <w:szCs w:val="22"/>
        </w:rPr>
        <w:t xml:space="preserve"> and has been incorporated into the jurisprudence of both the Inter-American Commission and the Inter-American Court.</w:t>
      </w:r>
    </w:p>
    <w:p w14:paraId="2871714E" w14:textId="77777777" w:rsidR="00B77B88" w:rsidRDefault="00835AAE" w:rsidP="00EE2CB2">
      <w:pPr>
        <w:spacing w:after="240"/>
        <w:rPr>
          <w:rFonts w:cs="Times New Roman"/>
          <w:szCs w:val="22"/>
        </w:rPr>
      </w:pPr>
      <w:r w:rsidRPr="00EE2CB2">
        <w:rPr>
          <w:rStyle w:val="Bolderbold"/>
        </w:rPr>
        <w:t>Person(s) without Disabilities:</w:t>
      </w:r>
      <w:r w:rsidRPr="009A0C58">
        <w:rPr>
          <w:rFonts w:cs="Times New Roman"/>
          <w:szCs w:val="22"/>
        </w:rPr>
        <w:t xml:space="preserve"> The appropriate term to refer to persons who do not have any disabilities as a comparison to the experience of those who do have disabilities. NOTE: Do not use the term “normal” to refer to individuals who do not have any disabilities.</w:t>
      </w:r>
    </w:p>
    <w:p w14:paraId="65800778" w14:textId="77777777" w:rsidR="00B77B88" w:rsidRDefault="00835AAE" w:rsidP="00EE2CB2">
      <w:pPr>
        <w:spacing w:after="240"/>
        <w:rPr>
          <w:rFonts w:cs="Times New Roman"/>
          <w:szCs w:val="22"/>
        </w:rPr>
      </w:pPr>
      <w:r w:rsidRPr="00EE2CB2">
        <w:rPr>
          <w:rStyle w:val="Bolderbold"/>
        </w:rPr>
        <w:t>Ratify:</w:t>
      </w:r>
      <w:r w:rsidRPr="009A0C58">
        <w:rPr>
          <w:rFonts w:cs="Times New Roman"/>
          <w:szCs w:val="22"/>
        </w:rPr>
        <w:t xml:space="preserve"> A legal term to describe when a State consents to be bound by the terms of a treaty.</w:t>
      </w:r>
    </w:p>
    <w:p w14:paraId="7C316ADE" w14:textId="77777777" w:rsidR="00B77B88" w:rsidRDefault="00835AAE" w:rsidP="00EE2CB2">
      <w:pPr>
        <w:spacing w:after="240"/>
        <w:rPr>
          <w:rFonts w:cs="Times New Roman"/>
          <w:szCs w:val="22"/>
        </w:rPr>
      </w:pPr>
      <w:r w:rsidRPr="00EE2CB2">
        <w:rPr>
          <w:rStyle w:val="Bolderbold"/>
        </w:rPr>
        <w:t>Recognize Competency:</w:t>
      </w:r>
      <w:r w:rsidRPr="009A0C58">
        <w:rPr>
          <w:rFonts w:cs="Times New Roman"/>
          <w:szCs w:val="22"/>
        </w:rPr>
        <w:t xml:space="preserve"> To recognize the authority of a treaty body or othe</w:t>
      </w:r>
      <w:r w:rsidR="007512AE" w:rsidRPr="009A0C58">
        <w:rPr>
          <w:rFonts w:cs="Times New Roman"/>
          <w:szCs w:val="22"/>
        </w:rPr>
        <w:t xml:space="preserve">r entity to undertake a certain </w:t>
      </w:r>
      <w:r w:rsidRPr="009A0C58">
        <w:rPr>
          <w:rFonts w:cs="Times New Roman"/>
          <w:szCs w:val="22"/>
        </w:rPr>
        <w:t>legal action.</w:t>
      </w:r>
    </w:p>
    <w:p w14:paraId="6C257652" w14:textId="77777777" w:rsidR="00B77B88" w:rsidRDefault="007512AE" w:rsidP="00EE2CB2">
      <w:pPr>
        <w:spacing w:after="240"/>
        <w:rPr>
          <w:rFonts w:cs="Times New Roman"/>
          <w:szCs w:val="22"/>
        </w:rPr>
      </w:pPr>
      <w:r w:rsidRPr="00EE2CB2">
        <w:rPr>
          <w:rStyle w:val="Bolderbold"/>
        </w:rPr>
        <w:t>S</w:t>
      </w:r>
      <w:r w:rsidR="003823FE" w:rsidRPr="00EE2CB2">
        <w:rPr>
          <w:rStyle w:val="Bolderbold"/>
        </w:rPr>
        <w:t>ecretariat</w:t>
      </w:r>
      <w:r w:rsidR="00835AAE" w:rsidRPr="00EE2CB2">
        <w:rPr>
          <w:rStyle w:val="Bolderbold"/>
        </w:rPr>
        <w:t>:</w:t>
      </w:r>
      <w:r w:rsidR="00835AAE" w:rsidRPr="009A0C58">
        <w:rPr>
          <w:rFonts w:cs="Times New Roman"/>
          <w:szCs w:val="22"/>
        </w:rPr>
        <w:t xml:space="preserve"> The executive arm</w:t>
      </w:r>
      <w:r w:rsidR="003823FE" w:rsidRPr="009A0C58">
        <w:rPr>
          <w:rFonts w:cs="Times New Roman"/>
          <w:szCs w:val="22"/>
        </w:rPr>
        <w:t>s</w:t>
      </w:r>
      <w:r w:rsidR="00835AAE" w:rsidRPr="009A0C58">
        <w:rPr>
          <w:rFonts w:cs="Times New Roman"/>
          <w:szCs w:val="22"/>
        </w:rPr>
        <w:t xml:space="preserve"> of </w:t>
      </w:r>
      <w:r w:rsidRPr="009A0C58">
        <w:rPr>
          <w:rFonts w:cs="Times New Roman"/>
          <w:szCs w:val="22"/>
        </w:rPr>
        <w:t xml:space="preserve">the </w:t>
      </w:r>
      <w:r w:rsidR="00620F7D" w:rsidRPr="009A0C58">
        <w:rPr>
          <w:rFonts w:cs="Times New Roman"/>
          <w:szCs w:val="22"/>
        </w:rPr>
        <w:t xml:space="preserve">OAS and the </w:t>
      </w:r>
      <w:r w:rsidRPr="009A0C58">
        <w:rPr>
          <w:rFonts w:cs="Times New Roman"/>
          <w:szCs w:val="22"/>
        </w:rPr>
        <w:t xml:space="preserve">bodies of the </w:t>
      </w:r>
      <w:r w:rsidR="00386EE8" w:rsidRPr="009A0C58">
        <w:rPr>
          <w:rFonts w:cs="Times New Roman"/>
          <w:szCs w:val="22"/>
        </w:rPr>
        <w:t>Inter-American system</w:t>
      </w:r>
      <w:r w:rsidR="00835AAE" w:rsidRPr="009A0C58">
        <w:rPr>
          <w:rFonts w:cs="Times New Roman"/>
          <w:szCs w:val="22"/>
        </w:rPr>
        <w:t xml:space="preserve"> responsible for carrying out the day-to-day work.</w:t>
      </w:r>
    </w:p>
    <w:p w14:paraId="4D95460E" w14:textId="77777777" w:rsidR="00B77B88" w:rsidRDefault="00835AAE" w:rsidP="00EE2CB2">
      <w:pPr>
        <w:spacing w:after="240"/>
        <w:rPr>
          <w:rFonts w:cs="Times New Roman"/>
          <w:szCs w:val="22"/>
        </w:rPr>
      </w:pPr>
      <w:r w:rsidRPr="00EE2CB2">
        <w:rPr>
          <w:rStyle w:val="Bolderbold"/>
        </w:rPr>
        <w:t>State Actor:</w:t>
      </w:r>
      <w:r w:rsidRPr="009A0C58">
        <w:rPr>
          <w:rFonts w:cs="Times New Roman"/>
          <w:szCs w:val="22"/>
        </w:rPr>
        <w:t xml:space="preserve"> An individual or entity acting on behalf of a governmental body.</w:t>
      </w:r>
    </w:p>
    <w:p w14:paraId="00EAB015" w14:textId="77777777" w:rsidR="00B77B88" w:rsidRDefault="00835AAE" w:rsidP="00EE2CB2">
      <w:pPr>
        <w:spacing w:after="240"/>
        <w:rPr>
          <w:rFonts w:cs="Times New Roman"/>
          <w:szCs w:val="22"/>
        </w:rPr>
      </w:pPr>
      <w:r w:rsidRPr="00EE2CB2">
        <w:rPr>
          <w:rStyle w:val="Bolderbold"/>
        </w:rPr>
        <w:t>State Party:</w:t>
      </w:r>
      <w:r w:rsidRPr="009A0C58">
        <w:rPr>
          <w:rFonts w:cs="Times New Roman"/>
          <w:szCs w:val="22"/>
        </w:rPr>
        <w:t xml:space="preserve"> A State that has ratified a treaty and is therefore legally bou</w:t>
      </w:r>
      <w:r w:rsidR="000C10E4" w:rsidRPr="009A0C58">
        <w:rPr>
          <w:rFonts w:cs="Times New Roman"/>
          <w:szCs w:val="22"/>
        </w:rPr>
        <w:t xml:space="preserve">nd by the obligations under the </w:t>
      </w:r>
      <w:r w:rsidRPr="009A0C58">
        <w:rPr>
          <w:rFonts w:cs="Times New Roman"/>
          <w:szCs w:val="22"/>
        </w:rPr>
        <w:t>treaty.</w:t>
      </w:r>
    </w:p>
    <w:p w14:paraId="17C3D0E5" w14:textId="77777777" w:rsidR="00B77B88" w:rsidRDefault="00835AAE" w:rsidP="00EE2CB2">
      <w:pPr>
        <w:spacing w:after="240"/>
        <w:rPr>
          <w:rFonts w:cs="Times New Roman"/>
          <w:szCs w:val="22"/>
        </w:rPr>
      </w:pPr>
      <w:r w:rsidRPr="00EE2CB2">
        <w:rPr>
          <w:rStyle w:val="Bolderbold"/>
        </w:rPr>
        <w:t>Treaty:</w:t>
      </w:r>
      <w:r w:rsidRPr="00D50020">
        <w:rPr>
          <w:rStyle w:val="Bolderbold"/>
        </w:rPr>
        <w:t xml:space="preserve"> </w:t>
      </w:r>
      <w:r w:rsidRPr="009A0C58">
        <w:rPr>
          <w:rFonts w:cs="Times New Roman"/>
          <w:szCs w:val="22"/>
        </w:rPr>
        <w:t>An international legal agreement between two or more States where the parties agree to be bound by the terms of the written agreement.</w:t>
      </w:r>
    </w:p>
    <w:p w14:paraId="69F09828" w14:textId="4671D34B" w:rsidR="002D14C2" w:rsidRPr="00BF6E34" w:rsidRDefault="002D14C2" w:rsidP="00842D00">
      <w:pPr>
        <w:rPr>
          <w:rStyle w:val="Bolderbold"/>
        </w:rPr>
      </w:pPr>
      <w:r w:rsidRPr="009A0C58">
        <w:rPr>
          <w:rFonts w:cs="Times New Roman"/>
          <w:szCs w:val="22"/>
        </w:rPr>
        <w:br w:type="page"/>
      </w:r>
    </w:p>
    <w:p w14:paraId="6306A8EA" w14:textId="01C3C17A" w:rsidR="00B77B88" w:rsidRPr="005F1050" w:rsidRDefault="001A128E" w:rsidP="005F1050">
      <w:pPr>
        <w:pStyle w:val="Heading1"/>
      </w:pPr>
      <w:bookmarkStart w:id="99" w:name="_Additional_Resources"/>
      <w:bookmarkStart w:id="100" w:name="_Toc449366943"/>
      <w:bookmarkStart w:id="101" w:name="_Toc83118327"/>
      <w:bookmarkEnd w:id="99"/>
      <w:r w:rsidRPr="009A0C58">
        <w:t>Additional Resources</w:t>
      </w:r>
      <w:bookmarkEnd w:id="100"/>
      <w:bookmarkEnd w:id="101"/>
    </w:p>
    <w:p w14:paraId="0653C735" w14:textId="77777777" w:rsidR="00B77B88" w:rsidRPr="009B2880" w:rsidRDefault="001A128E" w:rsidP="00CA09FE">
      <w:pPr>
        <w:pStyle w:val="Heading2"/>
        <w:rPr>
          <w:b/>
        </w:rPr>
      </w:pPr>
      <w:bookmarkStart w:id="102" w:name="_Toc449366944"/>
      <w:bookmarkStart w:id="103" w:name="_Toc83118328"/>
      <w:r w:rsidRPr="009B2880">
        <w:t xml:space="preserve">Official </w:t>
      </w:r>
      <w:r w:rsidR="00634CF7" w:rsidRPr="009B2880">
        <w:t xml:space="preserve">OAS and </w:t>
      </w:r>
      <w:r w:rsidR="00386EE8" w:rsidRPr="009B2880">
        <w:t xml:space="preserve">Inter-American </w:t>
      </w:r>
      <w:r w:rsidR="005C3BA9" w:rsidRPr="009B2880">
        <w:t>S</w:t>
      </w:r>
      <w:r w:rsidR="00386EE8" w:rsidRPr="009B2880">
        <w:t>ystem</w:t>
      </w:r>
      <w:r w:rsidR="00634CF7" w:rsidRPr="009B2880">
        <w:t xml:space="preserve"> Websites</w:t>
      </w:r>
      <w:bookmarkEnd w:id="102"/>
      <w:bookmarkEnd w:id="103"/>
    </w:p>
    <w:p w14:paraId="7B4F0C65" w14:textId="77777777" w:rsidR="00B52110" w:rsidRDefault="003235CC" w:rsidP="00B52110">
      <w:pPr>
        <w:pStyle w:val="ListParagraph"/>
        <w:jc w:val="left"/>
      </w:pPr>
      <w:r w:rsidRPr="005C3BA9">
        <w:t>Committee for the Elimination of all Forms of Discrimination against Persons with Disabilities</w:t>
      </w:r>
      <w:r w:rsidR="00A0701C" w:rsidRPr="005C3BA9">
        <w:t xml:space="preserve"> (CEDDIS)</w:t>
      </w:r>
      <w:r w:rsidRPr="005C3BA9">
        <w:t xml:space="preserve">, </w:t>
      </w:r>
      <w:hyperlink r:id="rId232" w:history="1">
        <w:r w:rsidR="00A0701C" w:rsidRPr="005C3BA9">
          <w:rPr>
            <w:rStyle w:val="Hyperlink"/>
            <w:rFonts w:cs="Times New Roman"/>
            <w:szCs w:val="22"/>
          </w:rPr>
          <w:t>https://www.oas.org/en/sedi/ddse/pages/index-4_committee.asp</w:t>
        </w:r>
      </w:hyperlink>
      <w:r w:rsidR="00A0701C" w:rsidRPr="005C3BA9">
        <w:t xml:space="preserve"> </w:t>
      </w:r>
    </w:p>
    <w:p w14:paraId="7C64AA0D" w14:textId="77777777" w:rsidR="00B52110" w:rsidRDefault="00191699" w:rsidP="00B52110">
      <w:pPr>
        <w:pStyle w:val="ListParagraph"/>
        <w:jc w:val="left"/>
      </w:pPr>
      <w:r w:rsidRPr="00B52110">
        <w:rPr>
          <w:rFonts w:cs="Times New Roman"/>
          <w:szCs w:val="22"/>
        </w:rPr>
        <w:t xml:space="preserve">Follow-up Mechanism to the Belém do Pará Convention (MESECVI), </w:t>
      </w:r>
      <w:hyperlink r:id="rId233" w:history="1">
        <w:r w:rsidR="009B06B0" w:rsidRPr="00B52110">
          <w:rPr>
            <w:rStyle w:val="Hyperlink"/>
            <w:rFonts w:cs="Times New Roman"/>
            <w:szCs w:val="22"/>
          </w:rPr>
          <w:t>http://www.oas.org/en/mesecvi/default.asp</w:t>
        </w:r>
      </w:hyperlink>
      <w:r w:rsidR="009B06B0" w:rsidRPr="00B52110">
        <w:rPr>
          <w:rFonts w:cs="Times New Roman"/>
          <w:szCs w:val="22"/>
        </w:rPr>
        <w:t xml:space="preserve"> </w:t>
      </w:r>
    </w:p>
    <w:p w14:paraId="280D6768" w14:textId="77777777" w:rsidR="00B52110" w:rsidRDefault="00666274" w:rsidP="00B52110">
      <w:pPr>
        <w:pStyle w:val="ListParagraph"/>
        <w:jc w:val="left"/>
      </w:pPr>
      <w:r w:rsidRPr="00B52110">
        <w:rPr>
          <w:rFonts w:cs="Times New Roman"/>
          <w:szCs w:val="22"/>
        </w:rPr>
        <w:t xml:space="preserve">Inter-American Children’s Institute (IIN), </w:t>
      </w:r>
      <w:hyperlink r:id="rId234" w:history="1">
        <w:r w:rsidR="00F04DE5" w:rsidRPr="00B52110">
          <w:rPr>
            <w:rStyle w:val="Hyperlink"/>
            <w:rFonts w:cs="Times New Roman"/>
            <w:szCs w:val="22"/>
          </w:rPr>
          <w:t>http://www.iin.oea.org</w:t>
        </w:r>
      </w:hyperlink>
      <w:r w:rsidR="00F04DE5" w:rsidRPr="00B52110">
        <w:rPr>
          <w:rFonts w:cs="Times New Roman"/>
          <w:szCs w:val="22"/>
        </w:rPr>
        <w:t xml:space="preserve"> </w:t>
      </w:r>
    </w:p>
    <w:p w14:paraId="79D59E25" w14:textId="77777777" w:rsidR="00B52110" w:rsidRDefault="000207C6" w:rsidP="00B52110">
      <w:pPr>
        <w:pStyle w:val="ListParagraph"/>
        <w:jc w:val="left"/>
      </w:pPr>
      <w:r w:rsidRPr="00B52110">
        <w:rPr>
          <w:rFonts w:cs="Times New Roman"/>
          <w:szCs w:val="22"/>
        </w:rPr>
        <w:t xml:space="preserve">Inter-American Commission of Women (CIM), </w:t>
      </w:r>
      <w:hyperlink r:id="rId235" w:history="1">
        <w:r w:rsidR="004B42AC" w:rsidRPr="00B52110">
          <w:rPr>
            <w:rStyle w:val="Hyperlink"/>
            <w:rFonts w:cs="Times New Roman"/>
            <w:szCs w:val="22"/>
          </w:rPr>
          <w:t>http://www.oas.org/en/cim/</w:t>
        </w:r>
      </w:hyperlink>
      <w:r w:rsidR="004B42AC" w:rsidRPr="00B52110">
        <w:rPr>
          <w:rFonts w:cs="Times New Roman"/>
          <w:szCs w:val="22"/>
        </w:rPr>
        <w:t xml:space="preserve"> </w:t>
      </w:r>
    </w:p>
    <w:p w14:paraId="6ABFB90B" w14:textId="77777777" w:rsidR="00B52110" w:rsidRDefault="002A2F10" w:rsidP="00B52110">
      <w:pPr>
        <w:pStyle w:val="ListParagraph"/>
        <w:jc w:val="left"/>
      </w:pPr>
      <w:r w:rsidRPr="00B52110">
        <w:rPr>
          <w:rFonts w:cs="Times New Roman"/>
          <w:szCs w:val="22"/>
        </w:rPr>
        <w:t>Inter-American Commission on Human Rights</w:t>
      </w:r>
      <w:r w:rsidR="006B3CD7" w:rsidRPr="00B52110">
        <w:rPr>
          <w:rFonts w:cs="Times New Roman"/>
          <w:szCs w:val="22"/>
        </w:rPr>
        <w:t xml:space="preserve"> (IACHR)</w:t>
      </w:r>
      <w:r w:rsidRPr="00B52110">
        <w:rPr>
          <w:rFonts w:cs="Times New Roman"/>
          <w:szCs w:val="22"/>
        </w:rPr>
        <w:t xml:space="preserve">, </w:t>
      </w:r>
      <w:hyperlink r:id="rId236" w:history="1">
        <w:r w:rsidRPr="00B52110">
          <w:rPr>
            <w:rStyle w:val="Hyperlink"/>
            <w:rFonts w:cs="Times New Roman"/>
            <w:szCs w:val="22"/>
          </w:rPr>
          <w:t>http://www.iachr.org/</w:t>
        </w:r>
      </w:hyperlink>
      <w:r w:rsidRPr="00B52110">
        <w:rPr>
          <w:rFonts w:cs="Times New Roman"/>
          <w:szCs w:val="22"/>
        </w:rPr>
        <w:t xml:space="preserve"> </w:t>
      </w:r>
    </w:p>
    <w:p w14:paraId="678EFFF3" w14:textId="77777777" w:rsidR="00B52110" w:rsidRDefault="002A2F10" w:rsidP="00B52110">
      <w:pPr>
        <w:pStyle w:val="ListParagraph"/>
        <w:jc w:val="left"/>
      </w:pPr>
      <w:r w:rsidRPr="00B52110">
        <w:rPr>
          <w:rFonts w:cs="Times New Roman"/>
          <w:szCs w:val="22"/>
        </w:rPr>
        <w:t>Inter-American Court of Human Rights</w:t>
      </w:r>
      <w:r w:rsidR="006B3CD7" w:rsidRPr="00B52110">
        <w:rPr>
          <w:rFonts w:cs="Times New Roman"/>
          <w:szCs w:val="22"/>
        </w:rPr>
        <w:t xml:space="preserve"> (</w:t>
      </w:r>
      <w:proofErr w:type="spellStart"/>
      <w:r w:rsidR="006B3CD7" w:rsidRPr="00B52110">
        <w:rPr>
          <w:rFonts w:cs="Times New Roman"/>
          <w:szCs w:val="22"/>
        </w:rPr>
        <w:t>IACtHR</w:t>
      </w:r>
      <w:proofErr w:type="spellEnd"/>
      <w:r w:rsidR="006B3CD7" w:rsidRPr="00B52110">
        <w:rPr>
          <w:rFonts w:cs="Times New Roman"/>
          <w:szCs w:val="22"/>
        </w:rPr>
        <w:t>)</w:t>
      </w:r>
      <w:r w:rsidRPr="00B52110">
        <w:rPr>
          <w:rFonts w:cs="Times New Roman"/>
          <w:szCs w:val="22"/>
        </w:rPr>
        <w:t xml:space="preserve">, </w:t>
      </w:r>
      <w:hyperlink r:id="rId237" w:history="1">
        <w:r w:rsidR="00127763" w:rsidRPr="00B52110">
          <w:rPr>
            <w:rStyle w:val="Hyperlink"/>
            <w:rFonts w:cs="Times New Roman"/>
            <w:szCs w:val="22"/>
          </w:rPr>
          <w:t>https://www.corteidh.or.cr/index.cfm?lang=en</w:t>
        </w:r>
      </w:hyperlink>
      <w:r w:rsidR="00127763" w:rsidRPr="00B52110">
        <w:rPr>
          <w:rFonts w:cs="Times New Roman"/>
          <w:szCs w:val="22"/>
        </w:rPr>
        <w:t xml:space="preserve"> </w:t>
      </w:r>
    </w:p>
    <w:p w14:paraId="43F12EF2" w14:textId="77777777" w:rsidR="00B52110" w:rsidRDefault="00AC52E5" w:rsidP="00B52110">
      <w:pPr>
        <w:pStyle w:val="ListParagraph"/>
        <w:jc w:val="left"/>
      </w:pPr>
      <w:r w:rsidRPr="00B52110">
        <w:rPr>
          <w:rFonts w:cs="Times New Roman"/>
          <w:szCs w:val="22"/>
        </w:rPr>
        <w:t xml:space="preserve">Inter-American Institute of Human Rights (IIDH), </w:t>
      </w:r>
      <w:hyperlink r:id="rId238" w:history="1">
        <w:r w:rsidR="007438A2" w:rsidRPr="00B52110">
          <w:rPr>
            <w:rStyle w:val="Hyperlink"/>
            <w:rFonts w:cs="Times New Roman"/>
            <w:szCs w:val="22"/>
          </w:rPr>
          <w:t>https://www.iidh.ed.cr</w:t>
        </w:r>
      </w:hyperlink>
      <w:r w:rsidR="007438A2" w:rsidRPr="00B52110">
        <w:rPr>
          <w:rFonts w:cs="Times New Roman"/>
          <w:szCs w:val="22"/>
        </w:rPr>
        <w:t xml:space="preserve"> </w:t>
      </w:r>
    </w:p>
    <w:p w14:paraId="7A7BDC73" w14:textId="77777777" w:rsidR="00B52110" w:rsidRDefault="002A2F10" w:rsidP="00B52110">
      <w:pPr>
        <w:pStyle w:val="ListParagraph"/>
        <w:jc w:val="left"/>
      </w:pPr>
      <w:r w:rsidRPr="00B52110">
        <w:rPr>
          <w:rFonts w:cs="Times New Roman"/>
          <w:szCs w:val="22"/>
        </w:rPr>
        <w:t>Organization of American States</w:t>
      </w:r>
      <w:r w:rsidR="006B3CD7" w:rsidRPr="00B52110">
        <w:rPr>
          <w:rFonts w:cs="Times New Roman"/>
          <w:szCs w:val="22"/>
        </w:rPr>
        <w:t xml:space="preserve"> (OAS)</w:t>
      </w:r>
      <w:r w:rsidRPr="00B52110">
        <w:rPr>
          <w:rFonts w:cs="Times New Roman"/>
          <w:szCs w:val="22"/>
        </w:rPr>
        <w:t xml:space="preserve">, </w:t>
      </w:r>
      <w:hyperlink r:id="rId239" w:history="1">
        <w:r w:rsidRPr="00B52110">
          <w:rPr>
            <w:rStyle w:val="Hyperlink"/>
            <w:rFonts w:cs="Times New Roman"/>
            <w:szCs w:val="22"/>
          </w:rPr>
          <w:t>http://www.oas.org/</w:t>
        </w:r>
      </w:hyperlink>
      <w:r w:rsidRPr="00B52110">
        <w:rPr>
          <w:rFonts w:cs="Times New Roman"/>
          <w:szCs w:val="22"/>
        </w:rPr>
        <w:t xml:space="preserve"> </w:t>
      </w:r>
    </w:p>
    <w:p w14:paraId="6FE5C90C" w14:textId="77777777" w:rsidR="00B52110" w:rsidRDefault="002D2702" w:rsidP="00B52110">
      <w:pPr>
        <w:pStyle w:val="ListParagraph"/>
        <w:jc w:val="left"/>
      </w:pPr>
      <w:r w:rsidRPr="00B52110">
        <w:rPr>
          <w:rFonts w:cs="Times New Roman"/>
          <w:szCs w:val="22"/>
        </w:rPr>
        <w:t xml:space="preserve">Pan American Health Organization (PAHO), </w:t>
      </w:r>
      <w:hyperlink r:id="rId240" w:history="1">
        <w:r w:rsidR="001A663F" w:rsidRPr="00B52110">
          <w:rPr>
            <w:rStyle w:val="Hyperlink"/>
            <w:rFonts w:cs="Times New Roman"/>
            <w:szCs w:val="22"/>
          </w:rPr>
          <w:t>https://www.paho.org/hq/index.php?lang=en</w:t>
        </w:r>
      </w:hyperlink>
      <w:r w:rsidR="001A663F" w:rsidRPr="00B52110">
        <w:rPr>
          <w:rFonts w:cs="Times New Roman"/>
          <w:szCs w:val="22"/>
        </w:rPr>
        <w:t xml:space="preserve"> </w:t>
      </w:r>
    </w:p>
    <w:p w14:paraId="0E32C199" w14:textId="77777777" w:rsidR="00B52110" w:rsidRDefault="001A2D93" w:rsidP="00B52110">
      <w:pPr>
        <w:pStyle w:val="ListParagraph"/>
        <w:jc w:val="left"/>
      </w:pPr>
      <w:r w:rsidRPr="00B52110">
        <w:rPr>
          <w:rFonts w:cs="Times New Roman"/>
          <w:szCs w:val="22"/>
        </w:rPr>
        <w:t>Sub-regional Organizations</w:t>
      </w:r>
      <w:r w:rsidR="00E36CCC" w:rsidRPr="00B52110">
        <w:rPr>
          <w:rFonts w:cs="Times New Roman"/>
          <w:szCs w:val="22"/>
        </w:rPr>
        <w:t xml:space="preserve"> in the Americas</w:t>
      </w:r>
      <w:r w:rsidRPr="00B52110">
        <w:rPr>
          <w:rFonts w:cs="Times New Roman"/>
          <w:szCs w:val="22"/>
        </w:rPr>
        <w:t xml:space="preserve">, </w:t>
      </w:r>
      <w:hyperlink r:id="rId241" w:history="1">
        <w:r w:rsidR="007C1A11" w:rsidRPr="00B52110">
          <w:rPr>
            <w:rStyle w:val="Hyperlink"/>
            <w:rFonts w:cs="Times New Roman"/>
            <w:szCs w:val="22"/>
          </w:rPr>
          <w:t>http://www.oas.org/en/about/subregional_organizations.asp</w:t>
        </w:r>
      </w:hyperlink>
      <w:r w:rsidR="007C1A11" w:rsidRPr="00B52110">
        <w:rPr>
          <w:rFonts w:cs="Times New Roman"/>
          <w:szCs w:val="22"/>
        </w:rPr>
        <w:t xml:space="preserve"> </w:t>
      </w:r>
    </w:p>
    <w:p w14:paraId="31D812BC" w14:textId="08610CBF" w:rsidR="00B77B88" w:rsidRPr="00B52110" w:rsidRDefault="005121AA" w:rsidP="00B52110">
      <w:pPr>
        <w:pStyle w:val="ListParagraph"/>
        <w:spacing w:after="480"/>
        <w:jc w:val="left"/>
      </w:pPr>
      <w:r w:rsidRPr="00B52110">
        <w:rPr>
          <w:rFonts w:cs="Times New Roman"/>
          <w:szCs w:val="22"/>
        </w:rPr>
        <w:t>Working Group of the Protocol of San Salvador (</w:t>
      </w:r>
      <w:r w:rsidR="0047688F" w:rsidRPr="00B52110">
        <w:rPr>
          <w:rFonts w:cs="Times New Roman"/>
          <w:szCs w:val="22"/>
        </w:rPr>
        <w:t>Working Group to Examine the National Reports envisioned in the Additional Protocol to the American Convention on Human Rights in the Area of Economic, Social and Cultural Rights, the Protocol of San Salvador</w:t>
      </w:r>
      <w:r w:rsidRPr="00B52110">
        <w:rPr>
          <w:rFonts w:cs="Times New Roman"/>
          <w:szCs w:val="22"/>
        </w:rPr>
        <w:t>)</w:t>
      </w:r>
      <w:r w:rsidR="0047688F" w:rsidRPr="00B52110">
        <w:rPr>
          <w:rFonts w:cs="Times New Roman"/>
          <w:szCs w:val="22"/>
        </w:rPr>
        <w:t xml:space="preserve">, </w:t>
      </w:r>
      <w:hyperlink r:id="rId242" w:history="1">
        <w:r w:rsidR="002D1722" w:rsidRPr="00B52110">
          <w:rPr>
            <w:rStyle w:val="Hyperlink"/>
            <w:rFonts w:cs="Times New Roman"/>
            <w:szCs w:val="22"/>
          </w:rPr>
          <w:t>http://www.oas.org/en/sare/social-inclusion/protocol-ssv/working-group.asp</w:t>
        </w:r>
      </w:hyperlink>
    </w:p>
    <w:p w14:paraId="7125ED87" w14:textId="0F8B7024" w:rsidR="00B77B88" w:rsidRPr="009B2880" w:rsidRDefault="001A128E" w:rsidP="00CA09FE">
      <w:pPr>
        <w:pStyle w:val="Heading2"/>
        <w:rPr>
          <w:b/>
        </w:rPr>
      </w:pPr>
      <w:bookmarkStart w:id="104" w:name="_Toc83118329"/>
      <w:bookmarkStart w:id="105" w:name="_Toc449366945"/>
      <w:r w:rsidRPr="009B2880">
        <w:t>Guides and Primers for Advocacy</w:t>
      </w:r>
      <w:r w:rsidR="00C00445" w:rsidRPr="009B2880">
        <w:t xml:space="preserve"> </w:t>
      </w:r>
      <w:r w:rsidR="005C3BA9" w:rsidRPr="009B2880">
        <w:t xml:space="preserve">with the </w:t>
      </w:r>
      <w:r w:rsidR="00386EE8" w:rsidRPr="009B2880">
        <w:t xml:space="preserve">Inter-American </w:t>
      </w:r>
      <w:r w:rsidR="005C3BA9" w:rsidRPr="009B2880">
        <w:t>S</w:t>
      </w:r>
      <w:r w:rsidR="00386EE8" w:rsidRPr="009B2880">
        <w:t>ystem</w:t>
      </w:r>
      <w:bookmarkEnd w:id="104"/>
      <w:r w:rsidR="00C00445" w:rsidRPr="009B2880">
        <w:t xml:space="preserve"> </w:t>
      </w:r>
      <w:bookmarkEnd w:id="105"/>
    </w:p>
    <w:p w14:paraId="74E5CD8F" w14:textId="5680AC15" w:rsidR="00B52110" w:rsidRDefault="009C5655" w:rsidP="00B52110">
      <w:pPr>
        <w:pStyle w:val="ListParagraph"/>
        <w:jc w:val="left"/>
      </w:pPr>
      <w:r w:rsidRPr="005C3BA9">
        <w:t xml:space="preserve">Caroline </w:t>
      </w:r>
      <w:proofErr w:type="spellStart"/>
      <w:r w:rsidRPr="005C3BA9">
        <w:t>Bettinger-López</w:t>
      </w:r>
      <w:proofErr w:type="spellEnd"/>
      <w:r w:rsidRPr="005C3BA9">
        <w:t xml:space="preserve">, </w:t>
      </w:r>
      <w:r w:rsidRPr="005C3BA9">
        <w:rPr>
          <w:i/>
        </w:rPr>
        <w:t>The Inter-American Human Rights System: A Primer</w:t>
      </w:r>
      <w:r w:rsidRPr="005C3BA9">
        <w:t xml:space="preserve"> (2008), </w:t>
      </w:r>
      <w:hyperlink r:id="rId243" w:history="1">
        <w:r w:rsidRPr="005C3BA9">
          <w:rPr>
            <w:rStyle w:val="Hyperlink"/>
            <w:rFonts w:cs="Times New Roman"/>
            <w:szCs w:val="22"/>
          </w:rPr>
          <w:t>https://repository.law.miami.edu/cgi/viewcontent.cgi?article=1598&amp;context=fac_articles</w:t>
        </w:r>
      </w:hyperlink>
    </w:p>
    <w:p w14:paraId="2B353459" w14:textId="63D16E13" w:rsidR="00B52110" w:rsidRDefault="00484375" w:rsidP="00B52110">
      <w:pPr>
        <w:pStyle w:val="ListParagraph"/>
        <w:jc w:val="left"/>
      </w:pPr>
      <w:r w:rsidRPr="00B52110">
        <w:rPr>
          <w:rFonts w:cs="Times New Roman"/>
          <w:szCs w:val="22"/>
        </w:rPr>
        <w:t xml:space="preserve">Center for Justice and International Law (CEJIL), </w:t>
      </w:r>
      <w:r w:rsidRPr="00B52110">
        <w:rPr>
          <w:rFonts w:cs="Times New Roman"/>
          <w:i/>
          <w:szCs w:val="22"/>
        </w:rPr>
        <w:t>Publications</w:t>
      </w:r>
      <w:r w:rsidRPr="00B52110">
        <w:rPr>
          <w:rFonts w:cs="Times New Roman"/>
          <w:szCs w:val="22"/>
        </w:rPr>
        <w:t xml:space="preserve"> (</w:t>
      </w:r>
      <w:r w:rsidR="008230E1" w:rsidRPr="00B52110">
        <w:rPr>
          <w:rFonts w:cs="Times New Roman"/>
          <w:szCs w:val="22"/>
        </w:rPr>
        <w:t>including case-law compilations</w:t>
      </w:r>
      <w:r w:rsidRPr="00B52110">
        <w:rPr>
          <w:rFonts w:cs="Times New Roman"/>
          <w:szCs w:val="22"/>
        </w:rPr>
        <w:t xml:space="preserve"> and position papers for </w:t>
      </w:r>
      <w:r w:rsidR="00386EE8" w:rsidRPr="00B52110">
        <w:rPr>
          <w:rFonts w:cs="Times New Roman"/>
          <w:szCs w:val="22"/>
        </w:rPr>
        <w:t>Inter-American system</w:t>
      </w:r>
      <w:r w:rsidRPr="00B52110">
        <w:rPr>
          <w:rFonts w:cs="Times New Roman"/>
          <w:szCs w:val="22"/>
        </w:rPr>
        <w:t xml:space="preserve"> advocacy), </w:t>
      </w:r>
      <w:hyperlink r:id="rId244" w:history="1">
        <w:r w:rsidRPr="00B52110">
          <w:rPr>
            <w:rStyle w:val="Hyperlink"/>
            <w:rFonts w:cs="Times New Roman"/>
            <w:szCs w:val="22"/>
          </w:rPr>
          <w:t>https://www.cejil.org/en/publications</w:t>
        </w:r>
      </w:hyperlink>
    </w:p>
    <w:p w14:paraId="0D8AA1AE" w14:textId="0235C4F4" w:rsidR="00B52110" w:rsidRDefault="00625352" w:rsidP="00B52110">
      <w:pPr>
        <w:pStyle w:val="ListParagraph"/>
        <w:jc w:val="left"/>
      </w:pPr>
      <w:r w:rsidRPr="00B52110">
        <w:rPr>
          <w:rFonts w:cs="Times New Roman"/>
          <w:szCs w:val="22"/>
        </w:rPr>
        <w:t xml:space="preserve">International Institute on Race, Equality and Human Rights (Race and Equality), </w:t>
      </w:r>
      <w:r w:rsidRPr="00B52110">
        <w:rPr>
          <w:rFonts w:cs="Times New Roman"/>
          <w:i/>
          <w:szCs w:val="22"/>
        </w:rPr>
        <w:t>Manual on how to use the Inter-American Human Rights System – Practical Guide for NGOs</w:t>
      </w:r>
      <w:r w:rsidRPr="00B52110">
        <w:rPr>
          <w:rFonts w:cs="Times New Roman"/>
          <w:szCs w:val="22"/>
        </w:rPr>
        <w:t xml:space="preserve"> (</w:t>
      </w:r>
      <w:r w:rsidR="00AE24C0" w:rsidRPr="00B52110">
        <w:rPr>
          <w:rFonts w:cs="Times New Roman"/>
          <w:szCs w:val="22"/>
        </w:rPr>
        <w:t>June 2017</w:t>
      </w:r>
      <w:r w:rsidRPr="00B52110">
        <w:rPr>
          <w:rFonts w:cs="Times New Roman"/>
          <w:szCs w:val="22"/>
        </w:rPr>
        <w:t>)</w:t>
      </w:r>
      <w:r w:rsidR="00AE24C0" w:rsidRPr="00B52110">
        <w:rPr>
          <w:rFonts w:cs="Times New Roman"/>
          <w:szCs w:val="22"/>
        </w:rPr>
        <w:t xml:space="preserve">, only available in Spanish: </w:t>
      </w:r>
      <w:hyperlink r:id="rId245" w:history="1">
        <w:r w:rsidR="000B0D50" w:rsidRPr="00B52110">
          <w:rPr>
            <w:rStyle w:val="Hyperlink"/>
            <w:rFonts w:cs="Times New Roman"/>
            <w:szCs w:val="22"/>
          </w:rPr>
          <w:t>https://raceandequality.org/wp-content/uploads/2017/06/Uso_del_Sistema_Interamericano.pdf</w:t>
        </w:r>
      </w:hyperlink>
    </w:p>
    <w:p w14:paraId="45544668" w14:textId="55A3A675" w:rsidR="00B52110" w:rsidRDefault="00B52CC3" w:rsidP="00B52110">
      <w:pPr>
        <w:pStyle w:val="ListParagraph"/>
        <w:jc w:val="left"/>
      </w:pPr>
      <w:r w:rsidRPr="00B52110">
        <w:rPr>
          <w:rFonts w:cs="Times New Roman"/>
          <w:szCs w:val="22"/>
        </w:rPr>
        <w:t xml:space="preserve">International Institute on Race, Equality and Human Rights (Race and Equality), </w:t>
      </w:r>
      <w:r w:rsidR="00F15A67" w:rsidRPr="00B52110">
        <w:rPr>
          <w:rFonts w:cs="Times New Roman"/>
          <w:i/>
          <w:szCs w:val="22"/>
        </w:rPr>
        <w:t xml:space="preserve">Precautionary Measures at the Inter-American Commission on Human Rights (IACHR): Function and Process </w:t>
      </w:r>
      <w:r w:rsidR="00F15A67" w:rsidRPr="00B52110">
        <w:rPr>
          <w:rFonts w:cs="Times New Roman"/>
          <w:szCs w:val="22"/>
        </w:rPr>
        <w:t>(May 2020), only available in Spanish</w:t>
      </w:r>
      <w:r w:rsidR="002B3969" w:rsidRPr="00B52110">
        <w:rPr>
          <w:rFonts w:cs="Times New Roman"/>
          <w:szCs w:val="22"/>
        </w:rPr>
        <w:t>, Guide for Attorneys (</w:t>
      </w:r>
      <w:hyperlink r:id="rId246" w:history="1">
        <w:r w:rsidR="00C36861" w:rsidRPr="00B52110">
          <w:rPr>
            <w:rStyle w:val="Hyperlink"/>
            <w:rFonts w:cs="Times New Roman"/>
            <w:szCs w:val="22"/>
          </w:rPr>
          <w:t>https://raceandequality.org/wp-content/uploads/2020/05/texto-medidas-con-1_compressed.pdf</w:t>
        </w:r>
      </w:hyperlink>
      <w:r w:rsidR="002B3969" w:rsidRPr="00B52110">
        <w:rPr>
          <w:rFonts w:cs="Times New Roman"/>
          <w:szCs w:val="22"/>
        </w:rPr>
        <w:t>) and Guide for Human Rights Activists (</w:t>
      </w:r>
      <w:hyperlink r:id="rId247" w:history="1">
        <w:r w:rsidR="00616C46" w:rsidRPr="00B52110">
          <w:rPr>
            <w:rStyle w:val="Hyperlink"/>
            <w:rFonts w:cs="Times New Roman"/>
            <w:szCs w:val="22"/>
          </w:rPr>
          <w:t>https://raceandequality.org/wp-content/uploads/2020/05/cartilla-final_05_2020.pdf</w:t>
        </w:r>
      </w:hyperlink>
      <w:r w:rsidR="002B3969" w:rsidRPr="00B52110">
        <w:rPr>
          <w:rFonts w:cs="Times New Roman"/>
          <w:szCs w:val="22"/>
        </w:rPr>
        <w:t>)</w:t>
      </w:r>
    </w:p>
    <w:p w14:paraId="3E4C6B4A" w14:textId="10BD9FAF" w:rsidR="00B52110" w:rsidRDefault="009E583D" w:rsidP="00B52110">
      <w:pPr>
        <w:pStyle w:val="ListParagraph"/>
        <w:jc w:val="left"/>
      </w:pPr>
      <w:r w:rsidRPr="00B52110">
        <w:rPr>
          <w:rFonts w:cs="Times New Roman"/>
          <w:szCs w:val="22"/>
        </w:rPr>
        <w:t xml:space="preserve">International Justice Resource Center, </w:t>
      </w:r>
      <w:r w:rsidR="00687445" w:rsidRPr="00B52110">
        <w:rPr>
          <w:rFonts w:cs="Times New Roman"/>
          <w:i/>
          <w:szCs w:val="22"/>
        </w:rPr>
        <w:t xml:space="preserve">Video: </w:t>
      </w:r>
      <w:r w:rsidR="00E74476" w:rsidRPr="00B52110">
        <w:rPr>
          <w:rFonts w:cs="Times New Roman"/>
          <w:i/>
          <w:szCs w:val="22"/>
        </w:rPr>
        <w:t>Advocacy before the Inter American System for the Protection of Human Rights</w:t>
      </w:r>
      <w:r w:rsidR="00E74476" w:rsidRPr="00B52110">
        <w:rPr>
          <w:rFonts w:cs="Times New Roman"/>
          <w:szCs w:val="22"/>
        </w:rPr>
        <w:t xml:space="preserve"> (Mar 31, 2014), </w:t>
      </w:r>
      <w:hyperlink r:id="rId248" w:history="1">
        <w:r w:rsidR="00E74476" w:rsidRPr="00B52110">
          <w:rPr>
            <w:rStyle w:val="Hyperlink"/>
            <w:rFonts w:cs="Times New Roman"/>
            <w:szCs w:val="22"/>
          </w:rPr>
          <w:t>https://www.youtube.com/watch?v=NpN2R3hp-E0</w:t>
        </w:r>
      </w:hyperlink>
    </w:p>
    <w:p w14:paraId="56A21A65" w14:textId="717E2E28" w:rsidR="00B52110" w:rsidRDefault="009D273F" w:rsidP="00B52110">
      <w:pPr>
        <w:pStyle w:val="ListParagraph"/>
        <w:jc w:val="left"/>
      </w:pPr>
      <w:r w:rsidRPr="00B52110">
        <w:rPr>
          <w:rFonts w:cs="Times New Roman"/>
          <w:szCs w:val="22"/>
        </w:rPr>
        <w:t xml:space="preserve">International Justice Resource Center, </w:t>
      </w:r>
      <w:r w:rsidRPr="00B52110">
        <w:rPr>
          <w:rFonts w:cs="Times New Roman"/>
          <w:i/>
          <w:szCs w:val="22"/>
        </w:rPr>
        <w:t>Advocacy be</w:t>
      </w:r>
      <w:r w:rsidR="00CC1E03" w:rsidRPr="00B52110">
        <w:rPr>
          <w:rFonts w:cs="Times New Roman"/>
          <w:i/>
          <w:szCs w:val="22"/>
        </w:rPr>
        <w:t>fore the Inter-American System: A Manual for Attorneys and Advocates</w:t>
      </w:r>
      <w:r w:rsidR="00CC1E03" w:rsidRPr="00B52110">
        <w:rPr>
          <w:rFonts w:cs="Times New Roman"/>
          <w:szCs w:val="22"/>
        </w:rPr>
        <w:t xml:space="preserve"> (Revised March 2014), </w:t>
      </w:r>
      <w:hyperlink r:id="rId249" w:history="1">
        <w:r w:rsidR="0066425A" w:rsidRPr="00B52110">
          <w:rPr>
            <w:rStyle w:val="Hyperlink"/>
            <w:rFonts w:cs="Times New Roman"/>
            <w:szCs w:val="22"/>
          </w:rPr>
          <w:t>https://ijrcenter.org/wp-content/uploads/2014/03/Manual-Advocacy-before-the-Inter-American-System-2014.pdf</w:t>
        </w:r>
      </w:hyperlink>
      <w:r w:rsidR="0066425A" w:rsidRPr="00B52110">
        <w:rPr>
          <w:rFonts w:cs="Times New Roman"/>
          <w:szCs w:val="22"/>
        </w:rPr>
        <w:t xml:space="preserve">. Also available in Spanish, Portuguese, and Haitian Creole at: </w:t>
      </w:r>
      <w:hyperlink r:id="rId250" w:anchor="Resources_for_Advocates" w:history="1">
        <w:r w:rsidR="0066425A" w:rsidRPr="00B52110">
          <w:rPr>
            <w:rStyle w:val="Hyperlink"/>
            <w:rFonts w:cs="Times New Roman"/>
            <w:szCs w:val="22"/>
          </w:rPr>
          <w:t>https://ijrcenter.org/regional/inter-american-system/#Resources_for_Advocates</w:t>
        </w:r>
      </w:hyperlink>
    </w:p>
    <w:p w14:paraId="11550C31" w14:textId="22249BEA" w:rsidR="00B52110" w:rsidRDefault="00B61278" w:rsidP="00B52110">
      <w:pPr>
        <w:pStyle w:val="ListParagraph"/>
        <w:jc w:val="left"/>
      </w:pPr>
      <w:r w:rsidRPr="00B52110">
        <w:rPr>
          <w:rFonts w:cs="Times New Roman"/>
          <w:szCs w:val="22"/>
        </w:rPr>
        <w:t xml:space="preserve">International Justice Resource Center, </w:t>
      </w:r>
      <w:r w:rsidRPr="00B52110">
        <w:rPr>
          <w:rFonts w:cs="Times New Roman"/>
          <w:i/>
          <w:szCs w:val="22"/>
        </w:rPr>
        <w:t>Civil Society Access to International Oversight Bodies: Inter-American Commission on Human Rights</w:t>
      </w:r>
      <w:r w:rsidR="003147FD" w:rsidRPr="00B52110">
        <w:rPr>
          <w:rFonts w:cs="Times New Roman"/>
          <w:szCs w:val="22"/>
        </w:rPr>
        <w:t xml:space="preserve"> (May 2019)</w:t>
      </w:r>
      <w:r w:rsidR="0051225B" w:rsidRPr="00B52110">
        <w:rPr>
          <w:rFonts w:cs="Times New Roman"/>
          <w:szCs w:val="22"/>
        </w:rPr>
        <w:t xml:space="preserve">, </w:t>
      </w:r>
      <w:hyperlink r:id="rId251" w:history="1">
        <w:r w:rsidR="00743A5B" w:rsidRPr="00B52110">
          <w:rPr>
            <w:rStyle w:val="Hyperlink"/>
            <w:rFonts w:cs="Times New Roman"/>
            <w:szCs w:val="22"/>
          </w:rPr>
          <w:t>https://ijrcenter.org/wp-content/uploads/2019/05/Civil-Society-Access-IACHR-2019.pdf</w:t>
        </w:r>
      </w:hyperlink>
    </w:p>
    <w:p w14:paraId="19CA5F0A" w14:textId="1346E750" w:rsidR="00B77B88" w:rsidRPr="00B52110" w:rsidRDefault="009A1D0F" w:rsidP="00B52110">
      <w:pPr>
        <w:pStyle w:val="ListParagraph"/>
        <w:spacing w:after="480"/>
        <w:jc w:val="left"/>
      </w:pPr>
      <w:r w:rsidRPr="00B52110">
        <w:rPr>
          <w:rFonts w:cs="Times New Roman"/>
          <w:szCs w:val="22"/>
        </w:rPr>
        <w:t xml:space="preserve">International Justice Resource Center, </w:t>
      </w:r>
      <w:r w:rsidRPr="00B52110">
        <w:rPr>
          <w:rFonts w:cs="Times New Roman"/>
          <w:i/>
          <w:szCs w:val="22"/>
        </w:rPr>
        <w:t>Inter-American Human Rights System Resources</w:t>
      </w:r>
      <w:r w:rsidRPr="00B52110">
        <w:rPr>
          <w:rFonts w:cs="Times New Roman"/>
          <w:szCs w:val="22"/>
        </w:rPr>
        <w:t xml:space="preserve">, </w:t>
      </w:r>
      <w:hyperlink r:id="rId252" w:anchor="Resources_for_Advocates" w:history="1">
        <w:r w:rsidRPr="00B52110">
          <w:rPr>
            <w:rStyle w:val="Hyperlink"/>
            <w:rFonts w:cs="Times New Roman"/>
            <w:szCs w:val="22"/>
          </w:rPr>
          <w:t>https://ijrcenter.org/regional/inter-american-system/#Resources_for_Advocates</w:t>
        </w:r>
      </w:hyperlink>
    </w:p>
    <w:p w14:paraId="5995A1EE" w14:textId="5459E7E8" w:rsidR="00B77B88" w:rsidRPr="009B2880" w:rsidRDefault="001A128E" w:rsidP="00CA09FE">
      <w:pPr>
        <w:pStyle w:val="Heading2"/>
        <w:rPr>
          <w:b/>
        </w:rPr>
      </w:pPr>
      <w:bookmarkStart w:id="106" w:name="_Toc449366946"/>
      <w:bookmarkStart w:id="107" w:name="_Toc83118330"/>
      <w:r w:rsidRPr="009B2880">
        <w:t>Electronic Research Tools</w:t>
      </w:r>
      <w:bookmarkEnd w:id="106"/>
      <w:bookmarkEnd w:id="107"/>
    </w:p>
    <w:p w14:paraId="6081D112" w14:textId="77777777" w:rsidR="00B52110" w:rsidRDefault="00CB38F0" w:rsidP="00B52110">
      <w:pPr>
        <w:pStyle w:val="ListParagraph"/>
        <w:jc w:val="left"/>
      </w:pPr>
      <w:r w:rsidRPr="005C3BA9">
        <w:t>Global Disability Rights Now</w:t>
      </w:r>
      <w:r w:rsidR="00436DF0" w:rsidRPr="005C3BA9">
        <w:t>!</w:t>
      </w:r>
      <w:r w:rsidRPr="005C3BA9">
        <w:t xml:space="preserve">, </w:t>
      </w:r>
      <w:hyperlink r:id="rId253" w:history="1">
        <w:r w:rsidR="00E159B6" w:rsidRPr="005C3BA9">
          <w:rPr>
            <w:rStyle w:val="Hyperlink"/>
            <w:rFonts w:cs="Times New Roman"/>
            <w:szCs w:val="22"/>
          </w:rPr>
          <w:t>https://www.globaldisabilityrightsnow.org</w:t>
        </w:r>
      </w:hyperlink>
      <w:r w:rsidR="00E159B6" w:rsidRPr="005C3BA9">
        <w:t xml:space="preserve"> </w:t>
      </w:r>
    </w:p>
    <w:p w14:paraId="6BE68FB4" w14:textId="77777777" w:rsidR="00B52110" w:rsidRDefault="00926B60" w:rsidP="00B52110">
      <w:pPr>
        <w:pStyle w:val="ListParagraph"/>
        <w:jc w:val="left"/>
      </w:pPr>
      <w:r w:rsidRPr="00B52110">
        <w:rPr>
          <w:rFonts w:cs="Times New Roman"/>
          <w:szCs w:val="22"/>
        </w:rPr>
        <w:t>Human Rights Legal Search Engine (</w:t>
      </w:r>
      <w:proofErr w:type="spellStart"/>
      <w:r w:rsidRPr="00B52110">
        <w:rPr>
          <w:rFonts w:cs="Times New Roman"/>
          <w:i/>
          <w:szCs w:val="22"/>
        </w:rPr>
        <w:t>Buscador</w:t>
      </w:r>
      <w:proofErr w:type="spellEnd"/>
      <w:r w:rsidRPr="00B52110">
        <w:rPr>
          <w:rFonts w:cs="Times New Roman"/>
          <w:i/>
          <w:szCs w:val="22"/>
        </w:rPr>
        <w:t xml:space="preserve"> </w:t>
      </w:r>
      <w:proofErr w:type="spellStart"/>
      <w:r w:rsidRPr="00B52110">
        <w:rPr>
          <w:rFonts w:cs="Times New Roman"/>
          <w:i/>
          <w:szCs w:val="22"/>
        </w:rPr>
        <w:t>Jurídico</w:t>
      </w:r>
      <w:proofErr w:type="spellEnd"/>
      <w:r w:rsidRPr="00B52110">
        <w:rPr>
          <w:rFonts w:cs="Times New Roman"/>
          <w:i/>
          <w:szCs w:val="22"/>
        </w:rPr>
        <w:t xml:space="preserve"> de Derechos Humanos</w:t>
      </w:r>
      <w:r w:rsidRPr="00B52110">
        <w:rPr>
          <w:rFonts w:cs="Times New Roman"/>
          <w:szCs w:val="22"/>
        </w:rPr>
        <w:t>)</w:t>
      </w:r>
      <w:r w:rsidR="005C3BA9" w:rsidRPr="00B52110">
        <w:rPr>
          <w:rFonts w:cs="Times New Roman"/>
          <w:szCs w:val="22"/>
        </w:rPr>
        <w:t xml:space="preserve"> (for researching </w:t>
      </w:r>
      <w:r w:rsidR="006627FD" w:rsidRPr="00B52110">
        <w:rPr>
          <w:rFonts w:cs="Times New Roman"/>
          <w:szCs w:val="22"/>
        </w:rPr>
        <w:t xml:space="preserve">UN and </w:t>
      </w:r>
      <w:r w:rsidR="00386EE8" w:rsidRPr="00B52110">
        <w:rPr>
          <w:rFonts w:cs="Times New Roman"/>
          <w:szCs w:val="22"/>
        </w:rPr>
        <w:t>Inter-American system</w:t>
      </w:r>
      <w:r w:rsidR="006627FD" w:rsidRPr="00B52110">
        <w:rPr>
          <w:rFonts w:cs="Times New Roman"/>
          <w:szCs w:val="22"/>
        </w:rPr>
        <w:t xml:space="preserve"> standards and documents, </w:t>
      </w:r>
      <w:r w:rsidRPr="00B52110">
        <w:rPr>
          <w:rFonts w:cs="Times New Roman"/>
          <w:szCs w:val="22"/>
        </w:rPr>
        <w:t>only available in Spanish</w:t>
      </w:r>
      <w:r w:rsidR="005C3BA9" w:rsidRPr="00B52110">
        <w:rPr>
          <w:rFonts w:cs="Times New Roman"/>
          <w:szCs w:val="22"/>
        </w:rPr>
        <w:t>)</w:t>
      </w:r>
      <w:r w:rsidRPr="00B52110">
        <w:rPr>
          <w:rFonts w:cs="Times New Roman"/>
          <w:szCs w:val="22"/>
        </w:rPr>
        <w:t xml:space="preserve">, </w:t>
      </w:r>
      <w:hyperlink r:id="rId254" w:history="1">
        <w:r w:rsidR="00F20722" w:rsidRPr="00B52110">
          <w:rPr>
            <w:rStyle w:val="Hyperlink"/>
            <w:rFonts w:cs="Times New Roman"/>
            <w:szCs w:val="22"/>
          </w:rPr>
          <w:t>https://www.bjdh.org.mx/</w:t>
        </w:r>
      </w:hyperlink>
      <w:r w:rsidR="00F20722" w:rsidRPr="00B52110">
        <w:rPr>
          <w:rFonts w:cs="Times New Roman"/>
          <w:szCs w:val="22"/>
        </w:rPr>
        <w:t xml:space="preserve"> </w:t>
      </w:r>
    </w:p>
    <w:p w14:paraId="2381A2F3" w14:textId="77777777" w:rsidR="00B52110" w:rsidRDefault="00E46D3B" w:rsidP="00B52110">
      <w:pPr>
        <w:pStyle w:val="ListParagraph"/>
        <w:jc w:val="left"/>
      </w:pPr>
      <w:r w:rsidRPr="00B52110">
        <w:rPr>
          <w:rFonts w:cs="Times New Roman"/>
          <w:szCs w:val="22"/>
        </w:rPr>
        <w:t>Inter-American Commission</w:t>
      </w:r>
      <w:r w:rsidR="00C24DCB" w:rsidRPr="00B52110">
        <w:rPr>
          <w:rFonts w:cs="Times New Roman"/>
          <w:szCs w:val="22"/>
        </w:rPr>
        <w:t>,</w:t>
      </w:r>
      <w:r w:rsidR="002E6F64" w:rsidRPr="00B52110">
        <w:rPr>
          <w:rFonts w:cs="Times New Roman"/>
          <w:szCs w:val="22"/>
        </w:rPr>
        <w:t xml:space="preserve"> </w:t>
      </w:r>
      <w:r w:rsidR="00987DFF" w:rsidRPr="00B52110">
        <w:rPr>
          <w:rFonts w:cs="Times New Roman"/>
          <w:szCs w:val="22"/>
        </w:rPr>
        <w:t xml:space="preserve">Hearings </w:t>
      </w:r>
      <w:r w:rsidR="002E6F64" w:rsidRPr="00B52110">
        <w:rPr>
          <w:rFonts w:cs="Times New Roman"/>
          <w:szCs w:val="22"/>
        </w:rPr>
        <w:t>Advanced</w:t>
      </w:r>
      <w:r w:rsidR="00987DFF" w:rsidRPr="00B52110">
        <w:rPr>
          <w:rFonts w:cs="Times New Roman"/>
          <w:szCs w:val="22"/>
        </w:rPr>
        <w:t xml:space="preserve"> Search Tool</w:t>
      </w:r>
      <w:r w:rsidR="002E6F64" w:rsidRPr="00B52110">
        <w:rPr>
          <w:rFonts w:cs="Times New Roman"/>
          <w:szCs w:val="22"/>
        </w:rPr>
        <w:t xml:space="preserve">, </w:t>
      </w:r>
      <w:hyperlink r:id="rId255" w:history="1">
        <w:r w:rsidR="00967E81" w:rsidRPr="00B52110">
          <w:rPr>
            <w:rStyle w:val="Hyperlink"/>
            <w:rFonts w:cs="Times New Roman"/>
            <w:szCs w:val="22"/>
          </w:rPr>
          <w:t>http://www.oas.org/es/cidh/audiencias/advanced.aspx?lang=en</w:t>
        </w:r>
      </w:hyperlink>
      <w:r w:rsidR="00967E81" w:rsidRPr="00B52110">
        <w:rPr>
          <w:rFonts w:cs="Times New Roman"/>
          <w:szCs w:val="22"/>
        </w:rPr>
        <w:t xml:space="preserve"> </w:t>
      </w:r>
    </w:p>
    <w:p w14:paraId="640F8285" w14:textId="77777777" w:rsidR="00B52110" w:rsidRDefault="009D0B98" w:rsidP="00B52110">
      <w:pPr>
        <w:pStyle w:val="ListParagraph"/>
        <w:jc w:val="left"/>
      </w:pPr>
      <w:r w:rsidRPr="00B52110">
        <w:rPr>
          <w:rFonts w:cs="Times New Roman"/>
          <w:szCs w:val="22"/>
        </w:rPr>
        <w:t>SUMMA / The IAHRS O</w:t>
      </w:r>
      <w:r w:rsidR="000131A7" w:rsidRPr="00B52110">
        <w:rPr>
          <w:rFonts w:cs="Times New Roman"/>
          <w:szCs w:val="22"/>
        </w:rPr>
        <w:t>nline</w:t>
      </w:r>
      <w:r w:rsidR="00271A4C" w:rsidRPr="00B52110">
        <w:rPr>
          <w:rFonts w:cs="Times New Roman"/>
          <w:szCs w:val="22"/>
        </w:rPr>
        <w:t xml:space="preserve">, by Center for Justice and International Law (CEJIL), </w:t>
      </w:r>
      <w:hyperlink r:id="rId256" w:history="1">
        <w:r w:rsidR="000131A7" w:rsidRPr="00B52110">
          <w:rPr>
            <w:rStyle w:val="Hyperlink"/>
            <w:rFonts w:cs="Times New Roman"/>
            <w:szCs w:val="22"/>
          </w:rPr>
          <w:t>https://summa.cejil.org/en/</w:t>
        </w:r>
      </w:hyperlink>
      <w:r w:rsidR="008A3089" w:rsidRPr="00B52110">
        <w:rPr>
          <w:rFonts w:cs="Times New Roman"/>
          <w:szCs w:val="22"/>
        </w:rPr>
        <w:t xml:space="preserve"> </w:t>
      </w:r>
    </w:p>
    <w:p w14:paraId="3940C6CD" w14:textId="56F45E47" w:rsidR="00B77B88" w:rsidRPr="00B52110" w:rsidRDefault="00177C88" w:rsidP="00B52110">
      <w:pPr>
        <w:pStyle w:val="ListParagraph"/>
        <w:spacing w:after="480"/>
        <w:jc w:val="left"/>
      </w:pPr>
      <w:r w:rsidRPr="00B52110">
        <w:rPr>
          <w:rFonts w:cs="Times New Roman"/>
          <w:szCs w:val="22"/>
        </w:rPr>
        <w:t>Themis Digest</w:t>
      </w:r>
      <w:r w:rsidR="005C3BA9" w:rsidRPr="00B52110">
        <w:rPr>
          <w:rFonts w:cs="Times New Roman"/>
          <w:szCs w:val="22"/>
        </w:rPr>
        <w:t xml:space="preserve"> (for researching Inter-American Court jurisprudence</w:t>
      </w:r>
      <w:r w:rsidRPr="00B52110">
        <w:rPr>
          <w:rFonts w:cs="Times New Roman"/>
          <w:szCs w:val="22"/>
        </w:rPr>
        <w:t>, only available in Spanish</w:t>
      </w:r>
      <w:r w:rsidR="005C3BA9" w:rsidRPr="00B52110">
        <w:rPr>
          <w:rFonts w:cs="Times New Roman"/>
          <w:szCs w:val="22"/>
        </w:rPr>
        <w:t>)</w:t>
      </w:r>
      <w:r w:rsidR="0080182F" w:rsidRPr="00B52110">
        <w:rPr>
          <w:rFonts w:cs="Times New Roman"/>
          <w:szCs w:val="22"/>
        </w:rPr>
        <w:t xml:space="preserve">, </w:t>
      </w:r>
      <w:hyperlink r:id="rId257" w:history="1">
        <w:r w:rsidR="0087786C" w:rsidRPr="00873687">
          <w:rPr>
            <w:rStyle w:val="Hyperlink"/>
            <w:rFonts w:cs="Times New Roman"/>
            <w:szCs w:val="22"/>
          </w:rPr>
          <w:t>https://www.corteidh.or.cr/cf/themis/digesto/digesto.cfm</w:t>
        </w:r>
      </w:hyperlink>
    </w:p>
    <w:p w14:paraId="6FCB62CD" w14:textId="28E42228" w:rsidR="00B77B88" w:rsidRPr="009B2880" w:rsidRDefault="00115659" w:rsidP="00CA09FE">
      <w:pPr>
        <w:pStyle w:val="Heading2"/>
        <w:rPr>
          <w:b/>
        </w:rPr>
      </w:pPr>
      <w:bookmarkStart w:id="108" w:name="_Toc449366947"/>
      <w:bookmarkStart w:id="109" w:name="_Toc83118331"/>
      <w:r w:rsidRPr="009B2880">
        <w:t xml:space="preserve">Regional and </w:t>
      </w:r>
      <w:r w:rsidR="001A128E" w:rsidRPr="009B2880">
        <w:t>International NGOs</w:t>
      </w:r>
      <w:r w:rsidR="00A70383" w:rsidRPr="009B2880">
        <w:t xml:space="preserve"> and Networks</w:t>
      </w:r>
      <w:bookmarkEnd w:id="108"/>
      <w:bookmarkEnd w:id="109"/>
    </w:p>
    <w:p w14:paraId="145D564D" w14:textId="0E9567A2" w:rsidR="00B52110" w:rsidRDefault="004E7AAA" w:rsidP="001B0209">
      <w:pPr>
        <w:pStyle w:val="ListParagraph"/>
        <w:jc w:val="left"/>
      </w:pPr>
      <w:r w:rsidRPr="005C3BA9">
        <w:t xml:space="preserve">Amnesty International, </w:t>
      </w:r>
      <w:hyperlink r:id="rId258" w:history="1">
        <w:r w:rsidR="0087786C" w:rsidRPr="0087786C">
          <w:rPr>
            <w:rStyle w:val="Hyperlink"/>
            <w:rFonts w:cs="Times New Roman"/>
            <w:szCs w:val="22"/>
          </w:rPr>
          <w:t>https://www.amnesty.org/en/</w:t>
        </w:r>
      </w:hyperlink>
    </w:p>
    <w:p w14:paraId="4423FFC3" w14:textId="77777777" w:rsidR="00B52110" w:rsidRDefault="004E7AAA" w:rsidP="001B0209">
      <w:pPr>
        <w:pStyle w:val="ListParagraph"/>
        <w:jc w:val="left"/>
      </w:pPr>
      <w:r w:rsidRPr="00B52110">
        <w:rPr>
          <w:rFonts w:cs="Times New Roman"/>
          <w:szCs w:val="22"/>
        </w:rPr>
        <w:t xml:space="preserve">Center for Justice and International Law (CEJIL), </w:t>
      </w:r>
      <w:hyperlink r:id="rId259" w:history="1">
        <w:r w:rsidRPr="00B52110">
          <w:rPr>
            <w:rStyle w:val="Hyperlink"/>
            <w:rFonts w:cs="Times New Roman"/>
            <w:szCs w:val="22"/>
          </w:rPr>
          <w:t>https://www.cejil.org/en</w:t>
        </w:r>
      </w:hyperlink>
      <w:r w:rsidRPr="00B52110">
        <w:rPr>
          <w:rFonts w:cs="Times New Roman"/>
          <w:szCs w:val="22"/>
        </w:rPr>
        <w:t xml:space="preserve"> </w:t>
      </w:r>
    </w:p>
    <w:p w14:paraId="1316ECD5" w14:textId="77777777" w:rsidR="00B52110" w:rsidRDefault="004E7AAA" w:rsidP="001B0209">
      <w:pPr>
        <w:pStyle w:val="ListParagraph"/>
        <w:jc w:val="left"/>
      </w:pPr>
      <w:r w:rsidRPr="00B52110">
        <w:rPr>
          <w:rFonts w:cs="Times New Roman"/>
          <w:szCs w:val="22"/>
        </w:rPr>
        <w:t>Center for Reproductive Rights</w:t>
      </w:r>
      <w:r w:rsidR="00A155B2" w:rsidRPr="00B52110">
        <w:rPr>
          <w:rFonts w:cs="Times New Roman"/>
          <w:szCs w:val="22"/>
        </w:rPr>
        <w:t xml:space="preserve"> (CRR)</w:t>
      </w:r>
      <w:r w:rsidRPr="00B52110">
        <w:rPr>
          <w:rFonts w:cs="Times New Roman"/>
          <w:szCs w:val="22"/>
        </w:rPr>
        <w:t xml:space="preserve">, </w:t>
      </w:r>
      <w:hyperlink r:id="rId260" w:history="1">
        <w:r w:rsidR="005C3BA9" w:rsidRPr="00B52110">
          <w:rPr>
            <w:rStyle w:val="Hyperlink"/>
            <w:rFonts w:cs="Times New Roman"/>
            <w:szCs w:val="22"/>
          </w:rPr>
          <w:t>https://www.reproductiverights.org/</w:t>
        </w:r>
      </w:hyperlink>
      <w:r w:rsidR="0036695F" w:rsidRPr="00B52110">
        <w:rPr>
          <w:rFonts w:cs="Times New Roman"/>
          <w:szCs w:val="22"/>
        </w:rPr>
        <w:t xml:space="preserve"> </w:t>
      </w:r>
    </w:p>
    <w:p w14:paraId="0C213A11" w14:textId="77777777" w:rsidR="00B52110" w:rsidRPr="000277D3" w:rsidRDefault="00281FF3" w:rsidP="001B0209">
      <w:pPr>
        <w:pStyle w:val="ListParagraph"/>
        <w:jc w:val="left"/>
        <w:rPr>
          <w:lang w:val="es-ES"/>
        </w:rPr>
      </w:pPr>
      <w:r w:rsidRPr="00B52110">
        <w:rPr>
          <w:rFonts w:cs="Times New Roman"/>
          <w:szCs w:val="22"/>
          <w:lang w:val="es-ES_tradnl"/>
        </w:rPr>
        <w:t>Comité de América Latina y el Caribe para la Defensa de los Derechos de la Mujer (CLADEM),</w:t>
      </w:r>
      <w:r w:rsidR="00E931A8" w:rsidRPr="00B52110">
        <w:rPr>
          <w:rFonts w:cs="Times New Roman"/>
          <w:szCs w:val="22"/>
          <w:lang w:val="es-ES_tradnl"/>
        </w:rPr>
        <w:t xml:space="preserve"> only available in Spanish,</w:t>
      </w:r>
      <w:r w:rsidRPr="00B52110">
        <w:rPr>
          <w:rFonts w:cs="Times New Roman"/>
          <w:szCs w:val="22"/>
          <w:lang w:val="es-ES_tradnl"/>
        </w:rPr>
        <w:t xml:space="preserve"> </w:t>
      </w:r>
      <w:hyperlink r:id="rId261" w:history="1">
        <w:r w:rsidR="00E95203" w:rsidRPr="00B52110">
          <w:rPr>
            <w:rStyle w:val="Hyperlink"/>
            <w:rFonts w:cs="Times New Roman"/>
            <w:szCs w:val="22"/>
            <w:lang w:val="es-ES_tradnl"/>
          </w:rPr>
          <w:t>https://cladem.org</w:t>
        </w:r>
      </w:hyperlink>
    </w:p>
    <w:p w14:paraId="4B495E06" w14:textId="77777777" w:rsidR="00B52110" w:rsidRDefault="006C4B0C" w:rsidP="001B0209">
      <w:pPr>
        <w:pStyle w:val="ListParagraph"/>
        <w:jc w:val="left"/>
      </w:pPr>
      <w:r w:rsidRPr="00B52110">
        <w:rPr>
          <w:rFonts w:cs="Times New Roman"/>
          <w:szCs w:val="22"/>
        </w:rPr>
        <w:t xml:space="preserve">Disability Rights International (DRI), </w:t>
      </w:r>
      <w:hyperlink r:id="rId262" w:history="1">
        <w:r w:rsidR="005272B3" w:rsidRPr="00B52110">
          <w:rPr>
            <w:rStyle w:val="Hyperlink"/>
            <w:rFonts w:cs="Times New Roman"/>
            <w:szCs w:val="22"/>
          </w:rPr>
          <w:t>https://www.driadvocacy.org</w:t>
        </w:r>
      </w:hyperlink>
      <w:r w:rsidR="005272B3" w:rsidRPr="00B52110">
        <w:rPr>
          <w:rFonts w:cs="Times New Roman"/>
          <w:szCs w:val="22"/>
        </w:rPr>
        <w:t xml:space="preserve"> </w:t>
      </w:r>
    </w:p>
    <w:p w14:paraId="0CB96948" w14:textId="77777777" w:rsidR="00B52110" w:rsidRPr="000277D3" w:rsidRDefault="004E7AAA" w:rsidP="001B0209">
      <w:pPr>
        <w:pStyle w:val="ListParagraph"/>
        <w:jc w:val="left"/>
        <w:rPr>
          <w:lang w:val="de-DE"/>
        </w:rPr>
      </w:pPr>
      <w:r w:rsidRPr="000277D3">
        <w:rPr>
          <w:rFonts w:cs="Times New Roman"/>
          <w:szCs w:val="22"/>
          <w:lang w:val="de-DE"/>
        </w:rPr>
        <w:t xml:space="preserve">Guttmacher Institute, </w:t>
      </w:r>
      <w:hyperlink r:id="rId263" w:history="1">
        <w:r w:rsidR="008A06B1" w:rsidRPr="000277D3">
          <w:rPr>
            <w:rStyle w:val="Hyperlink"/>
            <w:rFonts w:cs="Times New Roman"/>
            <w:szCs w:val="22"/>
            <w:lang w:val="de-DE"/>
          </w:rPr>
          <w:t>https://www.guttmacher.org/</w:t>
        </w:r>
      </w:hyperlink>
      <w:r w:rsidR="008A06B1" w:rsidRPr="000277D3">
        <w:rPr>
          <w:rFonts w:cs="Times New Roman"/>
          <w:szCs w:val="22"/>
          <w:lang w:val="de-DE"/>
        </w:rPr>
        <w:t xml:space="preserve"> </w:t>
      </w:r>
    </w:p>
    <w:p w14:paraId="56EF4662" w14:textId="77777777" w:rsidR="00B52110" w:rsidRDefault="004E7AAA" w:rsidP="001B0209">
      <w:pPr>
        <w:pStyle w:val="ListParagraph"/>
        <w:jc w:val="left"/>
      </w:pPr>
      <w:r w:rsidRPr="00B52110">
        <w:rPr>
          <w:rFonts w:cs="Times New Roman"/>
          <w:szCs w:val="22"/>
        </w:rPr>
        <w:t xml:space="preserve">Human Rights Watch, </w:t>
      </w:r>
      <w:hyperlink r:id="rId264" w:history="1">
        <w:r w:rsidR="002E2122" w:rsidRPr="00B52110">
          <w:rPr>
            <w:rStyle w:val="Hyperlink"/>
            <w:rFonts w:cs="Times New Roman"/>
            <w:szCs w:val="22"/>
          </w:rPr>
          <w:t>https://www.hrw.org</w:t>
        </w:r>
      </w:hyperlink>
      <w:r w:rsidR="002E2122" w:rsidRPr="00B52110">
        <w:rPr>
          <w:rFonts w:cs="Times New Roman"/>
          <w:szCs w:val="22"/>
        </w:rPr>
        <w:t xml:space="preserve"> </w:t>
      </w:r>
    </w:p>
    <w:p w14:paraId="7D7ABDA3" w14:textId="77777777" w:rsidR="00B52110" w:rsidRPr="000277D3" w:rsidRDefault="00403A5B" w:rsidP="001B0209">
      <w:pPr>
        <w:pStyle w:val="ListParagraph"/>
        <w:jc w:val="left"/>
        <w:rPr>
          <w:lang w:val="es-ES"/>
        </w:rPr>
      </w:pPr>
      <w:r w:rsidRPr="00B52110">
        <w:rPr>
          <w:rFonts w:cs="Times New Roman"/>
          <w:szCs w:val="22"/>
          <w:lang w:val="es-ES_tradnl"/>
        </w:rPr>
        <w:t>Instituto Interamericano sobre Discapacidad y Desarrollo Inclusivo</w:t>
      </w:r>
      <w:r w:rsidR="00E16E83" w:rsidRPr="00B52110">
        <w:rPr>
          <w:rFonts w:cs="Times New Roman"/>
          <w:szCs w:val="22"/>
          <w:lang w:val="es-ES_tradnl"/>
        </w:rPr>
        <w:t xml:space="preserve"> (IIDI)</w:t>
      </w:r>
      <w:r w:rsidRPr="00B52110">
        <w:rPr>
          <w:rFonts w:cs="Times New Roman"/>
          <w:szCs w:val="22"/>
          <w:lang w:val="es-ES_tradnl"/>
        </w:rPr>
        <w:t xml:space="preserve">, only available in Spanish, </w:t>
      </w:r>
      <w:hyperlink r:id="rId265" w:history="1">
        <w:r w:rsidR="00D815FA" w:rsidRPr="00B52110">
          <w:rPr>
            <w:rStyle w:val="Hyperlink"/>
            <w:rFonts w:cs="Times New Roman"/>
            <w:szCs w:val="22"/>
            <w:lang w:val="es-ES_tradnl"/>
          </w:rPr>
          <w:t>https://www.facebook.com/iiDienred</w:t>
        </w:r>
      </w:hyperlink>
      <w:r w:rsidR="00D815FA" w:rsidRPr="00B52110">
        <w:rPr>
          <w:rFonts w:cs="Times New Roman"/>
          <w:szCs w:val="22"/>
          <w:lang w:val="es-ES_tradnl"/>
        </w:rPr>
        <w:t xml:space="preserve"> </w:t>
      </w:r>
    </w:p>
    <w:p w14:paraId="09097D80" w14:textId="77777777" w:rsidR="00B52110" w:rsidRDefault="004E7AAA" w:rsidP="001B0209">
      <w:pPr>
        <w:pStyle w:val="ListParagraph"/>
        <w:jc w:val="left"/>
      </w:pPr>
      <w:r w:rsidRPr="00B52110">
        <w:rPr>
          <w:rFonts w:cs="Times New Roman"/>
          <w:szCs w:val="22"/>
        </w:rPr>
        <w:t xml:space="preserve">International Disability Alliance, </w:t>
      </w:r>
      <w:hyperlink r:id="rId266" w:history="1">
        <w:r w:rsidRPr="00B52110">
          <w:rPr>
            <w:rStyle w:val="Hyperlink"/>
            <w:rFonts w:cs="Times New Roman"/>
            <w:szCs w:val="22"/>
          </w:rPr>
          <w:t>www.internationaldisabilityalliance.org</w:t>
        </w:r>
      </w:hyperlink>
    </w:p>
    <w:p w14:paraId="5EAECBE8" w14:textId="77777777" w:rsidR="00B52110" w:rsidRDefault="00AB6B40" w:rsidP="001B0209">
      <w:pPr>
        <w:pStyle w:val="ListParagraph"/>
        <w:jc w:val="left"/>
      </w:pPr>
      <w:r w:rsidRPr="00B52110">
        <w:rPr>
          <w:rFonts w:cs="Times New Roman"/>
          <w:szCs w:val="22"/>
        </w:rPr>
        <w:t xml:space="preserve">International Federation for Human Rights (FIDH), </w:t>
      </w:r>
      <w:hyperlink r:id="rId267" w:history="1">
        <w:r w:rsidR="007748DD" w:rsidRPr="00B52110">
          <w:rPr>
            <w:rStyle w:val="Hyperlink"/>
            <w:rFonts w:cs="Times New Roman"/>
            <w:szCs w:val="22"/>
          </w:rPr>
          <w:t>https://www.fidh.org/en/</w:t>
        </w:r>
      </w:hyperlink>
      <w:r w:rsidR="007748DD" w:rsidRPr="00B52110">
        <w:rPr>
          <w:rFonts w:cs="Times New Roman"/>
          <w:szCs w:val="22"/>
        </w:rPr>
        <w:t xml:space="preserve"> </w:t>
      </w:r>
    </w:p>
    <w:p w14:paraId="65E6CE21" w14:textId="77777777" w:rsidR="00B52110" w:rsidRDefault="00660DDA" w:rsidP="001B0209">
      <w:pPr>
        <w:pStyle w:val="ListParagraph"/>
        <w:jc w:val="left"/>
      </w:pPr>
      <w:r w:rsidRPr="00B52110">
        <w:rPr>
          <w:rFonts w:cs="Times New Roman"/>
          <w:szCs w:val="22"/>
        </w:rPr>
        <w:t xml:space="preserve">International Institute on Race, Equality and Human Rights (Race and Equality), </w:t>
      </w:r>
      <w:hyperlink r:id="rId268" w:history="1">
        <w:r w:rsidR="00554D6F" w:rsidRPr="00B52110">
          <w:rPr>
            <w:rStyle w:val="Hyperlink"/>
            <w:rFonts w:cs="Times New Roman"/>
            <w:szCs w:val="22"/>
          </w:rPr>
          <w:t>https://raceandequality.org</w:t>
        </w:r>
      </w:hyperlink>
      <w:r w:rsidR="00554D6F" w:rsidRPr="00B52110">
        <w:rPr>
          <w:rFonts w:cs="Times New Roman"/>
          <w:szCs w:val="22"/>
        </w:rPr>
        <w:t xml:space="preserve"> </w:t>
      </w:r>
    </w:p>
    <w:p w14:paraId="3E1AD41D" w14:textId="77777777" w:rsidR="00B52110" w:rsidRDefault="003A58CD" w:rsidP="001B0209">
      <w:pPr>
        <w:pStyle w:val="ListParagraph"/>
        <w:jc w:val="left"/>
      </w:pPr>
      <w:r w:rsidRPr="00B52110">
        <w:rPr>
          <w:rFonts w:cs="Times New Roman"/>
          <w:szCs w:val="22"/>
        </w:rPr>
        <w:t>Protection International (PI)</w:t>
      </w:r>
      <w:r w:rsidR="00F36324" w:rsidRPr="00B52110">
        <w:rPr>
          <w:rFonts w:cs="Times New Roman"/>
          <w:szCs w:val="22"/>
        </w:rPr>
        <w:t xml:space="preserve">, </w:t>
      </w:r>
      <w:hyperlink r:id="rId269" w:history="1">
        <w:r w:rsidR="00F36324" w:rsidRPr="00B52110">
          <w:rPr>
            <w:rStyle w:val="Hyperlink"/>
            <w:rFonts w:cs="Times New Roman"/>
            <w:szCs w:val="22"/>
          </w:rPr>
          <w:t>https://www.protectioninternational.org</w:t>
        </w:r>
      </w:hyperlink>
      <w:r w:rsidR="00F36324" w:rsidRPr="00B52110">
        <w:rPr>
          <w:rFonts w:cs="Times New Roman"/>
          <w:szCs w:val="22"/>
        </w:rPr>
        <w:t xml:space="preserve"> </w:t>
      </w:r>
    </w:p>
    <w:p w14:paraId="1B561548" w14:textId="77777777" w:rsidR="00B52110" w:rsidRPr="000277D3" w:rsidRDefault="005C3BA9" w:rsidP="001B0209">
      <w:pPr>
        <w:pStyle w:val="ListParagraph"/>
        <w:jc w:val="left"/>
        <w:rPr>
          <w:lang w:val="es-ES"/>
        </w:rPr>
      </w:pPr>
      <w:r w:rsidRPr="00B52110">
        <w:rPr>
          <w:rFonts w:cs="Times New Roman"/>
          <w:szCs w:val="22"/>
          <w:lang w:val="es-AR"/>
        </w:rPr>
        <w:t xml:space="preserve">Red Latinoamerica de Organizaciones no Gubernamentales de Personas con Discapacidad y Sus Familias (RIADIS), </w:t>
      </w:r>
      <w:hyperlink r:id="rId270" w:history="1">
        <w:r w:rsidRPr="00B52110">
          <w:rPr>
            <w:rStyle w:val="Hyperlink"/>
            <w:rFonts w:cs="Times New Roman"/>
            <w:szCs w:val="22"/>
            <w:lang w:val="es-AR"/>
          </w:rPr>
          <w:t>https://www.riadis.org</w:t>
        </w:r>
      </w:hyperlink>
      <w:r w:rsidRPr="00B52110">
        <w:rPr>
          <w:rFonts w:cs="Times New Roman"/>
          <w:szCs w:val="22"/>
          <w:lang w:val="es-AR"/>
        </w:rPr>
        <w:t xml:space="preserve"> </w:t>
      </w:r>
    </w:p>
    <w:p w14:paraId="7A1AEE15" w14:textId="77777777" w:rsidR="00B52110" w:rsidRPr="000277D3" w:rsidRDefault="005C3BA9" w:rsidP="001B0209">
      <w:pPr>
        <w:pStyle w:val="ListParagraph"/>
        <w:jc w:val="left"/>
        <w:rPr>
          <w:lang w:val="es-ES"/>
        </w:rPr>
      </w:pPr>
      <w:r w:rsidRPr="00B52110">
        <w:rPr>
          <w:rFonts w:cs="Times New Roman"/>
          <w:szCs w:val="22"/>
          <w:lang w:val="es-AR"/>
        </w:rPr>
        <w:t xml:space="preserve">Red por los Derechos de las Personas con Discapacidad (REDI), </w:t>
      </w:r>
      <w:hyperlink r:id="rId271" w:history="1">
        <w:r w:rsidR="00520826" w:rsidRPr="00B52110">
          <w:rPr>
            <w:rStyle w:val="Hyperlink"/>
            <w:lang w:val="es-AR"/>
          </w:rPr>
          <w:t>http://www.redi.org.ar/index.php</w:t>
        </w:r>
      </w:hyperlink>
      <w:r w:rsidR="00520826" w:rsidRPr="00B52110">
        <w:rPr>
          <w:rFonts w:cs="Times New Roman"/>
          <w:szCs w:val="22"/>
          <w:lang w:val="es-AR"/>
        </w:rPr>
        <w:t xml:space="preserve"> </w:t>
      </w:r>
    </w:p>
    <w:p w14:paraId="0522CC19" w14:textId="77777777" w:rsidR="00B52110" w:rsidRPr="000277D3" w:rsidRDefault="00782A5A" w:rsidP="001B0209">
      <w:pPr>
        <w:pStyle w:val="ListParagraph"/>
        <w:jc w:val="left"/>
        <w:rPr>
          <w:lang w:val="es-ES"/>
        </w:rPr>
      </w:pPr>
      <w:r w:rsidRPr="00B52110">
        <w:rPr>
          <w:rFonts w:cs="Times New Roman"/>
          <w:szCs w:val="22"/>
          <w:lang w:val="es-ES_tradnl"/>
        </w:rPr>
        <w:t xml:space="preserve">Red Regional por la Educación Inclusiva—Latinoamérica (RREI), </w:t>
      </w:r>
      <w:r w:rsidR="008476BB" w:rsidRPr="00B52110">
        <w:rPr>
          <w:rFonts w:cs="Times New Roman"/>
          <w:szCs w:val="22"/>
          <w:lang w:val="es-ES_tradnl"/>
        </w:rPr>
        <w:t xml:space="preserve">only available in Spanish, </w:t>
      </w:r>
      <w:hyperlink r:id="rId272" w:history="1">
        <w:r w:rsidR="008476BB" w:rsidRPr="00B52110">
          <w:rPr>
            <w:rStyle w:val="Hyperlink"/>
            <w:rFonts w:cs="Times New Roman"/>
            <w:szCs w:val="22"/>
            <w:lang w:val="es-ES_tradnl"/>
          </w:rPr>
          <w:t>https://rededucacioninclusiva.org</w:t>
        </w:r>
      </w:hyperlink>
      <w:r w:rsidR="008476BB" w:rsidRPr="00B52110">
        <w:rPr>
          <w:rFonts w:cs="Times New Roman"/>
          <w:szCs w:val="22"/>
          <w:lang w:val="es-ES_tradnl"/>
        </w:rPr>
        <w:t xml:space="preserve"> </w:t>
      </w:r>
    </w:p>
    <w:p w14:paraId="2A7C62A6" w14:textId="77777777" w:rsidR="00B52110" w:rsidRDefault="00E1151F" w:rsidP="001B0209">
      <w:pPr>
        <w:pStyle w:val="ListParagraph"/>
        <w:jc w:val="left"/>
      </w:pPr>
      <w:r w:rsidRPr="00B52110">
        <w:rPr>
          <w:rFonts w:cs="Times New Roman"/>
          <w:szCs w:val="22"/>
        </w:rPr>
        <w:t xml:space="preserve">Robert F. Kennedy Human Rights, </w:t>
      </w:r>
      <w:hyperlink r:id="rId273" w:history="1">
        <w:r w:rsidR="002F417F" w:rsidRPr="00B52110">
          <w:rPr>
            <w:rStyle w:val="Hyperlink"/>
            <w:rFonts w:cs="Times New Roman"/>
            <w:szCs w:val="22"/>
          </w:rPr>
          <w:t>https://rfkhumanrights.org</w:t>
        </w:r>
      </w:hyperlink>
      <w:r w:rsidR="002F417F" w:rsidRPr="00B52110">
        <w:rPr>
          <w:rFonts w:cs="Times New Roman"/>
          <w:szCs w:val="22"/>
        </w:rPr>
        <w:t xml:space="preserve"> </w:t>
      </w:r>
    </w:p>
    <w:p w14:paraId="0F8106E5" w14:textId="77777777" w:rsidR="00B52110" w:rsidRDefault="007B5F4F" w:rsidP="001B0209">
      <w:pPr>
        <w:pStyle w:val="ListParagraph"/>
        <w:jc w:val="left"/>
      </w:pPr>
      <w:proofErr w:type="spellStart"/>
      <w:r w:rsidRPr="00B52110">
        <w:rPr>
          <w:rFonts w:cs="Times New Roman"/>
          <w:szCs w:val="22"/>
        </w:rPr>
        <w:t>Synergía</w:t>
      </w:r>
      <w:proofErr w:type="spellEnd"/>
      <w:r w:rsidRPr="00B52110">
        <w:rPr>
          <w:rFonts w:cs="Times New Roman"/>
          <w:szCs w:val="22"/>
        </w:rPr>
        <w:t xml:space="preserve"> – Initiatives for Human Rights, </w:t>
      </w:r>
      <w:hyperlink r:id="rId274" w:history="1">
        <w:r w:rsidR="00B74621" w:rsidRPr="00B52110">
          <w:rPr>
            <w:rStyle w:val="Hyperlink"/>
            <w:rFonts w:cs="Times New Roman"/>
            <w:szCs w:val="22"/>
          </w:rPr>
          <w:t>https://synergiaihr.org</w:t>
        </w:r>
      </w:hyperlink>
      <w:r w:rsidR="00B74621" w:rsidRPr="00B52110">
        <w:rPr>
          <w:rFonts w:cs="Times New Roman"/>
          <w:szCs w:val="22"/>
        </w:rPr>
        <w:t xml:space="preserve"> </w:t>
      </w:r>
    </w:p>
    <w:p w14:paraId="2EB6F311" w14:textId="77777777" w:rsidR="00B52110" w:rsidRDefault="008C2F78" w:rsidP="001B0209">
      <w:pPr>
        <w:pStyle w:val="ListParagraph"/>
        <w:jc w:val="left"/>
      </w:pPr>
      <w:r w:rsidRPr="00B52110">
        <w:rPr>
          <w:rFonts w:cs="Times New Roman"/>
          <w:szCs w:val="22"/>
        </w:rPr>
        <w:t>Women Enabled International</w:t>
      </w:r>
      <w:r w:rsidR="006843E9" w:rsidRPr="00B52110">
        <w:rPr>
          <w:rFonts w:cs="Times New Roman"/>
          <w:szCs w:val="22"/>
        </w:rPr>
        <w:t xml:space="preserve"> (WEI)</w:t>
      </w:r>
      <w:r w:rsidRPr="00B52110">
        <w:rPr>
          <w:rFonts w:cs="Times New Roman"/>
          <w:szCs w:val="22"/>
        </w:rPr>
        <w:t xml:space="preserve">, </w:t>
      </w:r>
      <w:hyperlink r:id="rId275" w:history="1">
        <w:r w:rsidR="00A12A12" w:rsidRPr="00B52110">
          <w:rPr>
            <w:rStyle w:val="Hyperlink"/>
            <w:rFonts w:cs="Times New Roman"/>
            <w:szCs w:val="22"/>
          </w:rPr>
          <w:t>https://womenenabled.org</w:t>
        </w:r>
      </w:hyperlink>
      <w:r w:rsidR="00A12A12" w:rsidRPr="00B52110">
        <w:rPr>
          <w:rFonts w:cs="Times New Roman"/>
          <w:szCs w:val="22"/>
        </w:rPr>
        <w:t xml:space="preserve"> </w:t>
      </w:r>
    </w:p>
    <w:p w14:paraId="609CAA48" w14:textId="66FA630E" w:rsidR="00B77B88" w:rsidRPr="00B52110" w:rsidRDefault="008C2F78" w:rsidP="001B0209">
      <w:pPr>
        <w:pStyle w:val="ListParagraph"/>
        <w:spacing w:after="480"/>
        <w:jc w:val="left"/>
      </w:pPr>
      <w:r w:rsidRPr="00B52110">
        <w:rPr>
          <w:rFonts w:cs="Times New Roman"/>
          <w:szCs w:val="22"/>
        </w:rPr>
        <w:t>Women’s Link Worldwide</w:t>
      </w:r>
      <w:r w:rsidR="006843E9" w:rsidRPr="00B52110">
        <w:rPr>
          <w:rFonts w:cs="Times New Roman"/>
          <w:szCs w:val="22"/>
        </w:rPr>
        <w:t xml:space="preserve"> (WLW)</w:t>
      </w:r>
      <w:r w:rsidRPr="00B52110">
        <w:rPr>
          <w:rFonts w:cs="Times New Roman"/>
          <w:szCs w:val="22"/>
        </w:rPr>
        <w:t xml:space="preserve">, </w:t>
      </w:r>
      <w:hyperlink r:id="rId276" w:history="1">
        <w:r w:rsidR="009605C7" w:rsidRPr="00B52110">
          <w:rPr>
            <w:rStyle w:val="Hyperlink"/>
            <w:rFonts w:cs="Times New Roman"/>
            <w:szCs w:val="22"/>
          </w:rPr>
          <w:t>https://www.womenslinkworldwide.org/en</w:t>
        </w:r>
      </w:hyperlink>
      <w:r w:rsidR="009605C7" w:rsidRPr="00B52110">
        <w:rPr>
          <w:rFonts w:cs="Times New Roman"/>
          <w:szCs w:val="22"/>
        </w:rPr>
        <w:t xml:space="preserve"> </w:t>
      </w:r>
    </w:p>
    <w:p w14:paraId="29A7895F" w14:textId="5D4F2FB9" w:rsidR="00B77B88" w:rsidRPr="009B2880" w:rsidRDefault="006F4B9A" w:rsidP="00CA09FE">
      <w:pPr>
        <w:pStyle w:val="Heading2"/>
        <w:rPr>
          <w:b/>
        </w:rPr>
      </w:pPr>
      <w:bookmarkStart w:id="110" w:name="_Toc449366948"/>
      <w:bookmarkStart w:id="111" w:name="_Toc83118332"/>
      <w:r w:rsidRPr="009B2880">
        <w:t>National NGOs</w:t>
      </w:r>
      <w:bookmarkEnd w:id="110"/>
      <w:bookmarkEnd w:id="111"/>
    </w:p>
    <w:p w14:paraId="7CDA6D3B" w14:textId="77777777" w:rsidR="00B52110" w:rsidRDefault="00664824" w:rsidP="00B52110">
      <w:pPr>
        <w:pStyle w:val="ListParagraph"/>
      </w:pPr>
      <w:r w:rsidRPr="005C3BA9">
        <w:t xml:space="preserve">Directory of Civil Society Organizations, </w:t>
      </w:r>
      <w:hyperlink r:id="rId277" w:history="1">
        <w:r w:rsidR="00E22174" w:rsidRPr="005C3BA9">
          <w:rPr>
            <w:rStyle w:val="Hyperlink"/>
            <w:rFonts w:cs="Times New Roman"/>
            <w:szCs w:val="22"/>
          </w:rPr>
          <w:t>http://www.oas.org/en/mesecvi/civilsociety.asp</w:t>
        </w:r>
      </w:hyperlink>
      <w:r w:rsidR="00E22174" w:rsidRPr="005C3BA9">
        <w:t xml:space="preserve"> </w:t>
      </w:r>
    </w:p>
    <w:p w14:paraId="6411C47A" w14:textId="3B09AA63" w:rsidR="00B77B88" w:rsidRPr="00B52110" w:rsidRDefault="00D66CF8" w:rsidP="001B0209">
      <w:pPr>
        <w:pStyle w:val="ListParagraph"/>
        <w:jc w:val="left"/>
      </w:pPr>
      <w:r w:rsidRPr="00B52110">
        <w:t xml:space="preserve">Member Organizations of the Global Alliance for the Rights of Older People, </w:t>
      </w:r>
      <w:hyperlink r:id="rId278" w:history="1">
        <w:r w:rsidR="00341AC2" w:rsidRPr="00B52110">
          <w:rPr>
            <w:rStyle w:val="Hyperlink"/>
            <w:rFonts w:cs="Times New Roman"/>
            <w:szCs w:val="22"/>
          </w:rPr>
          <w:t>https://rightsofolderpeople.org/list-of-members/</w:t>
        </w:r>
      </w:hyperlink>
      <w:r w:rsidR="00341AC2" w:rsidRPr="00B52110">
        <w:t xml:space="preserve"> </w:t>
      </w:r>
    </w:p>
    <w:p w14:paraId="0117E8EE" w14:textId="77777777" w:rsidR="00B77B88" w:rsidRDefault="00575306" w:rsidP="00B52110">
      <w:pPr>
        <w:pStyle w:val="ListParagraph"/>
      </w:pPr>
      <w:r w:rsidRPr="005C3BA9">
        <w:t xml:space="preserve">OAS Civil </w:t>
      </w:r>
      <w:r w:rsidRPr="00B52110">
        <w:t>Society</w:t>
      </w:r>
      <w:r w:rsidRPr="005C3BA9">
        <w:t xml:space="preserve"> Registry, </w:t>
      </w:r>
      <w:hyperlink r:id="rId279" w:history="1">
        <w:r w:rsidR="00BC5EA0" w:rsidRPr="005C3BA9">
          <w:rPr>
            <w:rStyle w:val="Hyperlink"/>
            <w:rFonts w:cs="Times New Roman"/>
            <w:szCs w:val="22"/>
          </w:rPr>
          <w:t>http://www.oas.org/en/ser/dia/civil_society/registry.shtml</w:t>
        </w:r>
      </w:hyperlink>
      <w:r w:rsidR="00BC5EA0" w:rsidRPr="005C3BA9">
        <w:t xml:space="preserve"> </w:t>
      </w:r>
    </w:p>
    <w:p w14:paraId="735C4496" w14:textId="3C131119" w:rsidR="00FB494E" w:rsidRPr="001B0209" w:rsidRDefault="00271A4C" w:rsidP="001B0209">
      <w:pPr>
        <w:pStyle w:val="ListParagraph"/>
        <w:spacing w:after="480"/>
      </w:pPr>
      <w:r w:rsidRPr="005C3BA9">
        <w:t>Pro Bono Guide</w:t>
      </w:r>
      <w:r w:rsidR="004F13E4" w:rsidRPr="005C3BA9">
        <w:t xml:space="preserve"> (by </w:t>
      </w:r>
      <w:r w:rsidR="004F13E4" w:rsidRPr="00B52110">
        <w:t>country</w:t>
      </w:r>
      <w:r w:rsidR="004F13E4" w:rsidRPr="005C3BA9">
        <w:t>)</w:t>
      </w:r>
      <w:r w:rsidRPr="005C3BA9">
        <w:t xml:space="preserve">, </w:t>
      </w:r>
      <w:hyperlink r:id="rId280" w:history="1">
        <w:r w:rsidR="00E352C5" w:rsidRPr="005C3BA9">
          <w:rPr>
            <w:rStyle w:val="Hyperlink"/>
            <w:rFonts w:cs="Times New Roman"/>
            <w:szCs w:val="22"/>
          </w:rPr>
          <w:t>https://www.cejil.org/en/pro-bono-guide-0</w:t>
        </w:r>
      </w:hyperlink>
      <w:r w:rsidR="00E352C5" w:rsidRPr="005C3BA9">
        <w:t xml:space="preserve"> </w:t>
      </w:r>
    </w:p>
    <w:p w14:paraId="75CB96B9" w14:textId="09E1E6AC" w:rsidR="00B77B88" w:rsidRPr="009B2880" w:rsidRDefault="001A128E" w:rsidP="00CA09FE">
      <w:pPr>
        <w:pStyle w:val="Heading2"/>
        <w:rPr>
          <w:b/>
        </w:rPr>
      </w:pPr>
      <w:bookmarkStart w:id="112" w:name="_Toc449366949"/>
      <w:bookmarkStart w:id="113" w:name="_Toc83118333"/>
      <w:r w:rsidRPr="009B2880">
        <w:t>Templates or Model</w:t>
      </w:r>
      <w:r w:rsidR="003D508E" w:rsidRPr="009B2880">
        <w:t xml:space="preserve">s for Written Submissions before the </w:t>
      </w:r>
      <w:r w:rsidR="00386EE8" w:rsidRPr="009B2880">
        <w:t>Inter-American system</w:t>
      </w:r>
      <w:bookmarkEnd w:id="112"/>
      <w:bookmarkEnd w:id="113"/>
    </w:p>
    <w:p w14:paraId="01893A58" w14:textId="6218006F" w:rsidR="001B0209" w:rsidRDefault="00121CAD" w:rsidP="001B0209">
      <w:pPr>
        <w:pStyle w:val="ListParagraph"/>
        <w:jc w:val="left"/>
      </w:pPr>
      <w:r w:rsidRPr="005C3BA9">
        <w:rPr>
          <w:i/>
        </w:rPr>
        <w:t>Amicus Curiae</w:t>
      </w:r>
      <w:r w:rsidRPr="005C3BA9">
        <w:t xml:space="preserve"> briefs filed by the Center for Justice and International Law</w:t>
      </w:r>
      <w:r w:rsidR="00ED7DBD" w:rsidRPr="005C3BA9">
        <w:t xml:space="preserve"> (CEJIL)</w:t>
      </w:r>
      <w:r w:rsidRPr="005C3BA9">
        <w:t xml:space="preserve">, </w:t>
      </w:r>
      <w:hyperlink r:id="rId281" w:history="1">
        <w:r w:rsidRPr="005C3BA9">
          <w:rPr>
            <w:rStyle w:val="Hyperlink"/>
            <w:rFonts w:cs="Times New Roman"/>
            <w:szCs w:val="22"/>
          </w:rPr>
          <w:t>https://www.cejil.org/en/amicus-curiae-0</w:t>
        </w:r>
      </w:hyperlink>
    </w:p>
    <w:p w14:paraId="7B5A8225" w14:textId="150006CA" w:rsidR="001B0209" w:rsidRPr="001B0209" w:rsidRDefault="00893056" w:rsidP="001B0209">
      <w:pPr>
        <w:pStyle w:val="ListParagraph"/>
        <w:jc w:val="left"/>
      </w:pPr>
      <w:r w:rsidRPr="001B0209">
        <w:rPr>
          <w:rFonts w:cs="Times New Roman"/>
          <w:szCs w:val="22"/>
        </w:rPr>
        <w:t xml:space="preserve">Inputs to the Questionnaire for the </w:t>
      </w:r>
      <w:r w:rsidR="00E46D3B" w:rsidRPr="001B0209">
        <w:rPr>
          <w:rFonts w:cs="Times New Roman"/>
          <w:szCs w:val="22"/>
        </w:rPr>
        <w:t>Inter-American Commission</w:t>
      </w:r>
      <w:r w:rsidRPr="001B0209">
        <w:rPr>
          <w:rFonts w:cs="Times New Roman"/>
          <w:szCs w:val="22"/>
        </w:rPr>
        <w:t xml:space="preserve">’s thematic report on Business and Human Rights: Inter-American Standards (August 8, 2018), </w:t>
      </w:r>
      <w:hyperlink r:id="rId282" w:history="1">
        <w:r w:rsidRPr="001B0209">
          <w:rPr>
            <w:rStyle w:val="Hyperlink"/>
            <w:rFonts w:cs="Times New Roman"/>
            <w:szCs w:val="22"/>
          </w:rPr>
          <w:t>http://www.dplf.org/en/resources/iachr-inputs-questionnaire-thematic-report-business-and-human-rights-inter-american</w:t>
        </w:r>
      </w:hyperlink>
    </w:p>
    <w:p w14:paraId="6655B38F" w14:textId="59AA2DF3" w:rsidR="001B0209" w:rsidRDefault="003016E8" w:rsidP="001B0209">
      <w:pPr>
        <w:pStyle w:val="ListParagraph"/>
        <w:jc w:val="left"/>
      </w:pPr>
      <w:r w:rsidRPr="001B0209">
        <w:rPr>
          <w:rFonts w:cs="Times New Roman"/>
          <w:szCs w:val="22"/>
        </w:rPr>
        <w:t xml:space="preserve">Main briefs filed in certain cases heard by the </w:t>
      </w:r>
      <w:r w:rsidR="00760B54" w:rsidRPr="001B0209">
        <w:rPr>
          <w:rFonts w:cs="Times New Roman"/>
          <w:szCs w:val="22"/>
        </w:rPr>
        <w:t>Inter-American Court</w:t>
      </w:r>
      <w:r w:rsidRPr="001B0209">
        <w:rPr>
          <w:rFonts w:cs="Times New Roman"/>
          <w:szCs w:val="22"/>
        </w:rPr>
        <w:t xml:space="preserve">, </w:t>
      </w:r>
      <w:hyperlink r:id="rId283" w:history="1">
        <w:r w:rsidRPr="001B0209">
          <w:rPr>
            <w:rStyle w:val="Hyperlink"/>
            <w:rFonts w:cs="Times New Roman"/>
            <w:szCs w:val="22"/>
          </w:rPr>
          <w:t>https://www.corteidh.or.cr/cf/Jurisprudencia2/listado_expedientes.cfm?lang=en</w:t>
        </w:r>
      </w:hyperlink>
    </w:p>
    <w:p w14:paraId="214F0540" w14:textId="70B1AC66" w:rsidR="00B77B88" w:rsidRPr="001B0209" w:rsidRDefault="00EA5B10" w:rsidP="001B0209">
      <w:pPr>
        <w:pStyle w:val="ListParagraph"/>
        <w:spacing w:after="480"/>
        <w:jc w:val="left"/>
      </w:pPr>
      <w:r w:rsidRPr="001B0209">
        <w:rPr>
          <w:rFonts w:cs="Times New Roman"/>
          <w:szCs w:val="22"/>
        </w:rPr>
        <w:t xml:space="preserve">Written reports presented in the context of thematic hearings before the </w:t>
      </w:r>
      <w:r w:rsidR="00E46D3B" w:rsidRPr="001B0209">
        <w:rPr>
          <w:rFonts w:cs="Times New Roman"/>
          <w:szCs w:val="22"/>
        </w:rPr>
        <w:t>Inter-American Commission</w:t>
      </w:r>
      <w:r w:rsidRPr="001B0209">
        <w:rPr>
          <w:rFonts w:cs="Times New Roman"/>
          <w:szCs w:val="22"/>
        </w:rPr>
        <w:t xml:space="preserve">, </w:t>
      </w:r>
      <w:hyperlink r:id="rId284" w:history="1">
        <w:r w:rsidR="00CF3D02" w:rsidRPr="001B0209">
          <w:rPr>
            <w:rStyle w:val="Hyperlink"/>
            <w:rFonts w:cs="Times New Roman"/>
            <w:szCs w:val="22"/>
          </w:rPr>
          <w:t>http://www.dplf.org/en/iachr-thematic-hearings</w:t>
        </w:r>
      </w:hyperlink>
    </w:p>
    <w:p w14:paraId="58246BEE" w14:textId="772F34E4" w:rsidR="00B77B88" w:rsidRPr="009B2880" w:rsidRDefault="007B5ADD" w:rsidP="00CA09FE">
      <w:pPr>
        <w:pStyle w:val="Heading2"/>
        <w:rPr>
          <w:b/>
        </w:rPr>
      </w:pPr>
      <w:bookmarkStart w:id="114" w:name="_Toc449366950"/>
      <w:bookmarkStart w:id="115" w:name="_Toc83118334"/>
      <w:r w:rsidRPr="009B2880">
        <w:t xml:space="preserve">Academic </w:t>
      </w:r>
      <w:r w:rsidR="00CC50A8" w:rsidRPr="009B2880">
        <w:t xml:space="preserve">and Other </w:t>
      </w:r>
      <w:r w:rsidRPr="009B2880">
        <w:t xml:space="preserve">Resources on the </w:t>
      </w:r>
      <w:r w:rsidR="00386EE8" w:rsidRPr="009B2880">
        <w:t xml:space="preserve">Inter-American </w:t>
      </w:r>
      <w:r w:rsidR="005C3BA9" w:rsidRPr="009B2880">
        <w:t>S</w:t>
      </w:r>
      <w:r w:rsidR="00386EE8" w:rsidRPr="009B2880">
        <w:t>ystem</w:t>
      </w:r>
      <w:bookmarkEnd w:id="114"/>
      <w:bookmarkEnd w:id="115"/>
    </w:p>
    <w:p w14:paraId="34AD6C12" w14:textId="21C67147" w:rsidR="001B0209" w:rsidRDefault="00635A07" w:rsidP="001B0209">
      <w:pPr>
        <w:pStyle w:val="ListParagraph"/>
        <w:jc w:val="left"/>
        <w:rPr>
          <w:lang w:val="es-ES_tradnl"/>
        </w:rPr>
      </w:pPr>
      <w:r w:rsidRPr="005C3BA9">
        <w:rPr>
          <w:lang w:val="es-ES_tradnl"/>
        </w:rPr>
        <w:t xml:space="preserve">Antônio Augusto Cançado Trinidade, </w:t>
      </w:r>
      <w:r w:rsidRPr="001B0209">
        <w:rPr>
          <w:i/>
          <w:iCs/>
          <w:lang w:val="es-ES_tradnl"/>
        </w:rPr>
        <w:t>Informe: Bases para un Proyecto de Protocolo a la Convención Americana sobre Derechos Humanos para Fortalecer su Mecanismo de Protección</w:t>
      </w:r>
      <w:r w:rsidRPr="005C3BA9">
        <w:rPr>
          <w:lang w:val="es-ES_tradnl"/>
        </w:rPr>
        <w:t xml:space="preserve">, 2003, </w:t>
      </w:r>
      <w:hyperlink r:id="rId285" w:history="1">
        <w:r w:rsidRPr="005C3BA9">
          <w:rPr>
            <w:rStyle w:val="Hyperlink"/>
            <w:rFonts w:cs="Times New Roman"/>
            <w:szCs w:val="22"/>
            <w:lang w:val="es-ES_tradnl"/>
          </w:rPr>
          <w:t>http://www.corteidh.or.cr/tablas/a11694.pdf</w:t>
        </w:r>
      </w:hyperlink>
    </w:p>
    <w:p w14:paraId="7EFFD76F" w14:textId="6B2FBF2F" w:rsidR="00993E70" w:rsidRDefault="00581ED0" w:rsidP="001B0209">
      <w:pPr>
        <w:pStyle w:val="ListParagraph"/>
        <w:jc w:val="left"/>
      </w:pPr>
      <w:r w:rsidRPr="001B0209">
        <w:rPr>
          <w:rFonts w:eastAsia="Times New Roman" w:cs="Times New Roman"/>
          <w:szCs w:val="22"/>
        </w:rPr>
        <w:t xml:space="preserve">Cecilia Cristina Naddeo, </w:t>
      </w:r>
      <w:r w:rsidRPr="001B0209">
        <w:rPr>
          <w:rFonts w:eastAsia="Times New Roman" w:cs="Times New Roman"/>
          <w:i/>
          <w:iCs/>
          <w:szCs w:val="22"/>
        </w:rPr>
        <w:t xml:space="preserve">The Inter-American System of Human Rights: A Research Guide, </w:t>
      </w:r>
      <w:r w:rsidRPr="001B0209">
        <w:rPr>
          <w:rFonts w:eastAsia="Times New Roman" w:cs="Times New Roman"/>
          <w:szCs w:val="22"/>
        </w:rPr>
        <w:t xml:space="preserve">Update by Francisco A. Avalos, 2d ed. 2016, </w:t>
      </w:r>
      <w:hyperlink r:id="rId286" w:history="1">
        <w:r w:rsidRPr="00A425B6">
          <w:rPr>
            <w:rStyle w:val="Hyperlink"/>
          </w:rPr>
          <w:t>https://www.nyulawglobal.org/globalex/Inter_American_Human_Rights1.html</w:t>
        </w:r>
      </w:hyperlink>
    </w:p>
    <w:p w14:paraId="195E6BC5" w14:textId="77777777" w:rsidR="00993E70" w:rsidRDefault="00993E70">
      <w:pPr>
        <w:widowControl/>
        <w:spacing w:after="0" w:line="240" w:lineRule="auto"/>
        <w:ind w:left="0" w:right="0"/>
        <w:jc w:val="left"/>
      </w:pPr>
      <w:r>
        <w:br w:type="page"/>
      </w:r>
    </w:p>
    <w:p w14:paraId="2052F104" w14:textId="54F4665E" w:rsidR="001B0209" w:rsidRPr="000277D3" w:rsidRDefault="00581ED0" w:rsidP="001B0209">
      <w:pPr>
        <w:pStyle w:val="ListParagraph"/>
        <w:jc w:val="left"/>
        <w:rPr>
          <w:lang w:val="en-GB"/>
        </w:rPr>
      </w:pPr>
      <w:r w:rsidRPr="001B0209">
        <w:rPr>
          <w:rFonts w:eastAsia="Times New Roman" w:cs="Times New Roman"/>
          <w:szCs w:val="22"/>
        </w:rPr>
        <w:t xml:space="preserve">Columbia Law School Human Rights Institute, </w:t>
      </w:r>
      <w:r w:rsidRPr="001B0209">
        <w:rPr>
          <w:rFonts w:eastAsia="Times New Roman" w:cs="Times New Roman"/>
          <w:i/>
          <w:iCs/>
          <w:szCs w:val="22"/>
        </w:rPr>
        <w:t>Using Thematic Hearings at the Inter-American Human Rights Commission to Advance U.S Human Rights Accountability: A Resource for the Bringing Human Rights Home Lawyers’ Network,</w:t>
      </w:r>
      <w:r w:rsidRPr="001B0209">
        <w:rPr>
          <w:rFonts w:eastAsia="Times New Roman" w:cs="Times New Roman"/>
          <w:iCs/>
          <w:szCs w:val="22"/>
        </w:rPr>
        <w:t xml:space="preserve"> March </w:t>
      </w:r>
      <w:r w:rsidRPr="001B0209">
        <w:rPr>
          <w:rFonts w:eastAsia="Times New Roman" w:cs="Times New Roman"/>
          <w:szCs w:val="22"/>
        </w:rPr>
        <w:t xml:space="preserve">2016, </w:t>
      </w:r>
      <w:hyperlink r:id="rId287" w:history="1">
        <w:r w:rsidRPr="001B0209">
          <w:rPr>
            <w:rStyle w:val="Hyperlink"/>
            <w:rFonts w:eastAsia="Times New Roman" w:cs="Times New Roman"/>
            <w:szCs w:val="22"/>
          </w:rPr>
          <w:t>https://web.law.columbia.edu/sites/default/files/microsites/human-rights-institute/iachr_thematic_hearings_resource_1_0.pdf</w:t>
        </w:r>
      </w:hyperlink>
    </w:p>
    <w:p w14:paraId="2EA53E18" w14:textId="3F07F91E" w:rsidR="001B0209" w:rsidRPr="000277D3" w:rsidRDefault="00277C09" w:rsidP="001B0209">
      <w:pPr>
        <w:pStyle w:val="ListParagraph"/>
        <w:jc w:val="left"/>
        <w:rPr>
          <w:lang w:val="en-GB"/>
        </w:rPr>
      </w:pPr>
      <w:r w:rsidRPr="001B0209">
        <w:rPr>
          <w:rFonts w:eastAsia="Times New Roman" w:cs="Times New Roman"/>
          <w:szCs w:val="22"/>
        </w:rPr>
        <w:t xml:space="preserve">Diego </w:t>
      </w:r>
      <w:r w:rsidR="00D55969" w:rsidRPr="001B0209">
        <w:rPr>
          <w:rFonts w:eastAsia="Times New Roman" w:cs="Times New Roman"/>
          <w:szCs w:val="22"/>
        </w:rPr>
        <w:t>Rodríguez Pinzón &amp; Claudia Marti</w:t>
      </w:r>
      <w:r w:rsidRPr="001B0209">
        <w:rPr>
          <w:rFonts w:eastAsia="Times New Roman" w:cs="Times New Roman"/>
          <w:szCs w:val="22"/>
        </w:rPr>
        <w:t xml:space="preserve">n, </w:t>
      </w:r>
      <w:r w:rsidRPr="001B0209">
        <w:rPr>
          <w:rFonts w:eastAsia="Times New Roman" w:cs="Times New Roman"/>
          <w:i/>
          <w:iCs/>
          <w:szCs w:val="22"/>
        </w:rPr>
        <w:t>The prohibition of torture and ill-treatment in the Inter-American Human Rights System</w:t>
      </w:r>
      <w:r w:rsidR="00482A52" w:rsidRPr="001B0209">
        <w:rPr>
          <w:rFonts w:eastAsia="Times New Roman" w:cs="Times New Roman"/>
          <w:i/>
          <w:iCs/>
          <w:szCs w:val="22"/>
        </w:rPr>
        <w:t>: A handbook for victims and their advocates</w:t>
      </w:r>
      <w:r w:rsidRPr="001B0209">
        <w:rPr>
          <w:rFonts w:eastAsia="Times New Roman" w:cs="Times New Roman"/>
          <w:i/>
          <w:iCs/>
          <w:szCs w:val="22"/>
        </w:rPr>
        <w:t xml:space="preserve">, </w:t>
      </w:r>
      <w:r w:rsidRPr="001B0209">
        <w:rPr>
          <w:rFonts w:eastAsia="Times New Roman" w:cs="Times New Roman"/>
          <w:szCs w:val="22"/>
        </w:rPr>
        <w:t xml:space="preserve">Revised and edited by Helena </w:t>
      </w:r>
      <w:proofErr w:type="spellStart"/>
      <w:r w:rsidRPr="001B0209">
        <w:rPr>
          <w:rFonts w:eastAsia="Times New Roman" w:cs="Times New Roman"/>
          <w:szCs w:val="22"/>
        </w:rPr>
        <w:t>Solà</w:t>
      </w:r>
      <w:proofErr w:type="spellEnd"/>
      <w:r w:rsidRPr="001B0209">
        <w:rPr>
          <w:rFonts w:eastAsia="Times New Roman" w:cs="Times New Roman"/>
          <w:szCs w:val="22"/>
        </w:rPr>
        <w:t xml:space="preserve"> Martín, OMCT Handbook Series</w:t>
      </w:r>
      <w:r w:rsidRPr="001B0209">
        <w:rPr>
          <w:rFonts w:eastAsia="Times New Roman" w:cs="Times New Roman"/>
          <w:i/>
          <w:iCs/>
          <w:szCs w:val="22"/>
        </w:rPr>
        <w:t xml:space="preserve">, </w:t>
      </w:r>
      <w:r w:rsidRPr="001B0209">
        <w:rPr>
          <w:rFonts w:eastAsia="Times New Roman" w:cs="Times New Roman"/>
          <w:szCs w:val="22"/>
        </w:rPr>
        <w:t xml:space="preserve">Volume 2, 2d ed., 2014, </w:t>
      </w:r>
      <w:hyperlink r:id="rId288" w:history="1">
        <w:r w:rsidRPr="005F1050">
          <w:rPr>
            <w:rStyle w:val="Hyperlink"/>
          </w:rPr>
          <w:t>https://www.omct.org/files/2014/11/22956/v2_web_guide_interamricain_en_omc14.pdf</w:t>
        </w:r>
      </w:hyperlink>
    </w:p>
    <w:p w14:paraId="4FEC6184" w14:textId="2FECCCFD" w:rsidR="001B0209" w:rsidRPr="000277D3" w:rsidRDefault="00581ED0" w:rsidP="001B0209">
      <w:pPr>
        <w:pStyle w:val="ListParagraph"/>
        <w:jc w:val="left"/>
        <w:rPr>
          <w:lang w:val="en-GB"/>
        </w:rPr>
      </w:pPr>
      <w:r w:rsidRPr="001B0209">
        <w:rPr>
          <w:rFonts w:eastAsia="Times New Roman" w:cs="Times New Roman"/>
          <w:szCs w:val="22"/>
        </w:rPr>
        <w:t xml:space="preserve">Dinah Shelton, </w:t>
      </w:r>
      <w:r w:rsidRPr="001B0209">
        <w:rPr>
          <w:rFonts w:eastAsia="Times New Roman" w:cs="Times New Roman"/>
          <w:i/>
          <w:iCs/>
          <w:szCs w:val="22"/>
        </w:rPr>
        <w:t xml:space="preserve">The Rules and the Reality of Petition Procedures in the Inter-American Human Rights System, </w:t>
      </w:r>
      <w:r w:rsidRPr="001B0209">
        <w:rPr>
          <w:rFonts w:eastAsia="Times New Roman" w:cs="Times New Roman"/>
          <w:szCs w:val="22"/>
        </w:rPr>
        <w:t xml:space="preserve">Notre Dame Journal of International &amp; Comparative Law, Volume 5, Issue 1, Article 2 (2015), </w:t>
      </w:r>
      <w:hyperlink r:id="rId289" w:history="1">
        <w:r w:rsidRPr="00A425B6">
          <w:rPr>
            <w:rStyle w:val="Hyperlink"/>
          </w:rPr>
          <w:t>http://www.corteidh.or.cr/tablas/r35064.pdf</w:t>
        </w:r>
      </w:hyperlink>
    </w:p>
    <w:p w14:paraId="3EDB7D8A" w14:textId="2CE97C5D" w:rsidR="001B0209" w:rsidRPr="000277D3" w:rsidRDefault="00D4176E" w:rsidP="001B0209">
      <w:pPr>
        <w:pStyle w:val="ListParagraph"/>
        <w:jc w:val="left"/>
        <w:rPr>
          <w:lang w:val="en-GB"/>
        </w:rPr>
      </w:pPr>
      <w:r w:rsidRPr="001B0209">
        <w:rPr>
          <w:rFonts w:eastAsia="Times New Roman" w:cs="Times New Roman"/>
          <w:szCs w:val="22"/>
        </w:rPr>
        <w:t xml:space="preserve">Felipe González, </w:t>
      </w:r>
      <w:r w:rsidRPr="001B0209">
        <w:rPr>
          <w:rFonts w:eastAsia="Times New Roman" w:cs="Times New Roman"/>
          <w:i/>
          <w:szCs w:val="22"/>
        </w:rPr>
        <w:t>Urgent Measures in the Inter-American Human Rights System</w:t>
      </w:r>
      <w:r w:rsidR="000C0D3C" w:rsidRPr="001B0209">
        <w:rPr>
          <w:rFonts w:eastAsia="Times New Roman" w:cs="Times New Roman"/>
          <w:szCs w:val="22"/>
        </w:rPr>
        <w:t>, Sur: International Journal on Human Rights, December 2010</w:t>
      </w:r>
      <w:r w:rsidRPr="001B0209">
        <w:rPr>
          <w:rFonts w:eastAsia="Times New Roman" w:cs="Times New Roman"/>
          <w:szCs w:val="22"/>
        </w:rPr>
        <w:t xml:space="preserve">, </w:t>
      </w:r>
      <w:hyperlink r:id="rId290" w:history="1">
        <w:r w:rsidR="00F8363B" w:rsidRPr="001B0209">
          <w:rPr>
            <w:rStyle w:val="Hyperlink"/>
            <w:rFonts w:eastAsia="Times New Roman" w:cs="Times New Roman"/>
            <w:szCs w:val="22"/>
          </w:rPr>
          <w:t>https://sur.conectas.org/en/urgent-measures-in-the-inter-american-human-rights-system/</w:t>
        </w:r>
      </w:hyperlink>
    </w:p>
    <w:p w14:paraId="108A2174" w14:textId="1454C644" w:rsidR="00B77B88" w:rsidRPr="000277D3" w:rsidRDefault="00277C09" w:rsidP="00BE626E">
      <w:pPr>
        <w:pStyle w:val="ListParagraph"/>
        <w:jc w:val="left"/>
        <w:rPr>
          <w:lang w:val="en-GB"/>
        </w:rPr>
      </w:pPr>
      <w:r w:rsidRPr="001B0209">
        <w:rPr>
          <w:rFonts w:eastAsia="Times New Roman" w:cs="Times New Roman"/>
          <w:szCs w:val="22"/>
        </w:rPr>
        <w:t xml:space="preserve">James L. Cavallaro et al., </w:t>
      </w:r>
      <w:r w:rsidRPr="001B0209">
        <w:rPr>
          <w:rFonts w:eastAsia="Times New Roman" w:cs="Times New Roman"/>
          <w:i/>
          <w:iCs/>
          <w:szCs w:val="22"/>
        </w:rPr>
        <w:t xml:space="preserve">Doctrine, Practice and Advocacy in the Inter-American Human Rights System, Oxford University Press, </w:t>
      </w:r>
      <w:r w:rsidRPr="001B0209">
        <w:rPr>
          <w:rFonts w:eastAsia="Times New Roman" w:cs="Times New Roman"/>
          <w:szCs w:val="22"/>
        </w:rPr>
        <w:t xml:space="preserve">2019, </w:t>
      </w:r>
      <w:hyperlink r:id="rId291" w:history="1">
        <w:r w:rsidRPr="00A425B6">
          <w:rPr>
            <w:rStyle w:val="Hyperlink"/>
          </w:rPr>
          <w:t>https://global.oup.com/academic/product/doctrine-practice-and-advocacy-in-the-inter-american-human-rights-system-9780190900861?cc=ar&amp;lang=en&amp;</w:t>
        </w:r>
      </w:hyperlink>
    </w:p>
    <w:p w14:paraId="1E321577" w14:textId="77777777" w:rsidR="00B77B88" w:rsidRPr="00B77B88" w:rsidRDefault="00B77B88" w:rsidP="00EE4FB2">
      <w:pPr>
        <w:pStyle w:val="ListParagraph"/>
        <w:numPr>
          <w:ilvl w:val="0"/>
          <w:numId w:val="19"/>
        </w:numPr>
        <w:spacing w:after="200" w:line="240" w:lineRule="auto"/>
        <w:ind w:right="0"/>
        <w:jc w:val="left"/>
        <w:rPr>
          <w:highlight w:val="yellow"/>
        </w:rPr>
      </w:pPr>
      <w:r w:rsidRPr="00B77B88">
        <w:rPr>
          <w:highlight w:val="yellow"/>
        </w:rPr>
        <w:br w:type="page"/>
      </w:r>
    </w:p>
    <w:p w14:paraId="4CE88D86" w14:textId="0F6A854C" w:rsidR="00B77B88" w:rsidRPr="00B77B88" w:rsidRDefault="00B77B88" w:rsidP="005F1050">
      <w:pPr>
        <w:pStyle w:val="Heading1"/>
      </w:pPr>
      <w:bookmarkStart w:id="116" w:name="_Toc59198472"/>
      <w:bookmarkStart w:id="117" w:name="_Toc59199022"/>
      <w:bookmarkStart w:id="118" w:name="_Toc63060790"/>
      <w:bookmarkStart w:id="119" w:name="_Toc83118335"/>
      <w:r w:rsidRPr="00320675">
        <w:t>End</w:t>
      </w:r>
      <w:r w:rsidR="003C63BC">
        <w:t>n</w:t>
      </w:r>
      <w:r w:rsidRPr="00B77B88">
        <w:t>otes</w:t>
      </w:r>
      <w:bookmarkEnd w:id="116"/>
      <w:bookmarkEnd w:id="117"/>
      <w:bookmarkEnd w:id="118"/>
      <w:bookmarkEnd w:id="119"/>
    </w:p>
    <w:sectPr w:rsidR="00B77B88" w:rsidRPr="00B77B88" w:rsidSect="00DA43EA">
      <w:footnotePr>
        <w:numFmt w:val="chicago"/>
      </w:footnotePr>
      <w:endnotePr>
        <w:numFmt w:val="decimal"/>
      </w:endnotePr>
      <w:type w:val="continuous"/>
      <w:pgSz w:w="12240" w:h="15840"/>
      <w:pgMar w:top="979" w:right="1008" w:bottom="1163" w:left="1008" w:header="720" w:footer="64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B588B" w14:textId="77777777" w:rsidR="00A03666" w:rsidRPr="00C94928" w:rsidRDefault="00A03666" w:rsidP="00C94928">
      <w:pPr>
        <w:pStyle w:val="Footer"/>
        <w:spacing w:line="100" w:lineRule="atLeast"/>
        <w:rPr>
          <w:sz w:val="10"/>
          <w:szCs w:val="10"/>
        </w:rPr>
      </w:pPr>
    </w:p>
  </w:endnote>
  <w:endnote w:type="continuationSeparator" w:id="0">
    <w:p w14:paraId="04190A29" w14:textId="77777777" w:rsidR="00A03666" w:rsidRPr="00C94928" w:rsidRDefault="00A03666" w:rsidP="00C94928">
      <w:pPr>
        <w:pStyle w:val="Footer"/>
        <w:spacing w:line="100" w:lineRule="exact"/>
        <w:rPr>
          <w:sz w:val="11"/>
          <w:szCs w:val="11"/>
        </w:rPr>
      </w:pPr>
    </w:p>
  </w:endnote>
  <w:endnote w:type="continuationNotice" w:id="1">
    <w:p w14:paraId="67141FEC" w14:textId="77777777" w:rsidR="00A03666" w:rsidRPr="00BE626E" w:rsidRDefault="00A03666" w:rsidP="00BE626E">
      <w:pPr>
        <w:pStyle w:val="Footer"/>
      </w:pPr>
    </w:p>
  </w:endnote>
  <w:endnote w:id="2">
    <w:p w14:paraId="3406E9C8" w14:textId="20D8D464" w:rsidR="004C5C21" w:rsidRDefault="004C5C21" w:rsidP="004C5C21">
      <w:pPr>
        <w:pStyle w:val="EndnoteText"/>
        <w:spacing w:after="130"/>
        <w:ind w:left="360" w:hanging="274"/>
      </w:pPr>
      <w:r>
        <w:rPr>
          <w:rStyle w:val="EndnoteReference"/>
        </w:rPr>
        <w:endnoteRef/>
      </w:r>
      <w:r w:rsidRPr="004C5C21">
        <w:tab/>
      </w:r>
      <w:hyperlink r:id="rId1" w:history="1">
        <w:r w:rsidRPr="004C5C21">
          <w:rPr>
            <w:rStyle w:val="Hyperlink"/>
          </w:rPr>
          <w:t>https://www.linkedin.com/in/paola-limon</w:t>
        </w:r>
      </w:hyperlink>
      <w:r w:rsidRPr="004C5C21">
        <w:rPr>
          <w:rStyle w:val="Hyperlink"/>
        </w:rPr>
        <w:t>.</w:t>
      </w:r>
    </w:p>
  </w:endnote>
  <w:endnote w:id="3">
    <w:p w14:paraId="6B3300CC" w14:textId="28D2B98E"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r>
      <w:r w:rsidRPr="00DA43EA">
        <w:rPr>
          <w:rFonts w:cs="Times New Roman"/>
          <w:smallCaps/>
          <w:sz w:val="21"/>
          <w:szCs w:val="21"/>
        </w:rPr>
        <w:t>World Health Organization [WHO] &amp;  The World Bank, World Report on Disability</w:t>
      </w:r>
      <w:r w:rsidRPr="00DA43EA">
        <w:rPr>
          <w:rFonts w:cs="Times New Roman"/>
          <w:sz w:val="21"/>
          <w:szCs w:val="21"/>
        </w:rPr>
        <w:t xml:space="preserve"> 28 (2011), </w:t>
      </w:r>
      <w:hyperlink r:id="rId2" w:history="1">
        <w:r w:rsidRPr="00DA43EA">
          <w:rPr>
            <w:rStyle w:val="Hyperlink"/>
            <w:rFonts w:cs="Times New Roman"/>
            <w:sz w:val="21"/>
            <w:szCs w:val="21"/>
          </w:rPr>
          <w:t>https://www.who.int/disabilities/world_report/2011/report.pdf?ua=1</w:t>
        </w:r>
      </w:hyperlink>
      <w:r w:rsidRPr="00DA43EA">
        <w:rPr>
          <w:rFonts w:cs="Times New Roman"/>
          <w:sz w:val="21"/>
          <w:szCs w:val="21"/>
        </w:rPr>
        <w:t>.</w:t>
      </w:r>
    </w:p>
  </w:endnote>
  <w:endnote w:id="4">
    <w:p w14:paraId="5CCD4A93" w14:textId="79846699"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r>
      <w:r w:rsidRPr="00DA43EA">
        <w:rPr>
          <w:rFonts w:cs="Times New Roman"/>
          <w:smallCaps/>
          <w:sz w:val="21"/>
          <w:szCs w:val="21"/>
        </w:rPr>
        <w:t>Economic Commission for Latin America and the Caribbean [ECLAC], Regional Report on Measuring Disability: Overview of the disability measurement procedures in Latin America and the Caribbean 11</w:t>
      </w:r>
      <w:r w:rsidRPr="00DA43EA">
        <w:rPr>
          <w:rFonts w:cs="Times New Roman"/>
          <w:sz w:val="21"/>
          <w:szCs w:val="21"/>
        </w:rPr>
        <w:t xml:space="preserve">, U.N. Doc. LC/L.3860 (C.13/3) (2014), </w:t>
      </w:r>
      <w:hyperlink r:id="rId3" w:history="1">
        <w:r w:rsidRPr="00DA43EA">
          <w:rPr>
            <w:rStyle w:val="Hyperlink"/>
            <w:rFonts w:cs="Times New Roman"/>
            <w:sz w:val="21"/>
            <w:szCs w:val="21"/>
          </w:rPr>
          <w:t>https://repositorio.cepal.org/bitstream/handle/11362/36945/1/S1420250_en.pdf</w:t>
        </w:r>
      </w:hyperlink>
      <w:r w:rsidRPr="00DA43EA">
        <w:rPr>
          <w:rFonts w:cs="Times New Roman"/>
          <w:sz w:val="21"/>
          <w:szCs w:val="21"/>
        </w:rPr>
        <w:t>.</w:t>
      </w:r>
    </w:p>
  </w:endnote>
  <w:endnote w:id="5">
    <w:p w14:paraId="7962C5D5" w14:textId="2EA972C0"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r>
      <w:r w:rsidRPr="00DA43EA">
        <w:rPr>
          <w:rFonts w:cs="Times New Roman"/>
          <w:smallCaps/>
          <w:sz w:val="21"/>
          <w:szCs w:val="21"/>
        </w:rPr>
        <w:t xml:space="preserve">Heidi Ullmann </w:t>
      </w:r>
      <w:r w:rsidRPr="00DA43EA">
        <w:rPr>
          <w:rFonts w:cs="Times New Roman"/>
          <w:i/>
          <w:iCs/>
          <w:smallCaps/>
          <w:sz w:val="21"/>
          <w:szCs w:val="21"/>
        </w:rPr>
        <w:t xml:space="preserve"> et al</w:t>
      </w:r>
      <w:r w:rsidRPr="00DA43EA">
        <w:rPr>
          <w:rFonts w:cs="Times New Roman"/>
          <w:smallCaps/>
          <w:sz w:val="21"/>
          <w:szCs w:val="21"/>
        </w:rPr>
        <w:t>., Information and communications technologies for the inclusion and empowerment of persons with disabilities in Latin America and the Caribbean</w:t>
      </w:r>
      <w:r w:rsidRPr="00DA43EA">
        <w:rPr>
          <w:rFonts w:cs="Times New Roman"/>
          <w:sz w:val="21"/>
          <w:szCs w:val="21"/>
        </w:rPr>
        <w:t xml:space="preserve"> 10-11, U.N. Doc. LC/TS.2018/48/-* (2018), </w:t>
      </w:r>
      <w:hyperlink r:id="rId4" w:history="1">
        <w:r w:rsidRPr="00DA43EA">
          <w:rPr>
            <w:rStyle w:val="Hyperlink"/>
            <w:rFonts w:cs="Times New Roman"/>
            <w:sz w:val="21"/>
            <w:szCs w:val="21"/>
          </w:rPr>
          <w:t>https://repositorio.cepal.org/bitstream/handle/11362/43744/4/S1800975_en.pdf</w:t>
        </w:r>
      </w:hyperlink>
      <w:r w:rsidRPr="00DA43EA">
        <w:rPr>
          <w:rFonts w:cs="Times New Roman"/>
          <w:sz w:val="21"/>
          <w:szCs w:val="21"/>
        </w:rPr>
        <w:t>.</w:t>
      </w:r>
    </w:p>
  </w:endnote>
  <w:endnote w:id="6">
    <w:p w14:paraId="10C67749" w14:textId="35A3F24A"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r>
      <w:r w:rsidRPr="00DA43EA">
        <w:rPr>
          <w:rFonts w:cs="Times New Roman"/>
          <w:smallCaps/>
          <w:sz w:val="21"/>
          <w:szCs w:val="21"/>
        </w:rPr>
        <w:t>ECLAC, Social Panorama of Latin America</w:t>
      </w:r>
      <w:r w:rsidRPr="00DA43EA">
        <w:rPr>
          <w:rFonts w:cs="Times New Roman"/>
          <w:sz w:val="21"/>
          <w:szCs w:val="21"/>
        </w:rPr>
        <w:t xml:space="preserve"> 196 (2012),  </w:t>
      </w:r>
      <w:hyperlink r:id="rId5" w:history="1">
        <w:r w:rsidRPr="00DA43EA">
          <w:rPr>
            <w:rStyle w:val="Hyperlink"/>
            <w:rFonts w:cs="Times New Roman"/>
            <w:sz w:val="21"/>
            <w:szCs w:val="21"/>
          </w:rPr>
          <w:t>https://repositorio.cepal.org/bitstream/handle/11362/1248/1/S2012960_en.pdf</w:t>
        </w:r>
      </w:hyperlink>
      <w:r w:rsidRPr="00DA43EA">
        <w:rPr>
          <w:rFonts w:cs="Times New Roman"/>
          <w:sz w:val="21"/>
          <w:szCs w:val="21"/>
        </w:rPr>
        <w:t>.</w:t>
      </w:r>
    </w:p>
  </w:endnote>
  <w:endnote w:id="7">
    <w:p w14:paraId="16EBC1E4" w14:textId="6D92BFBF" w:rsidR="00CE10D1" w:rsidRPr="00DA43EA" w:rsidRDefault="00CE10D1" w:rsidP="00DA43EA">
      <w:pPr>
        <w:pStyle w:val="EndnoteText"/>
        <w:tabs>
          <w:tab w:val="left" w:pos="360"/>
        </w:tabs>
        <w:snapToGrid w:val="0"/>
        <w:spacing w:after="130" w:line="220" w:lineRule="atLeast"/>
        <w:ind w:left="360" w:hanging="274"/>
        <w:jc w:val="left"/>
        <w:rPr>
          <w:sz w:val="21"/>
          <w:szCs w:val="21"/>
        </w:rPr>
      </w:pPr>
      <w:r w:rsidRPr="00DA43EA">
        <w:rPr>
          <w:rStyle w:val="EndnoteReference"/>
          <w:sz w:val="21"/>
          <w:szCs w:val="21"/>
        </w:rPr>
        <w:endnoteRef/>
      </w:r>
      <w:r w:rsidRPr="00DA43EA">
        <w:rPr>
          <w:sz w:val="21"/>
          <w:szCs w:val="21"/>
          <w:lang w:val="en-GB"/>
        </w:rPr>
        <w:t xml:space="preserve"> </w:t>
      </w:r>
      <w:r w:rsidRPr="00DA43EA">
        <w:rPr>
          <w:sz w:val="21"/>
          <w:szCs w:val="21"/>
          <w:lang w:val="en-GB"/>
        </w:rPr>
        <w:tab/>
      </w:r>
      <w:r w:rsidRPr="00DA43EA">
        <w:rPr>
          <w:rFonts w:cs="Times New Roman"/>
          <w:smallCaps/>
          <w:sz w:val="21"/>
          <w:szCs w:val="21"/>
          <w:lang w:val="en-GB"/>
        </w:rPr>
        <w:t xml:space="preserve">Luana Marques Garcia Ozemela </w:t>
      </w:r>
      <w:r w:rsidRPr="00DA43EA">
        <w:rPr>
          <w:rFonts w:cs="Times New Roman"/>
          <w:i/>
          <w:iCs/>
          <w:smallCaps/>
          <w:sz w:val="21"/>
          <w:szCs w:val="21"/>
          <w:lang w:val="en-GB"/>
        </w:rPr>
        <w:t>et al.</w:t>
      </w:r>
      <w:r w:rsidRPr="00DA43EA">
        <w:rPr>
          <w:rFonts w:cs="Times New Roman"/>
          <w:smallCaps/>
          <w:sz w:val="21"/>
          <w:szCs w:val="21"/>
          <w:lang w:val="en-GB"/>
        </w:rPr>
        <w:t xml:space="preserve">, Inter-Am. </w:t>
      </w:r>
      <w:r w:rsidRPr="00DA43EA">
        <w:rPr>
          <w:rFonts w:cs="Times New Roman"/>
          <w:smallCaps/>
          <w:sz w:val="21"/>
          <w:szCs w:val="21"/>
        </w:rPr>
        <w:t xml:space="preserve">Dev. Bank, </w:t>
      </w:r>
      <w:r w:rsidRPr="00DA43EA">
        <w:rPr>
          <w:rFonts w:cs="Times New Roman"/>
          <w:smallCaps/>
          <w:color w:val="000000"/>
          <w:sz w:val="21"/>
          <w:szCs w:val="21"/>
          <w:lang w:eastAsia="es-AR"/>
        </w:rPr>
        <w:t>Violence againt women and girls with disabilities: Latin America and the caribbean</w:t>
      </w:r>
      <w:r w:rsidRPr="00DA43EA">
        <w:rPr>
          <w:rFonts w:cs="Times New Roman"/>
          <w:color w:val="000000"/>
          <w:sz w:val="21"/>
          <w:szCs w:val="21"/>
          <w:lang w:eastAsia="es-AR"/>
        </w:rPr>
        <w:t xml:space="preserve"> 15-16, 20-22, Policy Brief N° IDB-PB-302 (2019), </w:t>
      </w:r>
      <w:hyperlink r:id="rId6" w:history="1">
        <w:r w:rsidRPr="00DA43EA">
          <w:rPr>
            <w:rStyle w:val="Hyperlink"/>
            <w:rFonts w:cs="Times New Roman"/>
            <w:sz w:val="21"/>
            <w:szCs w:val="21"/>
            <w:lang w:eastAsia="es-AR"/>
          </w:rPr>
          <w:t>https://publications.iadb.org/en/violence-against-women-and-girls-disabilities-latin-america-and-caribbean</w:t>
        </w:r>
      </w:hyperlink>
      <w:r w:rsidRPr="00DA43EA">
        <w:rPr>
          <w:rFonts w:cs="Times New Roman"/>
          <w:color w:val="000000"/>
          <w:sz w:val="21"/>
          <w:szCs w:val="21"/>
          <w:lang w:eastAsia="es-AR"/>
        </w:rPr>
        <w:t xml:space="preserve">. </w:t>
      </w:r>
    </w:p>
  </w:endnote>
  <w:endnote w:id="8">
    <w:p w14:paraId="5571322C" w14:textId="77777777"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t>Cuba was excluded from the OAS in 1962, but the effects of this decision ceased on June 3, 2009, and Cuba was invited to initiate a dialogue to return to activities within the OAS. Despite this, to date, Cuba does not participate in any OAS spaces, but the Inter-American Commission continues to actively monitor the human rights situation in the country.</w:t>
      </w:r>
    </w:p>
  </w:endnote>
  <w:endnote w:id="9">
    <w:p w14:paraId="304DCD1A" w14:textId="039EF4A5"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lang w:val="es-AR"/>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t xml:space="preserve">For example, in the </w:t>
      </w:r>
      <w:r w:rsidRPr="00DA43EA">
        <w:rPr>
          <w:rFonts w:cs="Times New Roman"/>
          <w:i/>
          <w:sz w:val="21"/>
          <w:szCs w:val="21"/>
        </w:rPr>
        <w:t>Case of Baby Boy</w:t>
      </w:r>
      <w:r w:rsidRPr="00DA43EA">
        <w:rPr>
          <w:rFonts w:cs="Times New Roman"/>
          <w:sz w:val="21"/>
          <w:szCs w:val="21"/>
        </w:rPr>
        <w:t xml:space="preserve"> regarding the United States of America, the Inter-American Commission stated that “as a consequence of articles 3i, 16, 51e, 112 and 150 of [the Charter of the OAS], the provisions of other instruments and resolutions of the OAS on human rights [approved with the vote of the United States], acquired binding force.” Among those instruments, the Inter-American Commission expressly mentioned the American Declaration. Case 2141, Inter-Am. Comm’n H.R., Annual Report 1980-1981</w:t>
      </w:r>
      <w:r w:rsidRPr="00DA43EA">
        <w:rPr>
          <w:rFonts w:cs="Times New Roman"/>
          <w:i/>
          <w:sz w:val="21"/>
          <w:szCs w:val="21"/>
        </w:rPr>
        <w:t xml:space="preserve">, </w:t>
      </w:r>
      <w:r w:rsidRPr="00DA43EA">
        <w:rPr>
          <w:rFonts w:cs="Times New Roman"/>
          <w:iCs/>
          <w:sz w:val="21"/>
          <w:szCs w:val="21"/>
        </w:rPr>
        <w:t>Resolution 23/8,</w:t>
      </w:r>
      <w:r w:rsidRPr="00DA43EA">
        <w:rPr>
          <w:rFonts w:cs="Times New Roman"/>
          <w:sz w:val="21"/>
          <w:szCs w:val="21"/>
        </w:rPr>
        <w:t xml:space="preserve"> OEA/Ser.L/V/II.54, Doc. 9 rev. 1. </w:t>
      </w:r>
      <w:r w:rsidRPr="00DA43EA">
        <w:rPr>
          <w:rFonts w:cs="Times New Roman"/>
          <w:sz w:val="21"/>
          <w:szCs w:val="21"/>
          <w:lang w:val="es-AR"/>
        </w:rPr>
        <w:t xml:space="preserve">¶ 16 (1981), </w:t>
      </w:r>
      <w:hyperlink r:id="rId7" w:history="1">
        <w:r w:rsidRPr="00DA43EA">
          <w:rPr>
            <w:rStyle w:val="Hyperlink"/>
            <w:rFonts w:cs="Times New Roman"/>
            <w:sz w:val="21"/>
            <w:szCs w:val="21"/>
            <w:lang w:val="es-AR"/>
          </w:rPr>
          <w:t>http://cidh.org/annualrep/80.81eng/USA2141.htm</w:t>
        </w:r>
      </w:hyperlink>
      <w:r w:rsidRPr="00DA43EA">
        <w:rPr>
          <w:rFonts w:cs="Times New Roman"/>
          <w:sz w:val="21"/>
          <w:szCs w:val="21"/>
          <w:lang w:val="es-AR"/>
        </w:rPr>
        <w:t>.</w:t>
      </w:r>
    </w:p>
  </w:endnote>
  <w:endnote w:id="10">
    <w:p w14:paraId="33C22BFC" w14:textId="041BFFF6"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lang w:val="es-AR"/>
        </w:rPr>
      </w:pPr>
      <w:r w:rsidRPr="00DA43EA">
        <w:rPr>
          <w:rStyle w:val="EndnoteReference"/>
          <w:rFonts w:cs="Times New Roman"/>
          <w:sz w:val="21"/>
          <w:szCs w:val="21"/>
        </w:rPr>
        <w:endnoteRef/>
      </w:r>
      <w:r w:rsidRPr="00DA43EA">
        <w:rPr>
          <w:rFonts w:cs="Times New Roman"/>
          <w:sz w:val="21"/>
          <w:szCs w:val="21"/>
          <w:lang w:val="es-ES_tradnl"/>
        </w:rPr>
        <w:t xml:space="preserve"> </w:t>
      </w:r>
      <w:r w:rsidRPr="00DA43EA">
        <w:rPr>
          <w:rFonts w:cs="Times New Roman"/>
          <w:sz w:val="21"/>
          <w:szCs w:val="21"/>
          <w:lang w:val="es-ES_tradnl"/>
        </w:rPr>
        <w:tab/>
        <w:t xml:space="preserve">Pedro Nikken, “La Declaración Universal y la Declaración Americana. </w:t>
      </w:r>
      <w:r w:rsidRPr="00DA43EA">
        <w:rPr>
          <w:rFonts w:cs="Times New Roman"/>
          <w:sz w:val="21"/>
          <w:szCs w:val="21"/>
          <w:lang w:val="es-AR"/>
        </w:rPr>
        <w:t xml:space="preserve">La formación del Derecho Internacional de los Derechos Humanos,” in </w:t>
      </w:r>
      <w:r w:rsidRPr="00DA43EA">
        <w:rPr>
          <w:rFonts w:cs="Times New Roman"/>
          <w:i/>
          <w:iCs/>
          <w:sz w:val="21"/>
          <w:szCs w:val="21"/>
          <w:lang w:val="es-AR"/>
        </w:rPr>
        <w:t>Revista Instituto Interamericano de Derechos Humanos (No. Especial)</w:t>
      </w:r>
      <w:r w:rsidRPr="00DA43EA">
        <w:rPr>
          <w:rFonts w:cs="Times New Roman"/>
          <w:sz w:val="21"/>
          <w:szCs w:val="21"/>
          <w:lang w:val="es-AR"/>
        </w:rPr>
        <w:t xml:space="preserve"> 66, 86 (1985), </w:t>
      </w:r>
      <w:hyperlink r:id="rId8" w:history="1">
        <w:r w:rsidRPr="00DA43EA">
          <w:rPr>
            <w:rStyle w:val="Hyperlink"/>
            <w:sz w:val="21"/>
            <w:szCs w:val="21"/>
            <w:lang w:val="es-ES"/>
          </w:rPr>
          <w:t>https://www.iidh.ed.cr/IIDH/media/1605/numero-especial-1985.pdf</w:t>
        </w:r>
      </w:hyperlink>
      <w:r w:rsidRPr="00DA43EA">
        <w:rPr>
          <w:rFonts w:cs="Times New Roman"/>
          <w:sz w:val="21"/>
          <w:szCs w:val="21"/>
          <w:lang w:val="es-AR"/>
        </w:rPr>
        <w:t xml:space="preserve">. </w:t>
      </w:r>
    </w:p>
  </w:endnote>
  <w:endnote w:id="11">
    <w:p w14:paraId="1200E393" w14:textId="074AF1F4"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lang w:val="es-AR"/>
        </w:rPr>
      </w:pPr>
      <w:r w:rsidRPr="00DA43EA">
        <w:rPr>
          <w:rStyle w:val="EndnoteReference"/>
          <w:rFonts w:cs="Times New Roman"/>
          <w:sz w:val="21"/>
          <w:szCs w:val="21"/>
        </w:rPr>
        <w:endnoteRef/>
      </w:r>
      <w:r w:rsidRPr="00DA43EA">
        <w:rPr>
          <w:rFonts w:cs="Times New Roman"/>
          <w:sz w:val="21"/>
          <w:szCs w:val="21"/>
          <w:lang w:val="es-ES_tradnl"/>
        </w:rPr>
        <w:t xml:space="preserve"> </w:t>
      </w:r>
      <w:bookmarkStart w:id="26" w:name="_Hlk53922503"/>
      <w:r w:rsidRPr="00DA43EA">
        <w:rPr>
          <w:rFonts w:cs="Times New Roman"/>
          <w:sz w:val="21"/>
          <w:szCs w:val="21"/>
          <w:lang w:val="es-ES_tradnl"/>
        </w:rPr>
        <w:tab/>
      </w:r>
      <w:r w:rsidRPr="00DA43EA">
        <w:rPr>
          <w:rFonts w:cs="Times New Roman"/>
          <w:i/>
          <w:sz w:val="21"/>
          <w:szCs w:val="21"/>
          <w:lang w:val="es-ES_tradnl"/>
        </w:rPr>
        <w:t xml:space="preserve">Caso Lagos del Campo v. </w:t>
      </w:r>
      <w:r w:rsidRPr="00DA43EA">
        <w:rPr>
          <w:rFonts w:cs="Times New Roman"/>
          <w:i/>
          <w:sz w:val="21"/>
          <w:szCs w:val="21"/>
          <w:lang w:val="es-AR"/>
        </w:rPr>
        <w:t>Perú</w:t>
      </w:r>
      <w:r w:rsidRPr="00DA43EA">
        <w:rPr>
          <w:rFonts w:cs="Times New Roman"/>
          <w:sz w:val="21"/>
          <w:szCs w:val="21"/>
          <w:lang w:val="es-AR"/>
        </w:rPr>
        <w:t>,</w:t>
      </w:r>
      <w:r w:rsidRPr="00DA43EA">
        <w:rPr>
          <w:sz w:val="21"/>
          <w:szCs w:val="21"/>
          <w:lang w:val="es-ES"/>
        </w:rPr>
        <w:t xml:space="preserve"> </w:t>
      </w:r>
      <w:r w:rsidRPr="00DA43EA">
        <w:rPr>
          <w:rFonts w:cs="Times New Roman"/>
          <w:sz w:val="21"/>
          <w:szCs w:val="21"/>
          <w:lang w:val="es-AR"/>
        </w:rPr>
        <w:t>Inter-Am. Ct. H.R. (ser. C), No. 340 (Aug. 31,  2017)</w:t>
      </w:r>
      <w:hyperlink w:history="1"/>
      <w:r w:rsidRPr="00DA43EA">
        <w:rPr>
          <w:rFonts w:cs="Times New Roman"/>
          <w:sz w:val="21"/>
          <w:szCs w:val="21"/>
          <w:lang w:val="es-AR"/>
        </w:rPr>
        <w:t xml:space="preserve">. </w:t>
      </w:r>
      <w:r w:rsidRPr="00DA43EA">
        <w:rPr>
          <w:rFonts w:cs="Times New Roman"/>
          <w:i/>
          <w:iCs/>
          <w:sz w:val="21"/>
          <w:szCs w:val="21"/>
          <w:lang w:val="es-AR"/>
        </w:rPr>
        <w:t>See also</w:t>
      </w:r>
      <w:r w:rsidRPr="00DA43EA">
        <w:rPr>
          <w:rFonts w:cs="Times New Roman"/>
          <w:sz w:val="21"/>
          <w:szCs w:val="21"/>
          <w:lang w:val="es-AR"/>
        </w:rPr>
        <w:t xml:space="preserve">, </w:t>
      </w:r>
      <w:r w:rsidRPr="00DA43EA">
        <w:rPr>
          <w:rFonts w:cs="Times New Roman"/>
          <w:sz w:val="21"/>
          <w:szCs w:val="21"/>
          <w:lang w:val="es-ES_tradnl"/>
        </w:rPr>
        <w:t xml:space="preserve">Jorge Calderón Gamboa, </w:t>
      </w:r>
      <w:r w:rsidRPr="00DA43EA">
        <w:rPr>
          <w:rFonts w:cs="Times New Roman"/>
          <w:i/>
          <w:iCs/>
          <w:sz w:val="21"/>
          <w:szCs w:val="21"/>
          <w:lang w:val="es-ES_tradnl"/>
        </w:rPr>
        <w:t>La puerta de la justiciabilidad de los derechos económicos, sociales y culturales en el Sistema Interamericano: relevancia de la sentencia “Lagos del Campo</w:t>
      </w:r>
      <w:r w:rsidRPr="00DA43EA">
        <w:rPr>
          <w:rFonts w:cs="Times New Roman"/>
          <w:sz w:val="21"/>
          <w:szCs w:val="21"/>
          <w:lang w:val="es-ES_tradnl"/>
        </w:rPr>
        <w:t>,</w:t>
      </w:r>
      <w:r w:rsidRPr="00DA43EA">
        <w:rPr>
          <w:rFonts w:cs="Times New Roman"/>
          <w:i/>
          <w:iCs/>
          <w:sz w:val="21"/>
          <w:szCs w:val="21"/>
          <w:lang w:val="es-ES_tradnl"/>
        </w:rPr>
        <w:t>”</w:t>
      </w:r>
      <w:r w:rsidRPr="00DA43EA">
        <w:rPr>
          <w:rFonts w:cs="Times New Roman"/>
          <w:sz w:val="21"/>
          <w:szCs w:val="21"/>
          <w:lang w:val="es-ES_tradnl"/>
        </w:rPr>
        <w:t xml:space="preserve"> </w:t>
      </w:r>
      <w:r w:rsidRPr="00DA43EA">
        <w:rPr>
          <w:rFonts w:cs="Times New Roman"/>
          <w:i/>
          <w:iCs/>
          <w:sz w:val="21"/>
          <w:szCs w:val="21"/>
          <w:lang w:val="es-ES_tradnl"/>
        </w:rPr>
        <w:t>in</w:t>
      </w:r>
      <w:r w:rsidRPr="00DA43EA">
        <w:rPr>
          <w:rFonts w:cs="Times New Roman"/>
          <w:sz w:val="21"/>
          <w:szCs w:val="21"/>
          <w:lang w:val="es-ES_tradnl"/>
        </w:rPr>
        <w:t xml:space="preserve"> </w:t>
      </w:r>
      <w:r w:rsidRPr="00DA43EA">
        <w:rPr>
          <w:rFonts w:cs="Times New Roman"/>
          <w:smallCaps/>
          <w:sz w:val="21"/>
          <w:szCs w:val="21"/>
          <w:lang w:val="es-ES_tradnl"/>
        </w:rPr>
        <w:t>Inclusión, Ius Commune y justiciabilidad de los DESCA en la jurisprudencia interamericana. El caso Lagos del Campo y los nuevos desafíos.</w:t>
      </w:r>
      <w:r w:rsidRPr="00DA43EA">
        <w:rPr>
          <w:rFonts w:cs="Times New Roman"/>
          <w:sz w:val="21"/>
          <w:szCs w:val="21"/>
          <w:lang w:val="es-ES_tradnl"/>
        </w:rPr>
        <w:t xml:space="preserve"> </w:t>
      </w:r>
      <w:r w:rsidRPr="00DA43EA">
        <w:rPr>
          <w:rFonts w:cs="Times New Roman"/>
          <w:smallCaps/>
          <w:sz w:val="21"/>
          <w:szCs w:val="21"/>
          <w:lang w:val="es-ES_tradnl"/>
        </w:rPr>
        <w:t>Colección Constitución y Derechos 333, 336</w:t>
      </w:r>
      <w:r w:rsidRPr="00DA43EA">
        <w:rPr>
          <w:rFonts w:cs="Times New Roman"/>
          <w:sz w:val="21"/>
          <w:szCs w:val="21"/>
          <w:lang w:val="es-ES_tradnl"/>
        </w:rPr>
        <w:t xml:space="preserve"> (Eduardo Ferrer Mac-Gregor </w:t>
      </w:r>
      <w:r w:rsidRPr="00DA43EA">
        <w:rPr>
          <w:rFonts w:cs="Times New Roman"/>
          <w:i/>
          <w:iCs/>
          <w:sz w:val="21"/>
          <w:szCs w:val="21"/>
          <w:lang w:val="es-ES_tradnl"/>
        </w:rPr>
        <w:t>et al</w:t>
      </w:r>
      <w:r w:rsidRPr="00DA43EA">
        <w:rPr>
          <w:rFonts w:cs="Times New Roman"/>
          <w:sz w:val="21"/>
          <w:szCs w:val="21"/>
          <w:lang w:val="es-ES_tradnl"/>
        </w:rPr>
        <w:t>., eds., 2018)</w:t>
      </w:r>
      <w:r w:rsidRPr="00DA43EA">
        <w:rPr>
          <w:rFonts w:cs="Times New Roman"/>
          <w:sz w:val="21"/>
          <w:szCs w:val="21"/>
          <w:lang w:val="es-AR"/>
        </w:rPr>
        <w:t xml:space="preserve">, </w:t>
      </w:r>
      <w:hyperlink r:id="rId9" w:history="1">
        <w:r w:rsidRPr="00DA43EA">
          <w:rPr>
            <w:rStyle w:val="Hyperlink"/>
            <w:rFonts w:cs="Times New Roman"/>
            <w:sz w:val="21"/>
            <w:szCs w:val="21"/>
            <w:lang w:val="es-AR"/>
          </w:rPr>
          <w:t>https://biblio.juridicas.unam.mx/bjv/detalle-libro/4817-inclusion-ius-commune-y-justiciabilidad-de-los-desca-en-la-jurisprudencia-interamericana-el-caso-lagos-del-campo-y-los-nuevos-desafios-coleccion-constitucion-y-derechos</w:t>
        </w:r>
      </w:hyperlink>
      <w:bookmarkEnd w:id="26"/>
      <w:r w:rsidRPr="00DA43EA">
        <w:rPr>
          <w:rFonts w:cs="Times New Roman"/>
          <w:sz w:val="21"/>
          <w:szCs w:val="21"/>
          <w:lang w:val="es-AR"/>
        </w:rPr>
        <w:t xml:space="preserve">. </w:t>
      </w:r>
    </w:p>
  </w:endnote>
  <w:endnote w:id="12">
    <w:p w14:paraId="4717E0A3" w14:textId="6130D0BD"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lang w:val="en-GB"/>
        </w:rPr>
      </w:pPr>
      <w:r w:rsidRPr="00DA43EA">
        <w:rPr>
          <w:rStyle w:val="EndnoteReference"/>
          <w:rFonts w:cs="Times New Roman"/>
          <w:sz w:val="21"/>
          <w:szCs w:val="21"/>
        </w:rPr>
        <w:endnoteRef/>
      </w:r>
      <w:r w:rsidRPr="00DA43EA">
        <w:rPr>
          <w:rFonts w:cs="Times New Roman"/>
          <w:sz w:val="21"/>
          <w:szCs w:val="21"/>
          <w:lang w:val="es-ES_tradnl"/>
        </w:rPr>
        <w:t xml:space="preserve"> </w:t>
      </w:r>
      <w:bookmarkStart w:id="27" w:name="_Hlk53922667"/>
      <w:r w:rsidRPr="00DA43EA">
        <w:rPr>
          <w:rFonts w:cs="Times New Roman"/>
          <w:sz w:val="21"/>
          <w:szCs w:val="21"/>
          <w:lang w:val="es-ES_tradnl"/>
        </w:rPr>
        <w:tab/>
      </w:r>
      <w:r w:rsidRPr="00DA43EA">
        <w:rPr>
          <w:rFonts w:cs="Times New Roman"/>
          <w:i/>
          <w:sz w:val="21"/>
          <w:szCs w:val="21"/>
          <w:lang w:val="es-ES_tradnl"/>
        </w:rPr>
        <w:t xml:space="preserve">Caso Lagos del Campo v. </w:t>
      </w:r>
      <w:r w:rsidRPr="00DA43EA">
        <w:rPr>
          <w:rFonts w:cs="Times New Roman"/>
          <w:i/>
          <w:sz w:val="21"/>
          <w:szCs w:val="21"/>
          <w:lang w:val="es-AR"/>
        </w:rPr>
        <w:t>Per</w:t>
      </w:r>
      <w:r w:rsidRPr="00DA43EA">
        <w:rPr>
          <w:rFonts w:cs="Times New Roman"/>
          <w:i/>
          <w:sz w:val="21"/>
          <w:szCs w:val="21"/>
          <w:lang w:val="es-ES"/>
        </w:rPr>
        <w:t xml:space="preserve">ú, supra </w:t>
      </w:r>
      <w:r w:rsidRPr="00DA43EA">
        <w:rPr>
          <w:rFonts w:cs="Times New Roman"/>
          <w:iCs/>
          <w:sz w:val="21"/>
          <w:szCs w:val="21"/>
          <w:lang w:val="es-ES"/>
        </w:rPr>
        <w:t>note 10</w:t>
      </w:r>
      <w:r w:rsidRPr="00DA43EA">
        <w:rPr>
          <w:rFonts w:cs="Times New Roman"/>
          <w:sz w:val="21"/>
          <w:szCs w:val="21"/>
          <w:lang w:val="es-ES"/>
        </w:rPr>
        <w:t xml:space="preserve">. </w:t>
      </w:r>
      <w:r w:rsidRPr="00DA43EA">
        <w:rPr>
          <w:rFonts w:cs="Times New Roman"/>
          <w:i/>
          <w:iCs/>
          <w:sz w:val="21"/>
          <w:szCs w:val="21"/>
        </w:rPr>
        <w:t>See also</w:t>
      </w:r>
      <w:r w:rsidRPr="00DA43EA">
        <w:rPr>
          <w:rFonts w:cs="Times New Roman"/>
          <w:sz w:val="21"/>
          <w:szCs w:val="21"/>
        </w:rPr>
        <w:t xml:space="preserve">, Jorge Calderón Gamboa, </w:t>
      </w:r>
      <w:r w:rsidRPr="00DA43EA">
        <w:rPr>
          <w:rFonts w:cs="Times New Roman"/>
          <w:i/>
          <w:iCs/>
          <w:sz w:val="21"/>
          <w:szCs w:val="21"/>
        </w:rPr>
        <w:t xml:space="preserve">supra </w:t>
      </w:r>
      <w:r w:rsidRPr="00DA43EA">
        <w:rPr>
          <w:rFonts w:cs="Times New Roman"/>
          <w:sz w:val="21"/>
          <w:szCs w:val="21"/>
        </w:rPr>
        <w:t>note 10, at 333-337</w:t>
      </w:r>
      <w:bookmarkEnd w:id="27"/>
      <w:r w:rsidRPr="00DA43EA">
        <w:rPr>
          <w:rFonts w:cs="Times New Roman"/>
          <w:sz w:val="21"/>
          <w:szCs w:val="21"/>
        </w:rPr>
        <w:t xml:space="preserve">.  </w:t>
      </w:r>
    </w:p>
  </w:endnote>
  <w:endnote w:id="13">
    <w:p w14:paraId="642619A9" w14:textId="28C4DE38"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t>Inter-American Convention on the Prevention, Punishment, and Eradication of Violence against Women, art. I, 33 I.L.M. 1534 (</w:t>
      </w:r>
      <w:r w:rsidRPr="00DA43EA">
        <w:rPr>
          <w:rFonts w:cs="Times New Roman"/>
          <w:i/>
          <w:iCs/>
          <w:sz w:val="21"/>
          <w:szCs w:val="21"/>
        </w:rPr>
        <w:t xml:space="preserve">entered into force </w:t>
      </w:r>
      <w:r w:rsidRPr="00DA43EA">
        <w:rPr>
          <w:rFonts w:cs="Times New Roman"/>
          <w:sz w:val="21"/>
          <w:szCs w:val="21"/>
        </w:rPr>
        <w:t>March 5, 1995).</w:t>
      </w:r>
    </w:p>
  </w:endnote>
  <w:endnote w:id="14">
    <w:p w14:paraId="5A61DB7D" w14:textId="6873B8B0"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ab/>
        <w:t>Inter-American Convention on Forced Disappearance of Persons, art. II, 33 ILM 1429 (</w:t>
      </w:r>
      <w:r w:rsidRPr="00DA43EA">
        <w:rPr>
          <w:rFonts w:cs="Times New Roman"/>
          <w:i/>
          <w:iCs/>
          <w:sz w:val="21"/>
          <w:szCs w:val="21"/>
        </w:rPr>
        <w:t>entered into force</w:t>
      </w:r>
      <w:r w:rsidRPr="00DA43EA">
        <w:rPr>
          <w:rFonts w:cs="Times New Roman"/>
          <w:sz w:val="21"/>
          <w:szCs w:val="21"/>
        </w:rPr>
        <w:t xml:space="preserve"> Mar. 28, 1996).</w:t>
      </w:r>
    </w:p>
  </w:endnote>
  <w:endnote w:id="15">
    <w:p w14:paraId="24068014" w14:textId="78BC3CC1"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ab/>
      </w:r>
      <w:r w:rsidRPr="00DA43EA">
        <w:rPr>
          <w:rFonts w:cs="Times New Roman"/>
          <w:iCs/>
          <w:sz w:val="21"/>
          <w:szCs w:val="21"/>
        </w:rPr>
        <w:t>Inter-American Convention on the Elimination of All Forms of Discrimination against Persons with Disabilities</w:t>
      </w:r>
      <w:r w:rsidRPr="00DA43EA">
        <w:rPr>
          <w:rFonts w:cs="Times New Roman"/>
          <w:sz w:val="21"/>
          <w:szCs w:val="21"/>
        </w:rPr>
        <w:t>, art. II,</w:t>
      </w:r>
      <w:r w:rsidRPr="00DA43EA">
        <w:rPr>
          <w:sz w:val="21"/>
          <w:szCs w:val="21"/>
        </w:rPr>
        <w:t xml:space="preserve"> </w:t>
      </w:r>
      <w:r w:rsidRPr="00DA43EA">
        <w:rPr>
          <w:rFonts w:cs="Times New Roman"/>
          <w:sz w:val="21"/>
          <w:szCs w:val="21"/>
        </w:rPr>
        <w:t>AG/RES. 1608 (XXIX-O/99) (</w:t>
      </w:r>
      <w:r w:rsidRPr="00DA43EA">
        <w:rPr>
          <w:rFonts w:cs="Times New Roman"/>
          <w:i/>
          <w:iCs/>
          <w:sz w:val="21"/>
          <w:szCs w:val="21"/>
        </w:rPr>
        <w:t xml:space="preserve">entered into force </w:t>
      </w:r>
      <w:r w:rsidRPr="00DA43EA">
        <w:rPr>
          <w:rFonts w:cs="Times New Roman"/>
          <w:sz w:val="21"/>
          <w:szCs w:val="21"/>
        </w:rPr>
        <w:t>Sept. 14, 2001) [hereinafter CIADDIS</w:t>
      </w:r>
      <w:r w:rsidRPr="00DA43EA">
        <w:rPr>
          <w:rFonts w:cs="Times New Roman"/>
          <w:iCs/>
          <w:sz w:val="21"/>
          <w:szCs w:val="21"/>
        </w:rPr>
        <w:t>]</w:t>
      </w:r>
      <w:r w:rsidRPr="00DA43EA">
        <w:rPr>
          <w:rFonts w:cs="Times New Roman"/>
          <w:sz w:val="21"/>
          <w:szCs w:val="21"/>
        </w:rPr>
        <w:t xml:space="preserve">. </w:t>
      </w:r>
    </w:p>
  </w:endnote>
  <w:endnote w:id="16">
    <w:p w14:paraId="718E1618" w14:textId="3A812C74" w:rsidR="00CE10D1" w:rsidRPr="00DA43EA" w:rsidRDefault="00CE10D1" w:rsidP="00DA43EA">
      <w:pPr>
        <w:pStyle w:val="EndnoteText"/>
        <w:keepLines/>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ab/>
        <w:t xml:space="preserve">Inter-Am. Comm’n H.R., Press Release No. 46/19: </w:t>
      </w:r>
      <w:r w:rsidRPr="00DA43EA">
        <w:rPr>
          <w:rFonts w:cs="Times New Roman"/>
          <w:iCs/>
          <w:sz w:val="21"/>
          <w:szCs w:val="21"/>
        </w:rPr>
        <w:t>Concerned about Worsening Violence and Scarcity in Haiti, IACHR Unveils Plans for a Rapid and Integrated Response Coordination Unit to Monitor the Situation</w:t>
      </w:r>
      <w:r w:rsidRPr="00DA43EA">
        <w:rPr>
          <w:rFonts w:cs="Times New Roman"/>
          <w:sz w:val="21"/>
          <w:szCs w:val="21"/>
        </w:rPr>
        <w:t xml:space="preserve"> (Feb. 27, 2019), </w:t>
      </w:r>
      <w:hyperlink r:id="rId10" w:history="1">
        <w:r w:rsidRPr="00DA43EA">
          <w:rPr>
            <w:rStyle w:val="Hyperlink"/>
            <w:rFonts w:cs="Times New Roman"/>
            <w:sz w:val="21"/>
            <w:szCs w:val="21"/>
          </w:rPr>
          <w:t>http://www.oas.org/en/iachr/media_center/PReleases/2019/046.asp</w:t>
        </w:r>
      </w:hyperlink>
      <w:r w:rsidRPr="00DA43EA">
        <w:rPr>
          <w:rFonts w:cs="Times New Roman"/>
          <w:sz w:val="21"/>
          <w:szCs w:val="21"/>
        </w:rPr>
        <w:t>.</w:t>
      </w:r>
    </w:p>
  </w:endnote>
  <w:endnote w:id="17">
    <w:p w14:paraId="72F29C63" w14:textId="07844740"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t xml:space="preserve">Inter-Am. Comm’n H.R., Press Release No. 63/20: IACHR Implements Rapid and Integrated Response Coordination Unit for COVID-19 Pandemic Crisis Management (Mar. 28, 2020), </w:t>
      </w:r>
      <w:hyperlink r:id="rId11" w:history="1">
        <w:r w:rsidRPr="00DA43EA">
          <w:rPr>
            <w:rStyle w:val="Hyperlink"/>
            <w:rFonts w:cs="Times New Roman"/>
            <w:sz w:val="21"/>
            <w:szCs w:val="21"/>
          </w:rPr>
          <w:t>http://www.oas.org/en/iachr/media_center/PReleases/2020/063.asp</w:t>
        </w:r>
      </w:hyperlink>
      <w:r w:rsidRPr="00DA43EA">
        <w:rPr>
          <w:rFonts w:cs="Times New Roman"/>
          <w:sz w:val="21"/>
          <w:szCs w:val="21"/>
        </w:rPr>
        <w:t>.</w:t>
      </w:r>
    </w:p>
  </w:endnote>
  <w:endnote w:id="18">
    <w:p w14:paraId="2C4613ED" w14:textId="78AE137A"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lang w:val="en-CA"/>
        </w:rPr>
      </w:pPr>
      <w:r w:rsidRPr="00DA43EA">
        <w:rPr>
          <w:rStyle w:val="EndnoteReference"/>
          <w:rFonts w:cs="Times New Roman"/>
          <w:sz w:val="21"/>
          <w:szCs w:val="21"/>
        </w:rPr>
        <w:endnoteRef/>
      </w:r>
      <w:r w:rsidRPr="00DA43EA">
        <w:rPr>
          <w:rFonts w:cs="Times New Roman"/>
          <w:sz w:val="21"/>
          <w:szCs w:val="21"/>
          <w:lang w:val="en-CA"/>
        </w:rPr>
        <w:t xml:space="preserve"> </w:t>
      </w:r>
      <w:r w:rsidRPr="00DA43EA">
        <w:rPr>
          <w:rFonts w:cs="Times New Roman"/>
          <w:sz w:val="21"/>
          <w:szCs w:val="21"/>
          <w:lang w:val="en-CA"/>
        </w:rPr>
        <w:tab/>
      </w:r>
      <w:r w:rsidRPr="00DA43EA">
        <w:rPr>
          <w:rFonts w:cs="Times New Roman"/>
          <w:sz w:val="21"/>
          <w:szCs w:val="21"/>
          <w:shd w:val="clear" w:color="auto" w:fill="FAFAFA"/>
        </w:rPr>
        <w:t>Inter-Am. Comm’n H.R.</w:t>
      </w:r>
      <w:r w:rsidRPr="00DA43EA">
        <w:rPr>
          <w:rFonts w:cs="Times New Roman"/>
          <w:sz w:val="21"/>
          <w:szCs w:val="21"/>
        </w:rPr>
        <w:t>, Facebook (</w:t>
      </w:r>
      <w:hyperlink r:id="rId12" w:history="1">
        <w:r w:rsidRPr="00DA43EA">
          <w:rPr>
            <w:rStyle w:val="Hyperlink"/>
            <w:rFonts w:cs="Times New Roman"/>
            <w:sz w:val="21"/>
            <w:szCs w:val="21"/>
          </w:rPr>
          <w:t>@CIDH.OEA</w:t>
        </w:r>
      </w:hyperlink>
      <w:r w:rsidRPr="00DA43EA">
        <w:rPr>
          <w:rFonts w:cs="Times New Roman"/>
          <w:sz w:val="21"/>
          <w:szCs w:val="21"/>
        </w:rPr>
        <w:t>), Twitter (</w:t>
      </w:r>
      <w:hyperlink r:id="rId13" w:history="1">
        <w:r w:rsidRPr="00DA43EA">
          <w:rPr>
            <w:rStyle w:val="Hyperlink"/>
            <w:rFonts w:cs="Times New Roman"/>
            <w:sz w:val="21"/>
            <w:szCs w:val="21"/>
          </w:rPr>
          <w:t>@IACHumanRights</w:t>
        </w:r>
      </w:hyperlink>
      <w:r w:rsidRPr="00DA43EA">
        <w:rPr>
          <w:rFonts w:cs="Times New Roman"/>
          <w:sz w:val="21"/>
          <w:szCs w:val="21"/>
        </w:rPr>
        <w:t>), YouTube (</w:t>
      </w:r>
      <w:hyperlink r:id="rId14" w:history="1">
        <w:r w:rsidRPr="00DA43EA">
          <w:rPr>
            <w:rStyle w:val="Hyperlink"/>
            <w:rFonts w:cs="Times New Roman"/>
            <w:sz w:val="21"/>
            <w:szCs w:val="21"/>
          </w:rPr>
          <w:t>@ComisionIDH</w:t>
        </w:r>
      </w:hyperlink>
      <w:r w:rsidRPr="00DA43EA">
        <w:rPr>
          <w:rFonts w:cs="Times New Roman"/>
          <w:sz w:val="21"/>
          <w:szCs w:val="21"/>
        </w:rPr>
        <w:t>), LinkedIn (</w:t>
      </w:r>
      <w:hyperlink r:id="rId15" w:history="1">
        <w:r w:rsidRPr="00DA43EA">
          <w:rPr>
            <w:rStyle w:val="Hyperlink"/>
            <w:rFonts w:cs="Times New Roman"/>
            <w:sz w:val="21"/>
            <w:szCs w:val="21"/>
          </w:rPr>
          <w:t>https://www.linkedin.com/company/comision-interamericana-de-derechos-humanos/</w:t>
        </w:r>
      </w:hyperlink>
      <w:r w:rsidRPr="00DA43EA">
        <w:rPr>
          <w:rFonts w:cs="Times New Roman"/>
          <w:sz w:val="21"/>
          <w:szCs w:val="21"/>
        </w:rPr>
        <w:t>), Instagram (</w:t>
      </w:r>
      <w:hyperlink r:id="rId16" w:history="1">
        <w:r w:rsidRPr="00DA43EA">
          <w:rPr>
            <w:rStyle w:val="Hyperlink"/>
            <w:rFonts w:cs="Times New Roman"/>
            <w:sz w:val="21"/>
            <w:szCs w:val="21"/>
          </w:rPr>
          <w:t>@_cidh</w:t>
        </w:r>
      </w:hyperlink>
      <w:r w:rsidRPr="00DA43EA">
        <w:rPr>
          <w:rFonts w:cs="Times New Roman"/>
          <w:sz w:val="21"/>
          <w:szCs w:val="21"/>
        </w:rPr>
        <w:t>), and Flickr (</w:t>
      </w:r>
      <w:hyperlink r:id="rId17" w:history="1">
        <w:r w:rsidRPr="00DA43EA">
          <w:rPr>
            <w:rStyle w:val="Hyperlink"/>
            <w:rFonts w:cs="Times New Roman"/>
            <w:sz w:val="21"/>
            <w:szCs w:val="21"/>
          </w:rPr>
          <w:t>https://www.flickr.com/photos/cidh/collections</w:t>
        </w:r>
      </w:hyperlink>
      <w:r w:rsidRPr="00DA43EA">
        <w:rPr>
          <w:rFonts w:cs="Times New Roman"/>
          <w:sz w:val="21"/>
          <w:szCs w:val="21"/>
        </w:rPr>
        <w:t>).</w:t>
      </w:r>
    </w:p>
  </w:endnote>
  <w:endnote w:id="19">
    <w:p w14:paraId="7229B97B" w14:textId="492E161F"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bookmarkStart w:id="32" w:name="_Hlk54758221"/>
      <w:r w:rsidRPr="00DA43EA">
        <w:rPr>
          <w:rStyle w:val="EndnoteReference"/>
          <w:rFonts w:cs="Times New Roman"/>
          <w:sz w:val="21"/>
          <w:szCs w:val="21"/>
        </w:rPr>
        <w:endnoteRef/>
      </w:r>
      <w:r w:rsidRPr="00DA43EA">
        <w:rPr>
          <w:rFonts w:cs="Times New Roman"/>
          <w:sz w:val="21"/>
          <w:szCs w:val="21"/>
        </w:rPr>
        <w:t xml:space="preserve"> </w:t>
      </w:r>
      <w:bookmarkStart w:id="33" w:name="_Hlk54683564"/>
      <w:r w:rsidRPr="00DA43EA">
        <w:rPr>
          <w:rFonts w:cs="Times New Roman"/>
          <w:sz w:val="21"/>
          <w:szCs w:val="21"/>
        </w:rPr>
        <w:tab/>
      </w:r>
      <w:r w:rsidRPr="00DA43EA">
        <w:rPr>
          <w:rFonts w:cs="Times New Roman"/>
          <w:sz w:val="21"/>
          <w:szCs w:val="21"/>
          <w:shd w:val="clear" w:color="auto" w:fill="FAFAFA"/>
        </w:rPr>
        <w:t>Inter-Am. Comm’n H.R.</w:t>
      </w:r>
      <w:r w:rsidRPr="00DA43EA">
        <w:rPr>
          <w:rFonts w:cs="Times New Roman"/>
          <w:sz w:val="21"/>
          <w:szCs w:val="21"/>
        </w:rPr>
        <w:t xml:space="preserve">, </w:t>
      </w:r>
      <w:bookmarkEnd w:id="33"/>
      <w:r w:rsidRPr="00DA43EA">
        <w:rPr>
          <w:rFonts w:cs="Times New Roman"/>
          <w:iCs/>
          <w:sz w:val="21"/>
          <w:szCs w:val="21"/>
        </w:rPr>
        <w:t xml:space="preserve">Rules of Procedure of the Inter-American Commission on Human Rights, </w:t>
      </w:r>
      <w:r w:rsidRPr="00DA43EA">
        <w:rPr>
          <w:rFonts w:cs="Times New Roman"/>
          <w:sz w:val="21"/>
          <w:szCs w:val="21"/>
        </w:rPr>
        <w:t>arts. 43-44 (</w:t>
      </w:r>
      <w:r w:rsidRPr="00DA43EA">
        <w:rPr>
          <w:rFonts w:cs="Times New Roman"/>
          <w:i/>
          <w:iCs/>
          <w:sz w:val="21"/>
          <w:szCs w:val="21"/>
        </w:rPr>
        <w:t>entered into force</w:t>
      </w:r>
      <w:r w:rsidRPr="00DA43EA">
        <w:rPr>
          <w:rFonts w:cs="Times New Roman"/>
          <w:sz w:val="21"/>
          <w:szCs w:val="21"/>
        </w:rPr>
        <w:t xml:space="preserve"> Aug. 1, 2013)</w:t>
      </w:r>
      <w:r w:rsidRPr="00DA43EA">
        <w:rPr>
          <w:rFonts w:cs="Times New Roman"/>
          <w:iCs/>
          <w:sz w:val="21"/>
          <w:szCs w:val="21"/>
        </w:rPr>
        <w:t xml:space="preserve"> [hereinafter Inter-Am. Comm’n Rules of Procedure]</w:t>
      </w:r>
      <w:r w:rsidRPr="00DA43EA">
        <w:rPr>
          <w:rFonts w:cs="Times New Roman"/>
          <w:sz w:val="21"/>
          <w:szCs w:val="21"/>
        </w:rPr>
        <w:t xml:space="preserve">, </w:t>
      </w:r>
      <w:hyperlink r:id="rId18" w:history="1">
        <w:r w:rsidRPr="00DA43EA">
          <w:rPr>
            <w:rStyle w:val="Hyperlink"/>
            <w:rFonts w:cs="Times New Roman"/>
            <w:sz w:val="21"/>
            <w:szCs w:val="21"/>
          </w:rPr>
          <w:t>http://www.oas.org/en/iachr/mandate/Basics/rulesiachr.asp</w:t>
        </w:r>
      </w:hyperlink>
      <w:r w:rsidRPr="00DA43EA">
        <w:rPr>
          <w:rFonts w:cs="Times New Roman"/>
          <w:sz w:val="21"/>
          <w:szCs w:val="21"/>
        </w:rPr>
        <w:t>.</w:t>
      </w:r>
      <w:bookmarkEnd w:id="32"/>
    </w:p>
  </w:endnote>
  <w:endnote w:id="20">
    <w:p w14:paraId="6F6B7189" w14:textId="08138532"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bookmarkStart w:id="34" w:name="_Hlk54758289"/>
      <w:r w:rsidRPr="00DA43EA">
        <w:rPr>
          <w:rFonts w:cs="Times New Roman"/>
          <w:iCs/>
          <w:sz w:val="21"/>
          <w:szCs w:val="21"/>
        </w:rPr>
        <w:t xml:space="preserve"> </w:t>
      </w:r>
      <w:r w:rsidRPr="00DA43EA">
        <w:rPr>
          <w:rFonts w:cs="Times New Roman"/>
          <w:iCs/>
          <w:sz w:val="21"/>
          <w:szCs w:val="21"/>
        </w:rPr>
        <w:tab/>
      </w:r>
      <w:r w:rsidRPr="00DA43EA">
        <w:rPr>
          <w:rFonts w:cs="Times New Roman"/>
          <w:i/>
          <w:sz w:val="21"/>
          <w:szCs w:val="21"/>
        </w:rPr>
        <w:t>Id</w:t>
      </w:r>
      <w:bookmarkEnd w:id="34"/>
      <w:r w:rsidRPr="00DA43EA">
        <w:rPr>
          <w:rFonts w:cs="Times New Roman"/>
          <w:sz w:val="21"/>
          <w:szCs w:val="21"/>
          <w:shd w:val="clear" w:color="auto" w:fill="FAFAFA"/>
        </w:rPr>
        <w:t>., at art. 23</w:t>
      </w:r>
      <w:r w:rsidRPr="00DA43EA">
        <w:rPr>
          <w:sz w:val="21"/>
          <w:szCs w:val="21"/>
        </w:rPr>
        <w:t xml:space="preserve">; </w:t>
      </w:r>
      <w:r w:rsidRPr="00DA43EA">
        <w:rPr>
          <w:rFonts w:cs="Times New Roman"/>
          <w:sz w:val="21"/>
          <w:szCs w:val="21"/>
        </w:rPr>
        <w:t xml:space="preserve">American Convention on Human Rights, art. 44, O.A.S.T.S. No. 36, 1144 U.N.T.S. 123 </w:t>
      </w:r>
      <w:r w:rsidRPr="00DA43EA">
        <w:rPr>
          <w:rFonts w:cs="Times New Roman"/>
          <w:i/>
          <w:iCs/>
          <w:sz w:val="21"/>
          <w:szCs w:val="21"/>
        </w:rPr>
        <w:t>(entered into force</w:t>
      </w:r>
      <w:r w:rsidRPr="00DA43EA">
        <w:rPr>
          <w:rFonts w:cs="Times New Roman"/>
          <w:sz w:val="21"/>
          <w:szCs w:val="21"/>
        </w:rPr>
        <w:t xml:space="preserve"> July 18, 1978) [hereinafter American Convention].</w:t>
      </w:r>
    </w:p>
  </w:endnote>
  <w:endnote w:id="21">
    <w:p w14:paraId="05B18FEA" w14:textId="6FE99226"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r>
      <w:r w:rsidRPr="00DA43EA">
        <w:rPr>
          <w:rFonts w:cs="Times New Roman"/>
          <w:sz w:val="21"/>
          <w:szCs w:val="21"/>
          <w:shd w:val="clear" w:color="auto" w:fill="FAFAFA"/>
        </w:rPr>
        <w:t>Inter-Am. Comm’n</w:t>
      </w:r>
      <w:r w:rsidRPr="00DA43EA">
        <w:rPr>
          <w:rFonts w:cs="Times New Roman"/>
          <w:iCs/>
          <w:sz w:val="21"/>
          <w:szCs w:val="21"/>
        </w:rPr>
        <w:t xml:space="preserve"> Rules of Procedure</w:t>
      </w:r>
      <w:r w:rsidRPr="00DA43EA">
        <w:rPr>
          <w:rFonts w:cs="Times New Roman"/>
          <w:sz w:val="21"/>
          <w:szCs w:val="21"/>
          <w:shd w:val="clear" w:color="auto" w:fill="FAFAFA"/>
        </w:rPr>
        <w:t xml:space="preserve">, </w:t>
      </w:r>
      <w:r w:rsidRPr="00DA43EA">
        <w:rPr>
          <w:rFonts w:cs="Times New Roman"/>
          <w:i/>
          <w:iCs/>
          <w:sz w:val="21"/>
          <w:szCs w:val="21"/>
          <w:shd w:val="clear" w:color="auto" w:fill="FAFAFA"/>
        </w:rPr>
        <w:t xml:space="preserve">supra </w:t>
      </w:r>
      <w:r w:rsidRPr="00DA43EA">
        <w:rPr>
          <w:rFonts w:cs="Times New Roman"/>
          <w:sz w:val="21"/>
          <w:szCs w:val="21"/>
          <w:shd w:val="clear" w:color="auto" w:fill="FAFAFA"/>
        </w:rPr>
        <w:t>note 18, at art. 34.</w:t>
      </w:r>
      <w:r w:rsidRPr="00DA43EA">
        <w:rPr>
          <w:rFonts w:cs="Times New Roman"/>
          <w:sz w:val="21"/>
          <w:szCs w:val="21"/>
        </w:rPr>
        <w:t xml:space="preserve"> </w:t>
      </w:r>
    </w:p>
  </w:endnote>
  <w:endnote w:id="22">
    <w:p w14:paraId="78E247A9" w14:textId="70EAD314" w:rsidR="00CE10D1" w:rsidRPr="00DA43EA" w:rsidRDefault="00CE10D1" w:rsidP="00DA43EA">
      <w:pPr>
        <w:pStyle w:val="EndnoteText"/>
        <w:tabs>
          <w:tab w:val="left" w:pos="360"/>
        </w:tabs>
        <w:snapToGrid w:val="0"/>
        <w:spacing w:after="130" w:line="220" w:lineRule="atLeast"/>
        <w:ind w:left="360" w:hanging="274"/>
        <w:jc w:val="left"/>
        <w:rPr>
          <w:sz w:val="21"/>
          <w:szCs w:val="21"/>
        </w:rPr>
      </w:pPr>
      <w:r w:rsidRPr="00DA43EA">
        <w:rPr>
          <w:rStyle w:val="EndnoteReference"/>
          <w:rFonts w:cs="Times New Roman"/>
          <w:sz w:val="21"/>
          <w:szCs w:val="21"/>
        </w:rPr>
        <w:endnoteRef/>
      </w:r>
      <w:r w:rsidRPr="00DA43EA">
        <w:rPr>
          <w:rFonts w:cs="Times New Roman"/>
          <w:sz w:val="21"/>
          <w:szCs w:val="21"/>
        </w:rPr>
        <w:tab/>
        <w:t xml:space="preserve">The Inter-American Commission may recommend the ceasing of actions that are violating human rights, conducting an investigation to clarify the facts and punish those responsible, providing economic compensation for material and moral damages, measures of rehabilitation (medical, psychological, psychiatric, and/or psychosocial attention), measures of satisfaction (like public or private apologies or acknowledgments of international responsibility), and measures to ensure that similar violations will not be repeated (which may include legal or policy changes). For further and more detailed examples on the types of reparation measures that can be recommended by the Commission, see </w:t>
      </w:r>
      <w:r w:rsidRPr="00DA43EA">
        <w:rPr>
          <w:rFonts w:cs="Times New Roman"/>
          <w:sz w:val="21"/>
          <w:szCs w:val="21"/>
          <w:shd w:val="clear" w:color="auto" w:fill="FAFAFA"/>
        </w:rPr>
        <w:t xml:space="preserve">Inter-Am. Comm’n H.R., </w:t>
      </w:r>
      <w:r w:rsidRPr="00DA43EA">
        <w:rPr>
          <w:rFonts w:cs="Times New Roman"/>
          <w:iCs/>
          <w:sz w:val="21"/>
          <w:szCs w:val="21"/>
        </w:rPr>
        <w:t>General Guidelines on the Follow-up of Recommendations and Decisions of the Inter-American Commission on Human Rights</w:t>
      </w:r>
      <w:r w:rsidRPr="00DA43EA">
        <w:rPr>
          <w:rFonts w:cs="Times New Roman"/>
          <w:sz w:val="21"/>
          <w:szCs w:val="21"/>
        </w:rPr>
        <w:t xml:space="preserve">, OEA/Ser.L/V/II.173, Doc. 177 (Sept. 30, 2019), </w:t>
      </w:r>
      <w:hyperlink r:id="rId19" w:history="1">
        <w:r w:rsidRPr="00DA43EA">
          <w:rPr>
            <w:rStyle w:val="Hyperlink"/>
            <w:rFonts w:cs="Times New Roman"/>
            <w:sz w:val="21"/>
            <w:szCs w:val="21"/>
          </w:rPr>
          <w:t>http://www.oas.org/en/iachr/activities/follow-up/Directrices-en.pdf</w:t>
        </w:r>
      </w:hyperlink>
    </w:p>
  </w:endnote>
  <w:endnote w:id="23">
    <w:p w14:paraId="054F4D2C" w14:textId="77777777" w:rsidR="00FF7FE9" w:rsidRPr="00DA43EA" w:rsidRDefault="00FF7FE9"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r>
      <w:r w:rsidRPr="00DA43EA">
        <w:rPr>
          <w:rFonts w:cs="Times New Roman"/>
          <w:sz w:val="21"/>
          <w:szCs w:val="21"/>
          <w:shd w:val="clear" w:color="auto" w:fill="FAFAFA"/>
        </w:rPr>
        <w:t>Inter-Am. Comm’n</w:t>
      </w:r>
      <w:r w:rsidRPr="00DA43EA">
        <w:rPr>
          <w:rFonts w:cs="Times New Roman"/>
          <w:iCs/>
          <w:sz w:val="21"/>
          <w:szCs w:val="21"/>
        </w:rPr>
        <w:t xml:space="preserve"> Rules of Procedure</w:t>
      </w:r>
      <w:r w:rsidRPr="00DA43EA">
        <w:rPr>
          <w:rFonts w:cs="Times New Roman"/>
          <w:sz w:val="21"/>
          <w:szCs w:val="21"/>
          <w:shd w:val="clear" w:color="auto" w:fill="FAFAFA"/>
        </w:rPr>
        <w:t xml:space="preserve">, </w:t>
      </w:r>
      <w:r w:rsidRPr="00DA43EA">
        <w:rPr>
          <w:rFonts w:cs="Times New Roman"/>
          <w:i/>
          <w:iCs/>
          <w:sz w:val="21"/>
          <w:szCs w:val="21"/>
          <w:shd w:val="clear" w:color="auto" w:fill="FAFAFA"/>
        </w:rPr>
        <w:t xml:space="preserve">supra </w:t>
      </w:r>
      <w:r w:rsidRPr="00DA43EA">
        <w:rPr>
          <w:rFonts w:cs="Times New Roman"/>
          <w:sz w:val="21"/>
          <w:szCs w:val="21"/>
          <w:shd w:val="clear" w:color="auto" w:fill="FAFAFA"/>
        </w:rPr>
        <w:t>note 18, at art. 29</w:t>
      </w:r>
      <w:r w:rsidRPr="00DA43EA">
        <w:rPr>
          <w:rFonts w:cs="Times New Roman"/>
          <w:sz w:val="21"/>
          <w:szCs w:val="21"/>
        </w:rPr>
        <w:t>.</w:t>
      </w:r>
    </w:p>
  </w:endnote>
  <w:endnote w:id="24">
    <w:p w14:paraId="2A14571C" w14:textId="425F61CF"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bookmarkStart w:id="38" w:name="_Hlk54758496"/>
      <w:r w:rsidRPr="00DA43EA">
        <w:rPr>
          <w:rFonts w:cs="Times New Roman"/>
          <w:sz w:val="21"/>
          <w:szCs w:val="21"/>
        </w:rPr>
        <w:tab/>
        <w:t>Inter-Am. Comm’n H.R.,</w:t>
      </w:r>
      <w:r w:rsidRPr="00DA43EA">
        <w:rPr>
          <w:rFonts w:cs="Times New Roman"/>
          <w:i/>
          <w:sz w:val="21"/>
          <w:szCs w:val="21"/>
        </w:rPr>
        <w:t xml:space="preserve">  Chapter III: Activities of the Thematic and Country Rapporteurships and Promotion and Training Activities</w:t>
      </w:r>
      <w:r w:rsidRPr="00DA43EA">
        <w:rPr>
          <w:rFonts w:cs="Times New Roman"/>
          <w:sz w:val="21"/>
          <w:szCs w:val="21"/>
        </w:rPr>
        <w:t xml:space="preserve"> ¶ 7, </w:t>
      </w:r>
      <w:r w:rsidRPr="00DA43EA">
        <w:rPr>
          <w:rFonts w:cs="Times New Roman"/>
          <w:i/>
          <w:iCs/>
          <w:sz w:val="21"/>
          <w:szCs w:val="21"/>
        </w:rPr>
        <w:t>in</w:t>
      </w:r>
      <w:r w:rsidRPr="00DA43EA">
        <w:rPr>
          <w:rFonts w:cs="Times New Roman"/>
          <w:sz w:val="21"/>
          <w:szCs w:val="21"/>
        </w:rPr>
        <w:t xml:space="preserve"> </w:t>
      </w:r>
      <w:r w:rsidRPr="00DA43EA">
        <w:rPr>
          <w:rFonts w:cs="Times New Roman"/>
          <w:smallCaps/>
          <w:sz w:val="21"/>
          <w:szCs w:val="21"/>
        </w:rPr>
        <w:t>Annual Report 2019 [</w:t>
      </w:r>
      <w:r w:rsidRPr="00DA43EA">
        <w:rPr>
          <w:rFonts w:cs="Times New Roman"/>
          <w:sz w:val="21"/>
          <w:szCs w:val="21"/>
        </w:rPr>
        <w:t xml:space="preserve">hereinafter </w:t>
      </w:r>
      <w:r w:rsidRPr="00DA43EA">
        <w:rPr>
          <w:rFonts w:cs="Times New Roman"/>
          <w:i/>
          <w:sz w:val="21"/>
          <w:szCs w:val="21"/>
        </w:rPr>
        <w:t>Activities of the Thematic and Country Rapporteurships</w:t>
      </w:r>
      <w:r w:rsidRPr="00DA43EA">
        <w:rPr>
          <w:rFonts w:cs="Times New Roman"/>
          <w:iCs/>
          <w:sz w:val="21"/>
          <w:szCs w:val="21"/>
        </w:rPr>
        <w:t>]</w:t>
      </w:r>
      <w:r w:rsidRPr="00DA43EA">
        <w:rPr>
          <w:rFonts w:cs="Times New Roman"/>
          <w:sz w:val="21"/>
          <w:szCs w:val="21"/>
        </w:rPr>
        <w:t xml:space="preserve">, </w:t>
      </w:r>
      <w:hyperlink r:id="rId20" w:history="1">
        <w:r w:rsidRPr="00DA43EA">
          <w:rPr>
            <w:rStyle w:val="Hyperlink"/>
            <w:rFonts w:cs="Times New Roman"/>
            <w:sz w:val="21"/>
            <w:szCs w:val="21"/>
          </w:rPr>
          <w:t>http://www.oas.org/en/iachr/docs/annual/2019/docs/IA2019cap3-en.pdf</w:t>
        </w:r>
      </w:hyperlink>
      <w:r w:rsidRPr="00DA43EA">
        <w:rPr>
          <w:rFonts w:cs="Times New Roman"/>
          <w:sz w:val="21"/>
          <w:szCs w:val="21"/>
        </w:rPr>
        <w:t>.</w:t>
      </w:r>
      <w:bookmarkEnd w:id="38"/>
    </w:p>
  </w:endnote>
  <w:endnote w:id="25">
    <w:p w14:paraId="59C62FB0" w14:textId="60380A81"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bookmarkStart w:id="40" w:name="_Hlk54758445"/>
      <w:r w:rsidRPr="00DA43EA">
        <w:rPr>
          <w:rFonts w:cs="Times New Roman"/>
          <w:sz w:val="21"/>
          <w:szCs w:val="21"/>
        </w:rPr>
        <w:tab/>
        <w:t>American Convention,</w:t>
      </w:r>
      <w:r w:rsidRPr="00DA43EA">
        <w:rPr>
          <w:rFonts w:cs="Times New Roman"/>
          <w:i/>
          <w:sz w:val="21"/>
          <w:szCs w:val="21"/>
        </w:rPr>
        <w:t xml:space="preserve"> supra </w:t>
      </w:r>
      <w:r w:rsidRPr="00DA43EA">
        <w:rPr>
          <w:rFonts w:cs="Times New Roman"/>
          <w:iCs/>
          <w:sz w:val="21"/>
          <w:szCs w:val="21"/>
        </w:rPr>
        <w:t>note 19</w:t>
      </w:r>
      <w:r w:rsidRPr="00DA43EA">
        <w:rPr>
          <w:rFonts w:cs="Times New Roman"/>
          <w:sz w:val="21"/>
          <w:szCs w:val="21"/>
        </w:rPr>
        <w:t>, at art. 41.b.</w:t>
      </w:r>
      <w:bookmarkEnd w:id="40"/>
      <w:r w:rsidRPr="00DA43EA">
        <w:rPr>
          <w:rFonts w:cs="Times New Roman"/>
          <w:sz w:val="21"/>
          <w:szCs w:val="21"/>
        </w:rPr>
        <w:t xml:space="preserve"> </w:t>
      </w:r>
    </w:p>
  </w:endnote>
  <w:endnote w:id="26">
    <w:p w14:paraId="2DB52E62" w14:textId="60F7DB91"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bookmarkStart w:id="41" w:name="_Hlk54758522"/>
      <w:r w:rsidRPr="00DA43EA">
        <w:rPr>
          <w:rFonts w:cs="Times New Roman"/>
          <w:sz w:val="21"/>
          <w:szCs w:val="21"/>
        </w:rPr>
        <w:tab/>
      </w:r>
      <w:r w:rsidRPr="00DA43EA">
        <w:rPr>
          <w:rFonts w:cs="Times New Roman"/>
          <w:i/>
          <w:sz w:val="21"/>
          <w:szCs w:val="21"/>
        </w:rPr>
        <w:t xml:space="preserve">Activities of the Thematic and Country Rapporteurships, supra </w:t>
      </w:r>
      <w:r w:rsidRPr="00DA43EA">
        <w:rPr>
          <w:rFonts w:cs="Times New Roman"/>
          <w:iCs/>
          <w:sz w:val="21"/>
          <w:szCs w:val="21"/>
        </w:rPr>
        <w:t xml:space="preserve">note 23, </w:t>
      </w:r>
      <w:r w:rsidRPr="00DA43EA">
        <w:rPr>
          <w:rFonts w:cs="Times New Roman"/>
          <w:sz w:val="21"/>
          <w:szCs w:val="21"/>
        </w:rPr>
        <w:t>¶ 49</w:t>
      </w:r>
      <w:bookmarkEnd w:id="41"/>
      <w:r w:rsidRPr="00DA43EA">
        <w:rPr>
          <w:rFonts w:cs="Times New Roman"/>
          <w:sz w:val="21"/>
          <w:szCs w:val="21"/>
        </w:rPr>
        <w:t xml:space="preserve">. </w:t>
      </w:r>
    </w:p>
  </w:endnote>
  <w:endnote w:id="27">
    <w:p w14:paraId="525E3B09" w14:textId="1FAF2850"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lang w:val="de-DE"/>
        </w:rPr>
      </w:pPr>
      <w:r w:rsidRPr="00DA43EA">
        <w:rPr>
          <w:rStyle w:val="EndnoteReference"/>
          <w:rFonts w:cs="Times New Roman"/>
          <w:sz w:val="21"/>
          <w:szCs w:val="21"/>
        </w:rPr>
        <w:endnoteRef/>
      </w:r>
      <w:r w:rsidRPr="00DA43EA">
        <w:rPr>
          <w:rFonts w:cs="Times New Roman"/>
          <w:i/>
          <w:iCs/>
          <w:sz w:val="21"/>
          <w:szCs w:val="21"/>
        </w:rPr>
        <w:tab/>
        <w:t>Follow-Up Mechanism to the Ayotzinapa Case (MESA)</w:t>
      </w:r>
      <w:r w:rsidRPr="00DA43EA">
        <w:rPr>
          <w:rFonts w:cs="Times New Roman"/>
          <w:sz w:val="21"/>
          <w:szCs w:val="21"/>
        </w:rPr>
        <w:t xml:space="preserve">, </w:t>
      </w:r>
      <w:r w:rsidRPr="00DA43EA">
        <w:rPr>
          <w:rFonts w:cs="Times New Roman"/>
          <w:smallCaps/>
          <w:sz w:val="21"/>
          <w:szCs w:val="21"/>
          <w:shd w:val="clear" w:color="auto" w:fill="FAFAFA"/>
        </w:rPr>
        <w:t xml:space="preserve">Inter-Am. </w:t>
      </w:r>
      <w:r w:rsidRPr="00DA43EA">
        <w:rPr>
          <w:rFonts w:cs="Times New Roman"/>
          <w:smallCaps/>
          <w:sz w:val="21"/>
          <w:szCs w:val="21"/>
          <w:shd w:val="clear" w:color="auto" w:fill="FAFAFA"/>
          <w:lang w:val="de-DE"/>
        </w:rPr>
        <w:t>Comm’n H.R.</w:t>
      </w:r>
      <w:r w:rsidRPr="00DA43EA">
        <w:rPr>
          <w:rFonts w:cs="Times New Roman"/>
          <w:smallCaps/>
          <w:sz w:val="21"/>
          <w:szCs w:val="21"/>
          <w:lang w:val="de-DE"/>
        </w:rPr>
        <w:t>,</w:t>
      </w:r>
      <w:r w:rsidRPr="00DA43EA">
        <w:rPr>
          <w:rFonts w:cs="Times New Roman"/>
          <w:sz w:val="21"/>
          <w:szCs w:val="21"/>
          <w:lang w:val="de-DE"/>
        </w:rPr>
        <w:t xml:space="preserve">  </w:t>
      </w:r>
      <w:hyperlink r:id="rId21" w:history="1">
        <w:r w:rsidRPr="00DA43EA">
          <w:rPr>
            <w:rStyle w:val="Hyperlink"/>
            <w:rFonts w:cs="Times New Roman"/>
            <w:sz w:val="21"/>
            <w:szCs w:val="21"/>
            <w:lang w:val="de-DE"/>
          </w:rPr>
          <w:t>http://www.oas.org/en/iachr/activities/giei.asp</w:t>
        </w:r>
      </w:hyperlink>
      <w:r w:rsidRPr="00DA43EA">
        <w:rPr>
          <w:rStyle w:val="Hyperlink"/>
          <w:rFonts w:cs="Times New Roman"/>
          <w:sz w:val="21"/>
          <w:szCs w:val="21"/>
          <w:lang w:val="de-DE"/>
        </w:rPr>
        <w:t xml:space="preserve">. </w:t>
      </w:r>
    </w:p>
  </w:endnote>
  <w:endnote w:id="28">
    <w:p w14:paraId="1A028EFD" w14:textId="11381A29"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lang w:val="de-DE"/>
        </w:rPr>
        <w:t xml:space="preserve"> </w:t>
      </w:r>
      <w:r w:rsidRPr="00DA43EA">
        <w:rPr>
          <w:rFonts w:cs="Times New Roman"/>
          <w:sz w:val="21"/>
          <w:szCs w:val="21"/>
          <w:lang w:val="de-DE"/>
        </w:rPr>
        <w:tab/>
        <w:t xml:space="preserve">Inter-Am. </w:t>
      </w:r>
      <w:r w:rsidRPr="00DA43EA">
        <w:rPr>
          <w:rFonts w:cs="Times New Roman"/>
          <w:sz w:val="21"/>
          <w:szCs w:val="21"/>
        </w:rPr>
        <w:t xml:space="preserve">Comm’n H.R., Press Release No. 131/16: IACHR Announces Launching of Implementation of GIEI Follow-Up Mechanism (Sept. 9, 2016),  </w:t>
      </w:r>
      <w:hyperlink r:id="rId22" w:history="1">
        <w:r w:rsidRPr="00DA43EA">
          <w:rPr>
            <w:rStyle w:val="Hyperlink"/>
            <w:rFonts w:cs="Times New Roman"/>
            <w:sz w:val="21"/>
            <w:szCs w:val="21"/>
          </w:rPr>
          <w:t>http://www.oas.org/en/iachr/media_center/PReleases/2016/131.asp</w:t>
        </w:r>
      </w:hyperlink>
      <w:r w:rsidRPr="00DA43EA">
        <w:rPr>
          <w:rFonts w:cs="Times New Roman"/>
          <w:sz w:val="21"/>
          <w:szCs w:val="21"/>
        </w:rPr>
        <w:t>.</w:t>
      </w:r>
    </w:p>
  </w:endnote>
  <w:endnote w:id="29">
    <w:p w14:paraId="06B8048D" w14:textId="30504115"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t>Inter-Am. Ct. H.R., Linktr.ee (</w:t>
      </w:r>
      <w:hyperlink r:id="rId23" w:history="1">
        <w:r w:rsidRPr="00DA43EA">
          <w:rPr>
            <w:rStyle w:val="Hyperlink"/>
            <w:rFonts w:cs="Times New Roman"/>
            <w:sz w:val="21"/>
            <w:szCs w:val="21"/>
          </w:rPr>
          <w:t>https://linktr.ee/corteidhoficial</w:t>
        </w:r>
      </w:hyperlink>
      <w:r w:rsidRPr="00DA43EA">
        <w:rPr>
          <w:rStyle w:val="Hyperlink"/>
          <w:rFonts w:cs="Times New Roman"/>
          <w:sz w:val="21"/>
          <w:szCs w:val="21"/>
        </w:rPr>
        <w:t>),</w:t>
      </w:r>
      <w:r w:rsidRPr="00DA43EA">
        <w:rPr>
          <w:rFonts w:cs="Times New Roman"/>
          <w:sz w:val="21"/>
          <w:szCs w:val="21"/>
        </w:rPr>
        <w:t xml:space="preserve"> Facebook (</w:t>
      </w:r>
      <w:hyperlink r:id="rId24" w:history="1">
        <w:r w:rsidRPr="00DA43EA">
          <w:rPr>
            <w:rStyle w:val="Hyperlink"/>
            <w:rFonts w:cs="Times New Roman"/>
            <w:sz w:val="21"/>
            <w:szCs w:val="21"/>
          </w:rPr>
          <w:t>@CorteIDH</w:t>
        </w:r>
      </w:hyperlink>
      <w:r w:rsidRPr="00DA43EA">
        <w:rPr>
          <w:rFonts w:cs="Times New Roman"/>
          <w:sz w:val="21"/>
          <w:szCs w:val="21"/>
        </w:rPr>
        <w:t xml:space="preserve">), Twitter (English: </w:t>
      </w:r>
      <w:hyperlink r:id="rId25" w:history="1">
        <w:r w:rsidRPr="00DA43EA">
          <w:rPr>
            <w:rStyle w:val="Hyperlink"/>
            <w:rFonts w:cs="Times New Roman"/>
            <w:sz w:val="21"/>
            <w:szCs w:val="21"/>
          </w:rPr>
          <w:t>@IACourtHR</w:t>
        </w:r>
      </w:hyperlink>
      <w:r w:rsidRPr="00DA43EA">
        <w:rPr>
          <w:rFonts w:cs="Times New Roman"/>
          <w:sz w:val="21"/>
          <w:szCs w:val="21"/>
        </w:rPr>
        <w:t xml:space="preserve">, Spanish: </w:t>
      </w:r>
      <w:hyperlink r:id="rId26" w:history="1">
        <w:r w:rsidRPr="00DA43EA">
          <w:rPr>
            <w:rStyle w:val="Hyperlink"/>
            <w:rFonts w:cs="Times New Roman"/>
            <w:sz w:val="21"/>
            <w:szCs w:val="21"/>
          </w:rPr>
          <w:t>@CorteIDH</w:t>
        </w:r>
      </w:hyperlink>
      <w:r w:rsidRPr="00DA43EA">
        <w:rPr>
          <w:rFonts w:cs="Times New Roman"/>
          <w:sz w:val="21"/>
          <w:szCs w:val="21"/>
        </w:rPr>
        <w:t>), YouTube (</w:t>
      </w:r>
      <w:hyperlink r:id="rId27" w:history="1">
        <w:r w:rsidRPr="00DA43EA">
          <w:rPr>
            <w:rStyle w:val="Hyperlink"/>
            <w:rFonts w:cs="Times New Roman"/>
            <w:sz w:val="21"/>
            <w:szCs w:val="21"/>
          </w:rPr>
          <w:t>@Videos Corte IDH</w:t>
        </w:r>
      </w:hyperlink>
      <w:r w:rsidRPr="00DA43EA">
        <w:rPr>
          <w:rFonts w:cs="Times New Roman"/>
          <w:sz w:val="21"/>
          <w:szCs w:val="21"/>
        </w:rPr>
        <w:t>), LinkedIn (</w:t>
      </w:r>
      <w:hyperlink r:id="rId28" w:history="1">
        <w:r w:rsidRPr="00DA43EA">
          <w:rPr>
            <w:rStyle w:val="Hyperlink"/>
            <w:rFonts w:cs="Times New Roman"/>
            <w:sz w:val="21"/>
            <w:szCs w:val="21"/>
          </w:rPr>
          <w:t>https://cr.linkedin.com/in/corte-interamericana-de-derechos-humanos-03015319b</w:t>
        </w:r>
      </w:hyperlink>
      <w:r w:rsidRPr="00DA43EA">
        <w:rPr>
          <w:rFonts w:cs="Times New Roman"/>
          <w:sz w:val="21"/>
          <w:szCs w:val="21"/>
        </w:rPr>
        <w:t>), Instagram (</w:t>
      </w:r>
      <w:hyperlink r:id="rId29" w:history="1">
        <w:r w:rsidRPr="00DA43EA">
          <w:rPr>
            <w:rStyle w:val="Hyperlink"/>
            <w:rFonts w:cs="Times New Roman"/>
            <w:sz w:val="21"/>
            <w:szCs w:val="21"/>
          </w:rPr>
          <w:t>@corteidhoficial</w:t>
        </w:r>
      </w:hyperlink>
      <w:r w:rsidRPr="00DA43EA">
        <w:rPr>
          <w:rFonts w:cs="Times New Roman"/>
          <w:sz w:val="21"/>
          <w:szCs w:val="21"/>
        </w:rPr>
        <w:t>), Flickr (</w:t>
      </w:r>
      <w:hyperlink r:id="rId30" w:history="1">
        <w:r w:rsidRPr="00DA43EA">
          <w:rPr>
            <w:rStyle w:val="Hyperlink"/>
            <w:rFonts w:cs="Times New Roman"/>
            <w:sz w:val="21"/>
            <w:szCs w:val="21"/>
          </w:rPr>
          <w:t>https://www.flickr.com/photos/corteidh</w:t>
        </w:r>
      </w:hyperlink>
      <w:r w:rsidRPr="00DA43EA">
        <w:rPr>
          <w:rFonts w:cs="Times New Roman"/>
          <w:sz w:val="21"/>
          <w:szCs w:val="21"/>
        </w:rPr>
        <w:t>), Vimeo (</w:t>
      </w:r>
      <w:hyperlink r:id="rId31" w:history="1">
        <w:r w:rsidRPr="00DA43EA">
          <w:rPr>
            <w:rStyle w:val="Hyperlink"/>
            <w:rFonts w:cs="Times New Roman"/>
            <w:sz w:val="21"/>
            <w:szCs w:val="21"/>
          </w:rPr>
          <w:t>https://vimeo.com/corteidh</w:t>
        </w:r>
      </w:hyperlink>
      <w:r w:rsidRPr="00DA43EA">
        <w:rPr>
          <w:rFonts w:cs="Times New Roman"/>
          <w:sz w:val="21"/>
          <w:szCs w:val="21"/>
        </w:rPr>
        <w:t>).</w:t>
      </w:r>
    </w:p>
  </w:endnote>
  <w:endnote w:id="30">
    <w:p w14:paraId="54C0C444" w14:textId="11DD8039"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ab/>
        <w:t xml:space="preserve">American Convention, </w:t>
      </w:r>
      <w:r w:rsidRPr="00DA43EA">
        <w:rPr>
          <w:rFonts w:cs="Times New Roman"/>
          <w:i/>
          <w:iCs/>
          <w:sz w:val="21"/>
          <w:szCs w:val="21"/>
        </w:rPr>
        <w:t>supra</w:t>
      </w:r>
      <w:r w:rsidRPr="00DA43EA">
        <w:rPr>
          <w:rFonts w:cs="Times New Roman"/>
          <w:sz w:val="21"/>
          <w:szCs w:val="21"/>
        </w:rPr>
        <w:t xml:space="preserve"> note 19, at art. 63.2; Inter-Am. Ct. H.R., Rules of Procedure of the Inter-American Court of Human Rights, arts. 27.1, 27.3 (</w:t>
      </w:r>
      <w:r w:rsidRPr="00DA43EA">
        <w:rPr>
          <w:rFonts w:cs="Times New Roman"/>
          <w:i/>
          <w:iCs/>
          <w:sz w:val="21"/>
          <w:szCs w:val="21"/>
        </w:rPr>
        <w:t>entered into force</w:t>
      </w:r>
      <w:r w:rsidRPr="00DA43EA">
        <w:rPr>
          <w:rFonts w:cs="Times New Roman"/>
          <w:sz w:val="21"/>
          <w:szCs w:val="21"/>
        </w:rPr>
        <w:t xml:space="preserve">  Jan. 1, 1997), </w:t>
      </w:r>
      <w:hyperlink r:id="rId32" w:history="1">
        <w:r w:rsidRPr="00DA43EA">
          <w:rPr>
            <w:rStyle w:val="Hyperlink"/>
            <w:rFonts w:cs="Times New Roman"/>
            <w:sz w:val="21"/>
            <w:szCs w:val="21"/>
          </w:rPr>
          <w:t>https://www.cidh.oas.org/basicos/english/basic20.rules%20of%20procedure%20of%20the%20court.htm</w:t>
        </w:r>
      </w:hyperlink>
      <w:r w:rsidRPr="00DA43EA">
        <w:rPr>
          <w:rFonts w:cs="Times New Roman"/>
          <w:sz w:val="21"/>
          <w:szCs w:val="21"/>
        </w:rPr>
        <w:t xml:space="preserve">; </w:t>
      </w:r>
      <w:r w:rsidRPr="00DA43EA">
        <w:rPr>
          <w:rFonts w:cs="Times New Roman"/>
          <w:i/>
          <w:iCs/>
          <w:sz w:val="21"/>
          <w:szCs w:val="21"/>
        </w:rPr>
        <w:t>Provisional Measures with Regard to El Salvador in the Matter of B</w:t>
      </w:r>
      <w:r w:rsidRPr="00DA43EA">
        <w:rPr>
          <w:rFonts w:cs="Times New Roman"/>
          <w:sz w:val="21"/>
          <w:szCs w:val="21"/>
        </w:rPr>
        <w:t xml:space="preserve">., Inter-Am. Ct. H.R., Judgment of May 29, 2013, ¶ 7, </w:t>
      </w:r>
      <w:hyperlink r:id="rId33" w:history="1">
        <w:r w:rsidRPr="00DA43EA">
          <w:rPr>
            <w:rStyle w:val="Hyperlink"/>
            <w:rFonts w:cs="Times New Roman"/>
            <w:sz w:val="21"/>
            <w:szCs w:val="21"/>
          </w:rPr>
          <w:t>https://www.corteidh.or.cr/docs/medidas/B_se_01_ing.pdf</w:t>
        </w:r>
      </w:hyperlink>
      <w:r w:rsidRPr="00DA43EA">
        <w:rPr>
          <w:rFonts w:cs="Times New Roman"/>
          <w:sz w:val="21"/>
          <w:szCs w:val="21"/>
        </w:rPr>
        <w:t xml:space="preserve">. </w:t>
      </w:r>
    </w:p>
  </w:endnote>
  <w:endnote w:id="31">
    <w:p w14:paraId="13F94300" w14:textId="798CCA05" w:rsidR="00CE10D1" w:rsidRPr="00DA43EA" w:rsidRDefault="00CE10D1" w:rsidP="00DA43EA">
      <w:pPr>
        <w:pStyle w:val="EndnoteText"/>
        <w:keepLines/>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lang w:val="en-CA"/>
        </w:rPr>
        <w:tab/>
        <w:t xml:space="preserve">CIM, </w:t>
      </w:r>
      <w:r w:rsidRPr="00DA43EA">
        <w:rPr>
          <w:rFonts w:cs="Times New Roman"/>
          <w:sz w:val="21"/>
          <w:szCs w:val="21"/>
        </w:rPr>
        <w:t>Facebook (</w:t>
      </w:r>
      <w:hyperlink r:id="rId34" w:history="1">
        <w:r w:rsidRPr="00DA43EA">
          <w:rPr>
            <w:rStyle w:val="Hyperlink"/>
            <w:rFonts w:cs="Times New Roman"/>
            <w:sz w:val="21"/>
            <w:szCs w:val="21"/>
          </w:rPr>
          <w:t>@ComisionInteramericanaDeMujeres</w:t>
        </w:r>
      </w:hyperlink>
      <w:r w:rsidRPr="00DA43EA">
        <w:rPr>
          <w:rStyle w:val="Hyperlink"/>
          <w:rFonts w:cs="Times New Roman"/>
          <w:sz w:val="21"/>
          <w:szCs w:val="21"/>
        </w:rPr>
        <w:t>)</w:t>
      </w:r>
      <w:r w:rsidRPr="00DA43EA">
        <w:rPr>
          <w:rFonts w:cs="Times New Roman"/>
          <w:sz w:val="21"/>
          <w:szCs w:val="21"/>
        </w:rPr>
        <w:t>, Twitter (</w:t>
      </w:r>
      <w:hyperlink r:id="rId35" w:history="1">
        <w:r w:rsidRPr="00DA43EA">
          <w:rPr>
            <w:rStyle w:val="Hyperlink"/>
            <w:rFonts w:cs="Times New Roman"/>
            <w:sz w:val="21"/>
            <w:szCs w:val="21"/>
          </w:rPr>
          <w:t>@CIMOAS</w:t>
        </w:r>
      </w:hyperlink>
      <w:r w:rsidRPr="00DA43EA">
        <w:rPr>
          <w:rStyle w:val="Hyperlink"/>
          <w:rFonts w:cs="Times New Roman"/>
          <w:sz w:val="21"/>
          <w:szCs w:val="21"/>
        </w:rPr>
        <w:t>)</w:t>
      </w:r>
      <w:r w:rsidRPr="00DA43EA">
        <w:rPr>
          <w:rFonts w:cs="Times New Roman"/>
          <w:sz w:val="21"/>
          <w:szCs w:val="21"/>
        </w:rPr>
        <w:t>, Flickr (</w:t>
      </w:r>
      <w:hyperlink r:id="rId36" w:history="1">
        <w:r w:rsidRPr="00DA43EA">
          <w:rPr>
            <w:rStyle w:val="Hyperlink"/>
            <w:rFonts w:cs="Times New Roman"/>
            <w:sz w:val="21"/>
            <w:szCs w:val="21"/>
          </w:rPr>
          <w:t>https://www.flickr.com/photos/inter_american_commission_of_women/</w:t>
        </w:r>
      </w:hyperlink>
      <w:r w:rsidRPr="00DA43EA">
        <w:rPr>
          <w:rStyle w:val="Hyperlink"/>
          <w:rFonts w:cs="Times New Roman"/>
          <w:sz w:val="21"/>
          <w:szCs w:val="21"/>
        </w:rPr>
        <w:t>)</w:t>
      </w:r>
      <w:r w:rsidRPr="00DA43EA">
        <w:rPr>
          <w:rFonts w:cs="Times New Roman"/>
          <w:sz w:val="21"/>
          <w:szCs w:val="21"/>
        </w:rPr>
        <w:t>, and CIMNet Blog (</w:t>
      </w:r>
      <w:hyperlink r:id="rId37" w:history="1">
        <w:r w:rsidRPr="00DA43EA">
          <w:rPr>
            <w:rStyle w:val="Hyperlink"/>
            <w:rFonts w:cs="Times New Roman"/>
            <w:sz w:val="21"/>
            <w:szCs w:val="21"/>
          </w:rPr>
          <w:t>https://dialogocim.wordpress.com</w:t>
        </w:r>
      </w:hyperlink>
      <w:r w:rsidRPr="00DA43EA">
        <w:rPr>
          <w:rStyle w:val="Hyperlink"/>
          <w:rFonts w:cs="Times New Roman"/>
          <w:sz w:val="21"/>
          <w:szCs w:val="21"/>
        </w:rPr>
        <w:t>)</w:t>
      </w:r>
      <w:r w:rsidRPr="00DA43EA">
        <w:rPr>
          <w:rFonts w:cs="Times New Roman"/>
          <w:sz w:val="21"/>
          <w:szCs w:val="21"/>
        </w:rPr>
        <w:t>.</w:t>
      </w:r>
    </w:p>
  </w:endnote>
  <w:endnote w:id="32">
    <w:p w14:paraId="415C8CC7" w14:textId="292F0E50" w:rsidR="00CE10D1" w:rsidRPr="00DA43EA" w:rsidRDefault="00CE10D1" w:rsidP="00DA43EA">
      <w:pPr>
        <w:pStyle w:val="EndnoteText"/>
        <w:tabs>
          <w:tab w:val="left" w:pos="360"/>
        </w:tabs>
        <w:snapToGrid w:val="0"/>
        <w:spacing w:after="130" w:line="220" w:lineRule="atLeast"/>
        <w:ind w:left="360" w:hanging="274"/>
        <w:jc w:val="left"/>
        <w:rPr>
          <w:sz w:val="21"/>
          <w:szCs w:val="21"/>
          <w:lang w:val="es-ES" w:eastAsia="es-AR"/>
        </w:rPr>
      </w:pPr>
      <w:r w:rsidRPr="00DA43EA">
        <w:rPr>
          <w:rStyle w:val="EndnoteReference"/>
          <w:sz w:val="21"/>
          <w:szCs w:val="21"/>
        </w:rPr>
        <w:endnoteRef/>
      </w:r>
      <w:r w:rsidRPr="00DA43EA">
        <w:rPr>
          <w:color w:val="000000"/>
          <w:sz w:val="21"/>
          <w:szCs w:val="21"/>
          <w:lang w:eastAsia="es-AR"/>
        </w:rPr>
        <w:t xml:space="preserve"> </w:t>
      </w:r>
      <w:r w:rsidRPr="00DA43EA">
        <w:rPr>
          <w:color w:val="000000"/>
          <w:sz w:val="21"/>
          <w:szCs w:val="21"/>
          <w:lang w:eastAsia="es-AR"/>
        </w:rPr>
        <w:tab/>
        <w:t xml:space="preserve">CIADDIS, </w:t>
      </w:r>
      <w:r w:rsidRPr="00DA43EA">
        <w:rPr>
          <w:i/>
          <w:iCs/>
          <w:color w:val="000000"/>
          <w:sz w:val="21"/>
          <w:szCs w:val="21"/>
          <w:lang w:eastAsia="es-AR"/>
        </w:rPr>
        <w:t>supra</w:t>
      </w:r>
      <w:r w:rsidRPr="00DA43EA">
        <w:rPr>
          <w:color w:val="000000"/>
          <w:sz w:val="21"/>
          <w:szCs w:val="21"/>
          <w:lang w:eastAsia="es-AR"/>
        </w:rPr>
        <w:t xml:space="preserve"> note 14, at art.</w:t>
      </w:r>
      <w:r w:rsidRPr="00DA43EA">
        <w:rPr>
          <w:i/>
          <w:iCs/>
          <w:color w:val="000000"/>
          <w:sz w:val="21"/>
          <w:szCs w:val="21"/>
          <w:lang w:eastAsia="es-AR"/>
        </w:rPr>
        <w:t xml:space="preserve"> </w:t>
      </w:r>
      <w:r w:rsidRPr="00DA43EA">
        <w:rPr>
          <w:color w:val="000000"/>
          <w:sz w:val="21"/>
          <w:szCs w:val="21"/>
          <w:lang w:val="es-ES" w:eastAsia="es-AR"/>
        </w:rPr>
        <w:t xml:space="preserve">VI.5. </w:t>
      </w:r>
    </w:p>
  </w:endnote>
  <w:endnote w:id="33">
    <w:p w14:paraId="5296B513" w14:textId="0D44ED81"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lang w:val="es-AR"/>
        </w:rPr>
      </w:pPr>
      <w:r w:rsidRPr="00DA43EA">
        <w:rPr>
          <w:rStyle w:val="EndnoteReference"/>
          <w:rFonts w:cs="Times New Roman"/>
          <w:sz w:val="21"/>
          <w:szCs w:val="21"/>
        </w:rPr>
        <w:endnoteRef/>
      </w:r>
      <w:r w:rsidRPr="00DA43EA">
        <w:rPr>
          <w:rFonts w:cs="Times New Roman"/>
          <w:sz w:val="21"/>
          <w:szCs w:val="21"/>
          <w:lang w:val="es-ES_tradnl"/>
        </w:rPr>
        <w:t xml:space="preserve"> </w:t>
      </w:r>
      <w:r w:rsidRPr="00DA43EA">
        <w:rPr>
          <w:rFonts w:cs="Times New Roman"/>
          <w:sz w:val="21"/>
          <w:szCs w:val="21"/>
          <w:lang w:val="es-ES_tradnl"/>
        </w:rPr>
        <w:tab/>
        <w:t xml:space="preserve">Departamento de Inclusión Social, </w:t>
      </w:r>
      <w:r w:rsidRPr="00DA43EA">
        <w:rPr>
          <w:rFonts w:cs="Times New Roman"/>
          <w:i/>
          <w:iCs/>
          <w:sz w:val="21"/>
          <w:szCs w:val="21"/>
          <w:lang w:val="es-ES_tradnl"/>
        </w:rPr>
        <w:t>Observación General  del Comité para la Eliminación de Todas las formas de Discriminación contra las Personas con Discapacidad, sobre la necesidad de interpretar el artículo I.2, Inciso B</w:t>
      </w:r>
      <w:r w:rsidRPr="00DA43EA">
        <w:rPr>
          <w:rFonts w:cs="Times New Roman"/>
          <w:sz w:val="21"/>
          <w:szCs w:val="21"/>
          <w:lang w:val="es-ES_tradnl"/>
        </w:rPr>
        <w:t>,</w:t>
      </w:r>
      <w:r w:rsidRPr="00DA43EA">
        <w:rPr>
          <w:sz w:val="21"/>
          <w:szCs w:val="21"/>
          <w:lang w:val="es-ES"/>
        </w:rPr>
        <w:t xml:space="preserve"> </w:t>
      </w:r>
      <w:r w:rsidRPr="00DA43EA">
        <w:rPr>
          <w:rFonts w:cs="Times New Roman"/>
          <w:sz w:val="21"/>
          <w:szCs w:val="21"/>
          <w:lang w:val="es-ES_tradnl"/>
        </w:rPr>
        <w:t xml:space="preserve">OEA/ Ser.L/XXIV.3.1 CEDDIS/doc.12 (I-E/11) Rev.1 </w:t>
      </w:r>
      <w:r w:rsidRPr="00DA43EA">
        <w:rPr>
          <w:rFonts w:cs="Times New Roman"/>
          <w:sz w:val="21"/>
          <w:szCs w:val="21"/>
          <w:lang w:val="es-AR"/>
        </w:rPr>
        <w:t xml:space="preserve">(Apr. 28, 2011) (only available in Spanish). </w:t>
      </w:r>
    </w:p>
  </w:endnote>
  <w:endnote w:id="34">
    <w:p w14:paraId="760F272D" w14:textId="28582A8F" w:rsidR="00CE10D1" w:rsidRPr="00DA43EA" w:rsidRDefault="00CE10D1" w:rsidP="00DA43EA">
      <w:pPr>
        <w:pStyle w:val="EndnoteText"/>
        <w:tabs>
          <w:tab w:val="left" w:pos="360"/>
        </w:tabs>
        <w:snapToGrid w:val="0"/>
        <w:spacing w:after="130" w:line="220" w:lineRule="atLeast"/>
        <w:ind w:left="360" w:hanging="274"/>
        <w:jc w:val="left"/>
        <w:rPr>
          <w:sz w:val="21"/>
          <w:szCs w:val="21"/>
        </w:rPr>
      </w:pPr>
      <w:r w:rsidRPr="00DA43EA">
        <w:rPr>
          <w:rStyle w:val="EndnoteReference"/>
          <w:sz w:val="21"/>
          <w:szCs w:val="21"/>
        </w:rPr>
        <w:endnoteRef/>
      </w:r>
      <w:r w:rsidRPr="00DA43EA">
        <w:rPr>
          <w:sz w:val="21"/>
          <w:szCs w:val="21"/>
        </w:rPr>
        <w:t xml:space="preserve"> </w:t>
      </w:r>
      <w:r w:rsidRPr="00DA43EA">
        <w:rPr>
          <w:sz w:val="21"/>
          <w:szCs w:val="21"/>
        </w:rPr>
        <w:tab/>
        <w:t xml:space="preserve">Archive decisions are final, except in cases of material errors, new facts, new information that would have affected the Commission’s decision, or fraud. Archive decisions are listed at: </w:t>
      </w:r>
      <w:hyperlink r:id="rId38" w:history="1">
        <w:r w:rsidRPr="00DA43EA">
          <w:rPr>
            <w:rStyle w:val="Hyperlink"/>
            <w:sz w:val="21"/>
            <w:szCs w:val="21"/>
          </w:rPr>
          <w:t>http://www.oas.org/en/iachr/decisions/archive.asp</w:t>
        </w:r>
      </w:hyperlink>
      <w:r w:rsidRPr="00DA43EA">
        <w:rPr>
          <w:sz w:val="21"/>
          <w:szCs w:val="21"/>
        </w:rPr>
        <w:t xml:space="preserve">. </w:t>
      </w:r>
      <w:r w:rsidRPr="00DA43EA">
        <w:rPr>
          <w:i/>
          <w:iCs/>
          <w:sz w:val="21"/>
          <w:szCs w:val="21"/>
        </w:rPr>
        <w:t>See</w:t>
      </w:r>
      <w:r w:rsidRPr="00DA43EA">
        <w:rPr>
          <w:sz w:val="21"/>
          <w:szCs w:val="21"/>
        </w:rPr>
        <w:t xml:space="preserve">, </w:t>
      </w:r>
      <w:r w:rsidRPr="00DA43EA">
        <w:rPr>
          <w:color w:val="000000"/>
          <w:sz w:val="21"/>
          <w:szCs w:val="21"/>
          <w:lang w:eastAsia="es-AR"/>
        </w:rPr>
        <w:t xml:space="preserve">American Convention, </w:t>
      </w:r>
      <w:r w:rsidRPr="00DA43EA">
        <w:rPr>
          <w:i/>
          <w:iCs/>
          <w:color w:val="000000"/>
          <w:sz w:val="21"/>
          <w:szCs w:val="21"/>
          <w:lang w:eastAsia="es-AR"/>
        </w:rPr>
        <w:t>supra</w:t>
      </w:r>
      <w:r w:rsidRPr="00DA43EA">
        <w:rPr>
          <w:color w:val="000000"/>
          <w:sz w:val="21"/>
          <w:szCs w:val="21"/>
          <w:lang w:eastAsia="es-AR"/>
        </w:rPr>
        <w:t xml:space="preserve"> note 19, at art. 48.1.b;</w:t>
      </w:r>
      <w:r w:rsidRPr="00DA43EA">
        <w:rPr>
          <w:sz w:val="21"/>
          <w:szCs w:val="21"/>
        </w:rPr>
        <w:t xml:space="preserve">  </w:t>
      </w:r>
      <w:r w:rsidRPr="00DA43EA">
        <w:rPr>
          <w:sz w:val="21"/>
          <w:szCs w:val="21"/>
          <w:shd w:val="clear" w:color="auto" w:fill="FAFAFA"/>
        </w:rPr>
        <w:t>Inter-Am. Comm’n</w:t>
      </w:r>
      <w:r w:rsidRPr="00DA43EA">
        <w:rPr>
          <w:iCs/>
          <w:sz w:val="21"/>
          <w:szCs w:val="21"/>
        </w:rPr>
        <w:t xml:space="preserve"> Rules of Procedure</w:t>
      </w:r>
      <w:r w:rsidRPr="00DA43EA">
        <w:rPr>
          <w:sz w:val="21"/>
          <w:szCs w:val="21"/>
          <w:shd w:val="clear" w:color="auto" w:fill="FAFAFA"/>
        </w:rPr>
        <w:t xml:space="preserve">, </w:t>
      </w:r>
      <w:r w:rsidRPr="00DA43EA">
        <w:rPr>
          <w:i/>
          <w:iCs/>
          <w:sz w:val="21"/>
          <w:szCs w:val="21"/>
          <w:shd w:val="clear" w:color="auto" w:fill="FAFAFA"/>
        </w:rPr>
        <w:t xml:space="preserve">supra </w:t>
      </w:r>
      <w:r w:rsidRPr="00DA43EA">
        <w:rPr>
          <w:sz w:val="21"/>
          <w:szCs w:val="21"/>
          <w:shd w:val="clear" w:color="auto" w:fill="FAFAFA"/>
        </w:rPr>
        <w:t>note 18, at art. 42.</w:t>
      </w:r>
      <w:r w:rsidRPr="00DA43EA">
        <w:rPr>
          <w:sz w:val="21"/>
          <w:szCs w:val="21"/>
        </w:rPr>
        <w:t xml:space="preserve"> </w:t>
      </w:r>
    </w:p>
  </w:endnote>
  <w:endnote w:id="35">
    <w:p w14:paraId="695DE9D6" w14:textId="5965685E"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ab/>
        <w:t>Inter-Am. Comm’n H.R</w:t>
      </w:r>
      <w:r w:rsidRPr="00DA43EA">
        <w:rPr>
          <w:rFonts w:cs="Times New Roman"/>
          <w:smallCaps/>
          <w:sz w:val="21"/>
          <w:szCs w:val="21"/>
        </w:rPr>
        <w:t>.</w:t>
      </w:r>
      <w:r w:rsidRPr="00DA43EA">
        <w:rPr>
          <w:smallCaps/>
          <w:color w:val="000000"/>
          <w:sz w:val="21"/>
          <w:szCs w:val="21"/>
          <w:shd w:val="clear" w:color="auto" w:fill="FFFFFF"/>
        </w:rPr>
        <w:t xml:space="preserve">, </w:t>
      </w:r>
      <w:r w:rsidRPr="00DA43EA">
        <w:rPr>
          <w:rFonts w:cs="Times New Roman (Body CS)"/>
          <w:color w:val="000000"/>
          <w:sz w:val="21"/>
          <w:szCs w:val="21"/>
          <w:shd w:val="clear" w:color="auto" w:fill="FFFFFF"/>
        </w:rPr>
        <w:t>Factsheet on How to Request Precautionary Measures</w:t>
      </w:r>
      <w:r w:rsidRPr="00DA43EA">
        <w:rPr>
          <w:smallCaps/>
          <w:color w:val="000000"/>
          <w:sz w:val="21"/>
          <w:szCs w:val="21"/>
          <w:shd w:val="clear" w:color="auto" w:fill="FFFFFF"/>
        </w:rPr>
        <w:t xml:space="preserve"> (2020),</w:t>
      </w:r>
      <w:r w:rsidRPr="00DA43EA">
        <w:rPr>
          <w:i/>
          <w:iCs/>
          <w:color w:val="000000"/>
          <w:sz w:val="21"/>
          <w:szCs w:val="21"/>
          <w:shd w:val="clear" w:color="auto" w:fill="FFFFFF"/>
        </w:rPr>
        <w:t xml:space="preserve"> </w:t>
      </w:r>
      <w:hyperlink r:id="rId39" w:history="1">
        <w:r w:rsidRPr="00DA43EA">
          <w:rPr>
            <w:rStyle w:val="Hyperlink"/>
            <w:rFonts w:cs="Times New Roman"/>
            <w:sz w:val="21"/>
            <w:szCs w:val="21"/>
          </w:rPr>
          <w:t>http://www.oas.org/es/cidh/docs/pdfs/2020/FactSheets_MedidasCautelares-EN.pdf</w:t>
        </w:r>
      </w:hyperlink>
      <w:r w:rsidRPr="00DA43EA">
        <w:rPr>
          <w:rFonts w:cs="Times New Roman"/>
          <w:sz w:val="21"/>
          <w:szCs w:val="21"/>
        </w:rPr>
        <w:t>.</w:t>
      </w:r>
    </w:p>
  </w:endnote>
  <w:endnote w:id="36">
    <w:p w14:paraId="4777448B" w14:textId="2261D5BC"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t xml:space="preserve">Inter-Am. Comm’n H.R., Res. 3/2018 (May 10, 2018), </w:t>
      </w:r>
      <w:hyperlink r:id="rId40" w:history="1">
        <w:r w:rsidRPr="00DA43EA">
          <w:rPr>
            <w:rStyle w:val="Hyperlink"/>
            <w:rFonts w:cs="Times New Roman"/>
            <w:sz w:val="21"/>
            <w:szCs w:val="21"/>
          </w:rPr>
          <w:t>http://www.oas.org/en/iachr/decisions/pdf/Resolution-3-18-en.pdf</w:t>
        </w:r>
      </w:hyperlink>
      <w:r w:rsidRPr="00DA43EA">
        <w:rPr>
          <w:rFonts w:cs="Times New Roman"/>
          <w:sz w:val="21"/>
          <w:szCs w:val="21"/>
        </w:rPr>
        <w:t>.</w:t>
      </w:r>
    </w:p>
  </w:endnote>
  <w:endnote w:id="37">
    <w:p w14:paraId="5E275636" w14:textId="1E51633E"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r>
      <w:r w:rsidRPr="00DA43EA">
        <w:rPr>
          <w:rFonts w:cs="Times New Roman"/>
          <w:sz w:val="21"/>
          <w:szCs w:val="21"/>
          <w:shd w:val="clear" w:color="auto" w:fill="FAFAFA"/>
        </w:rPr>
        <w:t>Inter-Am. Comm’n</w:t>
      </w:r>
      <w:r w:rsidRPr="00DA43EA">
        <w:rPr>
          <w:rFonts w:cs="Times New Roman"/>
          <w:iCs/>
          <w:sz w:val="21"/>
          <w:szCs w:val="21"/>
        </w:rPr>
        <w:t xml:space="preserve"> Rules of Procedure</w:t>
      </w:r>
      <w:r w:rsidRPr="00DA43EA">
        <w:rPr>
          <w:rFonts w:cs="Times New Roman"/>
          <w:sz w:val="21"/>
          <w:szCs w:val="21"/>
          <w:shd w:val="clear" w:color="auto" w:fill="FAFAFA"/>
        </w:rPr>
        <w:t xml:space="preserve">, </w:t>
      </w:r>
      <w:r w:rsidRPr="00DA43EA">
        <w:rPr>
          <w:rFonts w:cs="Times New Roman"/>
          <w:i/>
          <w:iCs/>
          <w:sz w:val="21"/>
          <w:szCs w:val="21"/>
          <w:shd w:val="clear" w:color="auto" w:fill="FAFAFA"/>
        </w:rPr>
        <w:t xml:space="preserve">supra </w:t>
      </w:r>
      <w:r w:rsidRPr="00DA43EA">
        <w:rPr>
          <w:rFonts w:cs="Times New Roman"/>
          <w:sz w:val="21"/>
          <w:szCs w:val="21"/>
          <w:shd w:val="clear" w:color="auto" w:fill="FAFAFA"/>
        </w:rPr>
        <w:t>note 18, at art. 25.9 - 25.11.</w:t>
      </w:r>
    </w:p>
  </w:endnote>
  <w:endnote w:id="38">
    <w:p w14:paraId="22C5A4CB" w14:textId="3359021D" w:rsidR="00CE10D1" w:rsidRPr="00DA43EA" w:rsidRDefault="00CE10D1" w:rsidP="00DA43EA">
      <w:pPr>
        <w:pStyle w:val="EndnoteText"/>
        <w:tabs>
          <w:tab w:val="left" w:pos="360"/>
        </w:tabs>
        <w:snapToGrid w:val="0"/>
        <w:spacing w:after="130" w:line="220" w:lineRule="atLeast"/>
        <w:ind w:left="360" w:hanging="274"/>
        <w:jc w:val="left"/>
        <w:rPr>
          <w:rFonts w:cs="Times New Roman"/>
          <w:color w:val="0000FF"/>
          <w:sz w:val="21"/>
          <w:szCs w:val="21"/>
          <w:u w:val="single"/>
        </w:rPr>
      </w:pPr>
      <w:r w:rsidRPr="00DA43EA">
        <w:rPr>
          <w:rStyle w:val="EndnoteReference"/>
          <w:rFonts w:cs="Times New Roman"/>
          <w:sz w:val="21"/>
          <w:szCs w:val="21"/>
        </w:rPr>
        <w:endnoteRef/>
      </w:r>
      <w:r w:rsidRPr="00DA43EA">
        <w:rPr>
          <w:rFonts w:cs="Times New Roman"/>
          <w:i/>
          <w:iCs/>
          <w:sz w:val="21"/>
          <w:szCs w:val="21"/>
        </w:rPr>
        <w:tab/>
        <w:t xml:space="preserve">See </w:t>
      </w:r>
      <w:hyperlink r:id="rId41" w:history="1">
        <w:r w:rsidRPr="00DA43EA">
          <w:rPr>
            <w:rStyle w:val="Hyperlink"/>
            <w:rFonts w:cs="Times New Roman"/>
            <w:sz w:val="21"/>
            <w:szCs w:val="21"/>
          </w:rPr>
          <w:t>http://www.oas.org/es/cidh/multimedia/sesiones/default.asp</w:t>
        </w:r>
      </w:hyperlink>
      <w:r w:rsidRPr="00DA43EA">
        <w:rPr>
          <w:rFonts w:cs="Times New Roman"/>
          <w:sz w:val="21"/>
          <w:szCs w:val="21"/>
        </w:rPr>
        <w:t xml:space="preserve">; </w:t>
      </w:r>
      <w:hyperlink r:id="rId42" w:history="1">
        <w:r w:rsidRPr="00DA43EA">
          <w:rPr>
            <w:rStyle w:val="Hyperlink"/>
            <w:rFonts w:cs="Times New Roman"/>
            <w:sz w:val="21"/>
            <w:szCs w:val="21"/>
          </w:rPr>
          <w:t>http://www.oas.org/es/cidh/audiencias/advanced.aspx?lang=en</w:t>
        </w:r>
      </w:hyperlink>
      <w:r w:rsidRPr="00DA43EA">
        <w:rPr>
          <w:rFonts w:cs="Times New Roman"/>
          <w:sz w:val="21"/>
          <w:szCs w:val="21"/>
        </w:rPr>
        <w:t>.</w:t>
      </w:r>
    </w:p>
  </w:endnote>
  <w:endnote w:id="39">
    <w:p w14:paraId="59DFE98B" w14:textId="78B2DC09"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r>
      <w:r w:rsidRPr="00DA43EA">
        <w:rPr>
          <w:rFonts w:cs="Times New Roman"/>
          <w:i/>
          <w:iCs/>
          <w:sz w:val="21"/>
          <w:szCs w:val="21"/>
        </w:rPr>
        <w:t>See, e.g.</w:t>
      </w:r>
      <w:r w:rsidRPr="00DA43EA">
        <w:rPr>
          <w:rFonts w:cs="Times New Roman"/>
          <w:sz w:val="21"/>
          <w:szCs w:val="21"/>
        </w:rPr>
        <w:t xml:space="preserve">, Inter-Am. Comm’n H.R., Press Release No. 038/19: IACHR Concludes 171st Period of Sessions (Feb. 21, 2019), </w:t>
      </w:r>
      <w:hyperlink r:id="rId43" w:history="1">
        <w:r w:rsidRPr="00DA43EA">
          <w:rPr>
            <w:rStyle w:val="Hyperlink"/>
            <w:rFonts w:cs="Times New Roman"/>
            <w:sz w:val="21"/>
            <w:szCs w:val="21"/>
          </w:rPr>
          <w:t>http://www.oas.org/en/iachr/media_center/PReleases/2019/038.asp</w:t>
        </w:r>
      </w:hyperlink>
      <w:r w:rsidRPr="00DA43EA">
        <w:rPr>
          <w:rFonts w:cs="Times New Roman"/>
          <w:sz w:val="21"/>
          <w:szCs w:val="21"/>
        </w:rPr>
        <w:t xml:space="preserve">. </w:t>
      </w:r>
    </w:p>
  </w:endnote>
  <w:endnote w:id="40">
    <w:p w14:paraId="77BD3C67" w14:textId="00B04CBE" w:rsidR="00CE10D1" w:rsidRPr="00DA43EA" w:rsidRDefault="00CE10D1" w:rsidP="00DA43EA">
      <w:pPr>
        <w:pStyle w:val="EndnoteText"/>
        <w:tabs>
          <w:tab w:val="left" w:pos="360"/>
        </w:tabs>
        <w:snapToGrid w:val="0"/>
        <w:spacing w:after="130" w:line="220" w:lineRule="atLeast"/>
        <w:ind w:left="360" w:hanging="274"/>
        <w:jc w:val="left"/>
        <w:rPr>
          <w:rFonts w:cs="Times New Roman"/>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r>
      <w:r w:rsidRPr="00DA43EA">
        <w:rPr>
          <w:rFonts w:cs="Times New Roman"/>
          <w:i/>
          <w:iCs/>
          <w:sz w:val="21"/>
          <w:szCs w:val="21"/>
        </w:rPr>
        <w:t>See, e.g.</w:t>
      </w:r>
      <w:r w:rsidRPr="00DA43EA">
        <w:rPr>
          <w:rFonts w:cs="Times New Roman"/>
          <w:sz w:val="21"/>
          <w:szCs w:val="21"/>
        </w:rPr>
        <w:t xml:space="preserve">, Inter-Am. Comm’n H.R., Press Release No. 115/16: ACHR Receives Information for Follow-Up Reports on Guatemala, Honduras, Mexico and Dominican Republic (Aug. 15, 2016), </w:t>
      </w:r>
      <w:hyperlink r:id="rId44" w:history="1">
        <w:r w:rsidRPr="00DA43EA">
          <w:rPr>
            <w:rStyle w:val="Hyperlink"/>
            <w:rFonts w:cs="Times New Roman"/>
            <w:sz w:val="21"/>
            <w:szCs w:val="21"/>
          </w:rPr>
          <w:t>http://www.oas.org/en/iachr/media_center/PReleases/2016/115.asp</w:t>
        </w:r>
      </w:hyperlink>
      <w:r w:rsidRPr="00DA43EA">
        <w:rPr>
          <w:rFonts w:cs="Times New Roman"/>
          <w:sz w:val="21"/>
          <w:szCs w:val="21"/>
        </w:rPr>
        <w:t xml:space="preserve">. </w:t>
      </w:r>
    </w:p>
  </w:endnote>
  <w:endnote w:id="41">
    <w:p w14:paraId="7B1661B7" w14:textId="067CD817" w:rsidR="00CE10D1" w:rsidRPr="00DA43EA" w:rsidRDefault="00CE10D1" w:rsidP="00DA43EA">
      <w:pPr>
        <w:pStyle w:val="EndnoteText"/>
        <w:tabs>
          <w:tab w:val="left" w:pos="360"/>
        </w:tabs>
        <w:snapToGrid w:val="0"/>
        <w:spacing w:after="130" w:line="220" w:lineRule="atLeast"/>
        <w:ind w:left="360" w:hanging="274"/>
        <w:jc w:val="left"/>
        <w:rPr>
          <w:sz w:val="21"/>
          <w:szCs w:val="21"/>
        </w:rPr>
      </w:pPr>
      <w:r w:rsidRPr="00DA43EA">
        <w:rPr>
          <w:rStyle w:val="EndnoteReference"/>
          <w:rFonts w:cs="Times New Roman"/>
          <w:sz w:val="21"/>
          <w:szCs w:val="21"/>
        </w:rPr>
        <w:endnoteRef/>
      </w:r>
      <w:r w:rsidRPr="00DA43EA">
        <w:rPr>
          <w:sz w:val="21"/>
          <w:szCs w:val="21"/>
        </w:rPr>
        <w:t xml:space="preserve"> </w:t>
      </w:r>
      <w:r w:rsidRPr="00DA43EA">
        <w:rPr>
          <w:sz w:val="21"/>
          <w:szCs w:val="21"/>
        </w:rPr>
        <w:tab/>
        <w:t xml:space="preserve">American </w:t>
      </w:r>
      <w:r w:rsidRPr="00DA43EA">
        <w:rPr>
          <w:rFonts w:cs="Times New Roman"/>
          <w:sz w:val="21"/>
          <w:szCs w:val="21"/>
        </w:rPr>
        <w:t>Convention</w:t>
      </w:r>
      <w:r w:rsidRPr="00DA43EA">
        <w:rPr>
          <w:sz w:val="21"/>
          <w:szCs w:val="21"/>
        </w:rPr>
        <w:t>,</w:t>
      </w:r>
      <w:r w:rsidRPr="00DA43EA">
        <w:rPr>
          <w:i/>
          <w:iCs/>
          <w:sz w:val="21"/>
          <w:szCs w:val="21"/>
        </w:rPr>
        <w:t xml:space="preserve"> supra </w:t>
      </w:r>
      <w:r w:rsidRPr="00DA43EA">
        <w:rPr>
          <w:sz w:val="21"/>
          <w:szCs w:val="21"/>
        </w:rPr>
        <w:t>note 19, at art. 41; Inter-Am. Comm’n H.R., Statute of the Inter-American Commission on Human Rights, art 18 (</w:t>
      </w:r>
      <w:r w:rsidRPr="00DA43EA">
        <w:rPr>
          <w:i/>
          <w:iCs/>
          <w:sz w:val="21"/>
          <w:szCs w:val="21"/>
        </w:rPr>
        <w:t xml:space="preserve">approved </w:t>
      </w:r>
      <w:r w:rsidRPr="00DA43EA">
        <w:rPr>
          <w:sz w:val="21"/>
          <w:szCs w:val="21"/>
        </w:rPr>
        <w:t xml:space="preserve">August 1979), </w:t>
      </w:r>
      <w:hyperlink r:id="rId45" w:history="1">
        <w:r w:rsidRPr="00DA43EA">
          <w:rPr>
            <w:rStyle w:val="Hyperlink"/>
            <w:sz w:val="21"/>
            <w:szCs w:val="21"/>
          </w:rPr>
          <w:t>http://www.oas.org/en/iachr/mandate/Basics/statuteiachr.asp</w:t>
        </w:r>
      </w:hyperlink>
      <w:r w:rsidRPr="00DA43EA">
        <w:rPr>
          <w:sz w:val="21"/>
          <w:szCs w:val="21"/>
        </w:rPr>
        <w:t>.</w:t>
      </w:r>
    </w:p>
  </w:endnote>
  <w:endnote w:id="42">
    <w:p w14:paraId="69C11A8C" w14:textId="7E7A8D45" w:rsidR="00CE10D1" w:rsidRPr="00DA43EA" w:rsidRDefault="00CE10D1" w:rsidP="00DA43EA">
      <w:pPr>
        <w:pStyle w:val="EndnoteText"/>
        <w:tabs>
          <w:tab w:val="left" w:pos="360"/>
        </w:tabs>
        <w:snapToGrid w:val="0"/>
        <w:spacing w:after="130" w:line="220" w:lineRule="atLeast"/>
        <w:ind w:left="360" w:hanging="274"/>
        <w:jc w:val="left"/>
        <w:rPr>
          <w:rFonts w:cs="Times New Roman"/>
          <w:i/>
          <w:sz w:val="21"/>
          <w:szCs w:val="21"/>
        </w:rPr>
      </w:pPr>
      <w:r w:rsidRPr="00DA43EA">
        <w:rPr>
          <w:rStyle w:val="EndnoteReference"/>
          <w:rFonts w:cs="Times New Roman"/>
          <w:sz w:val="21"/>
          <w:szCs w:val="21"/>
        </w:rPr>
        <w:endnoteRef/>
      </w:r>
      <w:r w:rsidRPr="00DA43EA">
        <w:rPr>
          <w:rFonts w:cs="Times New Roman"/>
          <w:sz w:val="21"/>
          <w:szCs w:val="21"/>
        </w:rPr>
        <w:t xml:space="preserve"> </w:t>
      </w:r>
      <w:r w:rsidRPr="00DA43EA">
        <w:rPr>
          <w:rFonts w:cs="Times New Roman"/>
          <w:sz w:val="21"/>
          <w:szCs w:val="21"/>
        </w:rPr>
        <w:tab/>
      </w:r>
      <w:r w:rsidRPr="00DA43EA">
        <w:rPr>
          <w:rFonts w:cs="Times New Roman"/>
          <w:i/>
          <w:iCs/>
          <w:color w:val="000000"/>
          <w:sz w:val="21"/>
          <w:szCs w:val="21"/>
          <w:shd w:val="clear" w:color="auto" w:fill="FFFFFF"/>
        </w:rPr>
        <w:t>See, e.g.</w:t>
      </w:r>
      <w:r w:rsidRPr="00DA43EA">
        <w:rPr>
          <w:rFonts w:cs="Times New Roman"/>
          <w:color w:val="000000"/>
          <w:sz w:val="21"/>
          <w:szCs w:val="21"/>
          <w:shd w:val="clear" w:color="auto" w:fill="FFFFFF"/>
        </w:rPr>
        <w:t xml:space="preserve">, </w:t>
      </w:r>
      <w:r w:rsidRPr="00DA43EA">
        <w:rPr>
          <w:rFonts w:cs="Times New Roman"/>
          <w:color w:val="000000"/>
          <w:sz w:val="21"/>
          <w:szCs w:val="21"/>
          <w:shd w:val="clear" w:color="auto" w:fill="FAFAFA"/>
        </w:rPr>
        <w:t xml:space="preserve">Inter-Am. Ct. H.R., </w:t>
      </w:r>
      <w:r w:rsidRPr="00DA43EA">
        <w:rPr>
          <w:rFonts w:cs="Times New Roman"/>
          <w:sz w:val="21"/>
          <w:szCs w:val="21"/>
        </w:rPr>
        <w:t>Press</w:t>
      </w:r>
      <w:r w:rsidRPr="00DA43EA">
        <w:rPr>
          <w:rFonts w:cs="Times New Roman"/>
          <w:color w:val="000000"/>
          <w:sz w:val="21"/>
          <w:szCs w:val="21"/>
          <w:shd w:val="clear" w:color="auto" w:fill="FFFFFF"/>
        </w:rPr>
        <w:t xml:space="preserve"> Release No. 49/19:</w:t>
      </w:r>
      <w:r w:rsidRPr="00DA43EA">
        <w:rPr>
          <w:rFonts w:cs="Times New Roman"/>
          <w:color w:val="000000"/>
          <w:sz w:val="21"/>
          <w:szCs w:val="21"/>
          <w:shd w:val="clear" w:color="auto" w:fill="FAFAFA"/>
        </w:rPr>
        <w:t xml:space="preserve"> </w:t>
      </w:r>
      <w:r w:rsidRPr="00DA43EA">
        <w:rPr>
          <w:rFonts w:cs="Times New Roman"/>
          <w:color w:val="000000"/>
          <w:sz w:val="21"/>
          <w:szCs w:val="21"/>
          <w:shd w:val="clear" w:color="auto" w:fill="FFFFFF"/>
        </w:rPr>
        <w:t xml:space="preserve">Open Call to Submit Observations to the New Advisory Opinion Request Regarding Trade Union Freedom (Oct. 15, 2019), </w:t>
      </w:r>
      <w:hyperlink r:id="rId46" w:history="1">
        <w:r w:rsidRPr="00DA43EA">
          <w:rPr>
            <w:rStyle w:val="Hyperlink"/>
            <w:sz w:val="21"/>
            <w:szCs w:val="21"/>
          </w:rPr>
          <w:t>http://www.corteidh.or.cr/docs/comunicados/cp_49_19_eng.pdf</w:t>
        </w:r>
      </w:hyperlink>
      <w:r w:rsidRPr="00DA43EA">
        <w:rPr>
          <w:rFonts w:cs="Times New Roman"/>
          <w:color w:val="000000"/>
          <w:sz w:val="21"/>
          <w:szCs w:val="21"/>
          <w:shd w:val="clear" w:color="auto" w:fill="FFFFFF"/>
        </w:rPr>
        <w:t>.</w:t>
      </w:r>
    </w:p>
  </w:endnote>
  <w:endnote w:id="43">
    <w:p w14:paraId="750A307C" w14:textId="3E8A8E21" w:rsidR="00CE10D1" w:rsidRPr="00BE626E" w:rsidRDefault="00CE10D1" w:rsidP="00DA43EA">
      <w:pPr>
        <w:pStyle w:val="EndnoteText"/>
        <w:tabs>
          <w:tab w:val="left" w:pos="360"/>
        </w:tabs>
        <w:snapToGrid w:val="0"/>
        <w:spacing w:after="130" w:line="220" w:lineRule="atLeast"/>
        <w:ind w:left="360" w:hanging="274"/>
        <w:jc w:val="left"/>
        <w:rPr>
          <w:sz w:val="21"/>
          <w:szCs w:val="21"/>
        </w:rPr>
      </w:pPr>
      <w:r w:rsidRPr="00DA43EA">
        <w:rPr>
          <w:rStyle w:val="EndnoteReference"/>
          <w:sz w:val="21"/>
          <w:szCs w:val="21"/>
        </w:rPr>
        <w:endnoteRef/>
      </w:r>
      <w:r w:rsidRPr="00DA43EA">
        <w:rPr>
          <w:sz w:val="21"/>
          <w:szCs w:val="21"/>
        </w:rPr>
        <w:t xml:space="preserve"> </w:t>
      </w:r>
      <w:r w:rsidRPr="00DA43EA">
        <w:rPr>
          <w:sz w:val="21"/>
          <w:szCs w:val="21"/>
        </w:rPr>
        <w:tab/>
      </w:r>
      <w:r w:rsidRPr="00DA43EA">
        <w:rPr>
          <w:i/>
          <w:iCs/>
          <w:sz w:val="21"/>
          <w:szCs w:val="21"/>
        </w:rPr>
        <w:t>See, e.g.</w:t>
      </w:r>
      <w:r w:rsidRPr="00DA43EA">
        <w:rPr>
          <w:sz w:val="21"/>
          <w:szCs w:val="21"/>
        </w:rPr>
        <w:t xml:space="preserve">, </w:t>
      </w:r>
      <w:r w:rsidRPr="00DA43EA">
        <w:rPr>
          <w:color w:val="000000"/>
          <w:sz w:val="21"/>
          <w:szCs w:val="21"/>
        </w:rPr>
        <w:t xml:space="preserve">Inter-Am. Comm’n H.R., Press </w:t>
      </w:r>
      <w:r w:rsidRPr="00DA43EA">
        <w:rPr>
          <w:rFonts w:cs="Times New Roman"/>
          <w:sz w:val="21"/>
          <w:szCs w:val="21"/>
        </w:rPr>
        <w:t>Release</w:t>
      </w:r>
      <w:r w:rsidRPr="00DA43EA">
        <w:rPr>
          <w:color w:val="000000"/>
          <w:sz w:val="21"/>
          <w:szCs w:val="21"/>
        </w:rPr>
        <w:t xml:space="preserve"> No. 166/19: IACHR and Inter-American Court of Human Rights invite to the Third Forum of the Inter-American Human Rights System and call for proposals of parallel events (Jul. 3, 2019), </w:t>
      </w:r>
      <w:hyperlink r:id="rId47" w:history="1">
        <w:r w:rsidRPr="00DA43EA">
          <w:rPr>
            <w:rStyle w:val="Hyperlink"/>
            <w:sz w:val="21"/>
            <w:szCs w:val="21"/>
          </w:rPr>
          <w:t>http://www.oas.org/en/iachr/media_center/PReleases/2019/166.asp</w:t>
        </w:r>
      </w:hyperlink>
      <w:r w:rsidRPr="00DA43EA">
        <w:rPr>
          <w:sz w:val="21"/>
          <w:szCs w:val="21"/>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86D81ADB-BBB4-5B49-B0D9-18BA092EE456}"/>
    <w:embedBold r:id="rId2" w:fontKey="{BC34534C-77CD-9E43-A661-717A18008B76}"/>
    <w:embedItalic r:id="rId3" w:fontKey="{91EBC0D0-F18E-5E44-BFBF-272A60B766A3}"/>
    <w:embedBoldItalic r:id="rId4" w:fontKey="{980D9061-732C-0C4D-8F28-3AFBBC5E1980}"/>
  </w:font>
  <w:font w:name="Wingdings 3">
    <w:panose1 w:val="05040102010807070707"/>
    <w:charset w:val="4D"/>
    <w:family w:val="decorative"/>
    <w:pitch w:val="variable"/>
    <w:sig w:usb0="00000003" w:usb1="00000000" w:usb2="00000000" w:usb3="00000000" w:csb0="80000001" w:csb1="00000000"/>
    <w:embedRegular r:id="rId5" w:subsetted="1" w:fontKey="{47B6E7CE-316E-5A4C-AC9D-A9B73400405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embedRegular r:id="rId6" w:subsetted="1" w:fontKey="{7EA57808-D186-4E40-955C-C01EA35093B8}"/>
  </w:font>
  <w:font w:name="Franklin Gothic Book">
    <w:panose1 w:val="020B0503020102020204"/>
    <w:charset w:val="00"/>
    <w:family w:val="swiss"/>
    <w:pitch w:val="variable"/>
    <w:sig w:usb0="00000287" w:usb1="00000000" w:usb2="00000000" w:usb3="00000000" w:csb0="0000009F" w:csb1="00000000"/>
    <w:embedRegular r:id="rId7" w:fontKey="{F4E33DC1-61E2-704C-B44D-3EDD5C3E71F5}"/>
    <w:embedBold r:id="rId8" w:fontKey="{6D45ED5C-3C67-BA44-8A09-BE1642E95DC6}"/>
    <w:embedItalic r:id="rId9" w:fontKey="{0FF21A58-F027-8C4C-AA04-090BCD6B0C2C}"/>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embedRegular r:id="rId10" w:fontKey="{91BFF284-264F-554D-B65C-9C005010BC38}"/>
    <w:embedBold r:id="rId11" w:fontKey="{927B94E9-E792-194E-B4ED-2F8171A1A012}"/>
  </w:font>
  <w:font w:name="Franklin Gothic Demi">
    <w:panose1 w:val="020B0703020102020204"/>
    <w:charset w:val="00"/>
    <w:family w:val="swiss"/>
    <w:pitch w:val="variable"/>
    <w:sig w:usb0="00000287" w:usb1="00000000" w:usb2="00000000" w:usb3="00000000" w:csb0="0000009F" w:csb1="00000000"/>
    <w:embedRegular r:id="rId12" w:fontKey="{E8F5ECFC-D990-D44F-AEC6-65C3269DA4AA}"/>
    <w:embedBold r:id="rId13" w:fontKey="{2DD138FD-C9BE-7B4E-94A7-4EFF8C7AFC8E}"/>
    <w:embedItalic r:id="rId14" w:fontKey="{D5C0D13C-4432-AB46-BED6-7E4FF66915D9}"/>
  </w:font>
  <w:font w:name="MS Gothic">
    <w:altName w:val="ＭＳ ゴシック"/>
    <w:panose1 w:val="020B0609070205080204"/>
    <w:charset w:val="80"/>
    <w:family w:val="modern"/>
    <w:pitch w:val="fixed"/>
    <w:sig w:usb0="E00002FF" w:usb1="6AC7FDFB" w:usb2="08000012" w:usb3="00000000" w:csb0="0002009F" w:csb1="00000000"/>
    <w:embedRegular r:id="rId15" w:subsetted="1" w:fontKey="{7B2204C6-2CBF-9F41-9CAD-69EDD9484665}"/>
  </w:font>
  <w:font w:name="Calibri">
    <w:panose1 w:val="020F0502020204030204"/>
    <w:charset w:val="00"/>
    <w:family w:val="swiss"/>
    <w:pitch w:val="variable"/>
    <w:sig w:usb0="E0002AFF" w:usb1="C000247B" w:usb2="00000009" w:usb3="00000000" w:csb0="000001FF" w:csb1="00000000"/>
    <w:embedRegular r:id="rId16" w:subsetted="1" w:fontKey="{942ACE44-D02A-CE4E-BDAF-E48CB323B3D4}"/>
  </w:font>
  <w:font w:name="Lucida Grande">
    <w:altName w:val="Segoe UI"/>
    <w:panose1 w:val="020B0600040502020204"/>
    <w:charset w:val="00"/>
    <w:family w:val="swiss"/>
    <w:pitch w:val="variable"/>
    <w:sig w:usb0="E1000AEF" w:usb1="5000A1FF" w:usb2="00000000" w:usb3="00000000" w:csb0="000001BF" w:csb1="00000000"/>
  </w:font>
  <w:font w:name="AvantGarde Md BT">
    <w:altName w:val="Times New Roman"/>
    <w:panose1 w:val="020B0602020202020204"/>
    <w:charset w:val="00"/>
    <w:family w:val="swiss"/>
    <w:pitch w:val="variable"/>
    <w:sig w:usb0="00000087" w:usb1="00000000" w:usb2="00000000" w:usb3="00000000" w:csb0="0000001B" w:csb1="00000000"/>
  </w:font>
  <w:font w:name="Trade Gothic Next LT Pro">
    <w:altName w:val="﷽﷽﷽﷽﷽﷽﷽﷽"/>
    <w:panose1 w:val="020B0503040303020004"/>
    <w:charset w:val="4D"/>
    <w:family w:val="swiss"/>
    <w:pitch w:val="variable"/>
    <w:sig w:usb0="A000002F" w:usb1="5000205A" w:usb2="00000000" w:usb3="00000000" w:csb0="0000009B" w:csb1="00000000"/>
  </w:font>
  <w:font w:name="DIN Next LT Pro">
    <w:altName w:val="﷽﷽﷽﷽﷽﷽﷽﷽"/>
    <w:panose1 w:val="020B0503020203050203"/>
    <w:charset w:val="4D"/>
    <w:family w:val="swiss"/>
    <w:notTrueType/>
    <w:pitch w:val="variable"/>
    <w:sig w:usb0="A000002F" w:usb1="5000205B" w:usb2="00000000" w:usb3="00000000" w:csb0="0000009B" w:csb1="00000000"/>
  </w:font>
  <w:font w:name="Gibson SemBd">
    <w:altName w:val="Calibri"/>
    <w:panose1 w:val="00000000000000000000"/>
    <w:charset w:val="4D"/>
    <w:family w:val="auto"/>
    <w:notTrueType/>
    <w:pitch w:val="variable"/>
    <w:sig w:usb0="80000007" w:usb1="40000000" w:usb2="00000000" w:usb3="00000000" w:csb0="00000093" w:csb1="00000000"/>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F60CE" w14:textId="79704FAC" w:rsidR="00020060" w:rsidRPr="00020060" w:rsidRDefault="00020060" w:rsidP="00020060">
    <w:pPr>
      <w:pStyle w:val="Footer"/>
      <w:ind w:left="90"/>
      <w:rPr>
        <w:bCs/>
        <w:sz w:val="17"/>
        <w:szCs w:val="17"/>
      </w:rPr>
    </w:pPr>
    <w:r w:rsidRPr="00B235D5">
      <w:rPr>
        <w:rStyle w:val="PageNumber"/>
        <w:rFonts w:ascii="Franklin Gothic Book" w:hAnsi="Franklin Gothic Book"/>
        <w:bCs w:val="0"/>
      </w:rPr>
      <w:fldChar w:fldCharType="begin"/>
    </w:r>
    <w:r w:rsidRPr="00B235D5">
      <w:rPr>
        <w:rStyle w:val="PageNumber"/>
        <w:rFonts w:ascii="Franklin Gothic Book" w:hAnsi="Franklin Gothic Book"/>
        <w:bCs w:val="0"/>
      </w:rPr>
      <w:instrText xml:space="preserve">PAGE  </w:instrText>
    </w:r>
    <w:r w:rsidRPr="00B235D5">
      <w:rPr>
        <w:rStyle w:val="PageNumber"/>
        <w:rFonts w:ascii="Franklin Gothic Book" w:hAnsi="Franklin Gothic Book"/>
        <w:bCs w:val="0"/>
      </w:rPr>
      <w:fldChar w:fldCharType="separate"/>
    </w:r>
    <w:r>
      <w:rPr>
        <w:rStyle w:val="PageNumber"/>
        <w:rFonts w:ascii="Franklin Gothic Book" w:hAnsi="Franklin Gothic Book"/>
        <w:bCs w:val="0"/>
      </w:rPr>
      <w:t>iv</w:t>
    </w:r>
    <w:r w:rsidRPr="00B235D5">
      <w:rPr>
        <w:rStyle w:val="PageNumber"/>
        <w:rFonts w:ascii="Franklin Gothic Book" w:hAnsi="Franklin Gothic Book"/>
        <w:bCs w:val="0"/>
      </w:rPr>
      <w:fldChar w:fldCharType="end"/>
    </w:r>
    <w:r w:rsidRPr="00B235D5">
      <w:rPr>
        <w:rStyle w:val="PageNumber"/>
        <w:rFonts w:ascii="Franklin Gothic Book" w:hAnsi="Franklin Gothic Book"/>
        <w:bCs w:val="0"/>
        <w:color w:val="716A9D"/>
      </w:rPr>
      <w:t xml:space="preserve">   |   Women Enabled International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AFD2" w14:textId="77777777" w:rsidR="00020060" w:rsidRPr="00020060" w:rsidRDefault="00020060" w:rsidP="00020060">
    <w:pPr>
      <w:pStyle w:val="Footer"/>
      <w:jc w:val="right"/>
      <w:rPr>
        <w:color w:val="000000" w:themeColor="text1"/>
        <w:kern w:val="2"/>
        <w:sz w:val="17"/>
        <w:szCs w:val="17"/>
        <w:lang w:val="en-GB"/>
      </w:rPr>
    </w:pPr>
    <w:r w:rsidRPr="009B2880">
      <w:rPr>
        <w:rFonts w:ascii="Franklin Gothic Demi" w:hAnsi="Franklin Gothic Demi"/>
        <w:bCs/>
        <w:color w:val="948FB7"/>
      </w:rPr>
      <w:t>account</w:t>
    </w:r>
    <w:r w:rsidRPr="009B2880">
      <w:rPr>
        <w:rFonts w:ascii="Franklin Gothic Demi" w:hAnsi="Franklin Gothic Demi"/>
        <w:bCs/>
        <w:color w:val="716A9D"/>
      </w:rPr>
      <w:t>ABILITY:</w:t>
    </w:r>
    <w:r w:rsidRPr="00B51589">
      <w:rPr>
        <w:color w:val="716A9D"/>
      </w:rPr>
      <w:t xml:space="preserve"> </w:t>
    </w:r>
    <w:r w:rsidRPr="00B235D5">
      <w:rPr>
        <w:kern w:val="18"/>
        <w:sz w:val="17"/>
        <w:szCs w:val="17"/>
      </w:rPr>
      <w:t xml:space="preserve">Using the Inter-American Human Rights </w:t>
    </w:r>
    <w:r w:rsidRPr="00B235D5">
      <w:rPr>
        <w:sz w:val="17"/>
        <w:szCs w:val="17"/>
      </w:rPr>
      <w:t>System</w:t>
    </w:r>
    <w:r w:rsidRPr="00B235D5">
      <w:rPr>
        <w:rStyle w:val="PageNumber"/>
        <w:rFonts w:ascii="Franklin Gothic Book" w:hAnsi="Franklin Gothic Book"/>
      </w:rPr>
      <w:t xml:space="preserve">  </w:t>
    </w:r>
    <w:r w:rsidRPr="00B235D5">
      <w:rPr>
        <w:rStyle w:val="PageNumber"/>
        <w:rFonts w:ascii="Franklin Gothic Book" w:hAnsi="Franklin Gothic Book"/>
        <w:color w:val="716A9D"/>
      </w:rPr>
      <w:t>|</w:t>
    </w:r>
    <w:r w:rsidRPr="00B235D5">
      <w:rPr>
        <w:rStyle w:val="PageNumber"/>
        <w:rFonts w:ascii="Franklin Gothic Book" w:hAnsi="Franklin Gothic Book"/>
      </w:rPr>
      <w:t xml:space="preserve">  </w:t>
    </w:r>
    <w:r w:rsidRPr="00B235D5">
      <w:rPr>
        <w:rStyle w:val="PageNumber"/>
        <w:rFonts w:ascii="Franklin Gothic Book" w:hAnsi="Franklin Gothic Book"/>
      </w:rPr>
      <w:fldChar w:fldCharType="begin"/>
    </w:r>
    <w:r w:rsidRPr="00B235D5">
      <w:rPr>
        <w:rStyle w:val="PageNumber"/>
        <w:rFonts w:ascii="Franklin Gothic Book" w:hAnsi="Franklin Gothic Book"/>
      </w:rPr>
      <w:instrText xml:space="preserve">PAGE  </w:instrText>
    </w:r>
    <w:r w:rsidRPr="00B235D5">
      <w:rPr>
        <w:rStyle w:val="PageNumber"/>
        <w:rFonts w:ascii="Franklin Gothic Book" w:hAnsi="Franklin Gothic Book"/>
      </w:rPr>
      <w:fldChar w:fldCharType="separate"/>
    </w:r>
    <w:r>
      <w:rPr>
        <w:rStyle w:val="PageNumber"/>
        <w:rFonts w:ascii="Franklin Gothic Book" w:hAnsi="Franklin Gothic Book"/>
      </w:rPr>
      <w:t>i</w:t>
    </w:r>
    <w:r w:rsidRPr="00B235D5">
      <w:rPr>
        <w:rStyle w:val="PageNumber"/>
        <w:rFonts w:ascii="Franklin Gothic Book" w:hAnsi="Franklin Gothic Boo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4F837" w14:textId="77777777" w:rsidR="00A03666" w:rsidRPr="00DE6588" w:rsidRDefault="00A03666" w:rsidP="00DE6588">
      <w:pPr>
        <w:pStyle w:val="Footer"/>
        <w:pBdr>
          <w:top w:val="single" w:sz="4" w:space="1" w:color="AF85C7"/>
        </w:pBdr>
        <w:rPr>
          <w:sz w:val="10"/>
          <w:szCs w:val="10"/>
        </w:rPr>
      </w:pPr>
    </w:p>
  </w:footnote>
  <w:footnote w:type="continuationSeparator" w:id="0">
    <w:p w14:paraId="6675C37F" w14:textId="77777777" w:rsidR="00A03666" w:rsidRDefault="00A03666" w:rsidP="00AB76BF">
      <w:r>
        <w:continuationSeparator/>
      </w:r>
    </w:p>
    <w:p w14:paraId="4ED9DF57" w14:textId="77777777" w:rsidR="00A03666" w:rsidRDefault="00A03666"/>
    <w:p w14:paraId="1759DE48" w14:textId="77777777" w:rsidR="00A03666" w:rsidRDefault="00A03666"/>
  </w:footnote>
  <w:footnote w:type="continuationNotice" w:id="1">
    <w:p w14:paraId="3F9F904D" w14:textId="77777777" w:rsidR="00A03666" w:rsidRDefault="00A03666"/>
    <w:p w14:paraId="676FA5B9" w14:textId="77777777" w:rsidR="00A03666" w:rsidRDefault="00A03666"/>
    <w:p w14:paraId="41359C8C" w14:textId="77777777" w:rsidR="00A03666" w:rsidRDefault="00A03666"/>
  </w:footnote>
  <w:footnote w:id="2">
    <w:p w14:paraId="7BB8E193" w14:textId="3CCEBC0B" w:rsidR="00CE10D1" w:rsidRPr="000B3E9D" w:rsidRDefault="00CE10D1" w:rsidP="000B3E9D">
      <w:pPr>
        <w:pStyle w:val="FootnoteText"/>
        <w:rPr>
          <w:spacing w:val="0"/>
        </w:rPr>
      </w:pPr>
      <w:r w:rsidRPr="000B3E9D">
        <w:rPr>
          <w:rStyle w:val="FootnoteReference"/>
          <w:spacing w:val="0"/>
        </w:rPr>
        <w:footnoteRef/>
      </w:r>
      <w:r w:rsidRPr="000B3E9D">
        <w:rPr>
          <w:spacing w:val="0"/>
        </w:rPr>
        <w:t xml:space="preserve"> </w:t>
      </w:r>
      <w:r>
        <w:rPr>
          <w:spacing w:val="0"/>
        </w:rPr>
        <w:tab/>
      </w:r>
      <w:r w:rsidRPr="000B3E9D">
        <w:rPr>
          <w:spacing w:val="0"/>
        </w:rPr>
        <w:t xml:space="preserve">The original text of the “Protocol of San Salvador” reads </w:t>
      </w:r>
      <w:r w:rsidRPr="000B3E9D">
        <w:rPr>
          <w:i/>
          <w:iCs/>
          <w:spacing w:val="0"/>
        </w:rPr>
        <w:t xml:space="preserve">handicapped </w:t>
      </w:r>
      <w:r w:rsidRPr="000B3E9D">
        <w:rPr>
          <w:spacing w:val="0"/>
        </w:rPr>
        <w:t xml:space="preserve">instead of </w:t>
      </w:r>
      <w:r w:rsidRPr="000B3E9D">
        <w:rPr>
          <w:i/>
          <w:iCs/>
          <w:spacing w:val="0"/>
        </w:rPr>
        <w:t xml:space="preserve">persons with disabilities; </w:t>
      </w:r>
      <w:r w:rsidRPr="000B3E9D">
        <w:rPr>
          <w:spacing w:val="0"/>
        </w:rPr>
        <w:t xml:space="preserve">however, that </w:t>
      </w:r>
      <w:r>
        <w:rPr>
          <w:spacing w:val="0"/>
        </w:rPr>
        <w:br/>
      </w:r>
      <w:r w:rsidRPr="000B3E9D">
        <w:rPr>
          <w:spacing w:val="0"/>
        </w:rPr>
        <w:t>terminology is not in line with the current legal framework on disability rights.</w:t>
      </w:r>
    </w:p>
  </w:footnote>
  <w:footnote w:id="3">
    <w:p w14:paraId="6FCA6FF1" w14:textId="0D1CDCA9" w:rsidR="00CE10D1" w:rsidRPr="002064FB" w:rsidRDefault="00CE10D1">
      <w:pPr>
        <w:pStyle w:val="FootnoteText"/>
        <w:rPr>
          <w:spacing w:val="0"/>
        </w:rPr>
      </w:pPr>
      <w:r w:rsidRPr="002064FB">
        <w:rPr>
          <w:rStyle w:val="FootnoteReference"/>
          <w:spacing w:val="0"/>
        </w:rPr>
        <w:footnoteRef/>
      </w:r>
      <w:r w:rsidRPr="002064FB">
        <w:rPr>
          <w:spacing w:val="0"/>
        </w:rPr>
        <w:t xml:space="preserve"> </w:t>
      </w:r>
      <w:r>
        <w:rPr>
          <w:spacing w:val="0"/>
        </w:rPr>
        <w:tab/>
      </w:r>
      <w:r w:rsidRPr="002064FB">
        <w:rPr>
          <w:rFonts w:cs="Times New Roman"/>
          <w:spacing w:val="0"/>
          <w:szCs w:val="18"/>
        </w:rPr>
        <w:t>Inter-State cases are those in which a State Party alleges that another State Party has committed a violation of human rights protected by the treaty. Both States concerned have to have expressly accepted the competence of the Inter-American Commission to receive and analyze this type of case for such a claim to be filed.</w:t>
      </w:r>
    </w:p>
  </w:footnote>
  <w:footnote w:id="4">
    <w:p w14:paraId="1AC60D67" w14:textId="5B5B6BB0" w:rsidR="00CE10D1" w:rsidRPr="00FB2C79" w:rsidRDefault="00CE10D1" w:rsidP="00FB2C79">
      <w:pPr>
        <w:pStyle w:val="FootnoteText"/>
        <w:rPr>
          <w:spacing w:val="0"/>
        </w:rPr>
      </w:pPr>
      <w:r w:rsidRPr="00FB2C79">
        <w:rPr>
          <w:rStyle w:val="FootnoteReference"/>
          <w:spacing w:val="0"/>
        </w:rPr>
        <w:footnoteRef/>
      </w:r>
      <w:r w:rsidRPr="00FB2C79">
        <w:rPr>
          <w:rStyle w:val="FootnoteReference"/>
          <w:spacing w:val="0"/>
        </w:rPr>
        <w:t xml:space="preserve"> </w:t>
      </w:r>
      <w:r w:rsidRPr="00FB2C79">
        <w:rPr>
          <w:spacing w:val="0"/>
        </w:rPr>
        <w:tab/>
        <w:t>While inter-State cases could be brought before the Inter-American Court—referred by the Inter-American Commission or a State, this has not happened as of September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B08ADC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99CBCA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883714"/>
    <w:multiLevelType w:val="hybridMultilevel"/>
    <w:tmpl w:val="76262106"/>
    <w:lvl w:ilvl="0" w:tplc="014625AA">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B4EB4"/>
    <w:multiLevelType w:val="hybridMultilevel"/>
    <w:tmpl w:val="04D479A0"/>
    <w:lvl w:ilvl="0" w:tplc="014625AA">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B5DCD"/>
    <w:multiLevelType w:val="hybridMultilevel"/>
    <w:tmpl w:val="7BBA0A08"/>
    <w:lvl w:ilvl="0" w:tplc="014625AA">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124E1"/>
    <w:multiLevelType w:val="hybridMultilevel"/>
    <w:tmpl w:val="863AF634"/>
    <w:lvl w:ilvl="0" w:tplc="F3DCC3D0">
      <w:start w:val="1"/>
      <w:numFmt w:val="upperRoman"/>
      <w:pStyle w:val="AccountabilityHeading1"/>
      <w:lvlText w:val="%1."/>
      <w:lvlJc w:val="left"/>
      <w:pPr>
        <w:ind w:left="1080" w:hanging="720"/>
      </w:pPr>
      <w:rPr>
        <w:rFonts w:hint="default"/>
      </w:rPr>
    </w:lvl>
    <w:lvl w:ilvl="1" w:tplc="7354E1A8">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84C7E"/>
    <w:multiLevelType w:val="hybridMultilevel"/>
    <w:tmpl w:val="7A6CE2EC"/>
    <w:lvl w:ilvl="0" w:tplc="014625AA">
      <w:start w:val="1"/>
      <w:numFmt w:val="bullet"/>
      <w:lvlText w:val=""/>
      <w:lvlJc w:val="left"/>
      <w:pPr>
        <w:ind w:left="1440" w:hanging="360"/>
      </w:pPr>
      <w:rPr>
        <w:rFonts w:ascii="Wingdings 3" w:hAnsi="Wingdings 3" w:hint="default"/>
      </w:rPr>
    </w:lvl>
    <w:lvl w:ilvl="1" w:tplc="014625AA">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26D7D"/>
    <w:multiLevelType w:val="hybridMultilevel"/>
    <w:tmpl w:val="45EA82A4"/>
    <w:lvl w:ilvl="0" w:tplc="014625AA">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F2EA6"/>
    <w:multiLevelType w:val="hybridMultilevel"/>
    <w:tmpl w:val="8B3ADC06"/>
    <w:lvl w:ilvl="0" w:tplc="CEE250FC">
      <w:start w:val="1"/>
      <w:numFmt w:val="bullet"/>
      <w:lvlText w:val=""/>
      <w:lvlJc w:val="left"/>
      <w:pPr>
        <w:ind w:left="648" w:hanging="360"/>
      </w:pPr>
      <w:rPr>
        <w:rFonts w:ascii="Wingdings 3" w:hAnsi="Wingdings 3" w:hint="default"/>
      </w:rPr>
    </w:lvl>
    <w:lvl w:ilvl="1" w:tplc="51A81778">
      <w:start w:val="1"/>
      <w:numFmt w:val="bullet"/>
      <w:lvlText w:val="n"/>
      <w:lvlJc w:val="left"/>
      <w:pPr>
        <w:ind w:left="1368" w:hanging="360"/>
      </w:pPr>
      <w:rPr>
        <w:rFonts w:ascii="Wingdings" w:hAnsi="Wingdings" w:cs="Wingdings" w:hint="default"/>
        <w:position w:val="2"/>
        <w:sz w:val="16"/>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 w15:restartNumberingAfterBreak="0">
    <w:nsid w:val="2DF95D72"/>
    <w:multiLevelType w:val="hybridMultilevel"/>
    <w:tmpl w:val="A230B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5A2A084">
      <w:start w:val="1"/>
      <w:numFmt w:val="bullet"/>
      <w:pStyle w:val="BulletListParagraph"/>
      <w:lvlText w:val=""/>
      <w:lvlJc w:val="left"/>
      <w:pPr>
        <w:ind w:left="486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A1613"/>
    <w:multiLevelType w:val="hybridMultilevel"/>
    <w:tmpl w:val="1BD2B8A8"/>
    <w:lvl w:ilvl="0" w:tplc="014625AA">
      <w:start w:val="1"/>
      <w:numFmt w:val="bullet"/>
      <w:lvlText w:val=""/>
      <w:lvlJc w:val="left"/>
      <w:pPr>
        <w:ind w:left="720" w:hanging="360"/>
      </w:pPr>
      <w:rPr>
        <w:rFonts w:ascii="Wingdings 3" w:hAnsi="Wingdings 3" w:hint="default"/>
      </w:rPr>
    </w:lvl>
    <w:lvl w:ilvl="1" w:tplc="51A81778">
      <w:start w:val="1"/>
      <w:numFmt w:val="bullet"/>
      <w:lvlText w:val="n"/>
      <w:lvlJc w:val="left"/>
      <w:pPr>
        <w:ind w:left="1368" w:hanging="360"/>
      </w:pPr>
      <w:rPr>
        <w:rFonts w:ascii="Wingdings" w:hAnsi="Wingdings" w:cs="Wingdings" w:hint="default"/>
        <w:position w:val="2"/>
        <w:sz w:val="16"/>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331263C"/>
    <w:multiLevelType w:val="hybridMultilevel"/>
    <w:tmpl w:val="7C8A2A14"/>
    <w:lvl w:ilvl="0" w:tplc="CB7E4762">
      <w:start w:val="1"/>
      <w:numFmt w:val="bullet"/>
      <w:pStyle w:val="Heading3"/>
      <w:lvlText w:val="n"/>
      <w:lvlJc w:val="left"/>
      <w:pPr>
        <w:ind w:left="288" w:hanging="144"/>
      </w:pPr>
      <w:rPr>
        <w:rFonts w:ascii="Wingdings" w:hAnsi="Wingdings" w:cs="Wingdings" w:hint="default"/>
        <w:sz w:val="2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2" w15:restartNumberingAfterBreak="0">
    <w:nsid w:val="358E370A"/>
    <w:multiLevelType w:val="hybridMultilevel"/>
    <w:tmpl w:val="9118CCCE"/>
    <w:lvl w:ilvl="0" w:tplc="B7F47DD2">
      <w:start w:val="1"/>
      <w:numFmt w:val="bullet"/>
      <w:pStyle w:val="BoxBulletafterNumberedandArrow"/>
      <w:lvlText w:val="n"/>
      <w:lvlJc w:val="left"/>
      <w:pPr>
        <w:ind w:left="806" w:hanging="360"/>
      </w:pPr>
      <w:rPr>
        <w:rFonts w:ascii="Wingdings" w:hAnsi="Wingdings" w:cs="Wingdings" w:hint="default"/>
        <w:position w:val="2"/>
        <w:sz w:val="16"/>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3" w15:restartNumberingAfterBreak="0">
    <w:nsid w:val="36D966AB"/>
    <w:multiLevelType w:val="hybridMultilevel"/>
    <w:tmpl w:val="90FCBE64"/>
    <w:lvl w:ilvl="0" w:tplc="968867D0">
      <w:start w:val="1"/>
      <w:numFmt w:val="decimal"/>
      <w:pStyle w:val="NumberedListAfterH3"/>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4" w15:restartNumberingAfterBreak="0">
    <w:nsid w:val="36DB373A"/>
    <w:multiLevelType w:val="hybridMultilevel"/>
    <w:tmpl w:val="FAB6AC84"/>
    <w:lvl w:ilvl="0" w:tplc="014625AA">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484EC8"/>
    <w:multiLevelType w:val="hybridMultilevel"/>
    <w:tmpl w:val="D08AB5D2"/>
    <w:lvl w:ilvl="0" w:tplc="014625AA">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86EAB"/>
    <w:multiLevelType w:val="hybridMultilevel"/>
    <w:tmpl w:val="143A32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62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F393C90"/>
    <w:multiLevelType w:val="hybridMultilevel"/>
    <w:tmpl w:val="73804E58"/>
    <w:lvl w:ilvl="0" w:tplc="850A37B2">
      <w:start w:val="1"/>
      <w:numFmt w:val="bullet"/>
      <w:pStyle w:val="ListParagraph"/>
      <w:lvlText w:val=""/>
      <w:lvlJc w:val="left"/>
      <w:pPr>
        <w:ind w:left="648" w:hanging="360"/>
      </w:pPr>
      <w:rPr>
        <w:rFonts w:ascii="Wingdings 3" w:hAnsi="Wingdings 3" w:hint="default"/>
      </w:rPr>
    </w:lvl>
    <w:lvl w:ilvl="1" w:tplc="51A81778">
      <w:start w:val="1"/>
      <w:numFmt w:val="bullet"/>
      <w:lvlText w:val="n"/>
      <w:lvlJc w:val="left"/>
      <w:pPr>
        <w:ind w:left="1368" w:hanging="360"/>
      </w:pPr>
      <w:rPr>
        <w:rFonts w:ascii="Wingdings" w:hAnsi="Wingdings" w:cs="Wingdings" w:hint="default"/>
        <w:position w:val="2"/>
        <w:sz w:val="16"/>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8" w15:restartNumberingAfterBreak="0">
    <w:nsid w:val="45994AC0"/>
    <w:multiLevelType w:val="hybridMultilevel"/>
    <w:tmpl w:val="CE44BA3E"/>
    <w:lvl w:ilvl="0" w:tplc="A9441E86">
      <w:start w:val="1"/>
      <w:numFmt w:val="decimal"/>
      <w:lvlText w:val="%1."/>
      <w:lvlJc w:val="left"/>
      <w:pPr>
        <w:tabs>
          <w:tab w:val="num" w:pos="1140"/>
        </w:tabs>
        <w:ind w:left="1140" w:hanging="780"/>
      </w:pPr>
      <w:rPr>
        <w:rFonts w:hint="default"/>
      </w:rPr>
    </w:lvl>
    <w:lvl w:ilvl="1" w:tplc="4E381CF4">
      <w:start w:val="1"/>
      <w:numFmt w:val="decimal"/>
      <w:lvlText w:val="%2."/>
      <w:lvlJc w:val="left"/>
      <w:pPr>
        <w:tabs>
          <w:tab w:val="num" w:pos="1440"/>
        </w:tabs>
        <w:ind w:left="1440" w:hanging="360"/>
      </w:pPr>
      <w:rPr>
        <w:rFonts w:hint="default"/>
      </w:rPr>
    </w:lvl>
    <w:lvl w:ilvl="2" w:tplc="5554DFFA">
      <w:start w:val="9"/>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F011602"/>
    <w:multiLevelType w:val="hybridMultilevel"/>
    <w:tmpl w:val="98CE8600"/>
    <w:lvl w:ilvl="0" w:tplc="014625AA">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B50CD1"/>
    <w:multiLevelType w:val="hybridMultilevel"/>
    <w:tmpl w:val="CCC436A2"/>
    <w:lvl w:ilvl="0" w:tplc="014625AA">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677027"/>
    <w:multiLevelType w:val="hybridMultilevel"/>
    <w:tmpl w:val="D398F586"/>
    <w:lvl w:ilvl="0" w:tplc="014625AA">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224DE2"/>
    <w:multiLevelType w:val="hybridMultilevel"/>
    <w:tmpl w:val="4A2A85DA"/>
    <w:lvl w:ilvl="0" w:tplc="014625AA">
      <w:start w:val="1"/>
      <w:numFmt w:val="bullet"/>
      <w:lvlText w:val=""/>
      <w:lvlJc w:val="left"/>
      <w:pPr>
        <w:ind w:left="144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621F89"/>
    <w:multiLevelType w:val="hybridMultilevel"/>
    <w:tmpl w:val="44222F4A"/>
    <w:lvl w:ilvl="0" w:tplc="76504322">
      <w:start w:val="1"/>
      <w:numFmt w:val="decimal"/>
      <w:lvlText w:val="%1."/>
      <w:lvlJc w:val="left"/>
      <w:pPr>
        <w:ind w:left="720" w:hanging="360"/>
      </w:pPr>
      <w:rPr>
        <w:rFonts w:ascii="Franklin Gothic Book" w:hAnsi="Franklin Gothic Book" w:hint="default"/>
      </w:rPr>
    </w:lvl>
    <w:lvl w:ilvl="1" w:tplc="014625AA">
      <w:start w:val="1"/>
      <w:numFmt w:val="bullet"/>
      <w:lvlText w:val=""/>
      <w:lvlJc w:val="left"/>
      <w:pPr>
        <w:ind w:left="1440" w:hanging="360"/>
      </w:pPr>
      <w:rPr>
        <w:rFonts w:ascii="Wingdings 3" w:hAnsi="Wingdings 3"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F2085C"/>
    <w:multiLevelType w:val="hybridMultilevel"/>
    <w:tmpl w:val="9B4E7FEC"/>
    <w:lvl w:ilvl="0" w:tplc="76504322">
      <w:start w:val="1"/>
      <w:numFmt w:val="decimal"/>
      <w:lvlText w:val="%1."/>
      <w:lvlJc w:val="left"/>
      <w:pPr>
        <w:ind w:left="720" w:hanging="360"/>
      </w:pPr>
      <w:rPr>
        <w:rFonts w:ascii="Franklin Gothic Book" w:hAnsi="Franklin Gothic Book" w:hint="default"/>
      </w:rPr>
    </w:lvl>
    <w:lvl w:ilvl="1" w:tplc="014625AA">
      <w:start w:val="1"/>
      <w:numFmt w:val="bullet"/>
      <w:lvlText w:val=""/>
      <w:lvlJc w:val="left"/>
      <w:pPr>
        <w:ind w:left="1440" w:hanging="360"/>
      </w:pPr>
      <w:rPr>
        <w:rFonts w:ascii="Wingdings 3" w:hAnsi="Wingdings 3" w:hint="default"/>
      </w:rPr>
    </w:lvl>
    <w:lvl w:ilvl="2" w:tplc="51A81778">
      <w:start w:val="1"/>
      <w:numFmt w:val="bullet"/>
      <w:lvlText w:val="n"/>
      <w:lvlJc w:val="left"/>
      <w:pPr>
        <w:ind w:left="2340" w:hanging="360"/>
      </w:pPr>
      <w:rPr>
        <w:rFonts w:ascii="Wingdings" w:hAnsi="Wingdings" w:cs="Wingdings" w:hint="default"/>
        <w:position w:val="2"/>
        <w:sz w:val="16"/>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6B63D3"/>
    <w:multiLevelType w:val="hybridMultilevel"/>
    <w:tmpl w:val="C87841D2"/>
    <w:lvl w:ilvl="0" w:tplc="014625AA">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F5294D"/>
    <w:multiLevelType w:val="hybridMultilevel"/>
    <w:tmpl w:val="649E8938"/>
    <w:lvl w:ilvl="0" w:tplc="014625AA">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286A57"/>
    <w:multiLevelType w:val="hybridMultilevel"/>
    <w:tmpl w:val="54489E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6"/>
  </w:num>
  <w:num w:numId="4">
    <w:abstractNumId w:val="24"/>
  </w:num>
  <w:num w:numId="5">
    <w:abstractNumId w:val="22"/>
  </w:num>
  <w:num w:numId="6">
    <w:abstractNumId w:val="16"/>
  </w:num>
  <w:num w:numId="7">
    <w:abstractNumId w:val="18"/>
  </w:num>
  <w:num w:numId="8">
    <w:abstractNumId w:val="19"/>
  </w:num>
  <w:num w:numId="9">
    <w:abstractNumId w:val="2"/>
  </w:num>
  <w:num w:numId="10">
    <w:abstractNumId w:val="7"/>
  </w:num>
  <w:num w:numId="11">
    <w:abstractNumId w:val="15"/>
  </w:num>
  <w:num w:numId="12">
    <w:abstractNumId w:val="27"/>
  </w:num>
  <w:num w:numId="13">
    <w:abstractNumId w:val="14"/>
  </w:num>
  <w:num w:numId="14">
    <w:abstractNumId w:val="26"/>
  </w:num>
  <w:num w:numId="15">
    <w:abstractNumId w:val="21"/>
  </w:num>
  <w:num w:numId="16">
    <w:abstractNumId w:val="3"/>
  </w:num>
  <w:num w:numId="17">
    <w:abstractNumId w:val="4"/>
  </w:num>
  <w:num w:numId="18">
    <w:abstractNumId w:val="20"/>
  </w:num>
  <w:num w:numId="19">
    <w:abstractNumId w:val="25"/>
  </w:num>
  <w:num w:numId="20">
    <w:abstractNumId w:val="5"/>
  </w:num>
  <w:num w:numId="21">
    <w:abstractNumId w:val="17"/>
  </w:num>
  <w:num w:numId="22">
    <w:abstractNumId w:val="9"/>
  </w:num>
  <w:num w:numId="23">
    <w:abstractNumId w:val="11"/>
  </w:num>
  <w:num w:numId="24">
    <w:abstractNumId w:val="1"/>
  </w:num>
  <w:num w:numId="25">
    <w:abstractNumId w:val="0"/>
  </w:num>
  <w:num w:numId="26">
    <w:abstractNumId w:val="11"/>
  </w:num>
  <w:num w:numId="27">
    <w:abstractNumId w:val="11"/>
  </w:num>
  <w:num w:numId="28">
    <w:abstractNumId w:val="11"/>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3"/>
  </w:num>
  <w:num w:numId="36">
    <w:abstractNumId w:val="12"/>
  </w:num>
  <w:num w:numId="37">
    <w:abstractNumId w:val="17"/>
  </w:num>
  <w:num w:numId="38">
    <w:abstractNumId w:val="8"/>
  </w:num>
  <w:num w:numId="39">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4"/>
  <w:embedTrueTypeFonts/>
  <w:embedSystemFonts/>
  <w:saveSubsetFonts/>
  <w:hideSpellingErrors/>
  <w:hideGrammatical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evenAndOddHeaders/>
  <w:characterSpacingControl w:val="doNotCompress"/>
  <w:hdrShapeDefaults>
    <o:shapedefaults v:ext="edit" spidmax="2050"/>
  </w:hdrShapeDefaults>
  <w:footnotePr>
    <w:numFmt w:val="chicago"/>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28E"/>
    <w:rsid w:val="000006CE"/>
    <w:rsid w:val="0000081E"/>
    <w:rsid w:val="00000BCE"/>
    <w:rsid w:val="000011E8"/>
    <w:rsid w:val="00001322"/>
    <w:rsid w:val="0000133B"/>
    <w:rsid w:val="00001380"/>
    <w:rsid w:val="00001AA7"/>
    <w:rsid w:val="00001B3F"/>
    <w:rsid w:val="000020B2"/>
    <w:rsid w:val="0000220A"/>
    <w:rsid w:val="0000228E"/>
    <w:rsid w:val="00002493"/>
    <w:rsid w:val="00002AEC"/>
    <w:rsid w:val="00002AF1"/>
    <w:rsid w:val="0000357C"/>
    <w:rsid w:val="000038E5"/>
    <w:rsid w:val="00003DAD"/>
    <w:rsid w:val="000040EA"/>
    <w:rsid w:val="00004238"/>
    <w:rsid w:val="000043A8"/>
    <w:rsid w:val="00004417"/>
    <w:rsid w:val="00004910"/>
    <w:rsid w:val="00005116"/>
    <w:rsid w:val="00005A64"/>
    <w:rsid w:val="000060C5"/>
    <w:rsid w:val="0000625D"/>
    <w:rsid w:val="000063D2"/>
    <w:rsid w:val="000063F3"/>
    <w:rsid w:val="00006768"/>
    <w:rsid w:val="000067AE"/>
    <w:rsid w:val="00006C4D"/>
    <w:rsid w:val="00007B1E"/>
    <w:rsid w:val="00007CC6"/>
    <w:rsid w:val="00010078"/>
    <w:rsid w:val="000104C6"/>
    <w:rsid w:val="000107CE"/>
    <w:rsid w:val="0001080B"/>
    <w:rsid w:val="00010840"/>
    <w:rsid w:val="00010874"/>
    <w:rsid w:val="000110B8"/>
    <w:rsid w:val="000111AE"/>
    <w:rsid w:val="000113FE"/>
    <w:rsid w:val="0001148B"/>
    <w:rsid w:val="00011955"/>
    <w:rsid w:val="00012854"/>
    <w:rsid w:val="00012D50"/>
    <w:rsid w:val="000131A7"/>
    <w:rsid w:val="0001351F"/>
    <w:rsid w:val="0001358C"/>
    <w:rsid w:val="00013A01"/>
    <w:rsid w:val="00013A9E"/>
    <w:rsid w:val="00013B8A"/>
    <w:rsid w:val="00013BC0"/>
    <w:rsid w:val="00013C5C"/>
    <w:rsid w:val="00013F08"/>
    <w:rsid w:val="00013F1A"/>
    <w:rsid w:val="0001441A"/>
    <w:rsid w:val="00014655"/>
    <w:rsid w:val="000147F6"/>
    <w:rsid w:val="0001490D"/>
    <w:rsid w:val="00014A37"/>
    <w:rsid w:val="00014A4C"/>
    <w:rsid w:val="00014C19"/>
    <w:rsid w:val="00014DAB"/>
    <w:rsid w:val="0001504F"/>
    <w:rsid w:val="00015181"/>
    <w:rsid w:val="000152E0"/>
    <w:rsid w:val="00015A48"/>
    <w:rsid w:val="00015C6D"/>
    <w:rsid w:val="00015D88"/>
    <w:rsid w:val="00016A1F"/>
    <w:rsid w:val="00016AF7"/>
    <w:rsid w:val="00016B4C"/>
    <w:rsid w:val="00016C87"/>
    <w:rsid w:val="00016ED8"/>
    <w:rsid w:val="00017036"/>
    <w:rsid w:val="000170E2"/>
    <w:rsid w:val="00017411"/>
    <w:rsid w:val="0001766E"/>
    <w:rsid w:val="000176D6"/>
    <w:rsid w:val="00017A1A"/>
    <w:rsid w:val="00017AB5"/>
    <w:rsid w:val="00020023"/>
    <w:rsid w:val="00020060"/>
    <w:rsid w:val="000202F7"/>
    <w:rsid w:val="00020769"/>
    <w:rsid w:val="000207C6"/>
    <w:rsid w:val="00021469"/>
    <w:rsid w:val="00021628"/>
    <w:rsid w:val="00021A8B"/>
    <w:rsid w:val="00021B3E"/>
    <w:rsid w:val="00021B77"/>
    <w:rsid w:val="00021C40"/>
    <w:rsid w:val="00021F22"/>
    <w:rsid w:val="0002216B"/>
    <w:rsid w:val="000226EB"/>
    <w:rsid w:val="000227C8"/>
    <w:rsid w:val="0002348C"/>
    <w:rsid w:val="0002349D"/>
    <w:rsid w:val="00023745"/>
    <w:rsid w:val="00023748"/>
    <w:rsid w:val="00023B14"/>
    <w:rsid w:val="00023BF8"/>
    <w:rsid w:val="000240B8"/>
    <w:rsid w:val="000245D3"/>
    <w:rsid w:val="0002473E"/>
    <w:rsid w:val="00024879"/>
    <w:rsid w:val="00024940"/>
    <w:rsid w:val="00024C5C"/>
    <w:rsid w:val="00024E3F"/>
    <w:rsid w:val="0002573E"/>
    <w:rsid w:val="000259D9"/>
    <w:rsid w:val="00025AA1"/>
    <w:rsid w:val="00025FCD"/>
    <w:rsid w:val="0002620D"/>
    <w:rsid w:val="000264C1"/>
    <w:rsid w:val="000272FE"/>
    <w:rsid w:val="000273AA"/>
    <w:rsid w:val="000277CA"/>
    <w:rsid w:val="000277D3"/>
    <w:rsid w:val="00027AC0"/>
    <w:rsid w:val="00027AC3"/>
    <w:rsid w:val="00027D23"/>
    <w:rsid w:val="00027F88"/>
    <w:rsid w:val="000303D5"/>
    <w:rsid w:val="00030510"/>
    <w:rsid w:val="000309A2"/>
    <w:rsid w:val="00030B53"/>
    <w:rsid w:val="00030B59"/>
    <w:rsid w:val="00030F3C"/>
    <w:rsid w:val="00030FE2"/>
    <w:rsid w:val="00032C13"/>
    <w:rsid w:val="00032C60"/>
    <w:rsid w:val="000330B8"/>
    <w:rsid w:val="00033158"/>
    <w:rsid w:val="00033263"/>
    <w:rsid w:val="00033B03"/>
    <w:rsid w:val="00033EA8"/>
    <w:rsid w:val="00034063"/>
    <w:rsid w:val="00034377"/>
    <w:rsid w:val="000346F7"/>
    <w:rsid w:val="00034B52"/>
    <w:rsid w:val="00034BFB"/>
    <w:rsid w:val="00035268"/>
    <w:rsid w:val="000354E0"/>
    <w:rsid w:val="0003582D"/>
    <w:rsid w:val="00035AA9"/>
    <w:rsid w:val="00035B42"/>
    <w:rsid w:val="00036717"/>
    <w:rsid w:val="00036A50"/>
    <w:rsid w:val="00036D00"/>
    <w:rsid w:val="000372E9"/>
    <w:rsid w:val="00037A1F"/>
    <w:rsid w:val="000402DF"/>
    <w:rsid w:val="0004052F"/>
    <w:rsid w:val="00040876"/>
    <w:rsid w:val="00040A6C"/>
    <w:rsid w:val="00040EEF"/>
    <w:rsid w:val="00040F73"/>
    <w:rsid w:val="00041072"/>
    <w:rsid w:val="0004128D"/>
    <w:rsid w:val="000412D3"/>
    <w:rsid w:val="000416C2"/>
    <w:rsid w:val="00041897"/>
    <w:rsid w:val="0004196B"/>
    <w:rsid w:val="00041FB6"/>
    <w:rsid w:val="0004212B"/>
    <w:rsid w:val="00042588"/>
    <w:rsid w:val="00042C3B"/>
    <w:rsid w:val="00042CC6"/>
    <w:rsid w:val="000432E9"/>
    <w:rsid w:val="000437CA"/>
    <w:rsid w:val="00043C3C"/>
    <w:rsid w:val="00043E07"/>
    <w:rsid w:val="00044339"/>
    <w:rsid w:val="0004437F"/>
    <w:rsid w:val="000446B9"/>
    <w:rsid w:val="000449C3"/>
    <w:rsid w:val="000449C5"/>
    <w:rsid w:val="00045077"/>
    <w:rsid w:val="000450D9"/>
    <w:rsid w:val="000450F9"/>
    <w:rsid w:val="000450FC"/>
    <w:rsid w:val="0004559B"/>
    <w:rsid w:val="00045849"/>
    <w:rsid w:val="00045AD0"/>
    <w:rsid w:val="0004618B"/>
    <w:rsid w:val="000463F3"/>
    <w:rsid w:val="00046B76"/>
    <w:rsid w:val="0004708A"/>
    <w:rsid w:val="0004743B"/>
    <w:rsid w:val="00047725"/>
    <w:rsid w:val="00047B6C"/>
    <w:rsid w:val="00050000"/>
    <w:rsid w:val="00050687"/>
    <w:rsid w:val="000508CC"/>
    <w:rsid w:val="000516B2"/>
    <w:rsid w:val="0005177A"/>
    <w:rsid w:val="00051D17"/>
    <w:rsid w:val="00051D9A"/>
    <w:rsid w:val="00052090"/>
    <w:rsid w:val="0005255E"/>
    <w:rsid w:val="0005269E"/>
    <w:rsid w:val="00053532"/>
    <w:rsid w:val="00053A30"/>
    <w:rsid w:val="00053A7D"/>
    <w:rsid w:val="00053CB3"/>
    <w:rsid w:val="00054322"/>
    <w:rsid w:val="00054CFA"/>
    <w:rsid w:val="00055562"/>
    <w:rsid w:val="00055E95"/>
    <w:rsid w:val="00056207"/>
    <w:rsid w:val="00056574"/>
    <w:rsid w:val="00056816"/>
    <w:rsid w:val="000568DF"/>
    <w:rsid w:val="00056BB0"/>
    <w:rsid w:val="00056EFC"/>
    <w:rsid w:val="000573F2"/>
    <w:rsid w:val="00057A20"/>
    <w:rsid w:val="00057ABB"/>
    <w:rsid w:val="0006030A"/>
    <w:rsid w:val="0006035B"/>
    <w:rsid w:val="0006122B"/>
    <w:rsid w:val="000614FC"/>
    <w:rsid w:val="000616BC"/>
    <w:rsid w:val="00061827"/>
    <w:rsid w:val="00061CD3"/>
    <w:rsid w:val="00061F3C"/>
    <w:rsid w:val="00062234"/>
    <w:rsid w:val="0006298D"/>
    <w:rsid w:val="00062F1E"/>
    <w:rsid w:val="00063258"/>
    <w:rsid w:val="000633C2"/>
    <w:rsid w:val="000635D6"/>
    <w:rsid w:val="00063780"/>
    <w:rsid w:val="000637CC"/>
    <w:rsid w:val="0006382E"/>
    <w:rsid w:val="00063E6D"/>
    <w:rsid w:val="000640ED"/>
    <w:rsid w:val="00064248"/>
    <w:rsid w:val="00064722"/>
    <w:rsid w:val="00064816"/>
    <w:rsid w:val="000650BA"/>
    <w:rsid w:val="000650D4"/>
    <w:rsid w:val="00065473"/>
    <w:rsid w:val="00065884"/>
    <w:rsid w:val="00065AF4"/>
    <w:rsid w:val="0006645A"/>
    <w:rsid w:val="00066511"/>
    <w:rsid w:val="0006662F"/>
    <w:rsid w:val="00066801"/>
    <w:rsid w:val="0006681A"/>
    <w:rsid w:val="0006682F"/>
    <w:rsid w:val="00066A4F"/>
    <w:rsid w:val="00066D28"/>
    <w:rsid w:val="00066D37"/>
    <w:rsid w:val="00066D8F"/>
    <w:rsid w:val="000670BC"/>
    <w:rsid w:val="00067250"/>
    <w:rsid w:val="000672F1"/>
    <w:rsid w:val="00067983"/>
    <w:rsid w:val="00067EC8"/>
    <w:rsid w:val="0007026F"/>
    <w:rsid w:val="000705E0"/>
    <w:rsid w:val="0007097F"/>
    <w:rsid w:val="000713BC"/>
    <w:rsid w:val="0007144A"/>
    <w:rsid w:val="000714B8"/>
    <w:rsid w:val="00071BD4"/>
    <w:rsid w:val="00071EEF"/>
    <w:rsid w:val="000723D2"/>
    <w:rsid w:val="000724EB"/>
    <w:rsid w:val="0007254A"/>
    <w:rsid w:val="0007286E"/>
    <w:rsid w:val="00072997"/>
    <w:rsid w:val="00072F55"/>
    <w:rsid w:val="000737A0"/>
    <w:rsid w:val="00073B81"/>
    <w:rsid w:val="00073C21"/>
    <w:rsid w:val="000743EA"/>
    <w:rsid w:val="00074501"/>
    <w:rsid w:val="00074C74"/>
    <w:rsid w:val="0007548D"/>
    <w:rsid w:val="00075560"/>
    <w:rsid w:val="00075D4D"/>
    <w:rsid w:val="00075D8C"/>
    <w:rsid w:val="0007622D"/>
    <w:rsid w:val="000764A7"/>
    <w:rsid w:val="000765B1"/>
    <w:rsid w:val="000766D4"/>
    <w:rsid w:val="00076D2F"/>
    <w:rsid w:val="000773B0"/>
    <w:rsid w:val="0007756C"/>
    <w:rsid w:val="00077BE3"/>
    <w:rsid w:val="00077FA3"/>
    <w:rsid w:val="000803BA"/>
    <w:rsid w:val="0008044D"/>
    <w:rsid w:val="000804BC"/>
    <w:rsid w:val="000804D7"/>
    <w:rsid w:val="00080559"/>
    <w:rsid w:val="00080804"/>
    <w:rsid w:val="00080B43"/>
    <w:rsid w:val="00080FF0"/>
    <w:rsid w:val="00081DDA"/>
    <w:rsid w:val="00082091"/>
    <w:rsid w:val="000820B8"/>
    <w:rsid w:val="0008258C"/>
    <w:rsid w:val="0008289D"/>
    <w:rsid w:val="00082F73"/>
    <w:rsid w:val="00083466"/>
    <w:rsid w:val="000838A3"/>
    <w:rsid w:val="00083A93"/>
    <w:rsid w:val="0008470C"/>
    <w:rsid w:val="00084C90"/>
    <w:rsid w:val="00085136"/>
    <w:rsid w:val="00085179"/>
    <w:rsid w:val="00085349"/>
    <w:rsid w:val="00085965"/>
    <w:rsid w:val="00085BDF"/>
    <w:rsid w:val="00085EC2"/>
    <w:rsid w:val="00085F0C"/>
    <w:rsid w:val="00086113"/>
    <w:rsid w:val="000861EB"/>
    <w:rsid w:val="00086227"/>
    <w:rsid w:val="00086622"/>
    <w:rsid w:val="000870C8"/>
    <w:rsid w:val="000870EE"/>
    <w:rsid w:val="000874A1"/>
    <w:rsid w:val="000877AD"/>
    <w:rsid w:val="00087F77"/>
    <w:rsid w:val="00090231"/>
    <w:rsid w:val="0009064D"/>
    <w:rsid w:val="00090870"/>
    <w:rsid w:val="00091101"/>
    <w:rsid w:val="00091462"/>
    <w:rsid w:val="00091A7A"/>
    <w:rsid w:val="00091D46"/>
    <w:rsid w:val="0009220F"/>
    <w:rsid w:val="0009280F"/>
    <w:rsid w:val="00092FC1"/>
    <w:rsid w:val="000930A8"/>
    <w:rsid w:val="00093115"/>
    <w:rsid w:val="000931AF"/>
    <w:rsid w:val="00093691"/>
    <w:rsid w:val="000936E7"/>
    <w:rsid w:val="00093D6F"/>
    <w:rsid w:val="00094313"/>
    <w:rsid w:val="00094339"/>
    <w:rsid w:val="0009447F"/>
    <w:rsid w:val="00094573"/>
    <w:rsid w:val="00095201"/>
    <w:rsid w:val="0009562C"/>
    <w:rsid w:val="00095B4B"/>
    <w:rsid w:val="00095F83"/>
    <w:rsid w:val="0009603F"/>
    <w:rsid w:val="000960A3"/>
    <w:rsid w:val="00096852"/>
    <w:rsid w:val="00096FD4"/>
    <w:rsid w:val="00097163"/>
    <w:rsid w:val="000974D0"/>
    <w:rsid w:val="00097773"/>
    <w:rsid w:val="000977AB"/>
    <w:rsid w:val="000977C2"/>
    <w:rsid w:val="000978E9"/>
    <w:rsid w:val="000979FA"/>
    <w:rsid w:val="00097C19"/>
    <w:rsid w:val="00097CF9"/>
    <w:rsid w:val="00097D83"/>
    <w:rsid w:val="00097E4E"/>
    <w:rsid w:val="00097F5D"/>
    <w:rsid w:val="000A0453"/>
    <w:rsid w:val="000A054C"/>
    <w:rsid w:val="000A09FA"/>
    <w:rsid w:val="000A12CA"/>
    <w:rsid w:val="000A152C"/>
    <w:rsid w:val="000A1A62"/>
    <w:rsid w:val="000A1FFC"/>
    <w:rsid w:val="000A2050"/>
    <w:rsid w:val="000A21E1"/>
    <w:rsid w:val="000A2521"/>
    <w:rsid w:val="000A28C4"/>
    <w:rsid w:val="000A2A12"/>
    <w:rsid w:val="000A2CAA"/>
    <w:rsid w:val="000A317F"/>
    <w:rsid w:val="000A38A7"/>
    <w:rsid w:val="000A3A61"/>
    <w:rsid w:val="000A4328"/>
    <w:rsid w:val="000A43C3"/>
    <w:rsid w:val="000A4518"/>
    <w:rsid w:val="000A451A"/>
    <w:rsid w:val="000A469D"/>
    <w:rsid w:val="000A47ED"/>
    <w:rsid w:val="000A4926"/>
    <w:rsid w:val="000A4ED5"/>
    <w:rsid w:val="000A5588"/>
    <w:rsid w:val="000A5880"/>
    <w:rsid w:val="000A5C6B"/>
    <w:rsid w:val="000A5EAC"/>
    <w:rsid w:val="000A5F5F"/>
    <w:rsid w:val="000A6030"/>
    <w:rsid w:val="000A6624"/>
    <w:rsid w:val="000A6C89"/>
    <w:rsid w:val="000A6CCE"/>
    <w:rsid w:val="000A6D65"/>
    <w:rsid w:val="000A6EE9"/>
    <w:rsid w:val="000A70CF"/>
    <w:rsid w:val="000A7217"/>
    <w:rsid w:val="000A74D3"/>
    <w:rsid w:val="000B005E"/>
    <w:rsid w:val="000B005F"/>
    <w:rsid w:val="000B0285"/>
    <w:rsid w:val="000B05A7"/>
    <w:rsid w:val="000B099C"/>
    <w:rsid w:val="000B0BA8"/>
    <w:rsid w:val="000B0CCF"/>
    <w:rsid w:val="000B0D50"/>
    <w:rsid w:val="000B135B"/>
    <w:rsid w:val="000B17EB"/>
    <w:rsid w:val="000B1A35"/>
    <w:rsid w:val="000B1BEF"/>
    <w:rsid w:val="000B1FD4"/>
    <w:rsid w:val="000B2191"/>
    <w:rsid w:val="000B21C9"/>
    <w:rsid w:val="000B23E9"/>
    <w:rsid w:val="000B24DA"/>
    <w:rsid w:val="000B28BF"/>
    <w:rsid w:val="000B2AAF"/>
    <w:rsid w:val="000B2BC1"/>
    <w:rsid w:val="000B2D13"/>
    <w:rsid w:val="000B2F7D"/>
    <w:rsid w:val="000B32F6"/>
    <w:rsid w:val="000B3548"/>
    <w:rsid w:val="000B37FF"/>
    <w:rsid w:val="000B3885"/>
    <w:rsid w:val="000B3A91"/>
    <w:rsid w:val="000B3DB4"/>
    <w:rsid w:val="000B3E9D"/>
    <w:rsid w:val="000B40C2"/>
    <w:rsid w:val="000B4E62"/>
    <w:rsid w:val="000B4FE6"/>
    <w:rsid w:val="000B56B1"/>
    <w:rsid w:val="000B582E"/>
    <w:rsid w:val="000B5C5E"/>
    <w:rsid w:val="000B624A"/>
    <w:rsid w:val="000B66A8"/>
    <w:rsid w:val="000B67E3"/>
    <w:rsid w:val="000B6FF6"/>
    <w:rsid w:val="000B7122"/>
    <w:rsid w:val="000B72B1"/>
    <w:rsid w:val="000B7560"/>
    <w:rsid w:val="000B7FA8"/>
    <w:rsid w:val="000C04B9"/>
    <w:rsid w:val="000C0A25"/>
    <w:rsid w:val="000C0D3C"/>
    <w:rsid w:val="000C0D97"/>
    <w:rsid w:val="000C10E4"/>
    <w:rsid w:val="000C153B"/>
    <w:rsid w:val="000C2463"/>
    <w:rsid w:val="000C27FF"/>
    <w:rsid w:val="000C292B"/>
    <w:rsid w:val="000C2B04"/>
    <w:rsid w:val="000C2C64"/>
    <w:rsid w:val="000C3231"/>
    <w:rsid w:val="000C344D"/>
    <w:rsid w:val="000C3723"/>
    <w:rsid w:val="000C3A34"/>
    <w:rsid w:val="000C3A52"/>
    <w:rsid w:val="000C3C18"/>
    <w:rsid w:val="000C3EB5"/>
    <w:rsid w:val="000C4296"/>
    <w:rsid w:val="000C4B71"/>
    <w:rsid w:val="000C5195"/>
    <w:rsid w:val="000C528F"/>
    <w:rsid w:val="000C561F"/>
    <w:rsid w:val="000C5C90"/>
    <w:rsid w:val="000C6260"/>
    <w:rsid w:val="000C6364"/>
    <w:rsid w:val="000C66E8"/>
    <w:rsid w:val="000C69B4"/>
    <w:rsid w:val="000C6AC2"/>
    <w:rsid w:val="000C6B4E"/>
    <w:rsid w:val="000C6F0A"/>
    <w:rsid w:val="000C6FA8"/>
    <w:rsid w:val="000C771F"/>
    <w:rsid w:val="000C772B"/>
    <w:rsid w:val="000C77A3"/>
    <w:rsid w:val="000C77EE"/>
    <w:rsid w:val="000C7CFF"/>
    <w:rsid w:val="000D016C"/>
    <w:rsid w:val="000D0841"/>
    <w:rsid w:val="000D0CF4"/>
    <w:rsid w:val="000D0DBF"/>
    <w:rsid w:val="000D2222"/>
    <w:rsid w:val="000D2277"/>
    <w:rsid w:val="000D26CB"/>
    <w:rsid w:val="000D27CD"/>
    <w:rsid w:val="000D2B2E"/>
    <w:rsid w:val="000D2D47"/>
    <w:rsid w:val="000D3271"/>
    <w:rsid w:val="000D32A2"/>
    <w:rsid w:val="000D3441"/>
    <w:rsid w:val="000D36D2"/>
    <w:rsid w:val="000D39BD"/>
    <w:rsid w:val="000D3B32"/>
    <w:rsid w:val="000D456B"/>
    <w:rsid w:val="000D468D"/>
    <w:rsid w:val="000D4798"/>
    <w:rsid w:val="000D493C"/>
    <w:rsid w:val="000D4CD6"/>
    <w:rsid w:val="000D4D42"/>
    <w:rsid w:val="000D54EA"/>
    <w:rsid w:val="000D5645"/>
    <w:rsid w:val="000D5C6D"/>
    <w:rsid w:val="000D5E37"/>
    <w:rsid w:val="000D636E"/>
    <w:rsid w:val="000D643E"/>
    <w:rsid w:val="000D6709"/>
    <w:rsid w:val="000D6843"/>
    <w:rsid w:val="000D6A40"/>
    <w:rsid w:val="000D6D31"/>
    <w:rsid w:val="000D7349"/>
    <w:rsid w:val="000D7B89"/>
    <w:rsid w:val="000D7C86"/>
    <w:rsid w:val="000D7E36"/>
    <w:rsid w:val="000E00E9"/>
    <w:rsid w:val="000E0F8A"/>
    <w:rsid w:val="000E1023"/>
    <w:rsid w:val="000E11FB"/>
    <w:rsid w:val="000E1553"/>
    <w:rsid w:val="000E19AD"/>
    <w:rsid w:val="000E1A17"/>
    <w:rsid w:val="000E1E31"/>
    <w:rsid w:val="000E1E66"/>
    <w:rsid w:val="000E212D"/>
    <w:rsid w:val="000E21CB"/>
    <w:rsid w:val="000E2ACC"/>
    <w:rsid w:val="000E3375"/>
    <w:rsid w:val="000E34BC"/>
    <w:rsid w:val="000E37F4"/>
    <w:rsid w:val="000E39E3"/>
    <w:rsid w:val="000E3B70"/>
    <w:rsid w:val="000E3C53"/>
    <w:rsid w:val="000E3F79"/>
    <w:rsid w:val="000E4056"/>
    <w:rsid w:val="000E41AC"/>
    <w:rsid w:val="000E43C8"/>
    <w:rsid w:val="000E49D1"/>
    <w:rsid w:val="000E4B48"/>
    <w:rsid w:val="000E5135"/>
    <w:rsid w:val="000E5240"/>
    <w:rsid w:val="000E5B9C"/>
    <w:rsid w:val="000E5CD9"/>
    <w:rsid w:val="000E60F4"/>
    <w:rsid w:val="000E64EA"/>
    <w:rsid w:val="000E6643"/>
    <w:rsid w:val="000E66CE"/>
    <w:rsid w:val="000E6802"/>
    <w:rsid w:val="000E6BF0"/>
    <w:rsid w:val="000E6D15"/>
    <w:rsid w:val="000E7051"/>
    <w:rsid w:val="000E7592"/>
    <w:rsid w:val="000E7ADA"/>
    <w:rsid w:val="000E7C8C"/>
    <w:rsid w:val="000F0097"/>
    <w:rsid w:val="000F076F"/>
    <w:rsid w:val="000F077E"/>
    <w:rsid w:val="000F092F"/>
    <w:rsid w:val="000F095A"/>
    <w:rsid w:val="000F0AA9"/>
    <w:rsid w:val="000F113C"/>
    <w:rsid w:val="000F1718"/>
    <w:rsid w:val="000F19F9"/>
    <w:rsid w:val="000F1C6A"/>
    <w:rsid w:val="000F1CCC"/>
    <w:rsid w:val="000F2B87"/>
    <w:rsid w:val="000F2D32"/>
    <w:rsid w:val="000F2EA6"/>
    <w:rsid w:val="000F3114"/>
    <w:rsid w:val="000F3243"/>
    <w:rsid w:val="000F32C9"/>
    <w:rsid w:val="000F33A0"/>
    <w:rsid w:val="000F34C6"/>
    <w:rsid w:val="000F4121"/>
    <w:rsid w:val="000F5020"/>
    <w:rsid w:val="000F519D"/>
    <w:rsid w:val="000F5A65"/>
    <w:rsid w:val="000F5AE4"/>
    <w:rsid w:val="000F5C36"/>
    <w:rsid w:val="000F654E"/>
    <w:rsid w:val="000F6C3F"/>
    <w:rsid w:val="000F7AA9"/>
    <w:rsid w:val="000F7E5D"/>
    <w:rsid w:val="001000BE"/>
    <w:rsid w:val="0010031E"/>
    <w:rsid w:val="00100838"/>
    <w:rsid w:val="001016A2"/>
    <w:rsid w:val="00101A04"/>
    <w:rsid w:val="00101AC5"/>
    <w:rsid w:val="00101B10"/>
    <w:rsid w:val="00101CC7"/>
    <w:rsid w:val="00101D05"/>
    <w:rsid w:val="00102219"/>
    <w:rsid w:val="00102BAA"/>
    <w:rsid w:val="00102E0D"/>
    <w:rsid w:val="001037A7"/>
    <w:rsid w:val="00103890"/>
    <w:rsid w:val="0010413C"/>
    <w:rsid w:val="0010428E"/>
    <w:rsid w:val="001042AC"/>
    <w:rsid w:val="001044DD"/>
    <w:rsid w:val="0010481A"/>
    <w:rsid w:val="0010489B"/>
    <w:rsid w:val="00104A22"/>
    <w:rsid w:val="00104EC6"/>
    <w:rsid w:val="001051F6"/>
    <w:rsid w:val="001052EF"/>
    <w:rsid w:val="00105A91"/>
    <w:rsid w:val="00105B1D"/>
    <w:rsid w:val="001067B2"/>
    <w:rsid w:val="001068F3"/>
    <w:rsid w:val="001070A6"/>
    <w:rsid w:val="001074EA"/>
    <w:rsid w:val="00107886"/>
    <w:rsid w:val="00107D3D"/>
    <w:rsid w:val="00107D70"/>
    <w:rsid w:val="00107FA4"/>
    <w:rsid w:val="00110250"/>
    <w:rsid w:val="0011044F"/>
    <w:rsid w:val="00110FC2"/>
    <w:rsid w:val="001111E1"/>
    <w:rsid w:val="00111B47"/>
    <w:rsid w:val="00111D27"/>
    <w:rsid w:val="00111EAB"/>
    <w:rsid w:val="00112192"/>
    <w:rsid w:val="001123BF"/>
    <w:rsid w:val="00112464"/>
    <w:rsid w:val="001125D3"/>
    <w:rsid w:val="00112876"/>
    <w:rsid w:val="00112DFE"/>
    <w:rsid w:val="00112F6E"/>
    <w:rsid w:val="00112FFF"/>
    <w:rsid w:val="0011309B"/>
    <w:rsid w:val="0011366F"/>
    <w:rsid w:val="001136D0"/>
    <w:rsid w:val="00113774"/>
    <w:rsid w:val="001138EF"/>
    <w:rsid w:val="00113B50"/>
    <w:rsid w:val="00113D46"/>
    <w:rsid w:val="00114195"/>
    <w:rsid w:val="001148DA"/>
    <w:rsid w:val="00114D81"/>
    <w:rsid w:val="00114F8B"/>
    <w:rsid w:val="0011500A"/>
    <w:rsid w:val="001152A1"/>
    <w:rsid w:val="00115659"/>
    <w:rsid w:val="00115CE4"/>
    <w:rsid w:val="00116927"/>
    <w:rsid w:val="00116B6C"/>
    <w:rsid w:val="00117241"/>
    <w:rsid w:val="001174EB"/>
    <w:rsid w:val="001200D2"/>
    <w:rsid w:val="00120767"/>
    <w:rsid w:val="001208C8"/>
    <w:rsid w:val="0012105C"/>
    <w:rsid w:val="001211CA"/>
    <w:rsid w:val="001217A3"/>
    <w:rsid w:val="001218E2"/>
    <w:rsid w:val="0012195A"/>
    <w:rsid w:val="001219A6"/>
    <w:rsid w:val="00121AA9"/>
    <w:rsid w:val="00121B7C"/>
    <w:rsid w:val="00121CAD"/>
    <w:rsid w:val="001222EF"/>
    <w:rsid w:val="001226C1"/>
    <w:rsid w:val="001226EC"/>
    <w:rsid w:val="00122980"/>
    <w:rsid w:val="00122D34"/>
    <w:rsid w:val="001230BB"/>
    <w:rsid w:val="00123A59"/>
    <w:rsid w:val="00123BFA"/>
    <w:rsid w:val="0012443C"/>
    <w:rsid w:val="00124476"/>
    <w:rsid w:val="001247FE"/>
    <w:rsid w:val="00124B55"/>
    <w:rsid w:val="00124BC2"/>
    <w:rsid w:val="00124F42"/>
    <w:rsid w:val="001253A4"/>
    <w:rsid w:val="00125545"/>
    <w:rsid w:val="00125586"/>
    <w:rsid w:val="00125AB9"/>
    <w:rsid w:val="00125B7E"/>
    <w:rsid w:val="00125FE9"/>
    <w:rsid w:val="00126823"/>
    <w:rsid w:val="00126945"/>
    <w:rsid w:val="00126D3F"/>
    <w:rsid w:val="00126E46"/>
    <w:rsid w:val="0012703F"/>
    <w:rsid w:val="00127086"/>
    <w:rsid w:val="00127392"/>
    <w:rsid w:val="00127763"/>
    <w:rsid w:val="00127F8C"/>
    <w:rsid w:val="00127F97"/>
    <w:rsid w:val="00130009"/>
    <w:rsid w:val="00130059"/>
    <w:rsid w:val="001303A0"/>
    <w:rsid w:val="001306D9"/>
    <w:rsid w:val="00130801"/>
    <w:rsid w:val="0013091B"/>
    <w:rsid w:val="00130DAA"/>
    <w:rsid w:val="00130F7B"/>
    <w:rsid w:val="00131570"/>
    <w:rsid w:val="001317AE"/>
    <w:rsid w:val="00131831"/>
    <w:rsid w:val="00131AB1"/>
    <w:rsid w:val="001324EE"/>
    <w:rsid w:val="001327FF"/>
    <w:rsid w:val="00132995"/>
    <w:rsid w:val="00132F1F"/>
    <w:rsid w:val="001330E0"/>
    <w:rsid w:val="0013349C"/>
    <w:rsid w:val="00133C78"/>
    <w:rsid w:val="00133E20"/>
    <w:rsid w:val="00133FC5"/>
    <w:rsid w:val="00133FFF"/>
    <w:rsid w:val="0013404C"/>
    <w:rsid w:val="00134699"/>
    <w:rsid w:val="001346CB"/>
    <w:rsid w:val="00134A68"/>
    <w:rsid w:val="00134AA2"/>
    <w:rsid w:val="00134E6D"/>
    <w:rsid w:val="0013587A"/>
    <w:rsid w:val="00135B28"/>
    <w:rsid w:val="00135D77"/>
    <w:rsid w:val="00135EB3"/>
    <w:rsid w:val="001364BC"/>
    <w:rsid w:val="00136947"/>
    <w:rsid w:val="00137045"/>
    <w:rsid w:val="00137457"/>
    <w:rsid w:val="00137570"/>
    <w:rsid w:val="00137CDA"/>
    <w:rsid w:val="00137E35"/>
    <w:rsid w:val="00137F84"/>
    <w:rsid w:val="0014005F"/>
    <w:rsid w:val="0014041C"/>
    <w:rsid w:val="00140A13"/>
    <w:rsid w:val="00140F41"/>
    <w:rsid w:val="0014130D"/>
    <w:rsid w:val="001413D0"/>
    <w:rsid w:val="001414D4"/>
    <w:rsid w:val="001416FC"/>
    <w:rsid w:val="0014180C"/>
    <w:rsid w:val="001427E4"/>
    <w:rsid w:val="0014280A"/>
    <w:rsid w:val="00142BD0"/>
    <w:rsid w:val="00142D6B"/>
    <w:rsid w:val="00142FBB"/>
    <w:rsid w:val="00143025"/>
    <w:rsid w:val="00143288"/>
    <w:rsid w:val="00143601"/>
    <w:rsid w:val="001438C5"/>
    <w:rsid w:val="00143B33"/>
    <w:rsid w:val="00143BB7"/>
    <w:rsid w:val="001440A7"/>
    <w:rsid w:val="001441BC"/>
    <w:rsid w:val="0014498E"/>
    <w:rsid w:val="001449A3"/>
    <w:rsid w:val="00144F1C"/>
    <w:rsid w:val="00145170"/>
    <w:rsid w:val="00145372"/>
    <w:rsid w:val="0014538A"/>
    <w:rsid w:val="00145560"/>
    <w:rsid w:val="00145ED0"/>
    <w:rsid w:val="00146648"/>
    <w:rsid w:val="00146B7A"/>
    <w:rsid w:val="00146F36"/>
    <w:rsid w:val="00147036"/>
    <w:rsid w:val="00147962"/>
    <w:rsid w:val="00147C46"/>
    <w:rsid w:val="00147E04"/>
    <w:rsid w:val="001506DC"/>
    <w:rsid w:val="00150CA0"/>
    <w:rsid w:val="00150E85"/>
    <w:rsid w:val="00150F0D"/>
    <w:rsid w:val="00151442"/>
    <w:rsid w:val="00151DD1"/>
    <w:rsid w:val="00151E95"/>
    <w:rsid w:val="001528B8"/>
    <w:rsid w:val="001528FB"/>
    <w:rsid w:val="001530F0"/>
    <w:rsid w:val="001531A5"/>
    <w:rsid w:val="0015330C"/>
    <w:rsid w:val="00153959"/>
    <w:rsid w:val="00153B93"/>
    <w:rsid w:val="00153D82"/>
    <w:rsid w:val="001541D6"/>
    <w:rsid w:val="001547E3"/>
    <w:rsid w:val="00154BC6"/>
    <w:rsid w:val="00154F23"/>
    <w:rsid w:val="00155E8A"/>
    <w:rsid w:val="00155FC4"/>
    <w:rsid w:val="001564DB"/>
    <w:rsid w:val="0015676B"/>
    <w:rsid w:val="00156E43"/>
    <w:rsid w:val="00157345"/>
    <w:rsid w:val="00157582"/>
    <w:rsid w:val="00157DC9"/>
    <w:rsid w:val="001600BB"/>
    <w:rsid w:val="001603BA"/>
    <w:rsid w:val="00160998"/>
    <w:rsid w:val="00160AE1"/>
    <w:rsid w:val="001610F8"/>
    <w:rsid w:val="001611B8"/>
    <w:rsid w:val="00161A30"/>
    <w:rsid w:val="001621CE"/>
    <w:rsid w:val="00162221"/>
    <w:rsid w:val="00162571"/>
    <w:rsid w:val="001625DE"/>
    <w:rsid w:val="00163559"/>
    <w:rsid w:val="0016395C"/>
    <w:rsid w:val="001640CA"/>
    <w:rsid w:val="00164983"/>
    <w:rsid w:val="0016533A"/>
    <w:rsid w:val="00165948"/>
    <w:rsid w:val="001659F4"/>
    <w:rsid w:val="00165DC1"/>
    <w:rsid w:val="00165DF2"/>
    <w:rsid w:val="00165EAF"/>
    <w:rsid w:val="0016668A"/>
    <w:rsid w:val="00166DCF"/>
    <w:rsid w:val="00167512"/>
    <w:rsid w:val="00167924"/>
    <w:rsid w:val="00167965"/>
    <w:rsid w:val="00167B7A"/>
    <w:rsid w:val="0017020E"/>
    <w:rsid w:val="0017047F"/>
    <w:rsid w:val="00170FCC"/>
    <w:rsid w:val="00171054"/>
    <w:rsid w:val="0017147C"/>
    <w:rsid w:val="001717C9"/>
    <w:rsid w:val="00171A6E"/>
    <w:rsid w:val="00172617"/>
    <w:rsid w:val="00172A87"/>
    <w:rsid w:val="00172ADA"/>
    <w:rsid w:val="00172CAE"/>
    <w:rsid w:val="00173730"/>
    <w:rsid w:val="001737EA"/>
    <w:rsid w:val="00173DAB"/>
    <w:rsid w:val="001744FC"/>
    <w:rsid w:val="001745AF"/>
    <w:rsid w:val="00174ACA"/>
    <w:rsid w:val="00174F59"/>
    <w:rsid w:val="00174F88"/>
    <w:rsid w:val="00175237"/>
    <w:rsid w:val="0017537A"/>
    <w:rsid w:val="00175457"/>
    <w:rsid w:val="00175B2A"/>
    <w:rsid w:val="00175B74"/>
    <w:rsid w:val="00175E33"/>
    <w:rsid w:val="00175E9F"/>
    <w:rsid w:val="00177685"/>
    <w:rsid w:val="00177BCC"/>
    <w:rsid w:val="00177BF4"/>
    <w:rsid w:val="00177BFD"/>
    <w:rsid w:val="00177C88"/>
    <w:rsid w:val="00177E09"/>
    <w:rsid w:val="00177F2A"/>
    <w:rsid w:val="0018058A"/>
    <w:rsid w:val="00180D12"/>
    <w:rsid w:val="00180D76"/>
    <w:rsid w:val="00180FC0"/>
    <w:rsid w:val="001810BA"/>
    <w:rsid w:val="001812B6"/>
    <w:rsid w:val="00181387"/>
    <w:rsid w:val="0018185C"/>
    <w:rsid w:val="00181AD4"/>
    <w:rsid w:val="00181E98"/>
    <w:rsid w:val="00181F2C"/>
    <w:rsid w:val="00181FBB"/>
    <w:rsid w:val="00182B8F"/>
    <w:rsid w:val="00182BCE"/>
    <w:rsid w:val="00182FB4"/>
    <w:rsid w:val="0018308E"/>
    <w:rsid w:val="00183129"/>
    <w:rsid w:val="001832C4"/>
    <w:rsid w:val="001839B0"/>
    <w:rsid w:val="001844A9"/>
    <w:rsid w:val="00184E53"/>
    <w:rsid w:val="00184E63"/>
    <w:rsid w:val="0018512E"/>
    <w:rsid w:val="0018557A"/>
    <w:rsid w:val="0018565F"/>
    <w:rsid w:val="00185890"/>
    <w:rsid w:val="00185EA9"/>
    <w:rsid w:val="00185F33"/>
    <w:rsid w:val="00186315"/>
    <w:rsid w:val="001863C1"/>
    <w:rsid w:val="001865E2"/>
    <w:rsid w:val="00186631"/>
    <w:rsid w:val="001869C4"/>
    <w:rsid w:val="00186B3F"/>
    <w:rsid w:val="00186DE9"/>
    <w:rsid w:val="0018751D"/>
    <w:rsid w:val="0019009B"/>
    <w:rsid w:val="00190B44"/>
    <w:rsid w:val="00190FB5"/>
    <w:rsid w:val="001910B0"/>
    <w:rsid w:val="00191699"/>
    <w:rsid w:val="001917F6"/>
    <w:rsid w:val="00191FD0"/>
    <w:rsid w:val="00192D05"/>
    <w:rsid w:val="00192EA9"/>
    <w:rsid w:val="00192F3A"/>
    <w:rsid w:val="001930A5"/>
    <w:rsid w:val="00193CF4"/>
    <w:rsid w:val="00193E03"/>
    <w:rsid w:val="00194C83"/>
    <w:rsid w:val="001950D9"/>
    <w:rsid w:val="00195485"/>
    <w:rsid w:val="00195690"/>
    <w:rsid w:val="001960ED"/>
    <w:rsid w:val="001963C7"/>
    <w:rsid w:val="0019692C"/>
    <w:rsid w:val="00196D7D"/>
    <w:rsid w:val="00196E57"/>
    <w:rsid w:val="001972E9"/>
    <w:rsid w:val="00197484"/>
    <w:rsid w:val="001977DC"/>
    <w:rsid w:val="00197959"/>
    <w:rsid w:val="001979B5"/>
    <w:rsid w:val="00197A17"/>
    <w:rsid w:val="00197B3A"/>
    <w:rsid w:val="00197D9F"/>
    <w:rsid w:val="00197DA1"/>
    <w:rsid w:val="00197F2A"/>
    <w:rsid w:val="001A0B07"/>
    <w:rsid w:val="001A128E"/>
    <w:rsid w:val="001A1EBC"/>
    <w:rsid w:val="001A1F88"/>
    <w:rsid w:val="001A2669"/>
    <w:rsid w:val="001A26B8"/>
    <w:rsid w:val="001A271A"/>
    <w:rsid w:val="001A2C87"/>
    <w:rsid w:val="001A2D93"/>
    <w:rsid w:val="001A2FF6"/>
    <w:rsid w:val="001A3085"/>
    <w:rsid w:val="001A37CA"/>
    <w:rsid w:val="001A3EEE"/>
    <w:rsid w:val="001A431B"/>
    <w:rsid w:val="001A4E10"/>
    <w:rsid w:val="001A5150"/>
    <w:rsid w:val="001A5410"/>
    <w:rsid w:val="001A55F1"/>
    <w:rsid w:val="001A5FA2"/>
    <w:rsid w:val="001A6051"/>
    <w:rsid w:val="001A61B0"/>
    <w:rsid w:val="001A663F"/>
    <w:rsid w:val="001A6684"/>
    <w:rsid w:val="001A66DF"/>
    <w:rsid w:val="001A67CD"/>
    <w:rsid w:val="001A6CC8"/>
    <w:rsid w:val="001A6D1E"/>
    <w:rsid w:val="001A6D54"/>
    <w:rsid w:val="001A6DB4"/>
    <w:rsid w:val="001A6DEE"/>
    <w:rsid w:val="001A6E11"/>
    <w:rsid w:val="001A6F14"/>
    <w:rsid w:val="001A776A"/>
    <w:rsid w:val="001A7818"/>
    <w:rsid w:val="001A7942"/>
    <w:rsid w:val="001A7B9E"/>
    <w:rsid w:val="001A7E5D"/>
    <w:rsid w:val="001A7E9E"/>
    <w:rsid w:val="001B0209"/>
    <w:rsid w:val="001B0422"/>
    <w:rsid w:val="001B047D"/>
    <w:rsid w:val="001B077F"/>
    <w:rsid w:val="001B10BC"/>
    <w:rsid w:val="001B1243"/>
    <w:rsid w:val="001B148F"/>
    <w:rsid w:val="001B1543"/>
    <w:rsid w:val="001B1894"/>
    <w:rsid w:val="001B1AF4"/>
    <w:rsid w:val="001B20EA"/>
    <w:rsid w:val="001B25A7"/>
    <w:rsid w:val="001B3752"/>
    <w:rsid w:val="001B38D5"/>
    <w:rsid w:val="001B3BB1"/>
    <w:rsid w:val="001B3D0C"/>
    <w:rsid w:val="001B3F15"/>
    <w:rsid w:val="001B4828"/>
    <w:rsid w:val="001B497B"/>
    <w:rsid w:val="001B4A11"/>
    <w:rsid w:val="001B4F74"/>
    <w:rsid w:val="001B5285"/>
    <w:rsid w:val="001B530F"/>
    <w:rsid w:val="001B53A4"/>
    <w:rsid w:val="001B5923"/>
    <w:rsid w:val="001B5A25"/>
    <w:rsid w:val="001B5C55"/>
    <w:rsid w:val="001B6FD6"/>
    <w:rsid w:val="001B6FFA"/>
    <w:rsid w:val="001B70D4"/>
    <w:rsid w:val="001B71A8"/>
    <w:rsid w:val="001B71E1"/>
    <w:rsid w:val="001B7390"/>
    <w:rsid w:val="001B74EC"/>
    <w:rsid w:val="001C0179"/>
    <w:rsid w:val="001C0276"/>
    <w:rsid w:val="001C0900"/>
    <w:rsid w:val="001C0AB6"/>
    <w:rsid w:val="001C0FED"/>
    <w:rsid w:val="001C192A"/>
    <w:rsid w:val="001C1A37"/>
    <w:rsid w:val="001C1A77"/>
    <w:rsid w:val="001C23B7"/>
    <w:rsid w:val="001C2C84"/>
    <w:rsid w:val="001C2F05"/>
    <w:rsid w:val="001C2F67"/>
    <w:rsid w:val="001C3429"/>
    <w:rsid w:val="001C3441"/>
    <w:rsid w:val="001C3722"/>
    <w:rsid w:val="001C4679"/>
    <w:rsid w:val="001C4CDC"/>
    <w:rsid w:val="001C556F"/>
    <w:rsid w:val="001C5865"/>
    <w:rsid w:val="001C59D9"/>
    <w:rsid w:val="001C5A61"/>
    <w:rsid w:val="001C5A75"/>
    <w:rsid w:val="001C6686"/>
    <w:rsid w:val="001C6DD3"/>
    <w:rsid w:val="001C6DFA"/>
    <w:rsid w:val="001C7175"/>
    <w:rsid w:val="001C72B8"/>
    <w:rsid w:val="001C7522"/>
    <w:rsid w:val="001C7AE7"/>
    <w:rsid w:val="001C7BC6"/>
    <w:rsid w:val="001C7D9B"/>
    <w:rsid w:val="001C7DA2"/>
    <w:rsid w:val="001D01EC"/>
    <w:rsid w:val="001D093A"/>
    <w:rsid w:val="001D0949"/>
    <w:rsid w:val="001D09D5"/>
    <w:rsid w:val="001D0C7A"/>
    <w:rsid w:val="001D0E59"/>
    <w:rsid w:val="001D143C"/>
    <w:rsid w:val="001D1687"/>
    <w:rsid w:val="001D1C42"/>
    <w:rsid w:val="001D1D53"/>
    <w:rsid w:val="001D20FA"/>
    <w:rsid w:val="001D22E9"/>
    <w:rsid w:val="001D260E"/>
    <w:rsid w:val="001D272F"/>
    <w:rsid w:val="001D2A76"/>
    <w:rsid w:val="001D2F0A"/>
    <w:rsid w:val="001D31D9"/>
    <w:rsid w:val="001D3C00"/>
    <w:rsid w:val="001D5116"/>
    <w:rsid w:val="001D54E3"/>
    <w:rsid w:val="001D6015"/>
    <w:rsid w:val="001D603B"/>
    <w:rsid w:val="001D60E3"/>
    <w:rsid w:val="001D6414"/>
    <w:rsid w:val="001D65C8"/>
    <w:rsid w:val="001D6935"/>
    <w:rsid w:val="001D6A55"/>
    <w:rsid w:val="001D6D57"/>
    <w:rsid w:val="001D6D61"/>
    <w:rsid w:val="001D6F0F"/>
    <w:rsid w:val="001D749B"/>
    <w:rsid w:val="001D7973"/>
    <w:rsid w:val="001D7A3F"/>
    <w:rsid w:val="001D7C5B"/>
    <w:rsid w:val="001E078B"/>
    <w:rsid w:val="001E0900"/>
    <w:rsid w:val="001E0B01"/>
    <w:rsid w:val="001E1023"/>
    <w:rsid w:val="001E1669"/>
    <w:rsid w:val="001E16FB"/>
    <w:rsid w:val="001E35D7"/>
    <w:rsid w:val="001E3711"/>
    <w:rsid w:val="001E3A7D"/>
    <w:rsid w:val="001E3C65"/>
    <w:rsid w:val="001E3C7F"/>
    <w:rsid w:val="001E4220"/>
    <w:rsid w:val="001E43F1"/>
    <w:rsid w:val="001E4CE1"/>
    <w:rsid w:val="001E55DF"/>
    <w:rsid w:val="001E5830"/>
    <w:rsid w:val="001E58A7"/>
    <w:rsid w:val="001E5D5F"/>
    <w:rsid w:val="001E5E76"/>
    <w:rsid w:val="001E6346"/>
    <w:rsid w:val="001E6708"/>
    <w:rsid w:val="001E675D"/>
    <w:rsid w:val="001E68F0"/>
    <w:rsid w:val="001E6AEA"/>
    <w:rsid w:val="001E6D5A"/>
    <w:rsid w:val="001E71EF"/>
    <w:rsid w:val="001E71F2"/>
    <w:rsid w:val="001E7592"/>
    <w:rsid w:val="001E7DBB"/>
    <w:rsid w:val="001E7EC0"/>
    <w:rsid w:val="001F0149"/>
    <w:rsid w:val="001F0656"/>
    <w:rsid w:val="001F08EA"/>
    <w:rsid w:val="001F094E"/>
    <w:rsid w:val="001F12C0"/>
    <w:rsid w:val="001F13DE"/>
    <w:rsid w:val="001F15BB"/>
    <w:rsid w:val="001F15DF"/>
    <w:rsid w:val="001F1BC0"/>
    <w:rsid w:val="001F1CE0"/>
    <w:rsid w:val="001F1DD6"/>
    <w:rsid w:val="001F1FA3"/>
    <w:rsid w:val="001F21A2"/>
    <w:rsid w:val="001F291C"/>
    <w:rsid w:val="001F2AF5"/>
    <w:rsid w:val="001F302F"/>
    <w:rsid w:val="001F3304"/>
    <w:rsid w:val="001F3B77"/>
    <w:rsid w:val="001F3C91"/>
    <w:rsid w:val="001F47CA"/>
    <w:rsid w:val="001F4A6F"/>
    <w:rsid w:val="001F4CAA"/>
    <w:rsid w:val="001F4E41"/>
    <w:rsid w:val="001F4E67"/>
    <w:rsid w:val="001F4F32"/>
    <w:rsid w:val="001F5236"/>
    <w:rsid w:val="001F532E"/>
    <w:rsid w:val="001F55B4"/>
    <w:rsid w:val="001F5944"/>
    <w:rsid w:val="001F59AE"/>
    <w:rsid w:val="001F6041"/>
    <w:rsid w:val="001F60D0"/>
    <w:rsid w:val="001F6271"/>
    <w:rsid w:val="001F6323"/>
    <w:rsid w:val="001F6AEF"/>
    <w:rsid w:val="001F7C07"/>
    <w:rsid w:val="001F7D79"/>
    <w:rsid w:val="001F7FBD"/>
    <w:rsid w:val="0020059F"/>
    <w:rsid w:val="00201016"/>
    <w:rsid w:val="002011EA"/>
    <w:rsid w:val="00201E46"/>
    <w:rsid w:val="00201F52"/>
    <w:rsid w:val="00201FE2"/>
    <w:rsid w:val="00202002"/>
    <w:rsid w:val="002022C8"/>
    <w:rsid w:val="002023E1"/>
    <w:rsid w:val="002026EB"/>
    <w:rsid w:val="00202799"/>
    <w:rsid w:val="00202EE9"/>
    <w:rsid w:val="00203251"/>
    <w:rsid w:val="00203684"/>
    <w:rsid w:val="0020452E"/>
    <w:rsid w:val="00204778"/>
    <w:rsid w:val="00204AF0"/>
    <w:rsid w:val="00204D2C"/>
    <w:rsid w:val="00204E90"/>
    <w:rsid w:val="002051D8"/>
    <w:rsid w:val="002057BD"/>
    <w:rsid w:val="00205827"/>
    <w:rsid w:val="00206427"/>
    <w:rsid w:val="002064EC"/>
    <w:rsid w:val="002064FB"/>
    <w:rsid w:val="002065F0"/>
    <w:rsid w:val="00206BB4"/>
    <w:rsid w:val="00206C4C"/>
    <w:rsid w:val="00206DEF"/>
    <w:rsid w:val="00207136"/>
    <w:rsid w:val="0020724A"/>
    <w:rsid w:val="00207768"/>
    <w:rsid w:val="00207966"/>
    <w:rsid w:val="00207B31"/>
    <w:rsid w:val="002101CF"/>
    <w:rsid w:val="002102BC"/>
    <w:rsid w:val="00210867"/>
    <w:rsid w:val="00210B6C"/>
    <w:rsid w:val="0021164D"/>
    <w:rsid w:val="00211779"/>
    <w:rsid w:val="00211844"/>
    <w:rsid w:val="002119A5"/>
    <w:rsid w:val="00211E0E"/>
    <w:rsid w:val="00212198"/>
    <w:rsid w:val="00212754"/>
    <w:rsid w:val="002127D7"/>
    <w:rsid w:val="002129E6"/>
    <w:rsid w:val="00212CD3"/>
    <w:rsid w:val="00212FE8"/>
    <w:rsid w:val="002133BA"/>
    <w:rsid w:val="00213690"/>
    <w:rsid w:val="00213FBE"/>
    <w:rsid w:val="00214339"/>
    <w:rsid w:val="00214C79"/>
    <w:rsid w:val="00214EAB"/>
    <w:rsid w:val="00215156"/>
    <w:rsid w:val="002151EF"/>
    <w:rsid w:val="0021520A"/>
    <w:rsid w:val="002154E4"/>
    <w:rsid w:val="00215D4D"/>
    <w:rsid w:val="0021670A"/>
    <w:rsid w:val="0021686B"/>
    <w:rsid w:val="00217065"/>
    <w:rsid w:val="0021747F"/>
    <w:rsid w:val="00217F88"/>
    <w:rsid w:val="00220ABB"/>
    <w:rsid w:val="00220C16"/>
    <w:rsid w:val="00220C9F"/>
    <w:rsid w:val="00221014"/>
    <w:rsid w:val="0022229A"/>
    <w:rsid w:val="002224E8"/>
    <w:rsid w:val="00222765"/>
    <w:rsid w:val="0022283E"/>
    <w:rsid w:val="00222B02"/>
    <w:rsid w:val="002231C4"/>
    <w:rsid w:val="00223661"/>
    <w:rsid w:val="002236CC"/>
    <w:rsid w:val="002236E8"/>
    <w:rsid w:val="002237FE"/>
    <w:rsid w:val="002239E3"/>
    <w:rsid w:val="00223A62"/>
    <w:rsid w:val="00223C0A"/>
    <w:rsid w:val="00223F67"/>
    <w:rsid w:val="00224053"/>
    <w:rsid w:val="00224167"/>
    <w:rsid w:val="0022434A"/>
    <w:rsid w:val="00224488"/>
    <w:rsid w:val="00224FCB"/>
    <w:rsid w:val="00225109"/>
    <w:rsid w:val="002254B8"/>
    <w:rsid w:val="002263EA"/>
    <w:rsid w:val="00226B42"/>
    <w:rsid w:val="00226BBF"/>
    <w:rsid w:val="00226C54"/>
    <w:rsid w:val="0022715F"/>
    <w:rsid w:val="002272E3"/>
    <w:rsid w:val="00227636"/>
    <w:rsid w:val="00227698"/>
    <w:rsid w:val="00227B71"/>
    <w:rsid w:val="00227C79"/>
    <w:rsid w:val="00227E27"/>
    <w:rsid w:val="0023006A"/>
    <w:rsid w:val="00230A47"/>
    <w:rsid w:val="00230CEE"/>
    <w:rsid w:val="00230EBF"/>
    <w:rsid w:val="00230FEF"/>
    <w:rsid w:val="002313BE"/>
    <w:rsid w:val="00231A9D"/>
    <w:rsid w:val="00231D8D"/>
    <w:rsid w:val="00231F5C"/>
    <w:rsid w:val="00232528"/>
    <w:rsid w:val="00232631"/>
    <w:rsid w:val="0023310A"/>
    <w:rsid w:val="00233793"/>
    <w:rsid w:val="00233E51"/>
    <w:rsid w:val="00234528"/>
    <w:rsid w:val="002345C7"/>
    <w:rsid w:val="002346A5"/>
    <w:rsid w:val="00234CD6"/>
    <w:rsid w:val="002356D7"/>
    <w:rsid w:val="00235A4E"/>
    <w:rsid w:val="0023600A"/>
    <w:rsid w:val="00236059"/>
    <w:rsid w:val="00236201"/>
    <w:rsid w:val="00236346"/>
    <w:rsid w:val="00236741"/>
    <w:rsid w:val="002368B8"/>
    <w:rsid w:val="002368E6"/>
    <w:rsid w:val="00236901"/>
    <w:rsid w:val="00236921"/>
    <w:rsid w:val="00237006"/>
    <w:rsid w:val="002372AA"/>
    <w:rsid w:val="0023760C"/>
    <w:rsid w:val="002379DE"/>
    <w:rsid w:val="00237BE2"/>
    <w:rsid w:val="00237D4A"/>
    <w:rsid w:val="00237FA7"/>
    <w:rsid w:val="00240473"/>
    <w:rsid w:val="002409AC"/>
    <w:rsid w:val="0024139B"/>
    <w:rsid w:val="002413E0"/>
    <w:rsid w:val="002415CC"/>
    <w:rsid w:val="002424A9"/>
    <w:rsid w:val="00242A5E"/>
    <w:rsid w:val="00242BEA"/>
    <w:rsid w:val="00242CA4"/>
    <w:rsid w:val="00242E0A"/>
    <w:rsid w:val="0024336F"/>
    <w:rsid w:val="002437AE"/>
    <w:rsid w:val="002438AB"/>
    <w:rsid w:val="00243BF6"/>
    <w:rsid w:val="002444DB"/>
    <w:rsid w:val="00244571"/>
    <w:rsid w:val="0024490F"/>
    <w:rsid w:val="00244B9B"/>
    <w:rsid w:val="002457E7"/>
    <w:rsid w:val="0024620A"/>
    <w:rsid w:val="0024631A"/>
    <w:rsid w:val="002463BB"/>
    <w:rsid w:val="00246666"/>
    <w:rsid w:val="002467E6"/>
    <w:rsid w:val="00246A49"/>
    <w:rsid w:val="00246B59"/>
    <w:rsid w:val="00246CE2"/>
    <w:rsid w:val="00246E5B"/>
    <w:rsid w:val="00246ED6"/>
    <w:rsid w:val="00246FB1"/>
    <w:rsid w:val="00247264"/>
    <w:rsid w:val="00247522"/>
    <w:rsid w:val="00247713"/>
    <w:rsid w:val="0024788A"/>
    <w:rsid w:val="00247A00"/>
    <w:rsid w:val="00247E9B"/>
    <w:rsid w:val="00250085"/>
    <w:rsid w:val="0025024C"/>
    <w:rsid w:val="00251068"/>
    <w:rsid w:val="00251B05"/>
    <w:rsid w:val="00251B41"/>
    <w:rsid w:val="00251FD9"/>
    <w:rsid w:val="00252359"/>
    <w:rsid w:val="00252DD1"/>
    <w:rsid w:val="00253816"/>
    <w:rsid w:val="00253D72"/>
    <w:rsid w:val="00254114"/>
    <w:rsid w:val="0025416A"/>
    <w:rsid w:val="00254419"/>
    <w:rsid w:val="0025442F"/>
    <w:rsid w:val="0025491B"/>
    <w:rsid w:val="00254FB3"/>
    <w:rsid w:val="002555E1"/>
    <w:rsid w:val="00255B2F"/>
    <w:rsid w:val="00255C8B"/>
    <w:rsid w:val="00255CA8"/>
    <w:rsid w:val="0025644B"/>
    <w:rsid w:val="00256AD5"/>
    <w:rsid w:val="002574AA"/>
    <w:rsid w:val="002574D0"/>
    <w:rsid w:val="00257540"/>
    <w:rsid w:val="00257626"/>
    <w:rsid w:val="002576F9"/>
    <w:rsid w:val="00257ACA"/>
    <w:rsid w:val="00260117"/>
    <w:rsid w:val="00260F61"/>
    <w:rsid w:val="0026139E"/>
    <w:rsid w:val="002614B6"/>
    <w:rsid w:val="00261E6D"/>
    <w:rsid w:val="00261F6D"/>
    <w:rsid w:val="00262267"/>
    <w:rsid w:val="00262A6D"/>
    <w:rsid w:val="00262A98"/>
    <w:rsid w:val="00262D64"/>
    <w:rsid w:val="00263099"/>
    <w:rsid w:val="00263247"/>
    <w:rsid w:val="0026358F"/>
    <w:rsid w:val="0026372D"/>
    <w:rsid w:val="0026391E"/>
    <w:rsid w:val="00263C32"/>
    <w:rsid w:val="002643F4"/>
    <w:rsid w:val="0026494E"/>
    <w:rsid w:val="00265199"/>
    <w:rsid w:val="0026536A"/>
    <w:rsid w:val="002653F2"/>
    <w:rsid w:val="002658B1"/>
    <w:rsid w:val="00265B08"/>
    <w:rsid w:val="00265D94"/>
    <w:rsid w:val="0026601D"/>
    <w:rsid w:val="00266159"/>
    <w:rsid w:val="00267040"/>
    <w:rsid w:val="00267562"/>
    <w:rsid w:val="00267A83"/>
    <w:rsid w:val="002701CC"/>
    <w:rsid w:val="002702A9"/>
    <w:rsid w:val="00270328"/>
    <w:rsid w:val="00270401"/>
    <w:rsid w:val="00270684"/>
    <w:rsid w:val="002706F6"/>
    <w:rsid w:val="002709B5"/>
    <w:rsid w:val="00271453"/>
    <w:rsid w:val="002716ED"/>
    <w:rsid w:val="002718E2"/>
    <w:rsid w:val="00271963"/>
    <w:rsid w:val="00271A4C"/>
    <w:rsid w:val="00271E8C"/>
    <w:rsid w:val="002725EE"/>
    <w:rsid w:val="002731D6"/>
    <w:rsid w:val="00273623"/>
    <w:rsid w:val="00273BED"/>
    <w:rsid w:val="00273CA3"/>
    <w:rsid w:val="002740CF"/>
    <w:rsid w:val="002743D0"/>
    <w:rsid w:val="002745A9"/>
    <w:rsid w:val="0027461F"/>
    <w:rsid w:val="002748FA"/>
    <w:rsid w:val="00274F4E"/>
    <w:rsid w:val="002753A0"/>
    <w:rsid w:val="0027577E"/>
    <w:rsid w:val="00275A1B"/>
    <w:rsid w:val="00275B81"/>
    <w:rsid w:val="00276E86"/>
    <w:rsid w:val="00276FAC"/>
    <w:rsid w:val="00277029"/>
    <w:rsid w:val="0027702C"/>
    <w:rsid w:val="00277528"/>
    <w:rsid w:val="00277771"/>
    <w:rsid w:val="0027794F"/>
    <w:rsid w:val="00277AF4"/>
    <w:rsid w:val="00277C09"/>
    <w:rsid w:val="00277D07"/>
    <w:rsid w:val="00277ED8"/>
    <w:rsid w:val="00280562"/>
    <w:rsid w:val="00280774"/>
    <w:rsid w:val="00280EBB"/>
    <w:rsid w:val="002810E4"/>
    <w:rsid w:val="002811D3"/>
    <w:rsid w:val="0028178E"/>
    <w:rsid w:val="00281823"/>
    <w:rsid w:val="00281FF3"/>
    <w:rsid w:val="00282263"/>
    <w:rsid w:val="0028230D"/>
    <w:rsid w:val="00282425"/>
    <w:rsid w:val="002825D0"/>
    <w:rsid w:val="00282E63"/>
    <w:rsid w:val="00283008"/>
    <w:rsid w:val="00284340"/>
    <w:rsid w:val="00284A5F"/>
    <w:rsid w:val="00285083"/>
    <w:rsid w:val="002851D8"/>
    <w:rsid w:val="00285704"/>
    <w:rsid w:val="00285881"/>
    <w:rsid w:val="002858EB"/>
    <w:rsid w:val="00285AD2"/>
    <w:rsid w:val="00285D5C"/>
    <w:rsid w:val="00285FD4"/>
    <w:rsid w:val="00286600"/>
    <w:rsid w:val="00286616"/>
    <w:rsid w:val="00286C4A"/>
    <w:rsid w:val="00286C58"/>
    <w:rsid w:val="0028746D"/>
    <w:rsid w:val="002874E2"/>
    <w:rsid w:val="00287863"/>
    <w:rsid w:val="00287C4F"/>
    <w:rsid w:val="00287DB3"/>
    <w:rsid w:val="00290AE3"/>
    <w:rsid w:val="00290F30"/>
    <w:rsid w:val="002913EE"/>
    <w:rsid w:val="002918FC"/>
    <w:rsid w:val="00291D97"/>
    <w:rsid w:val="002920E1"/>
    <w:rsid w:val="00292412"/>
    <w:rsid w:val="002926FC"/>
    <w:rsid w:val="0029317E"/>
    <w:rsid w:val="00293258"/>
    <w:rsid w:val="00293324"/>
    <w:rsid w:val="00293466"/>
    <w:rsid w:val="00293629"/>
    <w:rsid w:val="00293747"/>
    <w:rsid w:val="00293853"/>
    <w:rsid w:val="00293F26"/>
    <w:rsid w:val="0029427E"/>
    <w:rsid w:val="00294658"/>
    <w:rsid w:val="002947FE"/>
    <w:rsid w:val="0029488D"/>
    <w:rsid w:val="00294A40"/>
    <w:rsid w:val="00294BE5"/>
    <w:rsid w:val="00294D84"/>
    <w:rsid w:val="0029508D"/>
    <w:rsid w:val="0029590D"/>
    <w:rsid w:val="0029592F"/>
    <w:rsid w:val="00295DC7"/>
    <w:rsid w:val="0029618F"/>
    <w:rsid w:val="00296255"/>
    <w:rsid w:val="002968B9"/>
    <w:rsid w:val="0029692B"/>
    <w:rsid w:val="00296999"/>
    <w:rsid w:val="00296A3F"/>
    <w:rsid w:val="00296ACE"/>
    <w:rsid w:val="00296FB1"/>
    <w:rsid w:val="00297334"/>
    <w:rsid w:val="00297AD5"/>
    <w:rsid w:val="002A072A"/>
    <w:rsid w:val="002A0B63"/>
    <w:rsid w:val="002A0C22"/>
    <w:rsid w:val="002A10CA"/>
    <w:rsid w:val="002A10D1"/>
    <w:rsid w:val="002A156E"/>
    <w:rsid w:val="002A15B5"/>
    <w:rsid w:val="002A1BAC"/>
    <w:rsid w:val="002A1C5F"/>
    <w:rsid w:val="002A2004"/>
    <w:rsid w:val="002A2D39"/>
    <w:rsid w:val="002A2E66"/>
    <w:rsid w:val="002A2F10"/>
    <w:rsid w:val="002A3000"/>
    <w:rsid w:val="002A3323"/>
    <w:rsid w:val="002A34A7"/>
    <w:rsid w:val="002A379B"/>
    <w:rsid w:val="002A38F1"/>
    <w:rsid w:val="002A3A05"/>
    <w:rsid w:val="002A3C21"/>
    <w:rsid w:val="002A3D91"/>
    <w:rsid w:val="002A4089"/>
    <w:rsid w:val="002A4584"/>
    <w:rsid w:val="002A4755"/>
    <w:rsid w:val="002A48AB"/>
    <w:rsid w:val="002A4AD3"/>
    <w:rsid w:val="002A4BF2"/>
    <w:rsid w:val="002A4EC1"/>
    <w:rsid w:val="002A513F"/>
    <w:rsid w:val="002A5291"/>
    <w:rsid w:val="002A53DD"/>
    <w:rsid w:val="002A545A"/>
    <w:rsid w:val="002A5616"/>
    <w:rsid w:val="002A613D"/>
    <w:rsid w:val="002A6442"/>
    <w:rsid w:val="002A6464"/>
    <w:rsid w:val="002A671A"/>
    <w:rsid w:val="002A6A62"/>
    <w:rsid w:val="002A6BB3"/>
    <w:rsid w:val="002A70B6"/>
    <w:rsid w:val="002A71B4"/>
    <w:rsid w:val="002A727E"/>
    <w:rsid w:val="002A7A52"/>
    <w:rsid w:val="002B0168"/>
    <w:rsid w:val="002B018F"/>
    <w:rsid w:val="002B04F6"/>
    <w:rsid w:val="002B0561"/>
    <w:rsid w:val="002B0D1D"/>
    <w:rsid w:val="002B0DEC"/>
    <w:rsid w:val="002B1031"/>
    <w:rsid w:val="002B1238"/>
    <w:rsid w:val="002B125E"/>
    <w:rsid w:val="002B15A7"/>
    <w:rsid w:val="002B16AE"/>
    <w:rsid w:val="002B180E"/>
    <w:rsid w:val="002B1BDA"/>
    <w:rsid w:val="002B2E37"/>
    <w:rsid w:val="002B33A6"/>
    <w:rsid w:val="002B3672"/>
    <w:rsid w:val="002B3969"/>
    <w:rsid w:val="002B396A"/>
    <w:rsid w:val="002B3A98"/>
    <w:rsid w:val="002B3AC0"/>
    <w:rsid w:val="002B3BE4"/>
    <w:rsid w:val="002B4AAC"/>
    <w:rsid w:val="002B554C"/>
    <w:rsid w:val="002B55B8"/>
    <w:rsid w:val="002B5CD2"/>
    <w:rsid w:val="002B60E8"/>
    <w:rsid w:val="002B61C9"/>
    <w:rsid w:val="002B6310"/>
    <w:rsid w:val="002B6763"/>
    <w:rsid w:val="002B6E87"/>
    <w:rsid w:val="002B6F62"/>
    <w:rsid w:val="002B7766"/>
    <w:rsid w:val="002B7CCB"/>
    <w:rsid w:val="002B7EB7"/>
    <w:rsid w:val="002B7FC8"/>
    <w:rsid w:val="002C09B2"/>
    <w:rsid w:val="002C0B9B"/>
    <w:rsid w:val="002C0DBD"/>
    <w:rsid w:val="002C1276"/>
    <w:rsid w:val="002C16FC"/>
    <w:rsid w:val="002C1DA8"/>
    <w:rsid w:val="002C1E25"/>
    <w:rsid w:val="002C2372"/>
    <w:rsid w:val="002C2D87"/>
    <w:rsid w:val="002C3333"/>
    <w:rsid w:val="002C33E7"/>
    <w:rsid w:val="002C344D"/>
    <w:rsid w:val="002C3B6F"/>
    <w:rsid w:val="002C3ED8"/>
    <w:rsid w:val="002C3FD4"/>
    <w:rsid w:val="002C40C8"/>
    <w:rsid w:val="002C41E5"/>
    <w:rsid w:val="002C5A36"/>
    <w:rsid w:val="002C62CF"/>
    <w:rsid w:val="002C645B"/>
    <w:rsid w:val="002C6480"/>
    <w:rsid w:val="002C6886"/>
    <w:rsid w:val="002C6ED5"/>
    <w:rsid w:val="002C7053"/>
    <w:rsid w:val="002C714F"/>
    <w:rsid w:val="002C733C"/>
    <w:rsid w:val="002C7572"/>
    <w:rsid w:val="002C7E92"/>
    <w:rsid w:val="002C7F92"/>
    <w:rsid w:val="002D000E"/>
    <w:rsid w:val="002D0078"/>
    <w:rsid w:val="002D092E"/>
    <w:rsid w:val="002D0A5E"/>
    <w:rsid w:val="002D0A62"/>
    <w:rsid w:val="002D0B3E"/>
    <w:rsid w:val="002D11E1"/>
    <w:rsid w:val="002D11E8"/>
    <w:rsid w:val="002D1328"/>
    <w:rsid w:val="002D1463"/>
    <w:rsid w:val="002D14C2"/>
    <w:rsid w:val="002D1722"/>
    <w:rsid w:val="002D17D7"/>
    <w:rsid w:val="002D1CDD"/>
    <w:rsid w:val="002D21E6"/>
    <w:rsid w:val="002D21FD"/>
    <w:rsid w:val="002D2702"/>
    <w:rsid w:val="002D2797"/>
    <w:rsid w:val="002D37EF"/>
    <w:rsid w:val="002D38F7"/>
    <w:rsid w:val="002D3A97"/>
    <w:rsid w:val="002D3EAC"/>
    <w:rsid w:val="002D3F15"/>
    <w:rsid w:val="002D4B60"/>
    <w:rsid w:val="002D4CC1"/>
    <w:rsid w:val="002D4DE2"/>
    <w:rsid w:val="002D4E58"/>
    <w:rsid w:val="002D508A"/>
    <w:rsid w:val="002D525F"/>
    <w:rsid w:val="002D5FCB"/>
    <w:rsid w:val="002D6152"/>
    <w:rsid w:val="002D618C"/>
    <w:rsid w:val="002D6383"/>
    <w:rsid w:val="002D63AD"/>
    <w:rsid w:val="002D6639"/>
    <w:rsid w:val="002D78A2"/>
    <w:rsid w:val="002E0D98"/>
    <w:rsid w:val="002E0DFD"/>
    <w:rsid w:val="002E10F7"/>
    <w:rsid w:val="002E193A"/>
    <w:rsid w:val="002E2122"/>
    <w:rsid w:val="002E22DB"/>
    <w:rsid w:val="002E271F"/>
    <w:rsid w:val="002E29E8"/>
    <w:rsid w:val="002E2C60"/>
    <w:rsid w:val="002E30C8"/>
    <w:rsid w:val="002E334C"/>
    <w:rsid w:val="002E391B"/>
    <w:rsid w:val="002E3B08"/>
    <w:rsid w:val="002E42DE"/>
    <w:rsid w:val="002E4B85"/>
    <w:rsid w:val="002E4F3B"/>
    <w:rsid w:val="002E4F9D"/>
    <w:rsid w:val="002E5496"/>
    <w:rsid w:val="002E5F14"/>
    <w:rsid w:val="002E615B"/>
    <w:rsid w:val="002E655C"/>
    <w:rsid w:val="002E6720"/>
    <w:rsid w:val="002E67B3"/>
    <w:rsid w:val="002E6DD9"/>
    <w:rsid w:val="002E6E23"/>
    <w:rsid w:val="002E6F64"/>
    <w:rsid w:val="002E70D2"/>
    <w:rsid w:val="002E74D5"/>
    <w:rsid w:val="002E7721"/>
    <w:rsid w:val="002E7AD4"/>
    <w:rsid w:val="002E7C6C"/>
    <w:rsid w:val="002F09C6"/>
    <w:rsid w:val="002F1049"/>
    <w:rsid w:val="002F1A34"/>
    <w:rsid w:val="002F1BAE"/>
    <w:rsid w:val="002F1D7F"/>
    <w:rsid w:val="002F23A6"/>
    <w:rsid w:val="002F267B"/>
    <w:rsid w:val="002F2D06"/>
    <w:rsid w:val="002F2F13"/>
    <w:rsid w:val="002F2F9B"/>
    <w:rsid w:val="002F36ED"/>
    <w:rsid w:val="002F3D06"/>
    <w:rsid w:val="002F3F42"/>
    <w:rsid w:val="002F3FFA"/>
    <w:rsid w:val="002F417F"/>
    <w:rsid w:val="002F488F"/>
    <w:rsid w:val="002F48C3"/>
    <w:rsid w:val="002F4943"/>
    <w:rsid w:val="002F4B29"/>
    <w:rsid w:val="002F4C1B"/>
    <w:rsid w:val="002F52D8"/>
    <w:rsid w:val="002F52EE"/>
    <w:rsid w:val="002F5B84"/>
    <w:rsid w:val="002F5DB8"/>
    <w:rsid w:val="002F6094"/>
    <w:rsid w:val="002F60ED"/>
    <w:rsid w:val="002F6419"/>
    <w:rsid w:val="002F6832"/>
    <w:rsid w:val="002F68E1"/>
    <w:rsid w:val="002F6A1E"/>
    <w:rsid w:val="002F6CF5"/>
    <w:rsid w:val="002F6F6C"/>
    <w:rsid w:val="002F730C"/>
    <w:rsid w:val="002F7657"/>
    <w:rsid w:val="002F7690"/>
    <w:rsid w:val="002F7A0A"/>
    <w:rsid w:val="002F7A0D"/>
    <w:rsid w:val="003000AF"/>
    <w:rsid w:val="00300616"/>
    <w:rsid w:val="00300EBF"/>
    <w:rsid w:val="00300F07"/>
    <w:rsid w:val="0030147F"/>
    <w:rsid w:val="003015FB"/>
    <w:rsid w:val="003016D3"/>
    <w:rsid w:val="003016E8"/>
    <w:rsid w:val="00301996"/>
    <w:rsid w:val="00301C13"/>
    <w:rsid w:val="00301D04"/>
    <w:rsid w:val="00301FE4"/>
    <w:rsid w:val="0030256F"/>
    <w:rsid w:val="00302784"/>
    <w:rsid w:val="003029C0"/>
    <w:rsid w:val="00302A39"/>
    <w:rsid w:val="00302D2A"/>
    <w:rsid w:val="0030343D"/>
    <w:rsid w:val="00303B8E"/>
    <w:rsid w:val="00303EB8"/>
    <w:rsid w:val="00304324"/>
    <w:rsid w:val="003047C8"/>
    <w:rsid w:val="00305307"/>
    <w:rsid w:val="003053C3"/>
    <w:rsid w:val="003058B0"/>
    <w:rsid w:val="00305C82"/>
    <w:rsid w:val="00305DDE"/>
    <w:rsid w:val="00305E16"/>
    <w:rsid w:val="003064CA"/>
    <w:rsid w:val="00306626"/>
    <w:rsid w:val="00306771"/>
    <w:rsid w:val="00306FC2"/>
    <w:rsid w:val="003072ED"/>
    <w:rsid w:val="003112EB"/>
    <w:rsid w:val="003116DC"/>
    <w:rsid w:val="00311CD4"/>
    <w:rsid w:val="00311EB6"/>
    <w:rsid w:val="003121A3"/>
    <w:rsid w:val="00312437"/>
    <w:rsid w:val="00312DB1"/>
    <w:rsid w:val="003131F7"/>
    <w:rsid w:val="00313290"/>
    <w:rsid w:val="003136F9"/>
    <w:rsid w:val="00314552"/>
    <w:rsid w:val="003147FD"/>
    <w:rsid w:val="0031490E"/>
    <w:rsid w:val="00315269"/>
    <w:rsid w:val="003162C4"/>
    <w:rsid w:val="0031666A"/>
    <w:rsid w:val="00316AF6"/>
    <w:rsid w:val="00316B75"/>
    <w:rsid w:val="00316BF7"/>
    <w:rsid w:val="003171BF"/>
    <w:rsid w:val="0031746B"/>
    <w:rsid w:val="00317555"/>
    <w:rsid w:val="00317A42"/>
    <w:rsid w:val="00317CB0"/>
    <w:rsid w:val="00317D5F"/>
    <w:rsid w:val="00317DC0"/>
    <w:rsid w:val="003201F1"/>
    <w:rsid w:val="003202E1"/>
    <w:rsid w:val="00320512"/>
    <w:rsid w:val="00321083"/>
    <w:rsid w:val="00321384"/>
    <w:rsid w:val="003216A7"/>
    <w:rsid w:val="00321C28"/>
    <w:rsid w:val="00321EBD"/>
    <w:rsid w:val="00323059"/>
    <w:rsid w:val="003235B9"/>
    <w:rsid w:val="003235CC"/>
    <w:rsid w:val="0032405F"/>
    <w:rsid w:val="00324376"/>
    <w:rsid w:val="003244B2"/>
    <w:rsid w:val="003245A3"/>
    <w:rsid w:val="0032494A"/>
    <w:rsid w:val="00324E50"/>
    <w:rsid w:val="0032517C"/>
    <w:rsid w:val="003253CA"/>
    <w:rsid w:val="00325B21"/>
    <w:rsid w:val="00325BFF"/>
    <w:rsid w:val="00325E0B"/>
    <w:rsid w:val="00326002"/>
    <w:rsid w:val="003262CF"/>
    <w:rsid w:val="0032667E"/>
    <w:rsid w:val="00326698"/>
    <w:rsid w:val="0032680F"/>
    <w:rsid w:val="00327267"/>
    <w:rsid w:val="003272CC"/>
    <w:rsid w:val="00327873"/>
    <w:rsid w:val="00327CE8"/>
    <w:rsid w:val="00327D80"/>
    <w:rsid w:val="0033012C"/>
    <w:rsid w:val="00330E04"/>
    <w:rsid w:val="00331030"/>
    <w:rsid w:val="0033109E"/>
    <w:rsid w:val="00331241"/>
    <w:rsid w:val="003312B6"/>
    <w:rsid w:val="0033181C"/>
    <w:rsid w:val="0033183C"/>
    <w:rsid w:val="00331BA1"/>
    <w:rsid w:val="0033239D"/>
    <w:rsid w:val="003325B3"/>
    <w:rsid w:val="00332758"/>
    <w:rsid w:val="0033284D"/>
    <w:rsid w:val="00332C0E"/>
    <w:rsid w:val="00332C6F"/>
    <w:rsid w:val="00332DD1"/>
    <w:rsid w:val="00332E67"/>
    <w:rsid w:val="0033332D"/>
    <w:rsid w:val="0033352D"/>
    <w:rsid w:val="003335C3"/>
    <w:rsid w:val="00333670"/>
    <w:rsid w:val="00333A8D"/>
    <w:rsid w:val="00333BD5"/>
    <w:rsid w:val="00333CBF"/>
    <w:rsid w:val="00333D01"/>
    <w:rsid w:val="00333DAF"/>
    <w:rsid w:val="003343F6"/>
    <w:rsid w:val="0033458E"/>
    <w:rsid w:val="00334770"/>
    <w:rsid w:val="003347A8"/>
    <w:rsid w:val="003348E0"/>
    <w:rsid w:val="00334AB0"/>
    <w:rsid w:val="00334BDB"/>
    <w:rsid w:val="00334BF8"/>
    <w:rsid w:val="00334E69"/>
    <w:rsid w:val="00335150"/>
    <w:rsid w:val="00335216"/>
    <w:rsid w:val="00335241"/>
    <w:rsid w:val="003353E6"/>
    <w:rsid w:val="00335685"/>
    <w:rsid w:val="00335854"/>
    <w:rsid w:val="00335FC8"/>
    <w:rsid w:val="003367FE"/>
    <w:rsid w:val="0033683B"/>
    <w:rsid w:val="00336935"/>
    <w:rsid w:val="003369CE"/>
    <w:rsid w:val="00336AE7"/>
    <w:rsid w:val="00336D94"/>
    <w:rsid w:val="00336F34"/>
    <w:rsid w:val="00336F79"/>
    <w:rsid w:val="00336FB0"/>
    <w:rsid w:val="003370A3"/>
    <w:rsid w:val="003370C8"/>
    <w:rsid w:val="0033735E"/>
    <w:rsid w:val="003374C0"/>
    <w:rsid w:val="003375BE"/>
    <w:rsid w:val="003403C6"/>
    <w:rsid w:val="00340A95"/>
    <w:rsid w:val="003410F4"/>
    <w:rsid w:val="003418E3"/>
    <w:rsid w:val="00341967"/>
    <w:rsid w:val="003419B7"/>
    <w:rsid w:val="003419F6"/>
    <w:rsid w:val="00341AC2"/>
    <w:rsid w:val="003421E7"/>
    <w:rsid w:val="0034230C"/>
    <w:rsid w:val="003425C3"/>
    <w:rsid w:val="00343609"/>
    <w:rsid w:val="00343756"/>
    <w:rsid w:val="00343F60"/>
    <w:rsid w:val="00343FF2"/>
    <w:rsid w:val="003442AC"/>
    <w:rsid w:val="003443C5"/>
    <w:rsid w:val="00344607"/>
    <w:rsid w:val="00344A38"/>
    <w:rsid w:val="003455A9"/>
    <w:rsid w:val="0034566B"/>
    <w:rsid w:val="00345C5F"/>
    <w:rsid w:val="00345D63"/>
    <w:rsid w:val="00345EB3"/>
    <w:rsid w:val="00345FBB"/>
    <w:rsid w:val="003463A8"/>
    <w:rsid w:val="00346552"/>
    <w:rsid w:val="00346A4C"/>
    <w:rsid w:val="00346D6C"/>
    <w:rsid w:val="00346F0F"/>
    <w:rsid w:val="003470F8"/>
    <w:rsid w:val="00347A2D"/>
    <w:rsid w:val="00347A85"/>
    <w:rsid w:val="00347BA4"/>
    <w:rsid w:val="00347D69"/>
    <w:rsid w:val="00347F03"/>
    <w:rsid w:val="00347F92"/>
    <w:rsid w:val="00350169"/>
    <w:rsid w:val="00350802"/>
    <w:rsid w:val="0035090E"/>
    <w:rsid w:val="00350987"/>
    <w:rsid w:val="00350AF3"/>
    <w:rsid w:val="00350CF1"/>
    <w:rsid w:val="00350D42"/>
    <w:rsid w:val="00350E73"/>
    <w:rsid w:val="00351B69"/>
    <w:rsid w:val="00351BC8"/>
    <w:rsid w:val="0035275F"/>
    <w:rsid w:val="00352AF5"/>
    <w:rsid w:val="00352AF7"/>
    <w:rsid w:val="00352E07"/>
    <w:rsid w:val="003530D3"/>
    <w:rsid w:val="003532A9"/>
    <w:rsid w:val="003532FF"/>
    <w:rsid w:val="00353A97"/>
    <w:rsid w:val="00353AC2"/>
    <w:rsid w:val="00353EA1"/>
    <w:rsid w:val="003546B0"/>
    <w:rsid w:val="003546FF"/>
    <w:rsid w:val="00355534"/>
    <w:rsid w:val="00355698"/>
    <w:rsid w:val="00355756"/>
    <w:rsid w:val="00355E1E"/>
    <w:rsid w:val="00355F13"/>
    <w:rsid w:val="0035603E"/>
    <w:rsid w:val="00356847"/>
    <w:rsid w:val="00356ECE"/>
    <w:rsid w:val="003572EC"/>
    <w:rsid w:val="003576FC"/>
    <w:rsid w:val="00357AF9"/>
    <w:rsid w:val="00357D9E"/>
    <w:rsid w:val="0036052A"/>
    <w:rsid w:val="00360CD9"/>
    <w:rsid w:val="00360E7D"/>
    <w:rsid w:val="00360F26"/>
    <w:rsid w:val="00360F66"/>
    <w:rsid w:val="003612AD"/>
    <w:rsid w:val="003613C0"/>
    <w:rsid w:val="003618BD"/>
    <w:rsid w:val="00361DA6"/>
    <w:rsid w:val="00361DB6"/>
    <w:rsid w:val="00362054"/>
    <w:rsid w:val="003626A5"/>
    <w:rsid w:val="0036282F"/>
    <w:rsid w:val="00363DF6"/>
    <w:rsid w:val="00364229"/>
    <w:rsid w:val="003644BE"/>
    <w:rsid w:val="003645D6"/>
    <w:rsid w:val="00364656"/>
    <w:rsid w:val="003647F5"/>
    <w:rsid w:val="00364C14"/>
    <w:rsid w:val="0036513E"/>
    <w:rsid w:val="00365735"/>
    <w:rsid w:val="00365A26"/>
    <w:rsid w:val="00365D25"/>
    <w:rsid w:val="00365FF3"/>
    <w:rsid w:val="00366329"/>
    <w:rsid w:val="003663CD"/>
    <w:rsid w:val="00366661"/>
    <w:rsid w:val="0036689D"/>
    <w:rsid w:val="0036695F"/>
    <w:rsid w:val="00366BA4"/>
    <w:rsid w:val="0036721E"/>
    <w:rsid w:val="003675E2"/>
    <w:rsid w:val="003678D2"/>
    <w:rsid w:val="0037030B"/>
    <w:rsid w:val="00370393"/>
    <w:rsid w:val="00370548"/>
    <w:rsid w:val="0037074E"/>
    <w:rsid w:val="003709AB"/>
    <w:rsid w:val="00370BD5"/>
    <w:rsid w:val="00370C35"/>
    <w:rsid w:val="00370C62"/>
    <w:rsid w:val="00370C64"/>
    <w:rsid w:val="00370E9E"/>
    <w:rsid w:val="00371354"/>
    <w:rsid w:val="00371481"/>
    <w:rsid w:val="00371835"/>
    <w:rsid w:val="00371A7F"/>
    <w:rsid w:val="00371ABB"/>
    <w:rsid w:val="00371E1D"/>
    <w:rsid w:val="00372426"/>
    <w:rsid w:val="00372F57"/>
    <w:rsid w:val="00373352"/>
    <w:rsid w:val="00373EEA"/>
    <w:rsid w:val="00374358"/>
    <w:rsid w:val="00374535"/>
    <w:rsid w:val="003749BF"/>
    <w:rsid w:val="003749C6"/>
    <w:rsid w:val="00374B88"/>
    <w:rsid w:val="00374D1F"/>
    <w:rsid w:val="0037545D"/>
    <w:rsid w:val="0037579C"/>
    <w:rsid w:val="00375852"/>
    <w:rsid w:val="00375CD0"/>
    <w:rsid w:val="00375DBE"/>
    <w:rsid w:val="00375DD0"/>
    <w:rsid w:val="00375F9F"/>
    <w:rsid w:val="00376153"/>
    <w:rsid w:val="00376310"/>
    <w:rsid w:val="0037665D"/>
    <w:rsid w:val="00376819"/>
    <w:rsid w:val="00376A14"/>
    <w:rsid w:val="003772D5"/>
    <w:rsid w:val="00377386"/>
    <w:rsid w:val="003774A5"/>
    <w:rsid w:val="003777F7"/>
    <w:rsid w:val="00377887"/>
    <w:rsid w:val="00377D2B"/>
    <w:rsid w:val="00377DB0"/>
    <w:rsid w:val="00380091"/>
    <w:rsid w:val="003801E7"/>
    <w:rsid w:val="0038042C"/>
    <w:rsid w:val="00380C9F"/>
    <w:rsid w:val="00380E3B"/>
    <w:rsid w:val="003812D4"/>
    <w:rsid w:val="0038154D"/>
    <w:rsid w:val="00381816"/>
    <w:rsid w:val="00381991"/>
    <w:rsid w:val="00381A95"/>
    <w:rsid w:val="00381BEF"/>
    <w:rsid w:val="00381CE8"/>
    <w:rsid w:val="00381EB5"/>
    <w:rsid w:val="00381F2D"/>
    <w:rsid w:val="003823FE"/>
    <w:rsid w:val="00382745"/>
    <w:rsid w:val="00382748"/>
    <w:rsid w:val="00382CD1"/>
    <w:rsid w:val="00382E46"/>
    <w:rsid w:val="00382E51"/>
    <w:rsid w:val="00383099"/>
    <w:rsid w:val="00383154"/>
    <w:rsid w:val="00383F89"/>
    <w:rsid w:val="00384304"/>
    <w:rsid w:val="003846CD"/>
    <w:rsid w:val="00384764"/>
    <w:rsid w:val="003848DB"/>
    <w:rsid w:val="00384AFF"/>
    <w:rsid w:val="0038574E"/>
    <w:rsid w:val="003857F0"/>
    <w:rsid w:val="00385A6D"/>
    <w:rsid w:val="00385F9C"/>
    <w:rsid w:val="00386B08"/>
    <w:rsid w:val="00386EE8"/>
    <w:rsid w:val="0038725C"/>
    <w:rsid w:val="00387A88"/>
    <w:rsid w:val="00387CD6"/>
    <w:rsid w:val="00387D99"/>
    <w:rsid w:val="00387F9E"/>
    <w:rsid w:val="003907B0"/>
    <w:rsid w:val="00390A21"/>
    <w:rsid w:val="00390B29"/>
    <w:rsid w:val="00390B75"/>
    <w:rsid w:val="00390C60"/>
    <w:rsid w:val="00390EF6"/>
    <w:rsid w:val="00391145"/>
    <w:rsid w:val="003914B4"/>
    <w:rsid w:val="00391747"/>
    <w:rsid w:val="003917ED"/>
    <w:rsid w:val="00391CF9"/>
    <w:rsid w:val="00391DD4"/>
    <w:rsid w:val="00391E80"/>
    <w:rsid w:val="00391EBF"/>
    <w:rsid w:val="00391FE0"/>
    <w:rsid w:val="003921FC"/>
    <w:rsid w:val="00392598"/>
    <w:rsid w:val="00392748"/>
    <w:rsid w:val="00392811"/>
    <w:rsid w:val="00392C07"/>
    <w:rsid w:val="00392F6E"/>
    <w:rsid w:val="00393080"/>
    <w:rsid w:val="003932BD"/>
    <w:rsid w:val="00393386"/>
    <w:rsid w:val="00393517"/>
    <w:rsid w:val="00393643"/>
    <w:rsid w:val="003937F1"/>
    <w:rsid w:val="0039395D"/>
    <w:rsid w:val="00393DB9"/>
    <w:rsid w:val="003943F9"/>
    <w:rsid w:val="00394439"/>
    <w:rsid w:val="00394614"/>
    <w:rsid w:val="00394743"/>
    <w:rsid w:val="003948E3"/>
    <w:rsid w:val="003959C0"/>
    <w:rsid w:val="00395A72"/>
    <w:rsid w:val="003962CE"/>
    <w:rsid w:val="00396469"/>
    <w:rsid w:val="00396514"/>
    <w:rsid w:val="003968E7"/>
    <w:rsid w:val="00396C6C"/>
    <w:rsid w:val="00396FCA"/>
    <w:rsid w:val="00396FF5"/>
    <w:rsid w:val="003970A1"/>
    <w:rsid w:val="0039726D"/>
    <w:rsid w:val="003A0203"/>
    <w:rsid w:val="003A06B9"/>
    <w:rsid w:val="003A0AE0"/>
    <w:rsid w:val="003A1055"/>
    <w:rsid w:val="003A115B"/>
    <w:rsid w:val="003A1380"/>
    <w:rsid w:val="003A1F05"/>
    <w:rsid w:val="003A200E"/>
    <w:rsid w:val="003A223B"/>
    <w:rsid w:val="003A280A"/>
    <w:rsid w:val="003A31E5"/>
    <w:rsid w:val="003A399D"/>
    <w:rsid w:val="003A438F"/>
    <w:rsid w:val="003A4A40"/>
    <w:rsid w:val="003A4B07"/>
    <w:rsid w:val="003A5172"/>
    <w:rsid w:val="003A52B8"/>
    <w:rsid w:val="003A55FA"/>
    <w:rsid w:val="003A58CD"/>
    <w:rsid w:val="003A5A7A"/>
    <w:rsid w:val="003A5BAE"/>
    <w:rsid w:val="003A5C39"/>
    <w:rsid w:val="003A634B"/>
    <w:rsid w:val="003A6382"/>
    <w:rsid w:val="003A68DB"/>
    <w:rsid w:val="003A6A02"/>
    <w:rsid w:val="003A6A9C"/>
    <w:rsid w:val="003A6C9B"/>
    <w:rsid w:val="003A703C"/>
    <w:rsid w:val="003A72A7"/>
    <w:rsid w:val="003A76A1"/>
    <w:rsid w:val="003A787F"/>
    <w:rsid w:val="003A79E0"/>
    <w:rsid w:val="003A7B03"/>
    <w:rsid w:val="003A7E04"/>
    <w:rsid w:val="003B004D"/>
    <w:rsid w:val="003B02AF"/>
    <w:rsid w:val="003B073B"/>
    <w:rsid w:val="003B08B0"/>
    <w:rsid w:val="003B10B4"/>
    <w:rsid w:val="003B10EF"/>
    <w:rsid w:val="003B1223"/>
    <w:rsid w:val="003B128A"/>
    <w:rsid w:val="003B15AE"/>
    <w:rsid w:val="003B16EC"/>
    <w:rsid w:val="003B1B4E"/>
    <w:rsid w:val="003B1C40"/>
    <w:rsid w:val="003B1C43"/>
    <w:rsid w:val="003B1C4F"/>
    <w:rsid w:val="003B1D18"/>
    <w:rsid w:val="003B2348"/>
    <w:rsid w:val="003B266D"/>
    <w:rsid w:val="003B268A"/>
    <w:rsid w:val="003B3026"/>
    <w:rsid w:val="003B3083"/>
    <w:rsid w:val="003B38BD"/>
    <w:rsid w:val="003B3D62"/>
    <w:rsid w:val="003B3D84"/>
    <w:rsid w:val="003B41F2"/>
    <w:rsid w:val="003B4326"/>
    <w:rsid w:val="003B46D8"/>
    <w:rsid w:val="003B48BE"/>
    <w:rsid w:val="003B5A66"/>
    <w:rsid w:val="003B60FB"/>
    <w:rsid w:val="003B6134"/>
    <w:rsid w:val="003B6439"/>
    <w:rsid w:val="003B658A"/>
    <w:rsid w:val="003B6C3E"/>
    <w:rsid w:val="003B6C9A"/>
    <w:rsid w:val="003B7476"/>
    <w:rsid w:val="003C057A"/>
    <w:rsid w:val="003C0778"/>
    <w:rsid w:val="003C0A81"/>
    <w:rsid w:val="003C0E15"/>
    <w:rsid w:val="003C1279"/>
    <w:rsid w:val="003C1596"/>
    <w:rsid w:val="003C1A01"/>
    <w:rsid w:val="003C21E5"/>
    <w:rsid w:val="003C2450"/>
    <w:rsid w:val="003C2A35"/>
    <w:rsid w:val="003C2A6C"/>
    <w:rsid w:val="003C2DA4"/>
    <w:rsid w:val="003C3109"/>
    <w:rsid w:val="003C3255"/>
    <w:rsid w:val="003C42FB"/>
    <w:rsid w:val="003C4630"/>
    <w:rsid w:val="003C482C"/>
    <w:rsid w:val="003C4F84"/>
    <w:rsid w:val="003C5521"/>
    <w:rsid w:val="003C5DA3"/>
    <w:rsid w:val="003C5ECD"/>
    <w:rsid w:val="003C6153"/>
    <w:rsid w:val="003C6360"/>
    <w:rsid w:val="003C63BC"/>
    <w:rsid w:val="003C69AB"/>
    <w:rsid w:val="003C6D82"/>
    <w:rsid w:val="003C6DF9"/>
    <w:rsid w:val="003C7E15"/>
    <w:rsid w:val="003C7F22"/>
    <w:rsid w:val="003C7FB9"/>
    <w:rsid w:val="003D0346"/>
    <w:rsid w:val="003D044E"/>
    <w:rsid w:val="003D08A7"/>
    <w:rsid w:val="003D1146"/>
    <w:rsid w:val="003D1235"/>
    <w:rsid w:val="003D1284"/>
    <w:rsid w:val="003D2465"/>
    <w:rsid w:val="003D2DA6"/>
    <w:rsid w:val="003D3316"/>
    <w:rsid w:val="003D3395"/>
    <w:rsid w:val="003D374D"/>
    <w:rsid w:val="003D389E"/>
    <w:rsid w:val="003D3E05"/>
    <w:rsid w:val="003D4272"/>
    <w:rsid w:val="003D447C"/>
    <w:rsid w:val="003D470F"/>
    <w:rsid w:val="003D47F6"/>
    <w:rsid w:val="003D4CCB"/>
    <w:rsid w:val="003D504F"/>
    <w:rsid w:val="003D508E"/>
    <w:rsid w:val="003D5679"/>
    <w:rsid w:val="003D5941"/>
    <w:rsid w:val="003D5AEF"/>
    <w:rsid w:val="003D5B03"/>
    <w:rsid w:val="003D5E47"/>
    <w:rsid w:val="003D61C0"/>
    <w:rsid w:val="003D61D0"/>
    <w:rsid w:val="003D63E8"/>
    <w:rsid w:val="003D6681"/>
    <w:rsid w:val="003D6AF9"/>
    <w:rsid w:val="003D6D1A"/>
    <w:rsid w:val="003D6DE6"/>
    <w:rsid w:val="003D6EE7"/>
    <w:rsid w:val="003D70B9"/>
    <w:rsid w:val="003D77F7"/>
    <w:rsid w:val="003E0141"/>
    <w:rsid w:val="003E0788"/>
    <w:rsid w:val="003E0799"/>
    <w:rsid w:val="003E081C"/>
    <w:rsid w:val="003E0B04"/>
    <w:rsid w:val="003E0D59"/>
    <w:rsid w:val="003E1002"/>
    <w:rsid w:val="003E12B0"/>
    <w:rsid w:val="003E1467"/>
    <w:rsid w:val="003E14E2"/>
    <w:rsid w:val="003E14F7"/>
    <w:rsid w:val="003E1563"/>
    <w:rsid w:val="003E1EF4"/>
    <w:rsid w:val="003E20A3"/>
    <w:rsid w:val="003E2729"/>
    <w:rsid w:val="003E275E"/>
    <w:rsid w:val="003E27F8"/>
    <w:rsid w:val="003E2AA3"/>
    <w:rsid w:val="003E3009"/>
    <w:rsid w:val="003E33D7"/>
    <w:rsid w:val="003E3668"/>
    <w:rsid w:val="003E39B9"/>
    <w:rsid w:val="003E434A"/>
    <w:rsid w:val="003E4AD2"/>
    <w:rsid w:val="003E4E4C"/>
    <w:rsid w:val="003E4E4F"/>
    <w:rsid w:val="003E4FF9"/>
    <w:rsid w:val="003E505D"/>
    <w:rsid w:val="003E5712"/>
    <w:rsid w:val="003E5AAC"/>
    <w:rsid w:val="003E5AEF"/>
    <w:rsid w:val="003E5E5D"/>
    <w:rsid w:val="003E60E6"/>
    <w:rsid w:val="003E6A0A"/>
    <w:rsid w:val="003E6FB4"/>
    <w:rsid w:val="003E6FDF"/>
    <w:rsid w:val="003E7005"/>
    <w:rsid w:val="003E72C6"/>
    <w:rsid w:val="003E7497"/>
    <w:rsid w:val="003E7B67"/>
    <w:rsid w:val="003F0035"/>
    <w:rsid w:val="003F0142"/>
    <w:rsid w:val="003F02C6"/>
    <w:rsid w:val="003F0509"/>
    <w:rsid w:val="003F0595"/>
    <w:rsid w:val="003F0B86"/>
    <w:rsid w:val="003F1443"/>
    <w:rsid w:val="003F1516"/>
    <w:rsid w:val="003F1631"/>
    <w:rsid w:val="003F1755"/>
    <w:rsid w:val="003F18FB"/>
    <w:rsid w:val="003F1C59"/>
    <w:rsid w:val="003F1F55"/>
    <w:rsid w:val="003F1F86"/>
    <w:rsid w:val="003F2040"/>
    <w:rsid w:val="003F21C2"/>
    <w:rsid w:val="003F2380"/>
    <w:rsid w:val="003F24AD"/>
    <w:rsid w:val="003F2B3C"/>
    <w:rsid w:val="003F2D02"/>
    <w:rsid w:val="003F2D87"/>
    <w:rsid w:val="003F2F6A"/>
    <w:rsid w:val="003F30CD"/>
    <w:rsid w:val="003F333C"/>
    <w:rsid w:val="003F35EB"/>
    <w:rsid w:val="003F37EA"/>
    <w:rsid w:val="003F3938"/>
    <w:rsid w:val="003F426A"/>
    <w:rsid w:val="003F445F"/>
    <w:rsid w:val="003F4934"/>
    <w:rsid w:val="003F4DBE"/>
    <w:rsid w:val="003F4F77"/>
    <w:rsid w:val="003F50BE"/>
    <w:rsid w:val="003F6159"/>
    <w:rsid w:val="003F6545"/>
    <w:rsid w:val="003F6C90"/>
    <w:rsid w:val="003F6E30"/>
    <w:rsid w:val="003F746E"/>
    <w:rsid w:val="003F78F1"/>
    <w:rsid w:val="003F7934"/>
    <w:rsid w:val="003F7B20"/>
    <w:rsid w:val="004001AE"/>
    <w:rsid w:val="004001CB"/>
    <w:rsid w:val="004008FD"/>
    <w:rsid w:val="00400DBF"/>
    <w:rsid w:val="00401310"/>
    <w:rsid w:val="00401672"/>
    <w:rsid w:val="004019F3"/>
    <w:rsid w:val="00401CE9"/>
    <w:rsid w:val="00401DDC"/>
    <w:rsid w:val="004021A0"/>
    <w:rsid w:val="00402406"/>
    <w:rsid w:val="004024F7"/>
    <w:rsid w:val="00402648"/>
    <w:rsid w:val="00402C9D"/>
    <w:rsid w:val="00402D6D"/>
    <w:rsid w:val="00403250"/>
    <w:rsid w:val="00403261"/>
    <w:rsid w:val="00403A5B"/>
    <w:rsid w:val="00404291"/>
    <w:rsid w:val="00404794"/>
    <w:rsid w:val="00404C2C"/>
    <w:rsid w:val="004050F3"/>
    <w:rsid w:val="00405193"/>
    <w:rsid w:val="00405AD7"/>
    <w:rsid w:val="00405BAD"/>
    <w:rsid w:val="00405C88"/>
    <w:rsid w:val="00405F4F"/>
    <w:rsid w:val="004061EC"/>
    <w:rsid w:val="004062BD"/>
    <w:rsid w:val="004063C4"/>
    <w:rsid w:val="0040647F"/>
    <w:rsid w:val="00407064"/>
    <w:rsid w:val="004071D6"/>
    <w:rsid w:val="00407483"/>
    <w:rsid w:val="00407532"/>
    <w:rsid w:val="00407B51"/>
    <w:rsid w:val="00407BAA"/>
    <w:rsid w:val="00407D8D"/>
    <w:rsid w:val="004101F5"/>
    <w:rsid w:val="004111E4"/>
    <w:rsid w:val="0041166E"/>
    <w:rsid w:val="00411ABD"/>
    <w:rsid w:val="004125E4"/>
    <w:rsid w:val="004126DD"/>
    <w:rsid w:val="00412820"/>
    <w:rsid w:val="00412B0E"/>
    <w:rsid w:val="00412CE6"/>
    <w:rsid w:val="00412D3E"/>
    <w:rsid w:val="00412D80"/>
    <w:rsid w:val="00412FD9"/>
    <w:rsid w:val="004132EF"/>
    <w:rsid w:val="004134BE"/>
    <w:rsid w:val="004135BC"/>
    <w:rsid w:val="00413776"/>
    <w:rsid w:val="00413B92"/>
    <w:rsid w:val="00414126"/>
    <w:rsid w:val="0041413D"/>
    <w:rsid w:val="00414552"/>
    <w:rsid w:val="00414C0D"/>
    <w:rsid w:val="00414EFC"/>
    <w:rsid w:val="0041524F"/>
    <w:rsid w:val="00415C32"/>
    <w:rsid w:val="00415EB1"/>
    <w:rsid w:val="00416296"/>
    <w:rsid w:val="004167CD"/>
    <w:rsid w:val="00416910"/>
    <w:rsid w:val="00416CA9"/>
    <w:rsid w:val="00416DEB"/>
    <w:rsid w:val="00417018"/>
    <w:rsid w:val="00417301"/>
    <w:rsid w:val="00417382"/>
    <w:rsid w:val="004173BA"/>
    <w:rsid w:val="00417488"/>
    <w:rsid w:val="004174FC"/>
    <w:rsid w:val="0041770D"/>
    <w:rsid w:val="004204D6"/>
    <w:rsid w:val="00420A46"/>
    <w:rsid w:val="00420FD0"/>
    <w:rsid w:val="0042133B"/>
    <w:rsid w:val="00421980"/>
    <w:rsid w:val="00421E96"/>
    <w:rsid w:val="00422005"/>
    <w:rsid w:val="00422240"/>
    <w:rsid w:val="004224BA"/>
    <w:rsid w:val="0042272D"/>
    <w:rsid w:val="00422B92"/>
    <w:rsid w:val="00423106"/>
    <w:rsid w:val="004237BB"/>
    <w:rsid w:val="00423918"/>
    <w:rsid w:val="00423EEC"/>
    <w:rsid w:val="0042440C"/>
    <w:rsid w:val="00424F4E"/>
    <w:rsid w:val="004254D2"/>
    <w:rsid w:val="00425EBA"/>
    <w:rsid w:val="00425FAD"/>
    <w:rsid w:val="004261A6"/>
    <w:rsid w:val="00426247"/>
    <w:rsid w:val="0042655A"/>
    <w:rsid w:val="004266BE"/>
    <w:rsid w:val="004267B4"/>
    <w:rsid w:val="00426F41"/>
    <w:rsid w:val="00427371"/>
    <w:rsid w:val="00427948"/>
    <w:rsid w:val="0043000D"/>
    <w:rsid w:val="00430533"/>
    <w:rsid w:val="004306FA"/>
    <w:rsid w:val="00430954"/>
    <w:rsid w:val="004312F2"/>
    <w:rsid w:val="00431727"/>
    <w:rsid w:val="0043205E"/>
    <w:rsid w:val="004324D8"/>
    <w:rsid w:val="004328FF"/>
    <w:rsid w:val="00432ABB"/>
    <w:rsid w:val="00432FE7"/>
    <w:rsid w:val="004331FD"/>
    <w:rsid w:val="00433268"/>
    <w:rsid w:val="004337EC"/>
    <w:rsid w:val="00433A4E"/>
    <w:rsid w:val="00433F56"/>
    <w:rsid w:val="00434136"/>
    <w:rsid w:val="004341A6"/>
    <w:rsid w:val="0043438B"/>
    <w:rsid w:val="004343EB"/>
    <w:rsid w:val="00434431"/>
    <w:rsid w:val="004344B7"/>
    <w:rsid w:val="00434609"/>
    <w:rsid w:val="0043478B"/>
    <w:rsid w:val="00434B86"/>
    <w:rsid w:val="00434C11"/>
    <w:rsid w:val="00434CE2"/>
    <w:rsid w:val="00434E19"/>
    <w:rsid w:val="00434F65"/>
    <w:rsid w:val="00435275"/>
    <w:rsid w:val="004357F9"/>
    <w:rsid w:val="004358D1"/>
    <w:rsid w:val="004358EB"/>
    <w:rsid w:val="00436162"/>
    <w:rsid w:val="00436269"/>
    <w:rsid w:val="0043645F"/>
    <w:rsid w:val="00436995"/>
    <w:rsid w:val="00436C6C"/>
    <w:rsid w:val="00436CFB"/>
    <w:rsid w:val="00436DF0"/>
    <w:rsid w:val="00436DF3"/>
    <w:rsid w:val="00436E83"/>
    <w:rsid w:val="00437448"/>
    <w:rsid w:val="00437B08"/>
    <w:rsid w:val="00437E20"/>
    <w:rsid w:val="00440126"/>
    <w:rsid w:val="0044061D"/>
    <w:rsid w:val="004408D3"/>
    <w:rsid w:val="00440AF3"/>
    <w:rsid w:val="00440BCD"/>
    <w:rsid w:val="00440C4A"/>
    <w:rsid w:val="00440E95"/>
    <w:rsid w:val="00440F62"/>
    <w:rsid w:val="00441553"/>
    <w:rsid w:val="00441590"/>
    <w:rsid w:val="004418CF"/>
    <w:rsid w:val="00441AFF"/>
    <w:rsid w:val="00441CB3"/>
    <w:rsid w:val="00441CEF"/>
    <w:rsid w:val="004428CC"/>
    <w:rsid w:val="00442AC4"/>
    <w:rsid w:val="00442F76"/>
    <w:rsid w:val="004432A8"/>
    <w:rsid w:val="00443558"/>
    <w:rsid w:val="0044359A"/>
    <w:rsid w:val="00443C0C"/>
    <w:rsid w:val="0044417D"/>
    <w:rsid w:val="00444749"/>
    <w:rsid w:val="00444B7A"/>
    <w:rsid w:val="00444C90"/>
    <w:rsid w:val="00444D71"/>
    <w:rsid w:val="00444F2D"/>
    <w:rsid w:val="00444F84"/>
    <w:rsid w:val="0044529B"/>
    <w:rsid w:val="00445530"/>
    <w:rsid w:val="00445B3A"/>
    <w:rsid w:val="00445F39"/>
    <w:rsid w:val="004461B8"/>
    <w:rsid w:val="004462D9"/>
    <w:rsid w:val="0044657D"/>
    <w:rsid w:val="004465FF"/>
    <w:rsid w:val="004468B0"/>
    <w:rsid w:val="0044699A"/>
    <w:rsid w:val="00446B18"/>
    <w:rsid w:val="00446EDD"/>
    <w:rsid w:val="0044729E"/>
    <w:rsid w:val="004477A7"/>
    <w:rsid w:val="00447821"/>
    <w:rsid w:val="00447997"/>
    <w:rsid w:val="004479BC"/>
    <w:rsid w:val="00447A23"/>
    <w:rsid w:val="00447E48"/>
    <w:rsid w:val="004501BF"/>
    <w:rsid w:val="00450246"/>
    <w:rsid w:val="004504CC"/>
    <w:rsid w:val="004507FD"/>
    <w:rsid w:val="00450C7E"/>
    <w:rsid w:val="00450D07"/>
    <w:rsid w:val="00450E16"/>
    <w:rsid w:val="004513ED"/>
    <w:rsid w:val="004516D7"/>
    <w:rsid w:val="0045174D"/>
    <w:rsid w:val="00451A3A"/>
    <w:rsid w:val="00451CF4"/>
    <w:rsid w:val="0045213E"/>
    <w:rsid w:val="00452914"/>
    <w:rsid w:val="00452990"/>
    <w:rsid w:val="00452FEA"/>
    <w:rsid w:val="00453081"/>
    <w:rsid w:val="004530C9"/>
    <w:rsid w:val="00453270"/>
    <w:rsid w:val="00453B35"/>
    <w:rsid w:val="00453E23"/>
    <w:rsid w:val="0045451A"/>
    <w:rsid w:val="00454624"/>
    <w:rsid w:val="00454D59"/>
    <w:rsid w:val="00454ED1"/>
    <w:rsid w:val="00455447"/>
    <w:rsid w:val="004554B2"/>
    <w:rsid w:val="004557AE"/>
    <w:rsid w:val="0045595D"/>
    <w:rsid w:val="00455E90"/>
    <w:rsid w:val="004567D0"/>
    <w:rsid w:val="00456AD5"/>
    <w:rsid w:val="00456C59"/>
    <w:rsid w:val="004573B6"/>
    <w:rsid w:val="004578DD"/>
    <w:rsid w:val="00457BF7"/>
    <w:rsid w:val="004604D3"/>
    <w:rsid w:val="00460689"/>
    <w:rsid w:val="0046088A"/>
    <w:rsid w:val="00460971"/>
    <w:rsid w:val="00460ED3"/>
    <w:rsid w:val="00460FBE"/>
    <w:rsid w:val="00461024"/>
    <w:rsid w:val="0046110A"/>
    <w:rsid w:val="00461A6A"/>
    <w:rsid w:val="00461B5C"/>
    <w:rsid w:val="00461F77"/>
    <w:rsid w:val="00462188"/>
    <w:rsid w:val="00462274"/>
    <w:rsid w:val="00462943"/>
    <w:rsid w:val="00462998"/>
    <w:rsid w:val="00462E12"/>
    <w:rsid w:val="00462E50"/>
    <w:rsid w:val="004631CF"/>
    <w:rsid w:val="00463247"/>
    <w:rsid w:val="00463B50"/>
    <w:rsid w:val="00463BD7"/>
    <w:rsid w:val="00463CC8"/>
    <w:rsid w:val="00464B9D"/>
    <w:rsid w:val="00464DB7"/>
    <w:rsid w:val="00464F41"/>
    <w:rsid w:val="0046509B"/>
    <w:rsid w:val="00465AF7"/>
    <w:rsid w:val="00465DFB"/>
    <w:rsid w:val="004660B5"/>
    <w:rsid w:val="004663C7"/>
    <w:rsid w:val="004663E1"/>
    <w:rsid w:val="004663F1"/>
    <w:rsid w:val="00466487"/>
    <w:rsid w:val="00466709"/>
    <w:rsid w:val="00466F6C"/>
    <w:rsid w:val="00467519"/>
    <w:rsid w:val="00467A48"/>
    <w:rsid w:val="00467D33"/>
    <w:rsid w:val="00467EEC"/>
    <w:rsid w:val="004701B6"/>
    <w:rsid w:val="00470826"/>
    <w:rsid w:val="0047104D"/>
    <w:rsid w:val="004710BA"/>
    <w:rsid w:val="00471381"/>
    <w:rsid w:val="004713A9"/>
    <w:rsid w:val="004715A9"/>
    <w:rsid w:val="004715E8"/>
    <w:rsid w:val="00471604"/>
    <w:rsid w:val="0047171A"/>
    <w:rsid w:val="0047191E"/>
    <w:rsid w:val="00471C55"/>
    <w:rsid w:val="00471EA6"/>
    <w:rsid w:val="0047203C"/>
    <w:rsid w:val="00472093"/>
    <w:rsid w:val="004720C2"/>
    <w:rsid w:val="004723BB"/>
    <w:rsid w:val="004723DE"/>
    <w:rsid w:val="004724EC"/>
    <w:rsid w:val="00472CA6"/>
    <w:rsid w:val="00473114"/>
    <w:rsid w:val="00473592"/>
    <w:rsid w:val="00473B5F"/>
    <w:rsid w:val="00473D57"/>
    <w:rsid w:val="00473D80"/>
    <w:rsid w:val="00473F29"/>
    <w:rsid w:val="00474557"/>
    <w:rsid w:val="00474C41"/>
    <w:rsid w:val="00474C73"/>
    <w:rsid w:val="00474CF7"/>
    <w:rsid w:val="004751E2"/>
    <w:rsid w:val="004764AE"/>
    <w:rsid w:val="004764FA"/>
    <w:rsid w:val="0047688F"/>
    <w:rsid w:val="004768FA"/>
    <w:rsid w:val="0047693C"/>
    <w:rsid w:val="004774FE"/>
    <w:rsid w:val="0047763B"/>
    <w:rsid w:val="0047784A"/>
    <w:rsid w:val="00477999"/>
    <w:rsid w:val="00477BF0"/>
    <w:rsid w:val="004808B9"/>
    <w:rsid w:val="00480DA6"/>
    <w:rsid w:val="00481098"/>
    <w:rsid w:val="004815FF"/>
    <w:rsid w:val="004817E0"/>
    <w:rsid w:val="004817F6"/>
    <w:rsid w:val="0048186E"/>
    <w:rsid w:val="00481BD8"/>
    <w:rsid w:val="00481CC5"/>
    <w:rsid w:val="004822F7"/>
    <w:rsid w:val="00482A52"/>
    <w:rsid w:val="00482C0B"/>
    <w:rsid w:val="00482F92"/>
    <w:rsid w:val="00483A75"/>
    <w:rsid w:val="00483AE5"/>
    <w:rsid w:val="00483CA0"/>
    <w:rsid w:val="0048400C"/>
    <w:rsid w:val="00484375"/>
    <w:rsid w:val="00484C31"/>
    <w:rsid w:val="00484C80"/>
    <w:rsid w:val="00484EEA"/>
    <w:rsid w:val="00484FD4"/>
    <w:rsid w:val="0048503A"/>
    <w:rsid w:val="004852FC"/>
    <w:rsid w:val="004854AF"/>
    <w:rsid w:val="00485663"/>
    <w:rsid w:val="00485870"/>
    <w:rsid w:val="004858CF"/>
    <w:rsid w:val="00485CAB"/>
    <w:rsid w:val="00485E60"/>
    <w:rsid w:val="004860B9"/>
    <w:rsid w:val="004865CC"/>
    <w:rsid w:val="00486923"/>
    <w:rsid w:val="00486DF8"/>
    <w:rsid w:val="00487437"/>
    <w:rsid w:val="004875AF"/>
    <w:rsid w:val="004875B9"/>
    <w:rsid w:val="004878CA"/>
    <w:rsid w:val="0048793C"/>
    <w:rsid w:val="00487A9F"/>
    <w:rsid w:val="00487D32"/>
    <w:rsid w:val="00490166"/>
    <w:rsid w:val="00490349"/>
    <w:rsid w:val="00490C74"/>
    <w:rsid w:val="00491141"/>
    <w:rsid w:val="004914B0"/>
    <w:rsid w:val="004914ED"/>
    <w:rsid w:val="00491A44"/>
    <w:rsid w:val="00491C63"/>
    <w:rsid w:val="00491E1F"/>
    <w:rsid w:val="00492086"/>
    <w:rsid w:val="004925C3"/>
    <w:rsid w:val="004925EB"/>
    <w:rsid w:val="00492762"/>
    <w:rsid w:val="00492A9F"/>
    <w:rsid w:val="00492F41"/>
    <w:rsid w:val="004930EA"/>
    <w:rsid w:val="00493234"/>
    <w:rsid w:val="00493A47"/>
    <w:rsid w:val="00493E27"/>
    <w:rsid w:val="00493EF5"/>
    <w:rsid w:val="00493F61"/>
    <w:rsid w:val="00494C8F"/>
    <w:rsid w:val="00494D51"/>
    <w:rsid w:val="004950CC"/>
    <w:rsid w:val="00495A3C"/>
    <w:rsid w:val="00495CAE"/>
    <w:rsid w:val="0049619E"/>
    <w:rsid w:val="0049637F"/>
    <w:rsid w:val="00497052"/>
    <w:rsid w:val="0049721A"/>
    <w:rsid w:val="004972BF"/>
    <w:rsid w:val="00497334"/>
    <w:rsid w:val="0049783F"/>
    <w:rsid w:val="004A049D"/>
    <w:rsid w:val="004A06E7"/>
    <w:rsid w:val="004A0973"/>
    <w:rsid w:val="004A152C"/>
    <w:rsid w:val="004A18B0"/>
    <w:rsid w:val="004A18FD"/>
    <w:rsid w:val="004A1945"/>
    <w:rsid w:val="004A1E3F"/>
    <w:rsid w:val="004A2186"/>
    <w:rsid w:val="004A21CF"/>
    <w:rsid w:val="004A263C"/>
    <w:rsid w:val="004A2ACE"/>
    <w:rsid w:val="004A2BA1"/>
    <w:rsid w:val="004A3592"/>
    <w:rsid w:val="004A359E"/>
    <w:rsid w:val="004A3651"/>
    <w:rsid w:val="004A385F"/>
    <w:rsid w:val="004A3920"/>
    <w:rsid w:val="004A3D7F"/>
    <w:rsid w:val="004A4358"/>
    <w:rsid w:val="004A4395"/>
    <w:rsid w:val="004A4DCF"/>
    <w:rsid w:val="004A55D6"/>
    <w:rsid w:val="004A5C0D"/>
    <w:rsid w:val="004A628B"/>
    <w:rsid w:val="004A6538"/>
    <w:rsid w:val="004A665B"/>
    <w:rsid w:val="004A7189"/>
    <w:rsid w:val="004A7295"/>
    <w:rsid w:val="004A75AC"/>
    <w:rsid w:val="004B034B"/>
    <w:rsid w:val="004B0C63"/>
    <w:rsid w:val="004B176D"/>
    <w:rsid w:val="004B17C7"/>
    <w:rsid w:val="004B20DB"/>
    <w:rsid w:val="004B21BC"/>
    <w:rsid w:val="004B228E"/>
    <w:rsid w:val="004B296D"/>
    <w:rsid w:val="004B2B68"/>
    <w:rsid w:val="004B2DAD"/>
    <w:rsid w:val="004B3A15"/>
    <w:rsid w:val="004B3FAA"/>
    <w:rsid w:val="004B429C"/>
    <w:rsid w:val="004B42AC"/>
    <w:rsid w:val="004B4451"/>
    <w:rsid w:val="004B481A"/>
    <w:rsid w:val="004B5042"/>
    <w:rsid w:val="004B50AB"/>
    <w:rsid w:val="004B5215"/>
    <w:rsid w:val="004B54F4"/>
    <w:rsid w:val="004B5559"/>
    <w:rsid w:val="004B558B"/>
    <w:rsid w:val="004B55EB"/>
    <w:rsid w:val="004B57A4"/>
    <w:rsid w:val="004B5895"/>
    <w:rsid w:val="004B58AD"/>
    <w:rsid w:val="004B58D1"/>
    <w:rsid w:val="004B5935"/>
    <w:rsid w:val="004B59CA"/>
    <w:rsid w:val="004B5F09"/>
    <w:rsid w:val="004B627F"/>
    <w:rsid w:val="004B643E"/>
    <w:rsid w:val="004B66F5"/>
    <w:rsid w:val="004B6DC9"/>
    <w:rsid w:val="004B711E"/>
    <w:rsid w:val="004B736F"/>
    <w:rsid w:val="004B7577"/>
    <w:rsid w:val="004B75A8"/>
    <w:rsid w:val="004B76F3"/>
    <w:rsid w:val="004C0031"/>
    <w:rsid w:val="004C021D"/>
    <w:rsid w:val="004C09E6"/>
    <w:rsid w:val="004C0B0F"/>
    <w:rsid w:val="004C0F6B"/>
    <w:rsid w:val="004C10EC"/>
    <w:rsid w:val="004C14A3"/>
    <w:rsid w:val="004C172A"/>
    <w:rsid w:val="004C18C6"/>
    <w:rsid w:val="004C2139"/>
    <w:rsid w:val="004C222E"/>
    <w:rsid w:val="004C236E"/>
    <w:rsid w:val="004C250E"/>
    <w:rsid w:val="004C26D3"/>
    <w:rsid w:val="004C2789"/>
    <w:rsid w:val="004C2876"/>
    <w:rsid w:val="004C2CB3"/>
    <w:rsid w:val="004C3348"/>
    <w:rsid w:val="004C37C2"/>
    <w:rsid w:val="004C3F8C"/>
    <w:rsid w:val="004C4655"/>
    <w:rsid w:val="004C46C2"/>
    <w:rsid w:val="004C4C28"/>
    <w:rsid w:val="004C4C59"/>
    <w:rsid w:val="004C4F77"/>
    <w:rsid w:val="004C51B2"/>
    <w:rsid w:val="004C53E5"/>
    <w:rsid w:val="004C54B1"/>
    <w:rsid w:val="004C5713"/>
    <w:rsid w:val="004C5870"/>
    <w:rsid w:val="004C5C21"/>
    <w:rsid w:val="004C642E"/>
    <w:rsid w:val="004C64A3"/>
    <w:rsid w:val="004C65AE"/>
    <w:rsid w:val="004C7218"/>
    <w:rsid w:val="004C72BD"/>
    <w:rsid w:val="004C74F4"/>
    <w:rsid w:val="004C79A7"/>
    <w:rsid w:val="004C7C49"/>
    <w:rsid w:val="004D0140"/>
    <w:rsid w:val="004D0716"/>
    <w:rsid w:val="004D07A0"/>
    <w:rsid w:val="004D0AFC"/>
    <w:rsid w:val="004D0C19"/>
    <w:rsid w:val="004D0C3F"/>
    <w:rsid w:val="004D0CCF"/>
    <w:rsid w:val="004D0D89"/>
    <w:rsid w:val="004D10AE"/>
    <w:rsid w:val="004D1319"/>
    <w:rsid w:val="004D19FE"/>
    <w:rsid w:val="004D1FD3"/>
    <w:rsid w:val="004D220D"/>
    <w:rsid w:val="004D2593"/>
    <w:rsid w:val="004D2B02"/>
    <w:rsid w:val="004D33C3"/>
    <w:rsid w:val="004D3684"/>
    <w:rsid w:val="004D3B3B"/>
    <w:rsid w:val="004D3BB6"/>
    <w:rsid w:val="004D3F4B"/>
    <w:rsid w:val="004D449C"/>
    <w:rsid w:val="004D44FA"/>
    <w:rsid w:val="004D4BEC"/>
    <w:rsid w:val="004D4E60"/>
    <w:rsid w:val="004D4F61"/>
    <w:rsid w:val="004D536B"/>
    <w:rsid w:val="004D5562"/>
    <w:rsid w:val="004D55D0"/>
    <w:rsid w:val="004D599A"/>
    <w:rsid w:val="004D608C"/>
    <w:rsid w:val="004D615D"/>
    <w:rsid w:val="004D6B75"/>
    <w:rsid w:val="004D6F66"/>
    <w:rsid w:val="004D6FDA"/>
    <w:rsid w:val="004D7354"/>
    <w:rsid w:val="004D750F"/>
    <w:rsid w:val="004D76BD"/>
    <w:rsid w:val="004D7A46"/>
    <w:rsid w:val="004D7A6D"/>
    <w:rsid w:val="004D7D66"/>
    <w:rsid w:val="004D7FD0"/>
    <w:rsid w:val="004E036E"/>
    <w:rsid w:val="004E03E6"/>
    <w:rsid w:val="004E0CFB"/>
    <w:rsid w:val="004E0F0C"/>
    <w:rsid w:val="004E1548"/>
    <w:rsid w:val="004E22B0"/>
    <w:rsid w:val="004E2918"/>
    <w:rsid w:val="004E2A44"/>
    <w:rsid w:val="004E2C8F"/>
    <w:rsid w:val="004E2DFE"/>
    <w:rsid w:val="004E3079"/>
    <w:rsid w:val="004E3738"/>
    <w:rsid w:val="004E40DE"/>
    <w:rsid w:val="004E4470"/>
    <w:rsid w:val="004E4BBC"/>
    <w:rsid w:val="004E4D63"/>
    <w:rsid w:val="004E4E12"/>
    <w:rsid w:val="004E523D"/>
    <w:rsid w:val="004E5258"/>
    <w:rsid w:val="004E55AF"/>
    <w:rsid w:val="004E5AFC"/>
    <w:rsid w:val="004E5AFF"/>
    <w:rsid w:val="004E5BF0"/>
    <w:rsid w:val="004E5C37"/>
    <w:rsid w:val="004E644E"/>
    <w:rsid w:val="004E697E"/>
    <w:rsid w:val="004E6E29"/>
    <w:rsid w:val="004E701C"/>
    <w:rsid w:val="004E760F"/>
    <w:rsid w:val="004E7851"/>
    <w:rsid w:val="004E798C"/>
    <w:rsid w:val="004E7A5A"/>
    <w:rsid w:val="004E7AAA"/>
    <w:rsid w:val="004E7C06"/>
    <w:rsid w:val="004E7CA7"/>
    <w:rsid w:val="004E7CB0"/>
    <w:rsid w:val="004E7CBC"/>
    <w:rsid w:val="004F012B"/>
    <w:rsid w:val="004F022D"/>
    <w:rsid w:val="004F037F"/>
    <w:rsid w:val="004F03D7"/>
    <w:rsid w:val="004F0D5A"/>
    <w:rsid w:val="004F13E4"/>
    <w:rsid w:val="004F182B"/>
    <w:rsid w:val="004F1EDA"/>
    <w:rsid w:val="004F2149"/>
    <w:rsid w:val="004F273F"/>
    <w:rsid w:val="004F2B31"/>
    <w:rsid w:val="004F2DD7"/>
    <w:rsid w:val="004F3153"/>
    <w:rsid w:val="004F31BD"/>
    <w:rsid w:val="004F331D"/>
    <w:rsid w:val="004F3605"/>
    <w:rsid w:val="004F3B6A"/>
    <w:rsid w:val="004F3D40"/>
    <w:rsid w:val="004F3DFF"/>
    <w:rsid w:val="004F4057"/>
    <w:rsid w:val="004F42FB"/>
    <w:rsid w:val="004F45EA"/>
    <w:rsid w:val="004F4824"/>
    <w:rsid w:val="004F5293"/>
    <w:rsid w:val="004F5480"/>
    <w:rsid w:val="004F5611"/>
    <w:rsid w:val="004F5671"/>
    <w:rsid w:val="004F5728"/>
    <w:rsid w:val="004F581C"/>
    <w:rsid w:val="004F5C94"/>
    <w:rsid w:val="004F5D72"/>
    <w:rsid w:val="004F650F"/>
    <w:rsid w:val="004F6740"/>
    <w:rsid w:val="004F691F"/>
    <w:rsid w:val="004F69C6"/>
    <w:rsid w:val="004F6AE9"/>
    <w:rsid w:val="004F6C93"/>
    <w:rsid w:val="004F6EBF"/>
    <w:rsid w:val="004F6FBD"/>
    <w:rsid w:val="004F706A"/>
    <w:rsid w:val="004F7218"/>
    <w:rsid w:val="004F754D"/>
    <w:rsid w:val="004F7D1D"/>
    <w:rsid w:val="004F7D68"/>
    <w:rsid w:val="004F7D93"/>
    <w:rsid w:val="0050016B"/>
    <w:rsid w:val="005001E8"/>
    <w:rsid w:val="00500391"/>
    <w:rsid w:val="00500602"/>
    <w:rsid w:val="00500956"/>
    <w:rsid w:val="00500A8D"/>
    <w:rsid w:val="00500BC1"/>
    <w:rsid w:val="00500E89"/>
    <w:rsid w:val="00501068"/>
    <w:rsid w:val="00501375"/>
    <w:rsid w:val="00501722"/>
    <w:rsid w:val="0050187B"/>
    <w:rsid w:val="00501B79"/>
    <w:rsid w:val="00501CDC"/>
    <w:rsid w:val="00502354"/>
    <w:rsid w:val="00502532"/>
    <w:rsid w:val="005028E9"/>
    <w:rsid w:val="00502F65"/>
    <w:rsid w:val="00502FEE"/>
    <w:rsid w:val="0050314D"/>
    <w:rsid w:val="005031F0"/>
    <w:rsid w:val="005033B3"/>
    <w:rsid w:val="00503450"/>
    <w:rsid w:val="00503599"/>
    <w:rsid w:val="0050388F"/>
    <w:rsid w:val="00503A59"/>
    <w:rsid w:val="00503FD9"/>
    <w:rsid w:val="005040CD"/>
    <w:rsid w:val="00504414"/>
    <w:rsid w:val="00504800"/>
    <w:rsid w:val="005048F2"/>
    <w:rsid w:val="00504B30"/>
    <w:rsid w:val="00504D46"/>
    <w:rsid w:val="00504D6E"/>
    <w:rsid w:val="0050547A"/>
    <w:rsid w:val="00506145"/>
    <w:rsid w:val="00506FCF"/>
    <w:rsid w:val="005075DA"/>
    <w:rsid w:val="00507C2C"/>
    <w:rsid w:val="00510247"/>
    <w:rsid w:val="0051057F"/>
    <w:rsid w:val="00510756"/>
    <w:rsid w:val="005107E8"/>
    <w:rsid w:val="0051098A"/>
    <w:rsid w:val="00510B7B"/>
    <w:rsid w:val="005111C8"/>
    <w:rsid w:val="0051175D"/>
    <w:rsid w:val="005121AA"/>
    <w:rsid w:val="0051225B"/>
    <w:rsid w:val="005129F9"/>
    <w:rsid w:val="00512D27"/>
    <w:rsid w:val="00512DDF"/>
    <w:rsid w:val="0051325F"/>
    <w:rsid w:val="00513514"/>
    <w:rsid w:val="005135C5"/>
    <w:rsid w:val="0051365E"/>
    <w:rsid w:val="00513B65"/>
    <w:rsid w:val="00513C15"/>
    <w:rsid w:val="00513CF3"/>
    <w:rsid w:val="00513DC7"/>
    <w:rsid w:val="00513FB2"/>
    <w:rsid w:val="00514782"/>
    <w:rsid w:val="005148B0"/>
    <w:rsid w:val="005148FE"/>
    <w:rsid w:val="00514F2B"/>
    <w:rsid w:val="005150B6"/>
    <w:rsid w:val="00515602"/>
    <w:rsid w:val="005158D5"/>
    <w:rsid w:val="005158E7"/>
    <w:rsid w:val="00515FBF"/>
    <w:rsid w:val="005165E4"/>
    <w:rsid w:val="00516995"/>
    <w:rsid w:val="00516C73"/>
    <w:rsid w:val="00516CD4"/>
    <w:rsid w:val="00516FD5"/>
    <w:rsid w:val="00516FF7"/>
    <w:rsid w:val="0051723C"/>
    <w:rsid w:val="00517408"/>
    <w:rsid w:val="00517B85"/>
    <w:rsid w:val="005201FE"/>
    <w:rsid w:val="005207DA"/>
    <w:rsid w:val="00520826"/>
    <w:rsid w:val="00520C38"/>
    <w:rsid w:val="00521391"/>
    <w:rsid w:val="005217F6"/>
    <w:rsid w:val="00521E35"/>
    <w:rsid w:val="00521FE0"/>
    <w:rsid w:val="00522202"/>
    <w:rsid w:val="00522BE2"/>
    <w:rsid w:val="00522F73"/>
    <w:rsid w:val="005231BA"/>
    <w:rsid w:val="00523582"/>
    <w:rsid w:val="0052360D"/>
    <w:rsid w:val="005241E6"/>
    <w:rsid w:val="0052425C"/>
    <w:rsid w:val="0052444B"/>
    <w:rsid w:val="005245B3"/>
    <w:rsid w:val="00524613"/>
    <w:rsid w:val="00524A44"/>
    <w:rsid w:val="005253E4"/>
    <w:rsid w:val="005257FA"/>
    <w:rsid w:val="00526211"/>
    <w:rsid w:val="00526266"/>
    <w:rsid w:val="0052669E"/>
    <w:rsid w:val="005267EB"/>
    <w:rsid w:val="005268EB"/>
    <w:rsid w:val="00526A01"/>
    <w:rsid w:val="00527297"/>
    <w:rsid w:val="005272B3"/>
    <w:rsid w:val="00527946"/>
    <w:rsid w:val="00527A08"/>
    <w:rsid w:val="00527CEB"/>
    <w:rsid w:val="00530431"/>
    <w:rsid w:val="005306BC"/>
    <w:rsid w:val="005307C0"/>
    <w:rsid w:val="00530882"/>
    <w:rsid w:val="00530976"/>
    <w:rsid w:val="0053098B"/>
    <w:rsid w:val="00530AF7"/>
    <w:rsid w:val="00530D0A"/>
    <w:rsid w:val="00530D69"/>
    <w:rsid w:val="00530F1C"/>
    <w:rsid w:val="00531953"/>
    <w:rsid w:val="00531B88"/>
    <w:rsid w:val="00531DC1"/>
    <w:rsid w:val="00532084"/>
    <w:rsid w:val="005329C8"/>
    <w:rsid w:val="005329F0"/>
    <w:rsid w:val="00532A91"/>
    <w:rsid w:val="005330C3"/>
    <w:rsid w:val="0053324F"/>
    <w:rsid w:val="00533384"/>
    <w:rsid w:val="005336E7"/>
    <w:rsid w:val="0053455D"/>
    <w:rsid w:val="005346C5"/>
    <w:rsid w:val="00534AD1"/>
    <w:rsid w:val="0053510C"/>
    <w:rsid w:val="00535217"/>
    <w:rsid w:val="005352E0"/>
    <w:rsid w:val="00535703"/>
    <w:rsid w:val="00535990"/>
    <w:rsid w:val="00535B84"/>
    <w:rsid w:val="00535C39"/>
    <w:rsid w:val="0053639A"/>
    <w:rsid w:val="00536480"/>
    <w:rsid w:val="005368C1"/>
    <w:rsid w:val="00536E5B"/>
    <w:rsid w:val="005370E1"/>
    <w:rsid w:val="0053730A"/>
    <w:rsid w:val="0053741E"/>
    <w:rsid w:val="00537F53"/>
    <w:rsid w:val="005400B8"/>
    <w:rsid w:val="005403B4"/>
    <w:rsid w:val="005403B7"/>
    <w:rsid w:val="005404A4"/>
    <w:rsid w:val="005407E8"/>
    <w:rsid w:val="00540A5B"/>
    <w:rsid w:val="00540B61"/>
    <w:rsid w:val="005410D1"/>
    <w:rsid w:val="00541411"/>
    <w:rsid w:val="00541757"/>
    <w:rsid w:val="00541837"/>
    <w:rsid w:val="00541BD5"/>
    <w:rsid w:val="00541D8E"/>
    <w:rsid w:val="00541EE7"/>
    <w:rsid w:val="00542126"/>
    <w:rsid w:val="00542C46"/>
    <w:rsid w:val="00542CB4"/>
    <w:rsid w:val="005431BF"/>
    <w:rsid w:val="005433B3"/>
    <w:rsid w:val="0054384D"/>
    <w:rsid w:val="00543858"/>
    <w:rsid w:val="00543C3B"/>
    <w:rsid w:val="00543EA0"/>
    <w:rsid w:val="00544122"/>
    <w:rsid w:val="00544399"/>
    <w:rsid w:val="005445CB"/>
    <w:rsid w:val="005445CD"/>
    <w:rsid w:val="00544B45"/>
    <w:rsid w:val="00544C39"/>
    <w:rsid w:val="00544F10"/>
    <w:rsid w:val="0054505B"/>
    <w:rsid w:val="0054532A"/>
    <w:rsid w:val="005453C5"/>
    <w:rsid w:val="005455D5"/>
    <w:rsid w:val="0054569A"/>
    <w:rsid w:val="005461B2"/>
    <w:rsid w:val="005462A9"/>
    <w:rsid w:val="005463AF"/>
    <w:rsid w:val="00546690"/>
    <w:rsid w:val="00546C1E"/>
    <w:rsid w:val="00547497"/>
    <w:rsid w:val="00547EC5"/>
    <w:rsid w:val="00550432"/>
    <w:rsid w:val="005512E5"/>
    <w:rsid w:val="005515DF"/>
    <w:rsid w:val="00551610"/>
    <w:rsid w:val="0055161A"/>
    <w:rsid w:val="00551820"/>
    <w:rsid w:val="00551C44"/>
    <w:rsid w:val="00551CB6"/>
    <w:rsid w:val="005521F8"/>
    <w:rsid w:val="00552E16"/>
    <w:rsid w:val="00553058"/>
    <w:rsid w:val="005534EF"/>
    <w:rsid w:val="0055354F"/>
    <w:rsid w:val="00553F68"/>
    <w:rsid w:val="005542B7"/>
    <w:rsid w:val="00554498"/>
    <w:rsid w:val="00554AAE"/>
    <w:rsid w:val="00554D6F"/>
    <w:rsid w:val="00554D7A"/>
    <w:rsid w:val="00554E37"/>
    <w:rsid w:val="00554F44"/>
    <w:rsid w:val="00554FAF"/>
    <w:rsid w:val="0055534B"/>
    <w:rsid w:val="0055535A"/>
    <w:rsid w:val="00555549"/>
    <w:rsid w:val="00555601"/>
    <w:rsid w:val="00555715"/>
    <w:rsid w:val="005558C7"/>
    <w:rsid w:val="0055645F"/>
    <w:rsid w:val="005566D7"/>
    <w:rsid w:val="00556756"/>
    <w:rsid w:val="00556A97"/>
    <w:rsid w:val="00557749"/>
    <w:rsid w:val="005601A5"/>
    <w:rsid w:val="0056095F"/>
    <w:rsid w:val="00560C9B"/>
    <w:rsid w:val="00560D68"/>
    <w:rsid w:val="005619A6"/>
    <w:rsid w:val="00561A4E"/>
    <w:rsid w:val="0056271E"/>
    <w:rsid w:val="00562E37"/>
    <w:rsid w:val="00563269"/>
    <w:rsid w:val="00563D25"/>
    <w:rsid w:val="00564B93"/>
    <w:rsid w:val="00564CC0"/>
    <w:rsid w:val="00564FD1"/>
    <w:rsid w:val="0056505E"/>
    <w:rsid w:val="0056558C"/>
    <w:rsid w:val="00565A10"/>
    <w:rsid w:val="00565DCC"/>
    <w:rsid w:val="0056600D"/>
    <w:rsid w:val="00566332"/>
    <w:rsid w:val="0056692A"/>
    <w:rsid w:val="005669EF"/>
    <w:rsid w:val="00566C35"/>
    <w:rsid w:val="00566CFD"/>
    <w:rsid w:val="00567622"/>
    <w:rsid w:val="0056768B"/>
    <w:rsid w:val="0056785D"/>
    <w:rsid w:val="00570CAF"/>
    <w:rsid w:val="00570DA9"/>
    <w:rsid w:val="00571785"/>
    <w:rsid w:val="0057182B"/>
    <w:rsid w:val="00571D70"/>
    <w:rsid w:val="00571E57"/>
    <w:rsid w:val="0057220A"/>
    <w:rsid w:val="005723ED"/>
    <w:rsid w:val="00572860"/>
    <w:rsid w:val="005731D3"/>
    <w:rsid w:val="00573728"/>
    <w:rsid w:val="00573DFA"/>
    <w:rsid w:val="00574050"/>
    <w:rsid w:val="0057428C"/>
    <w:rsid w:val="00574564"/>
    <w:rsid w:val="00574CB0"/>
    <w:rsid w:val="00574E25"/>
    <w:rsid w:val="00575020"/>
    <w:rsid w:val="005750FB"/>
    <w:rsid w:val="00575306"/>
    <w:rsid w:val="00575362"/>
    <w:rsid w:val="0057542C"/>
    <w:rsid w:val="00575FA8"/>
    <w:rsid w:val="00576291"/>
    <w:rsid w:val="005769A7"/>
    <w:rsid w:val="00576EAD"/>
    <w:rsid w:val="00576FEC"/>
    <w:rsid w:val="005773D5"/>
    <w:rsid w:val="005779B2"/>
    <w:rsid w:val="005779C2"/>
    <w:rsid w:val="00577A4C"/>
    <w:rsid w:val="00577D9A"/>
    <w:rsid w:val="00580169"/>
    <w:rsid w:val="005802F5"/>
    <w:rsid w:val="00580946"/>
    <w:rsid w:val="00580AAF"/>
    <w:rsid w:val="00580C28"/>
    <w:rsid w:val="00580F10"/>
    <w:rsid w:val="00581129"/>
    <w:rsid w:val="00581413"/>
    <w:rsid w:val="00581703"/>
    <w:rsid w:val="005819D3"/>
    <w:rsid w:val="00581C9F"/>
    <w:rsid w:val="00581ED0"/>
    <w:rsid w:val="005821EC"/>
    <w:rsid w:val="005823AE"/>
    <w:rsid w:val="005823B4"/>
    <w:rsid w:val="00582461"/>
    <w:rsid w:val="00582A7A"/>
    <w:rsid w:val="00582C96"/>
    <w:rsid w:val="00582D5C"/>
    <w:rsid w:val="00582E56"/>
    <w:rsid w:val="00582EB0"/>
    <w:rsid w:val="00583131"/>
    <w:rsid w:val="00583284"/>
    <w:rsid w:val="00583A89"/>
    <w:rsid w:val="00583D4A"/>
    <w:rsid w:val="00583E9A"/>
    <w:rsid w:val="00583F56"/>
    <w:rsid w:val="00585614"/>
    <w:rsid w:val="0058574B"/>
    <w:rsid w:val="005858E1"/>
    <w:rsid w:val="00585BC4"/>
    <w:rsid w:val="00585CEF"/>
    <w:rsid w:val="00585FE9"/>
    <w:rsid w:val="00586AEE"/>
    <w:rsid w:val="00586B42"/>
    <w:rsid w:val="00586C6A"/>
    <w:rsid w:val="00586EE6"/>
    <w:rsid w:val="005873B7"/>
    <w:rsid w:val="0058752F"/>
    <w:rsid w:val="0059046C"/>
    <w:rsid w:val="0059054C"/>
    <w:rsid w:val="00590683"/>
    <w:rsid w:val="00590AAE"/>
    <w:rsid w:val="00590B4D"/>
    <w:rsid w:val="005913BB"/>
    <w:rsid w:val="005914C0"/>
    <w:rsid w:val="00591627"/>
    <w:rsid w:val="005918B5"/>
    <w:rsid w:val="00591D9C"/>
    <w:rsid w:val="00591EC6"/>
    <w:rsid w:val="00592243"/>
    <w:rsid w:val="005925AA"/>
    <w:rsid w:val="005928E9"/>
    <w:rsid w:val="00592FC2"/>
    <w:rsid w:val="0059319A"/>
    <w:rsid w:val="00593DE7"/>
    <w:rsid w:val="00593FAE"/>
    <w:rsid w:val="00594560"/>
    <w:rsid w:val="005945D6"/>
    <w:rsid w:val="005947CC"/>
    <w:rsid w:val="005953E5"/>
    <w:rsid w:val="0059546C"/>
    <w:rsid w:val="00595536"/>
    <w:rsid w:val="005956D4"/>
    <w:rsid w:val="00595ADB"/>
    <w:rsid w:val="00595F48"/>
    <w:rsid w:val="00596812"/>
    <w:rsid w:val="00596AB9"/>
    <w:rsid w:val="00596F57"/>
    <w:rsid w:val="005976F5"/>
    <w:rsid w:val="005978F6"/>
    <w:rsid w:val="00597949"/>
    <w:rsid w:val="00597B91"/>
    <w:rsid w:val="005A01D5"/>
    <w:rsid w:val="005A0481"/>
    <w:rsid w:val="005A0A4B"/>
    <w:rsid w:val="005A0CFA"/>
    <w:rsid w:val="005A0DA8"/>
    <w:rsid w:val="005A0DBF"/>
    <w:rsid w:val="005A0ED7"/>
    <w:rsid w:val="005A106E"/>
    <w:rsid w:val="005A11F2"/>
    <w:rsid w:val="005A159A"/>
    <w:rsid w:val="005A1835"/>
    <w:rsid w:val="005A1CA3"/>
    <w:rsid w:val="005A1EFF"/>
    <w:rsid w:val="005A1F2B"/>
    <w:rsid w:val="005A1FA3"/>
    <w:rsid w:val="005A25EC"/>
    <w:rsid w:val="005A2B30"/>
    <w:rsid w:val="005A2DA0"/>
    <w:rsid w:val="005A2E54"/>
    <w:rsid w:val="005A2F2D"/>
    <w:rsid w:val="005A3012"/>
    <w:rsid w:val="005A37AC"/>
    <w:rsid w:val="005A3BF4"/>
    <w:rsid w:val="005A421D"/>
    <w:rsid w:val="005A4306"/>
    <w:rsid w:val="005A4399"/>
    <w:rsid w:val="005A451A"/>
    <w:rsid w:val="005A460E"/>
    <w:rsid w:val="005A4F53"/>
    <w:rsid w:val="005A5484"/>
    <w:rsid w:val="005A58FE"/>
    <w:rsid w:val="005A593B"/>
    <w:rsid w:val="005A5BC5"/>
    <w:rsid w:val="005A5C26"/>
    <w:rsid w:val="005A64B6"/>
    <w:rsid w:val="005A6732"/>
    <w:rsid w:val="005A6ABB"/>
    <w:rsid w:val="005A6CA9"/>
    <w:rsid w:val="005A6DF1"/>
    <w:rsid w:val="005A6EB1"/>
    <w:rsid w:val="005A7DF6"/>
    <w:rsid w:val="005A7FC4"/>
    <w:rsid w:val="005B0BDE"/>
    <w:rsid w:val="005B1479"/>
    <w:rsid w:val="005B14E9"/>
    <w:rsid w:val="005B173B"/>
    <w:rsid w:val="005B1D86"/>
    <w:rsid w:val="005B2136"/>
    <w:rsid w:val="005B2D78"/>
    <w:rsid w:val="005B2DE2"/>
    <w:rsid w:val="005B30C5"/>
    <w:rsid w:val="005B36DC"/>
    <w:rsid w:val="005B3A24"/>
    <w:rsid w:val="005B3BC1"/>
    <w:rsid w:val="005B3D00"/>
    <w:rsid w:val="005B44E2"/>
    <w:rsid w:val="005B4706"/>
    <w:rsid w:val="005B4714"/>
    <w:rsid w:val="005B4DDB"/>
    <w:rsid w:val="005B5A78"/>
    <w:rsid w:val="005B5B3C"/>
    <w:rsid w:val="005B5D00"/>
    <w:rsid w:val="005B5E0B"/>
    <w:rsid w:val="005B5F45"/>
    <w:rsid w:val="005B6341"/>
    <w:rsid w:val="005B6378"/>
    <w:rsid w:val="005B646D"/>
    <w:rsid w:val="005B6751"/>
    <w:rsid w:val="005B6A77"/>
    <w:rsid w:val="005B73C7"/>
    <w:rsid w:val="005B74B9"/>
    <w:rsid w:val="005B7821"/>
    <w:rsid w:val="005C0747"/>
    <w:rsid w:val="005C07A8"/>
    <w:rsid w:val="005C0C14"/>
    <w:rsid w:val="005C0C16"/>
    <w:rsid w:val="005C0D2F"/>
    <w:rsid w:val="005C0F05"/>
    <w:rsid w:val="005C0F3F"/>
    <w:rsid w:val="005C14FF"/>
    <w:rsid w:val="005C1BD6"/>
    <w:rsid w:val="005C22FB"/>
    <w:rsid w:val="005C23A3"/>
    <w:rsid w:val="005C273C"/>
    <w:rsid w:val="005C2B19"/>
    <w:rsid w:val="005C2D10"/>
    <w:rsid w:val="005C36E7"/>
    <w:rsid w:val="005C3ACA"/>
    <w:rsid w:val="005C3BA9"/>
    <w:rsid w:val="005C3E3F"/>
    <w:rsid w:val="005C45A5"/>
    <w:rsid w:val="005C4688"/>
    <w:rsid w:val="005C46A3"/>
    <w:rsid w:val="005C485B"/>
    <w:rsid w:val="005C4C5F"/>
    <w:rsid w:val="005C506E"/>
    <w:rsid w:val="005C525E"/>
    <w:rsid w:val="005C57D4"/>
    <w:rsid w:val="005C5AAA"/>
    <w:rsid w:val="005C5CEC"/>
    <w:rsid w:val="005C5FB6"/>
    <w:rsid w:val="005C6400"/>
    <w:rsid w:val="005C6FC8"/>
    <w:rsid w:val="005C72EB"/>
    <w:rsid w:val="005C7364"/>
    <w:rsid w:val="005C74CE"/>
    <w:rsid w:val="005C7525"/>
    <w:rsid w:val="005C7A46"/>
    <w:rsid w:val="005C7C62"/>
    <w:rsid w:val="005C7FCE"/>
    <w:rsid w:val="005D027D"/>
    <w:rsid w:val="005D02AB"/>
    <w:rsid w:val="005D0439"/>
    <w:rsid w:val="005D06F2"/>
    <w:rsid w:val="005D0E51"/>
    <w:rsid w:val="005D0FBD"/>
    <w:rsid w:val="005D1084"/>
    <w:rsid w:val="005D1232"/>
    <w:rsid w:val="005D138E"/>
    <w:rsid w:val="005D14BC"/>
    <w:rsid w:val="005D1772"/>
    <w:rsid w:val="005D1B10"/>
    <w:rsid w:val="005D1BDA"/>
    <w:rsid w:val="005D1C84"/>
    <w:rsid w:val="005D1E1C"/>
    <w:rsid w:val="005D1E7F"/>
    <w:rsid w:val="005D2553"/>
    <w:rsid w:val="005D26EB"/>
    <w:rsid w:val="005D2B1E"/>
    <w:rsid w:val="005D2EDA"/>
    <w:rsid w:val="005D30CE"/>
    <w:rsid w:val="005D31D7"/>
    <w:rsid w:val="005D3F11"/>
    <w:rsid w:val="005D3F64"/>
    <w:rsid w:val="005D41F6"/>
    <w:rsid w:val="005D4410"/>
    <w:rsid w:val="005D4E88"/>
    <w:rsid w:val="005D521C"/>
    <w:rsid w:val="005D54E0"/>
    <w:rsid w:val="005D561F"/>
    <w:rsid w:val="005D5F0B"/>
    <w:rsid w:val="005D66E8"/>
    <w:rsid w:val="005D6B5B"/>
    <w:rsid w:val="005D6B84"/>
    <w:rsid w:val="005D6BA9"/>
    <w:rsid w:val="005D731D"/>
    <w:rsid w:val="005D758C"/>
    <w:rsid w:val="005D79A0"/>
    <w:rsid w:val="005E0646"/>
    <w:rsid w:val="005E09E8"/>
    <w:rsid w:val="005E0F39"/>
    <w:rsid w:val="005E16F8"/>
    <w:rsid w:val="005E21A9"/>
    <w:rsid w:val="005E21CB"/>
    <w:rsid w:val="005E243C"/>
    <w:rsid w:val="005E2A7F"/>
    <w:rsid w:val="005E2A8C"/>
    <w:rsid w:val="005E2B8C"/>
    <w:rsid w:val="005E2C1D"/>
    <w:rsid w:val="005E3002"/>
    <w:rsid w:val="005E309B"/>
    <w:rsid w:val="005E3349"/>
    <w:rsid w:val="005E3C38"/>
    <w:rsid w:val="005E3F3B"/>
    <w:rsid w:val="005E3FFD"/>
    <w:rsid w:val="005E45CB"/>
    <w:rsid w:val="005E48F0"/>
    <w:rsid w:val="005E4A1C"/>
    <w:rsid w:val="005E4A82"/>
    <w:rsid w:val="005E4AE7"/>
    <w:rsid w:val="005E4C6F"/>
    <w:rsid w:val="005E4DC7"/>
    <w:rsid w:val="005E4DEF"/>
    <w:rsid w:val="005E4E98"/>
    <w:rsid w:val="005E4FB1"/>
    <w:rsid w:val="005E5730"/>
    <w:rsid w:val="005E58AB"/>
    <w:rsid w:val="005E5A6C"/>
    <w:rsid w:val="005E5D25"/>
    <w:rsid w:val="005E5F93"/>
    <w:rsid w:val="005E605F"/>
    <w:rsid w:val="005E63DB"/>
    <w:rsid w:val="005E67F5"/>
    <w:rsid w:val="005E6850"/>
    <w:rsid w:val="005E6C46"/>
    <w:rsid w:val="005E6FEB"/>
    <w:rsid w:val="005E75E3"/>
    <w:rsid w:val="005E7BDC"/>
    <w:rsid w:val="005E7BE7"/>
    <w:rsid w:val="005E7F59"/>
    <w:rsid w:val="005E7F86"/>
    <w:rsid w:val="005F0817"/>
    <w:rsid w:val="005F0A58"/>
    <w:rsid w:val="005F0B85"/>
    <w:rsid w:val="005F0CA5"/>
    <w:rsid w:val="005F1050"/>
    <w:rsid w:val="005F1570"/>
    <w:rsid w:val="005F17E8"/>
    <w:rsid w:val="005F1941"/>
    <w:rsid w:val="005F19BF"/>
    <w:rsid w:val="005F20AE"/>
    <w:rsid w:val="005F20B4"/>
    <w:rsid w:val="005F220D"/>
    <w:rsid w:val="005F274A"/>
    <w:rsid w:val="005F2B2A"/>
    <w:rsid w:val="005F2B52"/>
    <w:rsid w:val="005F2FA7"/>
    <w:rsid w:val="005F32AD"/>
    <w:rsid w:val="005F3437"/>
    <w:rsid w:val="005F34BB"/>
    <w:rsid w:val="005F3599"/>
    <w:rsid w:val="005F3ABF"/>
    <w:rsid w:val="005F3AE4"/>
    <w:rsid w:val="005F3C0B"/>
    <w:rsid w:val="005F3E58"/>
    <w:rsid w:val="005F46BE"/>
    <w:rsid w:val="005F4999"/>
    <w:rsid w:val="005F4A16"/>
    <w:rsid w:val="005F4FF1"/>
    <w:rsid w:val="005F511D"/>
    <w:rsid w:val="005F5208"/>
    <w:rsid w:val="005F5372"/>
    <w:rsid w:val="005F5593"/>
    <w:rsid w:val="005F5599"/>
    <w:rsid w:val="005F55B8"/>
    <w:rsid w:val="005F5C18"/>
    <w:rsid w:val="005F5E5F"/>
    <w:rsid w:val="005F5FEB"/>
    <w:rsid w:val="005F6159"/>
    <w:rsid w:val="005F61B4"/>
    <w:rsid w:val="005F67A1"/>
    <w:rsid w:val="005F67B9"/>
    <w:rsid w:val="005F6956"/>
    <w:rsid w:val="005F6C64"/>
    <w:rsid w:val="005F7057"/>
    <w:rsid w:val="005F7A98"/>
    <w:rsid w:val="005F7B43"/>
    <w:rsid w:val="005F7B63"/>
    <w:rsid w:val="00600227"/>
    <w:rsid w:val="00600970"/>
    <w:rsid w:val="00600A91"/>
    <w:rsid w:val="00600B57"/>
    <w:rsid w:val="00600C54"/>
    <w:rsid w:val="00600F80"/>
    <w:rsid w:val="00601682"/>
    <w:rsid w:val="0060172A"/>
    <w:rsid w:val="006018AB"/>
    <w:rsid w:val="006018CD"/>
    <w:rsid w:val="006019B1"/>
    <w:rsid w:val="00601D97"/>
    <w:rsid w:val="00602403"/>
    <w:rsid w:val="00602602"/>
    <w:rsid w:val="00602716"/>
    <w:rsid w:val="0060310E"/>
    <w:rsid w:val="006033BB"/>
    <w:rsid w:val="00603827"/>
    <w:rsid w:val="00603B1F"/>
    <w:rsid w:val="006044D5"/>
    <w:rsid w:val="00604929"/>
    <w:rsid w:val="00604C24"/>
    <w:rsid w:val="00605593"/>
    <w:rsid w:val="00605656"/>
    <w:rsid w:val="00605FEA"/>
    <w:rsid w:val="006061CF"/>
    <w:rsid w:val="006062CA"/>
    <w:rsid w:val="006069B1"/>
    <w:rsid w:val="00606A98"/>
    <w:rsid w:val="006072EC"/>
    <w:rsid w:val="006103B3"/>
    <w:rsid w:val="00610582"/>
    <w:rsid w:val="006120F1"/>
    <w:rsid w:val="0061264D"/>
    <w:rsid w:val="006128A9"/>
    <w:rsid w:val="00612F51"/>
    <w:rsid w:val="00612FFF"/>
    <w:rsid w:val="00613011"/>
    <w:rsid w:val="0061303A"/>
    <w:rsid w:val="006132A2"/>
    <w:rsid w:val="006132CF"/>
    <w:rsid w:val="00613AE9"/>
    <w:rsid w:val="00614818"/>
    <w:rsid w:val="00614B39"/>
    <w:rsid w:val="00614EAF"/>
    <w:rsid w:val="00614F13"/>
    <w:rsid w:val="006151FE"/>
    <w:rsid w:val="00615478"/>
    <w:rsid w:val="006157F9"/>
    <w:rsid w:val="00615B36"/>
    <w:rsid w:val="00615F67"/>
    <w:rsid w:val="00616057"/>
    <w:rsid w:val="006162DB"/>
    <w:rsid w:val="00616524"/>
    <w:rsid w:val="00616835"/>
    <w:rsid w:val="00616A56"/>
    <w:rsid w:val="00616B9E"/>
    <w:rsid w:val="00616C46"/>
    <w:rsid w:val="00616DDA"/>
    <w:rsid w:val="006171AB"/>
    <w:rsid w:val="00617A2D"/>
    <w:rsid w:val="00617BF9"/>
    <w:rsid w:val="00617C15"/>
    <w:rsid w:val="00617CA8"/>
    <w:rsid w:val="00617E53"/>
    <w:rsid w:val="00620042"/>
    <w:rsid w:val="0062070F"/>
    <w:rsid w:val="00620AF4"/>
    <w:rsid w:val="00620F7D"/>
    <w:rsid w:val="00621040"/>
    <w:rsid w:val="006210C2"/>
    <w:rsid w:val="006210EB"/>
    <w:rsid w:val="00621120"/>
    <w:rsid w:val="00621A52"/>
    <w:rsid w:val="00621B89"/>
    <w:rsid w:val="00621E1D"/>
    <w:rsid w:val="00622001"/>
    <w:rsid w:val="0062269C"/>
    <w:rsid w:val="00622AC0"/>
    <w:rsid w:val="00622C37"/>
    <w:rsid w:val="0062300D"/>
    <w:rsid w:val="0062314A"/>
    <w:rsid w:val="006232C4"/>
    <w:rsid w:val="00623867"/>
    <w:rsid w:val="00623AB9"/>
    <w:rsid w:val="0062490B"/>
    <w:rsid w:val="00624AEF"/>
    <w:rsid w:val="00624F53"/>
    <w:rsid w:val="00625352"/>
    <w:rsid w:val="00625967"/>
    <w:rsid w:val="00625F25"/>
    <w:rsid w:val="00626148"/>
    <w:rsid w:val="006264A1"/>
    <w:rsid w:val="00626B12"/>
    <w:rsid w:val="00627251"/>
    <w:rsid w:val="00627485"/>
    <w:rsid w:val="00627DD2"/>
    <w:rsid w:val="00627E0C"/>
    <w:rsid w:val="00627FC4"/>
    <w:rsid w:val="006305A4"/>
    <w:rsid w:val="00630AFE"/>
    <w:rsid w:val="006312EF"/>
    <w:rsid w:val="006314BE"/>
    <w:rsid w:val="00631761"/>
    <w:rsid w:val="00631E95"/>
    <w:rsid w:val="0063205C"/>
    <w:rsid w:val="00632486"/>
    <w:rsid w:val="00632910"/>
    <w:rsid w:val="00632AFB"/>
    <w:rsid w:val="00633989"/>
    <w:rsid w:val="00633AD0"/>
    <w:rsid w:val="00633BFD"/>
    <w:rsid w:val="00633D21"/>
    <w:rsid w:val="00633D3D"/>
    <w:rsid w:val="00633ECB"/>
    <w:rsid w:val="00634120"/>
    <w:rsid w:val="00634CF7"/>
    <w:rsid w:val="00634E81"/>
    <w:rsid w:val="00634F15"/>
    <w:rsid w:val="00635405"/>
    <w:rsid w:val="00635522"/>
    <w:rsid w:val="00635A07"/>
    <w:rsid w:val="00635D5E"/>
    <w:rsid w:val="00635D90"/>
    <w:rsid w:val="00636410"/>
    <w:rsid w:val="00636615"/>
    <w:rsid w:val="0063676A"/>
    <w:rsid w:val="00636A71"/>
    <w:rsid w:val="00636A81"/>
    <w:rsid w:val="00636DF7"/>
    <w:rsid w:val="00637409"/>
    <w:rsid w:val="00637953"/>
    <w:rsid w:val="006379A3"/>
    <w:rsid w:val="00637C9F"/>
    <w:rsid w:val="00637DF4"/>
    <w:rsid w:val="00637DFB"/>
    <w:rsid w:val="00640061"/>
    <w:rsid w:val="00640532"/>
    <w:rsid w:val="006407A3"/>
    <w:rsid w:val="00640B5D"/>
    <w:rsid w:val="00640D7C"/>
    <w:rsid w:val="00641047"/>
    <w:rsid w:val="00641300"/>
    <w:rsid w:val="00641804"/>
    <w:rsid w:val="00641E5B"/>
    <w:rsid w:val="006422CA"/>
    <w:rsid w:val="006424FB"/>
    <w:rsid w:val="00642A1A"/>
    <w:rsid w:val="00643158"/>
    <w:rsid w:val="00643411"/>
    <w:rsid w:val="006434E5"/>
    <w:rsid w:val="00643570"/>
    <w:rsid w:val="00643838"/>
    <w:rsid w:val="00643F75"/>
    <w:rsid w:val="00643FCA"/>
    <w:rsid w:val="00644164"/>
    <w:rsid w:val="00644240"/>
    <w:rsid w:val="0064494B"/>
    <w:rsid w:val="00644EC7"/>
    <w:rsid w:val="00645662"/>
    <w:rsid w:val="0064573A"/>
    <w:rsid w:val="00645995"/>
    <w:rsid w:val="00645E84"/>
    <w:rsid w:val="006460FE"/>
    <w:rsid w:val="006462D0"/>
    <w:rsid w:val="00646782"/>
    <w:rsid w:val="0064735B"/>
    <w:rsid w:val="00647621"/>
    <w:rsid w:val="006476FC"/>
    <w:rsid w:val="00647EEA"/>
    <w:rsid w:val="00650B01"/>
    <w:rsid w:val="00650C1B"/>
    <w:rsid w:val="00650D7E"/>
    <w:rsid w:val="00650DDC"/>
    <w:rsid w:val="006510A6"/>
    <w:rsid w:val="006512A5"/>
    <w:rsid w:val="006518F6"/>
    <w:rsid w:val="00651C85"/>
    <w:rsid w:val="006520DF"/>
    <w:rsid w:val="006520FC"/>
    <w:rsid w:val="0065264D"/>
    <w:rsid w:val="0065281E"/>
    <w:rsid w:val="0065294F"/>
    <w:rsid w:val="00652BC6"/>
    <w:rsid w:val="00652E43"/>
    <w:rsid w:val="00653453"/>
    <w:rsid w:val="006536FD"/>
    <w:rsid w:val="0065373C"/>
    <w:rsid w:val="00653924"/>
    <w:rsid w:val="006539BD"/>
    <w:rsid w:val="00653C82"/>
    <w:rsid w:val="00654074"/>
    <w:rsid w:val="006540F3"/>
    <w:rsid w:val="0065426F"/>
    <w:rsid w:val="00654B7F"/>
    <w:rsid w:val="00654C61"/>
    <w:rsid w:val="006554F1"/>
    <w:rsid w:val="00655656"/>
    <w:rsid w:val="0065590B"/>
    <w:rsid w:val="00655FC9"/>
    <w:rsid w:val="0065611B"/>
    <w:rsid w:val="006568E4"/>
    <w:rsid w:val="00656D39"/>
    <w:rsid w:val="00656E88"/>
    <w:rsid w:val="006572EC"/>
    <w:rsid w:val="006575D8"/>
    <w:rsid w:val="006578CE"/>
    <w:rsid w:val="0065796C"/>
    <w:rsid w:val="006600EC"/>
    <w:rsid w:val="0066037C"/>
    <w:rsid w:val="006605C0"/>
    <w:rsid w:val="006608DB"/>
    <w:rsid w:val="006608F2"/>
    <w:rsid w:val="00660AC4"/>
    <w:rsid w:val="00660DDA"/>
    <w:rsid w:val="00661480"/>
    <w:rsid w:val="00661A22"/>
    <w:rsid w:val="00661E36"/>
    <w:rsid w:val="006627FD"/>
    <w:rsid w:val="00662C41"/>
    <w:rsid w:val="0066335E"/>
    <w:rsid w:val="0066405A"/>
    <w:rsid w:val="0066425A"/>
    <w:rsid w:val="006644EB"/>
    <w:rsid w:val="00664824"/>
    <w:rsid w:val="0066519B"/>
    <w:rsid w:val="006658C7"/>
    <w:rsid w:val="00665934"/>
    <w:rsid w:val="00665AC3"/>
    <w:rsid w:val="00665D18"/>
    <w:rsid w:val="00665E10"/>
    <w:rsid w:val="00666274"/>
    <w:rsid w:val="006664C8"/>
    <w:rsid w:val="00666686"/>
    <w:rsid w:val="006667C5"/>
    <w:rsid w:val="00667014"/>
    <w:rsid w:val="00667306"/>
    <w:rsid w:val="006674FE"/>
    <w:rsid w:val="00670004"/>
    <w:rsid w:val="00670015"/>
    <w:rsid w:val="00670033"/>
    <w:rsid w:val="0067054C"/>
    <w:rsid w:val="0067077A"/>
    <w:rsid w:val="00670866"/>
    <w:rsid w:val="00670CBC"/>
    <w:rsid w:val="00671124"/>
    <w:rsid w:val="006715AC"/>
    <w:rsid w:val="00671714"/>
    <w:rsid w:val="00671785"/>
    <w:rsid w:val="006718E8"/>
    <w:rsid w:val="00671AD5"/>
    <w:rsid w:val="00671B8F"/>
    <w:rsid w:val="00671D56"/>
    <w:rsid w:val="00671EB4"/>
    <w:rsid w:val="00672057"/>
    <w:rsid w:val="006721C3"/>
    <w:rsid w:val="006727DA"/>
    <w:rsid w:val="00672CE9"/>
    <w:rsid w:val="00672E46"/>
    <w:rsid w:val="00672F39"/>
    <w:rsid w:val="006735F2"/>
    <w:rsid w:val="0067383C"/>
    <w:rsid w:val="00673963"/>
    <w:rsid w:val="00673A3F"/>
    <w:rsid w:val="00673D1D"/>
    <w:rsid w:val="006740AA"/>
    <w:rsid w:val="00674308"/>
    <w:rsid w:val="00674945"/>
    <w:rsid w:val="00675105"/>
    <w:rsid w:val="00675122"/>
    <w:rsid w:val="006752E6"/>
    <w:rsid w:val="006755CA"/>
    <w:rsid w:val="00675B41"/>
    <w:rsid w:val="0067617D"/>
    <w:rsid w:val="006761F9"/>
    <w:rsid w:val="006765BC"/>
    <w:rsid w:val="006765EC"/>
    <w:rsid w:val="0067682B"/>
    <w:rsid w:val="00676E45"/>
    <w:rsid w:val="00676E4F"/>
    <w:rsid w:val="00676EDA"/>
    <w:rsid w:val="006770A6"/>
    <w:rsid w:val="00677D86"/>
    <w:rsid w:val="00677DA9"/>
    <w:rsid w:val="00677DB4"/>
    <w:rsid w:val="00677F5F"/>
    <w:rsid w:val="00677FC4"/>
    <w:rsid w:val="0068017A"/>
    <w:rsid w:val="00680B63"/>
    <w:rsid w:val="006816EF"/>
    <w:rsid w:val="00681933"/>
    <w:rsid w:val="00681BA7"/>
    <w:rsid w:val="00681BEC"/>
    <w:rsid w:val="006823B2"/>
    <w:rsid w:val="006823FC"/>
    <w:rsid w:val="006824AE"/>
    <w:rsid w:val="00682755"/>
    <w:rsid w:val="0068288F"/>
    <w:rsid w:val="00682AB8"/>
    <w:rsid w:val="00682C7D"/>
    <w:rsid w:val="00682CA4"/>
    <w:rsid w:val="00683065"/>
    <w:rsid w:val="006830B1"/>
    <w:rsid w:val="00683649"/>
    <w:rsid w:val="00683A13"/>
    <w:rsid w:val="00683BAD"/>
    <w:rsid w:val="00684041"/>
    <w:rsid w:val="00684062"/>
    <w:rsid w:val="00684196"/>
    <w:rsid w:val="006842A7"/>
    <w:rsid w:val="006843E9"/>
    <w:rsid w:val="00684A49"/>
    <w:rsid w:val="00685000"/>
    <w:rsid w:val="00685B64"/>
    <w:rsid w:val="00685C7B"/>
    <w:rsid w:val="00685EA2"/>
    <w:rsid w:val="00686580"/>
    <w:rsid w:val="00686728"/>
    <w:rsid w:val="00686B6F"/>
    <w:rsid w:val="00686C20"/>
    <w:rsid w:val="00686E0D"/>
    <w:rsid w:val="00687445"/>
    <w:rsid w:val="00690426"/>
    <w:rsid w:val="00690489"/>
    <w:rsid w:val="006905AC"/>
    <w:rsid w:val="006907BD"/>
    <w:rsid w:val="006907E3"/>
    <w:rsid w:val="00690F99"/>
    <w:rsid w:val="00691550"/>
    <w:rsid w:val="0069179C"/>
    <w:rsid w:val="0069207B"/>
    <w:rsid w:val="006924DB"/>
    <w:rsid w:val="00692D07"/>
    <w:rsid w:val="00692E1D"/>
    <w:rsid w:val="006938EE"/>
    <w:rsid w:val="00693DBA"/>
    <w:rsid w:val="00693E81"/>
    <w:rsid w:val="006943F3"/>
    <w:rsid w:val="006945CF"/>
    <w:rsid w:val="00694B84"/>
    <w:rsid w:val="00694C40"/>
    <w:rsid w:val="00694C57"/>
    <w:rsid w:val="00695300"/>
    <w:rsid w:val="006955B9"/>
    <w:rsid w:val="006959C7"/>
    <w:rsid w:val="00695AD1"/>
    <w:rsid w:val="00695B72"/>
    <w:rsid w:val="00695B8E"/>
    <w:rsid w:val="00695C7D"/>
    <w:rsid w:val="00695D8B"/>
    <w:rsid w:val="006960DC"/>
    <w:rsid w:val="00696607"/>
    <w:rsid w:val="00696699"/>
    <w:rsid w:val="006967C7"/>
    <w:rsid w:val="0069692C"/>
    <w:rsid w:val="00696AF5"/>
    <w:rsid w:val="00696EAD"/>
    <w:rsid w:val="00696EAF"/>
    <w:rsid w:val="00696F7C"/>
    <w:rsid w:val="00697392"/>
    <w:rsid w:val="00697CD4"/>
    <w:rsid w:val="00697EF0"/>
    <w:rsid w:val="006A0264"/>
    <w:rsid w:val="006A0A1C"/>
    <w:rsid w:val="006A0ADB"/>
    <w:rsid w:val="006A0B00"/>
    <w:rsid w:val="006A0C04"/>
    <w:rsid w:val="006A118A"/>
    <w:rsid w:val="006A14FF"/>
    <w:rsid w:val="006A169E"/>
    <w:rsid w:val="006A1F73"/>
    <w:rsid w:val="006A217C"/>
    <w:rsid w:val="006A21C4"/>
    <w:rsid w:val="006A249C"/>
    <w:rsid w:val="006A24B3"/>
    <w:rsid w:val="006A2D74"/>
    <w:rsid w:val="006A310F"/>
    <w:rsid w:val="006A32E3"/>
    <w:rsid w:val="006A3D8B"/>
    <w:rsid w:val="006A40BD"/>
    <w:rsid w:val="006A4FE1"/>
    <w:rsid w:val="006A512D"/>
    <w:rsid w:val="006A51B8"/>
    <w:rsid w:val="006A5A9F"/>
    <w:rsid w:val="006A5D78"/>
    <w:rsid w:val="006A5DA1"/>
    <w:rsid w:val="006A6099"/>
    <w:rsid w:val="006A6940"/>
    <w:rsid w:val="006A7030"/>
    <w:rsid w:val="006A76F5"/>
    <w:rsid w:val="006A79D1"/>
    <w:rsid w:val="006A7CF1"/>
    <w:rsid w:val="006A7EB6"/>
    <w:rsid w:val="006B009B"/>
    <w:rsid w:val="006B0350"/>
    <w:rsid w:val="006B03D3"/>
    <w:rsid w:val="006B0C21"/>
    <w:rsid w:val="006B0FEC"/>
    <w:rsid w:val="006B1397"/>
    <w:rsid w:val="006B13E7"/>
    <w:rsid w:val="006B188D"/>
    <w:rsid w:val="006B1E53"/>
    <w:rsid w:val="006B1FA9"/>
    <w:rsid w:val="006B20C0"/>
    <w:rsid w:val="006B273F"/>
    <w:rsid w:val="006B2788"/>
    <w:rsid w:val="006B29A1"/>
    <w:rsid w:val="006B2BD6"/>
    <w:rsid w:val="006B2C55"/>
    <w:rsid w:val="006B2ECD"/>
    <w:rsid w:val="006B2EE2"/>
    <w:rsid w:val="006B3CD7"/>
    <w:rsid w:val="006B3FB5"/>
    <w:rsid w:val="006B427F"/>
    <w:rsid w:val="006B45DB"/>
    <w:rsid w:val="006B4691"/>
    <w:rsid w:val="006B4B88"/>
    <w:rsid w:val="006B4C2F"/>
    <w:rsid w:val="006B4F47"/>
    <w:rsid w:val="006B5189"/>
    <w:rsid w:val="006B523E"/>
    <w:rsid w:val="006B5BE7"/>
    <w:rsid w:val="006B5E15"/>
    <w:rsid w:val="006B61BD"/>
    <w:rsid w:val="006B6678"/>
    <w:rsid w:val="006B6686"/>
    <w:rsid w:val="006B689B"/>
    <w:rsid w:val="006B6E7B"/>
    <w:rsid w:val="006B6EAB"/>
    <w:rsid w:val="006B7025"/>
    <w:rsid w:val="006B77DC"/>
    <w:rsid w:val="006C0112"/>
    <w:rsid w:val="006C059C"/>
    <w:rsid w:val="006C0742"/>
    <w:rsid w:val="006C0898"/>
    <w:rsid w:val="006C0C1D"/>
    <w:rsid w:val="006C0F32"/>
    <w:rsid w:val="006C162C"/>
    <w:rsid w:val="006C1793"/>
    <w:rsid w:val="006C1D66"/>
    <w:rsid w:val="006C2ADC"/>
    <w:rsid w:val="006C34BC"/>
    <w:rsid w:val="006C3771"/>
    <w:rsid w:val="006C4204"/>
    <w:rsid w:val="006C4237"/>
    <w:rsid w:val="006C4766"/>
    <w:rsid w:val="006C49FC"/>
    <w:rsid w:val="006C4B0C"/>
    <w:rsid w:val="006C5009"/>
    <w:rsid w:val="006C537E"/>
    <w:rsid w:val="006C5BCC"/>
    <w:rsid w:val="006C5E52"/>
    <w:rsid w:val="006C6075"/>
    <w:rsid w:val="006C6263"/>
    <w:rsid w:val="006C6465"/>
    <w:rsid w:val="006C64D5"/>
    <w:rsid w:val="006C6F09"/>
    <w:rsid w:val="006C76C8"/>
    <w:rsid w:val="006C78C6"/>
    <w:rsid w:val="006C78FB"/>
    <w:rsid w:val="006C79DD"/>
    <w:rsid w:val="006C7B26"/>
    <w:rsid w:val="006D0013"/>
    <w:rsid w:val="006D09C8"/>
    <w:rsid w:val="006D0B0E"/>
    <w:rsid w:val="006D0E02"/>
    <w:rsid w:val="006D0F08"/>
    <w:rsid w:val="006D117A"/>
    <w:rsid w:val="006D1343"/>
    <w:rsid w:val="006D2029"/>
    <w:rsid w:val="006D2A54"/>
    <w:rsid w:val="006D2B9F"/>
    <w:rsid w:val="006D30CC"/>
    <w:rsid w:val="006D3198"/>
    <w:rsid w:val="006D3458"/>
    <w:rsid w:val="006D3D7A"/>
    <w:rsid w:val="006D40C9"/>
    <w:rsid w:val="006D48A8"/>
    <w:rsid w:val="006D4EDC"/>
    <w:rsid w:val="006D4F5C"/>
    <w:rsid w:val="006D5BA2"/>
    <w:rsid w:val="006D5CF7"/>
    <w:rsid w:val="006D5E3E"/>
    <w:rsid w:val="006D5FFE"/>
    <w:rsid w:val="006D6483"/>
    <w:rsid w:val="006D6499"/>
    <w:rsid w:val="006D68A0"/>
    <w:rsid w:val="006D69E5"/>
    <w:rsid w:val="006D6D48"/>
    <w:rsid w:val="006D6D62"/>
    <w:rsid w:val="006D6FE0"/>
    <w:rsid w:val="006D796A"/>
    <w:rsid w:val="006D7BF4"/>
    <w:rsid w:val="006D7C1D"/>
    <w:rsid w:val="006D7E6A"/>
    <w:rsid w:val="006E0346"/>
    <w:rsid w:val="006E071B"/>
    <w:rsid w:val="006E0739"/>
    <w:rsid w:val="006E0A3A"/>
    <w:rsid w:val="006E0D31"/>
    <w:rsid w:val="006E0EDF"/>
    <w:rsid w:val="006E15D3"/>
    <w:rsid w:val="006E15D4"/>
    <w:rsid w:val="006E1707"/>
    <w:rsid w:val="006E176F"/>
    <w:rsid w:val="006E18E6"/>
    <w:rsid w:val="006E1A59"/>
    <w:rsid w:val="006E1D9E"/>
    <w:rsid w:val="006E24D1"/>
    <w:rsid w:val="006E2C0F"/>
    <w:rsid w:val="006E2F76"/>
    <w:rsid w:val="006E3092"/>
    <w:rsid w:val="006E30CC"/>
    <w:rsid w:val="006E3222"/>
    <w:rsid w:val="006E3278"/>
    <w:rsid w:val="006E3355"/>
    <w:rsid w:val="006E3612"/>
    <w:rsid w:val="006E3A0F"/>
    <w:rsid w:val="006E404F"/>
    <w:rsid w:val="006E413D"/>
    <w:rsid w:val="006E4206"/>
    <w:rsid w:val="006E4469"/>
    <w:rsid w:val="006E4498"/>
    <w:rsid w:val="006E44C5"/>
    <w:rsid w:val="006E496B"/>
    <w:rsid w:val="006E4A18"/>
    <w:rsid w:val="006E513D"/>
    <w:rsid w:val="006E5144"/>
    <w:rsid w:val="006E596F"/>
    <w:rsid w:val="006E5BE9"/>
    <w:rsid w:val="006E5DFA"/>
    <w:rsid w:val="006E604F"/>
    <w:rsid w:val="006E60DB"/>
    <w:rsid w:val="006E6371"/>
    <w:rsid w:val="006E6807"/>
    <w:rsid w:val="006E692F"/>
    <w:rsid w:val="006E6984"/>
    <w:rsid w:val="006E69A1"/>
    <w:rsid w:val="006E7280"/>
    <w:rsid w:val="006E77A6"/>
    <w:rsid w:val="006E7A07"/>
    <w:rsid w:val="006E7B9F"/>
    <w:rsid w:val="006E7D66"/>
    <w:rsid w:val="006F0003"/>
    <w:rsid w:val="006F03FC"/>
    <w:rsid w:val="006F0B19"/>
    <w:rsid w:val="006F0B81"/>
    <w:rsid w:val="006F1800"/>
    <w:rsid w:val="006F1C3E"/>
    <w:rsid w:val="006F1D66"/>
    <w:rsid w:val="006F2092"/>
    <w:rsid w:val="006F21CA"/>
    <w:rsid w:val="006F22E9"/>
    <w:rsid w:val="006F27A1"/>
    <w:rsid w:val="006F3180"/>
    <w:rsid w:val="006F365A"/>
    <w:rsid w:val="006F3728"/>
    <w:rsid w:val="006F38DB"/>
    <w:rsid w:val="006F4322"/>
    <w:rsid w:val="006F483B"/>
    <w:rsid w:val="006F4885"/>
    <w:rsid w:val="006F4B9A"/>
    <w:rsid w:val="006F4BF2"/>
    <w:rsid w:val="006F4E86"/>
    <w:rsid w:val="006F50DB"/>
    <w:rsid w:val="006F51A1"/>
    <w:rsid w:val="006F5442"/>
    <w:rsid w:val="006F57BB"/>
    <w:rsid w:val="006F6412"/>
    <w:rsid w:val="006F66E4"/>
    <w:rsid w:val="006F691A"/>
    <w:rsid w:val="006F6A11"/>
    <w:rsid w:val="006F6E2E"/>
    <w:rsid w:val="006F719B"/>
    <w:rsid w:val="006F73CA"/>
    <w:rsid w:val="006F7526"/>
    <w:rsid w:val="006F766E"/>
    <w:rsid w:val="006F789B"/>
    <w:rsid w:val="006F7ADB"/>
    <w:rsid w:val="006F7C4E"/>
    <w:rsid w:val="007003DC"/>
    <w:rsid w:val="00701A45"/>
    <w:rsid w:val="00701DCF"/>
    <w:rsid w:val="007023E7"/>
    <w:rsid w:val="00702B3C"/>
    <w:rsid w:val="007030BF"/>
    <w:rsid w:val="007036CB"/>
    <w:rsid w:val="007036F3"/>
    <w:rsid w:val="00704C45"/>
    <w:rsid w:val="007056B8"/>
    <w:rsid w:val="00705E50"/>
    <w:rsid w:val="00706217"/>
    <w:rsid w:val="00706263"/>
    <w:rsid w:val="007067F4"/>
    <w:rsid w:val="00706C25"/>
    <w:rsid w:val="007070EE"/>
    <w:rsid w:val="00707401"/>
    <w:rsid w:val="00707479"/>
    <w:rsid w:val="00707A3C"/>
    <w:rsid w:val="00707B56"/>
    <w:rsid w:val="00707C54"/>
    <w:rsid w:val="0071003F"/>
    <w:rsid w:val="0071048E"/>
    <w:rsid w:val="0071095B"/>
    <w:rsid w:val="00710BFF"/>
    <w:rsid w:val="00711341"/>
    <w:rsid w:val="00711D97"/>
    <w:rsid w:val="00712045"/>
    <w:rsid w:val="007120EA"/>
    <w:rsid w:val="007123F1"/>
    <w:rsid w:val="00712531"/>
    <w:rsid w:val="0071298C"/>
    <w:rsid w:val="00712C39"/>
    <w:rsid w:val="00713154"/>
    <w:rsid w:val="00713610"/>
    <w:rsid w:val="007139B5"/>
    <w:rsid w:val="00713BC6"/>
    <w:rsid w:val="00713F79"/>
    <w:rsid w:val="007144BD"/>
    <w:rsid w:val="00714A54"/>
    <w:rsid w:val="007153A6"/>
    <w:rsid w:val="0071576E"/>
    <w:rsid w:val="00716A7F"/>
    <w:rsid w:val="0071732A"/>
    <w:rsid w:val="0071742E"/>
    <w:rsid w:val="00717CFD"/>
    <w:rsid w:val="007200A5"/>
    <w:rsid w:val="0072018F"/>
    <w:rsid w:val="00721468"/>
    <w:rsid w:val="007216A6"/>
    <w:rsid w:val="0072181B"/>
    <w:rsid w:val="00721C4A"/>
    <w:rsid w:val="00721E38"/>
    <w:rsid w:val="007221AB"/>
    <w:rsid w:val="00722758"/>
    <w:rsid w:val="00722925"/>
    <w:rsid w:val="00722C3D"/>
    <w:rsid w:val="00722E82"/>
    <w:rsid w:val="00723595"/>
    <w:rsid w:val="00723C88"/>
    <w:rsid w:val="007241C0"/>
    <w:rsid w:val="00724516"/>
    <w:rsid w:val="007246A8"/>
    <w:rsid w:val="00724B18"/>
    <w:rsid w:val="00725032"/>
    <w:rsid w:val="007250B5"/>
    <w:rsid w:val="00725289"/>
    <w:rsid w:val="00725758"/>
    <w:rsid w:val="0072581D"/>
    <w:rsid w:val="007259E8"/>
    <w:rsid w:val="00725DC5"/>
    <w:rsid w:val="00726237"/>
    <w:rsid w:val="00726321"/>
    <w:rsid w:val="00726545"/>
    <w:rsid w:val="007267CC"/>
    <w:rsid w:val="007267DC"/>
    <w:rsid w:val="007268F3"/>
    <w:rsid w:val="00726F44"/>
    <w:rsid w:val="007273D9"/>
    <w:rsid w:val="00727400"/>
    <w:rsid w:val="00727F9A"/>
    <w:rsid w:val="00730B9C"/>
    <w:rsid w:val="00730BAA"/>
    <w:rsid w:val="00730BFA"/>
    <w:rsid w:val="00730ED1"/>
    <w:rsid w:val="00730F7E"/>
    <w:rsid w:val="0073175C"/>
    <w:rsid w:val="00731E1F"/>
    <w:rsid w:val="00731FEF"/>
    <w:rsid w:val="00732A45"/>
    <w:rsid w:val="00732B48"/>
    <w:rsid w:val="00732DBF"/>
    <w:rsid w:val="00733337"/>
    <w:rsid w:val="0073359B"/>
    <w:rsid w:val="00733797"/>
    <w:rsid w:val="00733F12"/>
    <w:rsid w:val="007341C0"/>
    <w:rsid w:val="00734369"/>
    <w:rsid w:val="00734D3D"/>
    <w:rsid w:val="00734DE5"/>
    <w:rsid w:val="00734E56"/>
    <w:rsid w:val="00735713"/>
    <w:rsid w:val="00735799"/>
    <w:rsid w:val="0073585F"/>
    <w:rsid w:val="00735A12"/>
    <w:rsid w:val="00735C11"/>
    <w:rsid w:val="00735DAD"/>
    <w:rsid w:val="00735DF1"/>
    <w:rsid w:val="00735E37"/>
    <w:rsid w:val="007364BE"/>
    <w:rsid w:val="007364FC"/>
    <w:rsid w:val="0073653E"/>
    <w:rsid w:val="00736615"/>
    <w:rsid w:val="00736903"/>
    <w:rsid w:val="00736C99"/>
    <w:rsid w:val="00737035"/>
    <w:rsid w:val="00737428"/>
    <w:rsid w:val="00737638"/>
    <w:rsid w:val="007400B0"/>
    <w:rsid w:val="007405A7"/>
    <w:rsid w:val="00740623"/>
    <w:rsid w:val="007407DF"/>
    <w:rsid w:val="00741317"/>
    <w:rsid w:val="0074185E"/>
    <w:rsid w:val="00741ECC"/>
    <w:rsid w:val="00741F52"/>
    <w:rsid w:val="007420C6"/>
    <w:rsid w:val="0074263C"/>
    <w:rsid w:val="00742719"/>
    <w:rsid w:val="0074287A"/>
    <w:rsid w:val="00742ABB"/>
    <w:rsid w:val="007432B8"/>
    <w:rsid w:val="00743345"/>
    <w:rsid w:val="00743350"/>
    <w:rsid w:val="007434CA"/>
    <w:rsid w:val="007438A2"/>
    <w:rsid w:val="00743A5B"/>
    <w:rsid w:val="0074432E"/>
    <w:rsid w:val="007444C3"/>
    <w:rsid w:val="007446EF"/>
    <w:rsid w:val="00744B35"/>
    <w:rsid w:val="00744C83"/>
    <w:rsid w:val="00744FDD"/>
    <w:rsid w:val="00745072"/>
    <w:rsid w:val="00745334"/>
    <w:rsid w:val="00745797"/>
    <w:rsid w:val="0074594E"/>
    <w:rsid w:val="00745C97"/>
    <w:rsid w:val="00745D27"/>
    <w:rsid w:val="00745F1C"/>
    <w:rsid w:val="00746823"/>
    <w:rsid w:val="00746943"/>
    <w:rsid w:val="00746BEF"/>
    <w:rsid w:val="00746D09"/>
    <w:rsid w:val="00747074"/>
    <w:rsid w:val="00747404"/>
    <w:rsid w:val="0074748C"/>
    <w:rsid w:val="007476C0"/>
    <w:rsid w:val="00747B25"/>
    <w:rsid w:val="00747FA0"/>
    <w:rsid w:val="00750170"/>
    <w:rsid w:val="007504FA"/>
    <w:rsid w:val="0075068A"/>
    <w:rsid w:val="00750D90"/>
    <w:rsid w:val="00750DDC"/>
    <w:rsid w:val="00750EE7"/>
    <w:rsid w:val="007512AE"/>
    <w:rsid w:val="007518C0"/>
    <w:rsid w:val="00751C73"/>
    <w:rsid w:val="00751F8F"/>
    <w:rsid w:val="0075234F"/>
    <w:rsid w:val="007523E1"/>
    <w:rsid w:val="00752469"/>
    <w:rsid w:val="0075253F"/>
    <w:rsid w:val="0075288E"/>
    <w:rsid w:val="00752986"/>
    <w:rsid w:val="007529B6"/>
    <w:rsid w:val="007529ED"/>
    <w:rsid w:val="00752B2C"/>
    <w:rsid w:val="00752D02"/>
    <w:rsid w:val="00753BDB"/>
    <w:rsid w:val="00754104"/>
    <w:rsid w:val="00754643"/>
    <w:rsid w:val="00754BED"/>
    <w:rsid w:val="00755014"/>
    <w:rsid w:val="00755384"/>
    <w:rsid w:val="007555EE"/>
    <w:rsid w:val="00755973"/>
    <w:rsid w:val="00755BFA"/>
    <w:rsid w:val="00755C88"/>
    <w:rsid w:val="00755E5D"/>
    <w:rsid w:val="00755EE1"/>
    <w:rsid w:val="00755F09"/>
    <w:rsid w:val="0075666D"/>
    <w:rsid w:val="00756E94"/>
    <w:rsid w:val="007579C8"/>
    <w:rsid w:val="007579CA"/>
    <w:rsid w:val="00757C64"/>
    <w:rsid w:val="00757CB8"/>
    <w:rsid w:val="00757E87"/>
    <w:rsid w:val="00760066"/>
    <w:rsid w:val="00760428"/>
    <w:rsid w:val="007604A3"/>
    <w:rsid w:val="00760B54"/>
    <w:rsid w:val="00760B68"/>
    <w:rsid w:val="00760D45"/>
    <w:rsid w:val="00760F58"/>
    <w:rsid w:val="00761050"/>
    <w:rsid w:val="0076124E"/>
    <w:rsid w:val="00761A7A"/>
    <w:rsid w:val="00761B6B"/>
    <w:rsid w:val="00761DFE"/>
    <w:rsid w:val="00761E5E"/>
    <w:rsid w:val="00762815"/>
    <w:rsid w:val="00762A72"/>
    <w:rsid w:val="00763604"/>
    <w:rsid w:val="0076360C"/>
    <w:rsid w:val="00763B90"/>
    <w:rsid w:val="0076477E"/>
    <w:rsid w:val="007647B6"/>
    <w:rsid w:val="00764B2A"/>
    <w:rsid w:val="00764D4C"/>
    <w:rsid w:val="00764EA5"/>
    <w:rsid w:val="00764F4F"/>
    <w:rsid w:val="007651D1"/>
    <w:rsid w:val="00765DE1"/>
    <w:rsid w:val="00765E61"/>
    <w:rsid w:val="00766011"/>
    <w:rsid w:val="00766107"/>
    <w:rsid w:val="00766344"/>
    <w:rsid w:val="00766376"/>
    <w:rsid w:val="0076643A"/>
    <w:rsid w:val="00766CAF"/>
    <w:rsid w:val="00766CD2"/>
    <w:rsid w:val="00766EB9"/>
    <w:rsid w:val="00767063"/>
    <w:rsid w:val="0076719A"/>
    <w:rsid w:val="00767C32"/>
    <w:rsid w:val="00767C63"/>
    <w:rsid w:val="0077031B"/>
    <w:rsid w:val="007706F5"/>
    <w:rsid w:val="007708E3"/>
    <w:rsid w:val="00770C56"/>
    <w:rsid w:val="00770DF2"/>
    <w:rsid w:val="00771277"/>
    <w:rsid w:val="00771669"/>
    <w:rsid w:val="00771D11"/>
    <w:rsid w:val="00771EAE"/>
    <w:rsid w:val="00772028"/>
    <w:rsid w:val="007722A0"/>
    <w:rsid w:val="007725D6"/>
    <w:rsid w:val="00772868"/>
    <w:rsid w:val="00772B90"/>
    <w:rsid w:val="00772DAF"/>
    <w:rsid w:val="00772FB7"/>
    <w:rsid w:val="007735C8"/>
    <w:rsid w:val="00773817"/>
    <w:rsid w:val="00773ECB"/>
    <w:rsid w:val="00774181"/>
    <w:rsid w:val="0077487B"/>
    <w:rsid w:val="007748DD"/>
    <w:rsid w:val="00774AAA"/>
    <w:rsid w:val="00775307"/>
    <w:rsid w:val="007759B8"/>
    <w:rsid w:val="00776817"/>
    <w:rsid w:val="0077691E"/>
    <w:rsid w:val="0077694B"/>
    <w:rsid w:val="00776C9B"/>
    <w:rsid w:val="00776D7F"/>
    <w:rsid w:val="00777408"/>
    <w:rsid w:val="00777931"/>
    <w:rsid w:val="00777952"/>
    <w:rsid w:val="00777A4F"/>
    <w:rsid w:val="00777A9A"/>
    <w:rsid w:val="00777D43"/>
    <w:rsid w:val="00777E5C"/>
    <w:rsid w:val="007800B5"/>
    <w:rsid w:val="0078011F"/>
    <w:rsid w:val="00781749"/>
    <w:rsid w:val="00781A0D"/>
    <w:rsid w:val="00781A62"/>
    <w:rsid w:val="00781AA8"/>
    <w:rsid w:val="00781C59"/>
    <w:rsid w:val="00781CB8"/>
    <w:rsid w:val="00781F31"/>
    <w:rsid w:val="00782014"/>
    <w:rsid w:val="00782275"/>
    <w:rsid w:val="007822C9"/>
    <w:rsid w:val="00782A5A"/>
    <w:rsid w:val="00784A6E"/>
    <w:rsid w:val="0078532E"/>
    <w:rsid w:val="00785536"/>
    <w:rsid w:val="0078585D"/>
    <w:rsid w:val="007867C7"/>
    <w:rsid w:val="00786A27"/>
    <w:rsid w:val="00787215"/>
    <w:rsid w:val="00787A77"/>
    <w:rsid w:val="00787B70"/>
    <w:rsid w:val="00787C90"/>
    <w:rsid w:val="007900AE"/>
    <w:rsid w:val="007900F9"/>
    <w:rsid w:val="00790AE2"/>
    <w:rsid w:val="00790B5C"/>
    <w:rsid w:val="00790D71"/>
    <w:rsid w:val="00790E6E"/>
    <w:rsid w:val="00790ED0"/>
    <w:rsid w:val="0079136E"/>
    <w:rsid w:val="00791C3A"/>
    <w:rsid w:val="00791DC6"/>
    <w:rsid w:val="00791F13"/>
    <w:rsid w:val="00791FA6"/>
    <w:rsid w:val="0079204C"/>
    <w:rsid w:val="0079252A"/>
    <w:rsid w:val="00792B89"/>
    <w:rsid w:val="00792C14"/>
    <w:rsid w:val="007931F6"/>
    <w:rsid w:val="007934CF"/>
    <w:rsid w:val="007937FE"/>
    <w:rsid w:val="00793819"/>
    <w:rsid w:val="007946C1"/>
    <w:rsid w:val="00794989"/>
    <w:rsid w:val="00794CB6"/>
    <w:rsid w:val="00795291"/>
    <w:rsid w:val="007952BF"/>
    <w:rsid w:val="00795626"/>
    <w:rsid w:val="007957B8"/>
    <w:rsid w:val="0079584C"/>
    <w:rsid w:val="00795B89"/>
    <w:rsid w:val="007960CF"/>
    <w:rsid w:val="0079618F"/>
    <w:rsid w:val="00796474"/>
    <w:rsid w:val="00796715"/>
    <w:rsid w:val="00797239"/>
    <w:rsid w:val="00797271"/>
    <w:rsid w:val="00797A34"/>
    <w:rsid w:val="00797C8A"/>
    <w:rsid w:val="00797CC1"/>
    <w:rsid w:val="007A0610"/>
    <w:rsid w:val="007A09E9"/>
    <w:rsid w:val="007A0C6E"/>
    <w:rsid w:val="007A0DDF"/>
    <w:rsid w:val="007A0F0D"/>
    <w:rsid w:val="007A0F84"/>
    <w:rsid w:val="007A102A"/>
    <w:rsid w:val="007A11BE"/>
    <w:rsid w:val="007A1954"/>
    <w:rsid w:val="007A1C46"/>
    <w:rsid w:val="007A1FA7"/>
    <w:rsid w:val="007A2064"/>
    <w:rsid w:val="007A2234"/>
    <w:rsid w:val="007A27FE"/>
    <w:rsid w:val="007A2BE7"/>
    <w:rsid w:val="007A2C24"/>
    <w:rsid w:val="007A37E7"/>
    <w:rsid w:val="007A3EE3"/>
    <w:rsid w:val="007A4243"/>
    <w:rsid w:val="007A4372"/>
    <w:rsid w:val="007A43A7"/>
    <w:rsid w:val="007A46FF"/>
    <w:rsid w:val="007A4C39"/>
    <w:rsid w:val="007A4C78"/>
    <w:rsid w:val="007A5030"/>
    <w:rsid w:val="007A51A7"/>
    <w:rsid w:val="007A59A6"/>
    <w:rsid w:val="007A5D06"/>
    <w:rsid w:val="007A615B"/>
    <w:rsid w:val="007A6413"/>
    <w:rsid w:val="007A642B"/>
    <w:rsid w:val="007A651F"/>
    <w:rsid w:val="007A6883"/>
    <w:rsid w:val="007A6E73"/>
    <w:rsid w:val="007A6E8C"/>
    <w:rsid w:val="007A70AD"/>
    <w:rsid w:val="007B0661"/>
    <w:rsid w:val="007B07C8"/>
    <w:rsid w:val="007B09C7"/>
    <w:rsid w:val="007B14F1"/>
    <w:rsid w:val="007B1A84"/>
    <w:rsid w:val="007B1D0C"/>
    <w:rsid w:val="007B1DC8"/>
    <w:rsid w:val="007B2042"/>
    <w:rsid w:val="007B2288"/>
    <w:rsid w:val="007B27CE"/>
    <w:rsid w:val="007B2872"/>
    <w:rsid w:val="007B2D44"/>
    <w:rsid w:val="007B30E1"/>
    <w:rsid w:val="007B3296"/>
    <w:rsid w:val="007B32F3"/>
    <w:rsid w:val="007B33A2"/>
    <w:rsid w:val="007B39CE"/>
    <w:rsid w:val="007B463A"/>
    <w:rsid w:val="007B4897"/>
    <w:rsid w:val="007B4A1A"/>
    <w:rsid w:val="007B4B81"/>
    <w:rsid w:val="007B56F6"/>
    <w:rsid w:val="007B5ADD"/>
    <w:rsid w:val="007B5DE1"/>
    <w:rsid w:val="007B5F14"/>
    <w:rsid w:val="007B5F4F"/>
    <w:rsid w:val="007B607F"/>
    <w:rsid w:val="007B6187"/>
    <w:rsid w:val="007B67A7"/>
    <w:rsid w:val="007B6B60"/>
    <w:rsid w:val="007B722C"/>
    <w:rsid w:val="007B781B"/>
    <w:rsid w:val="007B786F"/>
    <w:rsid w:val="007B7A93"/>
    <w:rsid w:val="007B7F20"/>
    <w:rsid w:val="007C095F"/>
    <w:rsid w:val="007C0BB5"/>
    <w:rsid w:val="007C0C44"/>
    <w:rsid w:val="007C1191"/>
    <w:rsid w:val="007C16CF"/>
    <w:rsid w:val="007C1A11"/>
    <w:rsid w:val="007C1EDD"/>
    <w:rsid w:val="007C2870"/>
    <w:rsid w:val="007C2D3C"/>
    <w:rsid w:val="007C2E43"/>
    <w:rsid w:val="007C2E69"/>
    <w:rsid w:val="007C3160"/>
    <w:rsid w:val="007C3599"/>
    <w:rsid w:val="007C3E8E"/>
    <w:rsid w:val="007C404B"/>
    <w:rsid w:val="007C481D"/>
    <w:rsid w:val="007C4DAF"/>
    <w:rsid w:val="007C4F78"/>
    <w:rsid w:val="007C5345"/>
    <w:rsid w:val="007C55D0"/>
    <w:rsid w:val="007C5CBC"/>
    <w:rsid w:val="007C6297"/>
    <w:rsid w:val="007C6594"/>
    <w:rsid w:val="007C6C0D"/>
    <w:rsid w:val="007C6E2D"/>
    <w:rsid w:val="007C727F"/>
    <w:rsid w:val="007C72A2"/>
    <w:rsid w:val="007C7438"/>
    <w:rsid w:val="007C7754"/>
    <w:rsid w:val="007C79EB"/>
    <w:rsid w:val="007C7B67"/>
    <w:rsid w:val="007C7CB6"/>
    <w:rsid w:val="007D07DD"/>
    <w:rsid w:val="007D08E6"/>
    <w:rsid w:val="007D0928"/>
    <w:rsid w:val="007D1285"/>
    <w:rsid w:val="007D14FE"/>
    <w:rsid w:val="007D15C0"/>
    <w:rsid w:val="007D19C1"/>
    <w:rsid w:val="007D2200"/>
    <w:rsid w:val="007D25A4"/>
    <w:rsid w:val="007D275F"/>
    <w:rsid w:val="007D2C17"/>
    <w:rsid w:val="007D2CA4"/>
    <w:rsid w:val="007D2E8D"/>
    <w:rsid w:val="007D317E"/>
    <w:rsid w:val="007D3476"/>
    <w:rsid w:val="007D3485"/>
    <w:rsid w:val="007D3742"/>
    <w:rsid w:val="007D37E4"/>
    <w:rsid w:val="007D4353"/>
    <w:rsid w:val="007D466F"/>
    <w:rsid w:val="007D4A50"/>
    <w:rsid w:val="007D5195"/>
    <w:rsid w:val="007D52DF"/>
    <w:rsid w:val="007D52E4"/>
    <w:rsid w:val="007D5315"/>
    <w:rsid w:val="007D59DD"/>
    <w:rsid w:val="007D5B7F"/>
    <w:rsid w:val="007D5BB3"/>
    <w:rsid w:val="007D5D57"/>
    <w:rsid w:val="007D5E06"/>
    <w:rsid w:val="007D60CF"/>
    <w:rsid w:val="007D6AB1"/>
    <w:rsid w:val="007D6B00"/>
    <w:rsid w:val="007D6E1A"/>
    <w:rsid w:val="007D7280"/>
    <w:rsid w:val="007D74DA"/>
    <w:rsid w:val="007D7834"/>
    <w:rsid w:val="007D78DC"/>
    <w:rsid w:val="007D7E23"/>
    <w:rsid w:val="007E0067"/>
    <w:rsid w:val="007E0AAF"/>
    <w:rsid w:val="007E1109"/>
    <w:rsid w:val="007E17CF"/>
    <w:rsid w:val="007E1B0B"/>
    <w:rsid w:val="007E1F72"/>
    <w:rsid w:val="007E25E2"/>
    <w:rsid w:val="007E266F"/>
    <w:rsid w:val="007E2696"/>
    <w:rsid w:val="007E26CF"/>
    <w:rsid w:val="007E291E"/>
    <w:rsid w:val="007E2941"/>
    <w:rsid w:val="007E2E5D"/>
    <w:rsid w:val="007E2F24"/>
    <w:rsid w:val="007E3109"/>
    <w:rsid w:val="007E31B3"/>
    <w:rsid w:val="007E346F"/>
    <w:rsid w:val="007E3692"/>
    <w:rsid w:val="007E392F"/>
    <w:rsid w:val="007E3B7C"/>
    <w:rsid w:val="007E3B89"/>
    <w:rsid w:val="007E3C8F"/>
    <w:rsid w:val="007E4622"/>
    <w:rsid w:val="007E4BBD"/>
    <w:rsid w:val="007E4DD9"/>
    <w:rsid w:val="007E4E13"/>
    <w:rsid w:val="007E5367"/>
    <w:rsid w:val="007E5785"/>
    <w:rsid w:val="007E5B25"/>
    <w:rsid w:val="007E5EF8"/>
    <w:rsid w:val="007E60A7"/>
    <w:rsid w:val="007E649E"/>
    <w:rsid w:val="007E64C3"/>
    <w:rsid w:val="007E656D"/>
    <w:rsid w:val="007E772F"/>
    <w:rsid w:val="007E7C0C"/>
    <w:rsid w:val="007F089D"/>
    <w:rsid w:val="007F0A16"/>
    <w:rsid w:val="007F0B5D"/>
    <w:rsid w:val="007F1580"/>
    <w:rsid w:val="007F173B"/>
    <w:rsid w:val="007F17C8"/>
    <w:rsid w:val="007F1B3B"/>
    <w:rsid w:val="007F1BE1"/>
    <w:rsid w:val="007F1EE8"/>
    <w:rsid w:val="007F1F33"/>
    <w:rsid w:val="007F2282"/>
    <w:rsid w:val="007F279A"/>
    <w:rsid w:val="007F2872"/>
    <w:rsid w:val="007F2A99"/>
    <w:rsid w:val="007F353B"/>
    <w:rsid w:val="007F397F"/>
    <w:rsid w:val="007F3AA8"/>
    <w:rsid w:val="007F3C72"/>
    <w:rsid w:val="007F3EAB"/>
    <w:rsid w:val="007F4245"/>
    <w:rsid w:val="007F4392"/>
    <w:rsid w:val="007F4676"/>
    <w:rsid w:val="007F49A8"/>
    <w:rsid w:val="007F51E0"/>
    <w:rsid w:val="007F5EDC"/>
    <w:rsid w:val="007F6010"/>
    <w:rsid w:val="007F6979"/>
    <w:rsid w:val="007F6CE0"/>
    <w:rsid w:val="007F72BA"/>
    <w:rsid w:val="007F762B"/>
    <w:rsid w:val="007F76C4"/>
    <w:rsid w:val="007F7915"/>
    <w:rsid w:val="007F79D5"/>
    <w:rsid w:val="007F7BEC"/>
    <w:rsid w:val="007F7F81"/>
    <w:rsid w:val="00800063"/>
    <w:rsid w:val="008003CE"/>
    <w:rsid w:val="00800974"/>
    <w:rsid w:val="00800C79"/>
    <w:rsid w:val="0080182F"/>
    <w:rsid w:val="00801854"/>
    <w:rsid w:val="008019D0"/>
    <w:rsid w:val="008019F0"/>
    <w:rsid w:val="00801AC2"/>
    <w:rsid w:val="00801B6D"/>
    <w:rsid w:val="00801BDD"/>
    <w:rsid w:val="00801E22"/>
    <w:rsid w:val="00802943"/>
    <w:rsid w:val="00802C06"/>
    <w:rsid w:val="008030A9"/>
    <w:rsid w:val="00803697"/>
    <w:rsid w:val="00803869"/>
    <w:rsid w:val="00803DE5"/>
    <w:rsid w:val="008041A5"/>
    <w:rsid w:val="008046FD"/>
    <w:rsid w:val="008047CB"/>
    <w:rsid w:val="00804A13"/>
    <w:rsid w:val="00804ED6"/>
    <w:rsid w:val="00804FD6"/>
    <w:rsid w:val="0080567E"/>
    <w:rsid w:val="008056D3"/>
    <w:rsid w:val="008058B6"/>
    <w:rsid w:val="00805A97"/>
    <w:rsid w:val="00805FA9"/>
    <w:rsid w:val="008060EB"/>
    <w:rsid w:val="0080614A"/>
    <w:rsid w:val="008065FC"/>
    <w:rsid w:val="00806C09"/>
    <w:rsid w:val="00807660"/>
    <w:rsid w:val="00807AC8"/>
    <w:rsid w:val="00807F5B"/>
    <w:rsid w:val="008100D1"/>
    <w:rsid w:val="00810345"/>
    <w:rsid w:val="0081060A"/>
    <w:rsid w:val="00810841"/>
    <w:rsid w:val="00810893"/>
    <w:rsid w:val="00810EA1"/>
    <w:rsid w:val="0081141C"/>
    <w:rsid w:val="00811839"/>
    <w:rsid w:val="008119D3"/>
    <w:rsid w:val="00811AAF"/>
    <w:rsid w:val="00812782"/>
    <w:rsid w:val="0081283F"/>
    <w:rsid w:val="00812876"/>
    <w:rsid w:val="00812983"/>
    <w:rsid w:val="00812A0C"/>
    <w:rsid w:val="00812B42"/>
    <w:rsid w:val="00813076"/>
    <w:rsid w:val="00813518"/>
    <w:rsid w:val="00813DB0"/>
    <w:rsid w:val="00815420"/>
    <w:rsid w:val="0081555A"/>
    <w:rsid w:val="00815791"/>
    <w:rsid w:val="00815876"/>
    <w:rsid w:val="00815A27"/>
    <w:rsid w:val="00815B7D"/>
    <w:rsid w:val="00815E97"/>
    <w:rsid w:val="00816374"/>
    <w:rsid w:val="008163F4"/>
    <w:rsid w:val="0081691B"/>
    <w:rsid w:val="00816930"/>
    <w:rsid w:val="00817285"/>
    <w:rsid w:val="00817A47"/>
    <w:rsid w:val="00817C10"/>
    <w:rsid w:val="00817CD8"/>
    <w:rsid w:val="00820025"/>
    <w:rsid w:val="00820469"/>
    <w:rsid w:val="008204A8"/>
    <w:rsid w:val="008209A5"/>
    <w:rsid w:val="00820C27"/>
    <w:rsid w:val="00821010"/>
    <w:rsid w:val="00821467"/>
    <w:rsid w:val="008219DC"/>
    <w:rsid w:val="00821D51"/>
    <w:rsid w:val="00821DE6"/>
    <w:rsid w:val="00822363"/>
    <w:rsid w:val="0082277A"/>
    <w:rsid w:val="0082277C"/>
    <w:rsid w:val="008228D9"/>
    <w:rsid w:val="008230E1"/>
    <w:rsid w:val="00823904"/>
    <w:rsid w:val="00823C32"/>
    <w:rsid w:val="00823E70"/>
    <w:rsid w:val="008243FD"/>
    <w:rsid w:val="008245EA"/>
    <w:rsid w:val="00824D2A"/>
    <w:rsid w:val="0082506D"/>
    <w:rsid w:val="0082528D"/>
    <w:rsid w:val="00825389"/>
    <w:rsid w:val="00825749"/>
    <w:rsid w:val="0082600D"/>
    <w:rsid w:val="0082608A"/>
    <w:rsid w:val="00826190"/>
    <w:rsid w:val="00826295"/>
    <w:rsid w:val="00826519"/>
    <w:rsid w:val="008265F4"/>
    <w:rsid w:val="00826676"/>
    <w:rsid w:val="00826897"/>
    <w:rsid w:val="00826DB7"/>
    <w:rsid w:val="008271AF"/>
    <w:rsid w:val="008272AD"/>
    <w:rsid w:val="00827918"/>
    <w:rsid w:val="00827B25"/>
    <w:rsid w:val="00827B4C"/>
    <w:rsid w:val="00827F47"/>
    <w:rsid w:val="008301C7"/>
    <w:rsid w:val="00830551"/>
    <w:rsid w:val="00830668"/>
    <w:rsid w:val="00830C74"/>
    <w:rsid w:val="00830FFB"/>
    <w:rsid w:val="008311AA"/>
    <w:rsid w:val="008311C6"/>
    <w:rsid w:val="008311E5"/>
    <w:rsid w:val="00831719"/>
    <w:rsid w:val="0083187D"/>
    <w:rsid w:val="00831AE9"/>
    <w:rsid w:val="00831E93"/>
    <w:rsid w:val="0083203C"/>
    <w:rsid w:val="00832065"/>
    <w:rsid w:val="008320D3"/>
    <w:rsid w:val="00832818"/>
    <w:rsid w:val="0083310F"/>
    <w:rsid w:val="008333CD"/>
    <w:rsid w:val="0083352F"/>
    <w:rsid w:val="00833987"/>
    <w:rsid w:val="00833F15"/>
    <w:rsid w:val="00834048"/>
    <w:rsid w:val="00834579"/>
    <w:rsid w:val="0083475E"/>
    <w:rsid w:val="00834953"/>
    <w:rsid w:val="00834A49"/>
    <w:rsid w:val="00834ED2"/>
    <w:rsid w:val="0083589A"/>
    <w:rsid w:val="00835AAE"/>
    <w:rsid w:val="00835B9B"/>
    <w:rsid w:val="00835BF9"/>
    <w:rsid w:val="00835C25"/>
    <w:rsid w:val="00835CAE"/>
    <w:rsid w:val="00835FE8"/>
    <w:rsid w:val="0083728F"/>
    <w:rsid w:val="0083759F"/>
    <w:rsid w:val="00837629"/>
    <w:rsid w:val="00837AB3"/>
    <w:rsid w:val="00837BC3"/>
    <w:rsid w:val="00837D37"/>
    <w:rsid w:val="00840198"/>
    <w:rsid w:val="008409E0"/>
    <w:rsid w:val="00840A18"/>
    <w:rsid w:val="008413DB"/>
    <w:rsid w:val="008416CA"/>
    <w:rsid w:val="0084170B"/>
    <w:rsid w:val="00841C94"/>
    <w:rsid w:val="00842110"/>
    <w:rsid w:val="0084264E"/>
    <w:rsid w:val="00842ADE"/>
    <w:rsid w:val="00842B22"/>
    <w:rsid w:val="00842C6F"/>
    <w:rsid w:val="00842CFD"/>
    <w:rsid w:val="00842D00"/>
    <w:rsid w:val="00842D9C"/>
    <w:rsid w:val="00842E6F"/>
    <w:rsid w:val="00843824"/>
    <w:rsid w:val="00844D5F"/>
    <w:rsid w:val="0084530B"/>
    <w:rsid w:val="0084545F"/>
    <w:rsid w:val="008456F9"/>
    <w:rsid w:val="00845B6A"/>
    <w:rsid w:val="00845CF7"/>
    <w:rsid w:val="00845EE4"/>
    <w:rsid w:val="0084607D"/>
    <w:rsid w:val="008461E3"/>
    <w:rsid w:val="0084672C"/>
    <w:rsid w:val="00846AA8"/>
    <w:rsid w:val="00846B72"/>
    <w:rsid w:val="00846C74"/>
    <w:rsid w:val="00846DF2"/>
    <w:rsid w:val="0084727C"/>
    <w:rsid w:val="008476BB"/>
    <w:rsid w:val="00847ACE"/>
    <w:rsid w:val="00847BC8"/>
    <w:rsid w:val="008500C0"/>
    <w:rsid w:val="00850111"/>
    <w:rsid w:val="00850151"/>
    <w:rsid w:val="008501A5"/>
    <w:rsid w:val="008503B3"/>
    <w:rsid w:val="00850C39"/>
    <w:rsid w:val="00850C55"/>
    <w:rsid w:val="00850CE9"/>
    <w:rsid w:val="00850E45"/>
    <w:rsid w:val="0085119B"/>
    <w:rsid w:val="008514C4"/>
    <w:rsid w:val="008519E3"/>
    <w:rsid w:val="00851DA5"/>
    <w:rsid w:val="00851E22"/>
    <w:rsid w:val="0085291A"/>
    <w:rsid w:val="00852A8C"/>
    <w:rsid w:val="00852C36"/>
    <w:rsid w:val="00852F6C"/>
    <w:rsid w:val="00853129"/>
    <w:rsid w:val="00853686"/>
    <w:rsid w:val="0085376E"/>
    <w:rsid w:val="00853804"/>
    <w:rsid w:val="008540AC"/>
    <w:rsid w:val="00854363"/>
    <w:rsid w:val="00854D4D"/>
    <w:rsid w:val="00854FF8"/>
    <w:rsid w:val="00855200"/>
    <w:rsid w:val="008558C1"/>
    <w:rsid w:val="00855B32"/>
    <w:rsid w:val="00855DB1"/>
    <w:rsid w:val="00855E90"/>
    <w:rsid w:val="00855FC3"/>
    <w:rsid w:val="00856068"/>
    <w:rsid w:val="00856131"/>
    <w:rsid w:val="0085681E"/>
    <w:rsid w:val="00856A91"/>
    <w:rsid w:val="00856AD7"/>
    <w:rsid w:val="008579B1"/>
    <w:rsid w:val="008579EB"/>
    <w:rsid w:val="00857A85"/>
    <w:rsid w:val="00857BB7"/>
    <w:rsid w:val="00857EDE"/>
    <w:rsid w:val="00857FA8"/>
    <w:rsid w:val="00860902"/>
    <w:rsid w:val="00860DEA"/>
    <w:rsid w:val="0086113E"/>
    <w:rsid w:val="008612FD"/>
    <w:rsid w:val="00861495"/>
    <w:rsid w:val="00861F80"/>
    <w:rsid w:val="008627AE"/>
    <w:rsid w:val="008627EE"/>
    <w:rsid w:val="00862841"/>
    <w:rsid w:val="00862B4D"/>
    <w:rsid w:val="00862EAD"/>
    <w:rsid w:val="00862FD4"/>
    <w:rsid w:val="00863148"/>
    <w:rsid w:val="0086359D"/>
    <w:rsid w:val="00863754"/>
    <w:rsid w:val="00863C9C"/>
    <w:rsid w:val="00863D14"/>
    <w:rsid w:val="00863FE0"/>
    <w:rsid w:val="008641D4"/>
    <w:rsid w:val="0086464E"/>
    <w:rsid w:val="00864AA0"/>
    <w:rsid w:val="00864DCC"/>
    <w:rsid w:val="008652F2"/>
    <w:rsid w:val="00865310"/>
    <w:rsid w:val="00866368"/>
    <w:rsid w:val="008669B4"/>
    <w:rsid w:val="00867100"/>
    <w:rsid w:val="0086744F"/>
    <w:rsid w:val="00867459"/>
    <w:rsid w:val="00867A95"/>
    <w:rsid w:val="00867D85"/>
    <w:rsid w:val="00870057"/>
    <w:rsid w:val="008700AE"/>
    <w:rsid w:val="008706C4"/>
    <w:rsid w:val="00870E50"/>
    <w:rsid w:val="00870FB4"/>
    <w:rsid w:val="00872518"/>
    <w:rsid w:val="0087264D"/>
    <w:rsid w:val="008728FD"/>
    <w:rsid w:val="00872A9D"/>
    <w:rsid w:val="00872DFE"/>
    <w:rsid w:val="00872FCC"/>
    <w:rsid w:val="00873185"/>
    <w:rsid w:val="008732D0"/>
    <w:rsid w:val="008738B9"/>
    <w:rsid w:val="00873A38"/>
    <w:rsid w:val="00873C20"/>
    <w:rsid w:val="008743BD"/>
    <w:rsid w:val="00874517"/>
    <w:rsid w:val="00874793"/>
    <w:rsid w:val="00874A92"/>
    <w:rsid w:val="00874D3C"/>
    <w:rsid w:val="00874E25"/>
    <w:rsid w:val="008751A9"/>
    <w:rsid w:val="008757CE"/>
    <w:rsid w:val="00875B61"/>
    <w:rsid w:val="00875D15"/>
    <w:rsid w:val="00876026"/>
    <w:rsid w:val="00876F35"/>
    <w:rsid w:val="0087740E"/>
    <w:rsid w:val="0087786C"/>
    <w:rsid w:val="00880361"/>
    <w:rsid w:val="008803D4"/>
    <w:rsid w:val="00880660"/>
    <w:rsid w:val="008808A4"/>
    <w:rsid w:val="0088110C"/>
    <w:rsid w:val="00881473"/>
    <w:rsid w:val="008815B4"/>
    <w:rsid w:val="00881B16"/>
    <w:rsid w:val="00881F14"/>
    <w:rsid w:val="00882418"/>
    <w:rsid w:val="008828F0"/>
    <w:rsid w:val="00882CD8"/>
    <w:rsid w:val="00882D82"/>
    <w:rsid w:val="00882DB5"/>
    <w:rsid w:val="008830E3"/>
    <w:rsid w:val="0088354A"/>
    <w:rsid w:val="008835FE"/>
    <w:rsid w:val="00883A23"/>
    <w:rsid w:val="008843B3"/>
    <w:rsid w:val="00884430"/>
    <w:rsid w:val="0088475C"/>
    <w:rsid w:val="00884761"/>
    <w:rsid w:val="00884A49"/>
    <w:rsid w:val="00884D4C"/>
    <w:rsid w:val="00884EE0"/>
    <w:rsid w:val="0088517A"/>
    <w:rsid w:val="00885907"/>
    <w:rsid w:val="00885AEE"/>
    <w:rsid w:val="00885C95"/>
    <w:rsid w:val="00885E91"/>
    <w:rsid w:val="0088609E"/>
    <w:rsid w:val="008865A6"/>
    <w:rsid w:val="00886648"/>
    <w:rsid w:val="00886B93"/>
    <w:rsid w:val="00887059"/>
    <w:rsid w:val="00887131"/>
    <w:rsid w:val="0088753F"/>
    <w:rsid w:val="00887FBC"/>
    <w:rsid w:val="00890171"/>
    <w:rsid w:val="0089048C"/>
    <w:rsid w:val="0089048D"/>
    <w:rsid w:val="00890C76"/>
    <w:rsid w:val="00890FC2"/>
    <w:rsid w:val="00891154"/>
    <w:rsid w:val="0089128C"/>
    <w:rsid w:val="00891A1C"/>
    <w:rsid w:val="00891B19"/>
    <w:rsid w:val="00892321"/>
    <w:rsid w:val="00892385"/>
    <w:rsid w:val="0089272A"/>
    <w:rsid w:val="00892DAC"/>
    <w:rsid w:val="00892F1B"/>
    <w:rsid w:val="00893056"/>
    <w:rsid w:val="008930D3"/>
    <w:rsid w:val="008931A1"/>
    <w:rsid w:val="00893233"/>
    <w:rsid w:val="00893FE8"/>
    <w:rsid w:val="00894A45"/>
    <w:rsid w:val="00894BBE"/>
    <w:rsid w:val="00894C8A"/>
    <w:rsid w:val="00894EB3"/>
    <w:rsid w:val="0089530B"/>
    <w:rsid w:val="00895770"/>
    <w:rsid w:val="00895D9A"/>
    <w:rsid w:val="0089624D"/>
    <w:rsid w:val="00896A95"/>
    <w:rsid w:val="00896C6E"/>
    <w:rsid w:val="0089750E"/>
    <w:rsid w:val="00897754"/>
    <w:rsid w:val="00897BA6"/>
    <w:rsid w:val="00897C7B"/>
    <w:rsid w:val="00897CF4"/>
    <w:rsid w:val="008A06B1"/>
    <w:rsid w:val="008A0A35"/>
    <w:rsid w:val="008A0AF9"/>
    <w:rsid w:val="008A0E79"/>
    <w:rsid w:val="008A0EA0"/>
    <w:rsid w:val="008A1A59"/>
    <w:rsid w:val="008A1BCA"/>
    <w:rsid w:val="008A1C8F"/>
    <w:rsid w:val="008A1D91"/>
    <w:rsid w:val="008A2055"/>
    <w:rsid w:val="008A2264"/>
    <w:rsid w:val="008A2870"/>
    <w:rsid w:val="008A2942"/>
    <w:rsid w:val="008A2A36"/>
    <w:rsid w:val="008A2BEA"/>
    <w:rsid w:val="008A2CB0"/>
    <w:rsid w:val="008A2EAA"/>
    <w:rsid w:val="008A2F37"/>
    <w:rsid w:val="008A3089"/>
    <w:rsid w:val="008A30E1"/>
    <w:rsid w:val="008A3937"/>
    <w:rsid w:val="008A3D73"/>
    <w:rsid w:val="008A4138"/>
    <w:rsid w:val="008A4280"/>
    <w:rsid w:val="008A42FD"/>
    <w:rsid w:val="008A4ECC"/>
    <w:rsid w:val="008A5608"/>
    <w:rsid w:val="008A5886"/>
    <w:rsid w:val="008A5F7E"/>
    <w:rsid w:val="008A6107"/>
    <w:rsid w:val="008A636D"/>
    <w:rsid w:val="008A6F7E"/>
    <w:rsid w:val="008A70F6"/>
    <w:rsid w:val="008A774C"/>
    <w:rsid w:val="008A796A"/>
    <w:rsid w:val="008A7FFD"/>
    <w:rsid w:val="008B0227"/>
    <w:rsid w:val="008B025D"/>
    <w:rsid w:val="008B0408"/>
    <w:rsid w:val="008B0BEB"/>
    <w:rsid w:val="008B162D"/>
    <w:rsid w:val="008B1D49"/>
    <w:rsid w:val="008B2349"/>
    <w:rsid w:val="008B2C03"/>
    <w:rsid w:val="008B2CEE"/>
    <w:rsid w:val="008B2F66"/>
    <w:rsid w:val="008B3368"/>
    <w:rsid w:val="008B37CF"/>
    <w:rsid w:val="008B37D0"/>
    <w:rsid w:val="008B4423"/>
    <w:rsid w:val="008B4487"/>
    <w:rsid w:val="008B4A49"/>
    <w:rsid w:val="008B4D45"/>
    <w:rsid w:val="008B5058"/>
    <w:rsid w:val="008B55B8"/>
    <w:rsid w:val="008B5631"/>
    <w:rsid w:val="008B58F7"/>
    <w:rsid w:val="008B5BD1"/>
    <w:rsid w:val="008B5BFC"/>
    <w:rsid w:val="008B5D06"/>
    <w:rsid w:val="008B6027"/>
    <w:rsid w:val="008B67E5"/>
    <w:rsid w:val="008B6A45"/>
    <w:rsid w:val="008B70B8"/>
    <w:rsid w:val="008B7380"/>
    <w:rsid w:val="008C0213"/>
    <w:rsid w:val="008C04B6"/>
    <w:rsid w:val="008C068C"/>
    <w:rsid w:val="008C1052"/>
    <w:rsid w:val="008C130D"/>
    <w:rsid w:val="008C1733"/>
    <w:rsid w:val="008C1859"/>
    <w:rsid w:val="008C18AE"/>
    <w:rsid w:val="008C1B7C"/>
    <w:rsid w:val="008C1C5A"/>
    <w:rsid w:val="008C2619"/>
    <w:rsid w:val="008C2858"/>
    <w:rsid w:val="008C2ABD"/>
    <w:rsid w:val="008C2F78"/>
    <w:rsid w:val="008C35BA"/>
    <w:rsid w:val="008C37AF"/>
    <w:rsid w:val="008C3B91"/>
    <w:rsid w:val="008C3DD5"/>
    <w:rsid w:val="008C3F2E"/>
    <w:rsid w:val="008C41A2"/>
    <w:rsid w:val="008C441F"/>
    <w:rsid w:val="008C4997"/>
    <w:rsid w:val="008C4BA5"/>
    <w:rsid w:val="008C4D93"/>
    <w:rsid w:val="008C4DB7"/>
    <w:rsid w:val="008C4DF8"/>
    <w:rsid w:val="008C4EE4"/>
    <w:rsid w:val="008C50F8"/>
    <w:rsid w:val="008C513F"/>
    <w:rsid w:val="008C5238"/>
    <w:rsid w:val="008C55FB"/>
    <w:rsid w:val="008C56E4"/>
    <w:rsid w:val="008C5CDD"/>
    <w:rsid w:val="008C5E71"/>
    <w:rsid w:val="008C6432"/>
    <w:rsid w:val="008C64C1"/>
    <w:rsid w:val="008C697B"/>
    <w:rsid w:val="008C69FD"/>
    <w:rsid w:val="008C6F87"/>
    <w:rsid w:val="008C71B2"/>
    <w:rsid w:val="008C7D43"/>
    <w:rsid w:val="008C7D76"/>
    <w:rsid w:val="008D031C"/>
    <w:rsid w:val="008D042A"/>
    <w:rsid w:val="008D0944"/>
    <w:rsid w:val="008D0A6D"/>
    <w:rsid w:val="008D0B2D"/>
    <w:rsid w:val="008D0E25"/>
    <w:rsid w:val="008D1100"/>
    <w:rsid w:val="008D117C"/>
    <w:rsid w:val="008D1250"/>
    <w:rsid w:val="008D125A"/>
    <w:rsid w:val="008D1E8B"/>
    <w:rsid w:val="008D1F29"/>
    <w:rsid w:val="008D2602"/>
    <w:rsid w:val="008D2786"/>
    <w:rsid w:val="008D28A1"/>
    <w:rsid w:val="008D2F71"/>
    <w:rsid w:val="008D3076"/>
    <w:rsid w:val="008D3776"/>
    <w:rsid w:val="008D3945"/>
    <w:rsid w:val="008D3C4E"/>
    <w:rsid w:val="008D3CD9"/>
    <w:rsid w:val="008D4194"/>
    <w:rsid w:val="008D449C"/>
    <w:rsid w:val="008D46A1"/>
    <w:rsid w:val="008D471C"/>
    <w:rsid w:val="008D5C11"/>
    <w:rsid w:val="008D5ED4"/>
    <w:rsid w:val="008D608F"/>
    <w:rsid w:val="008D60D6"/>
    <w:rsid w:val="008D61EC"/>
    <w:rsid w:val="008D6384"/>
    <w:rsid w:val="008D6428"/>
    <w:rsid w:val="008D6731"/>
    <w:rsid w:val="008D693B"/>
    <w:rsid w:val="008D6ED9"/>
    <w:rsid w:val="008D7437"/>
    <w:rsid w:val="008D764A"/>
    <w:rsid w:val="008D79C5"/>
    <w:rsid w:val="008D7ACF"/>
    <w:rsid w:val="008E0165"/>
    <w:rsid w:val="008E0267"/>
    <w:rsid w:val="008E0271"/>
    <w:rsid w:val="008E08C0"/>
    <w:rsid w:val="008E092A"/>
    <w:rsid w:val="008E09F3"/>
    <w:rsid w:val="008E0B98"/>
    <w:rsid w:val="008E0BB1"/>
    <w:rsid w:val="008E1E28"/>
    <w:rsid w:val="008E1FCE"/>
    <w:rsid w:val="008E2027"/>
    <w:rsid w:val="008E22E9"/>
    <w:rsid w:val="008E28F0"/>
    <w:rsid w:val="008E2D0B"/>
    <w:rsid w:val="008E2D4A"/>
    <w:rsid w:val="008E314F"/>
    <w:rsid w:val="008E38B5"/>
    <w:rsid w:val="008E3914"/>
    <w:rsid w:val="008E3BCE"/>
    <w:rsid w:val="008E4167"/>
    <w:rsid w:val="008E43E2"/>
    <w:rsid w:val="008E44C8"/>
    <w:rsid w:val="008E455C"/>
    <w:rsid w:val="008E4AEE"/>
    <w:rsid w:val="008E4B86"/>
    <w:rsid w:val="008E4D04"/>
    <w:rsid w:val="008E50E8"/>
    <w:rsid w:val="008E527F"/>
    <w:rsid w:val="008E534F"/>
    <w:rsid w:val="008E5554"/>
    <w:rsid w:val="008E5DBF"/>
    <w:rsid w:val="008E5FCE"/>
    <w:rsid w:val="008E615B"/>
    <w:rsid w:val="008E63DE"/>
    <w:rsid w:val="008E63F8"/>
    <w:rsid w:val="008E6A6D"/>
    <w:rsid w:val="008E6F2C"/>
    <w:rsid w:val="008E738A"/>
    <w:rsid w:val="008E7483"/>
    <w:rsid w:val="008E7578"/>
    <w:rsid w:val="008E770B"/>
    <w:rsid w:val="008E78AF"/>
    <w:rsid w:val="008E7996"/>
    <w:rsid w:val="008E7F3E"/>
    <w:rsid w:val="008F0125"/>
    <w:rsid w:val="008F0653"/>
    <w:rsid w:val="008F086C"/>
    <w:rsid w:val="008F09FE"/>
    <w:rsid w:val="008F0B4B"/>
    <w:rsid w:val="008F0C99"/>
    <w:rsid w:val="008F0F22"/>
    <w:rsid w:val="008F141F"/>
    <w:rsid w:val="008F16C1"/>
    <w:rsid w:val="008F18CE"/>
    <w:rsid w:val="008F1976"/>
    <w:rsid w:val="008F1AB4"/>
    <w:rsid w:val="008F1D09"/>
    <w:rsid w:val="008F1ED6"/>
    <w:rsid w:val="008F2001"/>
    <w:rsid w:val="008F218A"/>
    <w:rsid w:val="008F2BAD"/>
    <w:rsid w:val="008F2FAA"/>
    <w:rsid w:val="008F37D2"/>
    <w:rsid w:val="008F3A36"/>
    <w:rsid w:val="008F3B02"/>
    <w:rsid w:val="008F4776"/>
    <w:rsid w:val="008F4A82"/>
    <w:rsid w:val="008F4D5D"/>
    <w:rsid w:val="008F53AE"/>
    <w:rsid w:val="008F559B"/>
    <w:rsid w:val="008F55AA"/>
    <w:rsid w:val="008F55AF"/>
    <w:rsid w:val="008F59D3"/>
    <w:rsid w:val="008F5CEE"/>
    <w:rsid w:val="008F5E46"/>
    <w:rsid w:val="008F5EEE"/>
    <w:rsid w:val="008F6AF6"/>
    <w:rsid w:val="008F6D3F"/>
    <w:rsid w:val="008F6E0F"/>
    <w:rsid w:val="008F6ED7"/>
    <w:rsid w:val="008F71D5"/>
    <w:rsid w:val="008F7847"/>
    <w:rsid w:val="008F78F5"/>
    <w:rsid w:val="008F7C9E"/>
    <w:rsid w:val="00900037"/>
    <w:rsid w:val="00900A1D"/>
    <w:rsid w:val="00900B89"/>
    <w:rsid w:val="00900CF0"/>
    <w:rsid w:val="00900FBE"/>
    <w:rsid w:val="0090166C"/>
    <w:rsid w:val="0090179E"/>
    <w:rsid w:val="00901D43"/>
    <w:rsid w:val="00901D63"/>
    <w:rsid w:val="00901DBD"/>
    <w:rsid w:val="0090245B"/>
    <w:rsid w:val="00902B8F"/>
    <w:rsid w:val="00902DC8"/>
    <w:rsid w:val="00902E06"/>
    <w:rsid w:val="00903BA3"/>
    <w:rsid w:val="00903E3C"/>
    <w:rsid w:val="00903F94"/>
    <w:rsid w:val="009044B4"/>
    <w:rsid w:val="009044F4"/>
    <w:rsid w:val="009048FB"/>
    <w:rsid w:val="00904B26"/>
    <w:rsid w:val="00904D97"/>
    <w:rsid w:val="00904F2C"/>
    <w:rsid w:val="009052C6"/>
    <w:rsid w:val="009052F0"/>
    <w:rsid w:val="00905351"/>
    <w:rsid w:val="00906415"/>
    <w:rsid w:val="00906C4D"/>
    <w:rsid w:val="00906C88"/>
    <w:rsid w:val="00906DE2"/>
    <w:rsid w:val="00906EC3"/>
    <w:rsid w:val="00907364"/>
    <w:rsid w:val="009075FE"/>
    <w:rsid w:val="009076D3"/>
    <w:rsid w:val="00907934"/>
    <w:rsid w:val="00907947"/>
    <w:rsid w:val="00907A04"/>
    <w:rsid w:val="00907C01"/>
    <w:rsid w:val="00907CD4"/>
    <w:rsid w:val="00907E71"/>
    <w:rsid w:val="00910812"/>
    <w:rsid w:val="00910D84"/>
    <w:rsid w:val="00911192"/>
    <w:rsid w:val="009115D6"/>
    <w:rsid w:val="0091199C"/>
    <w:rsid w:val="00911B77"/>
    <w:rsid w:val="00911FF9"/>
    <w:rsid w:val="00912A07"/>
    <w:rsid w:val="00912A8B"/>
    <w:rsid w:val="00913E7E"/>
    <w:rsid w:val="0091410F"/>
    <w:rsid w:val="009142B3"/>
    <w:rsid w:val="00914A92"/>
    <w:rsid w:val="00914AB3"/>
    <w:rsid w:val="00914BEA"/>
    <w:rsid w:val="00914DE3"/>
    <w:rsid w:val="0091520D"/>
    <w:rsid w:val="0091535A"/>
    <w:rsid w:val="00915687"/>
    <w:rsid w:val="00915742"/>
    <w:rsid w:val="0091585B"/>
    <w:rsid w:val="00915E34"/>
    <w:rsid w:val="00915ED9"/>
    <w:rsid w:val="00916463"/>
    <w:rsid w:val="00916B6E"/>
    <w:rsid w:val="00916B85"/>
    <w:rsid w:val="0091719D"/>
    <w:rsid w:val="00917F3B"/>
    <w:rsid w:val="00920943"/>
    <w:rsid w:val="00920CF9"/>
    <w:rsid w:val="00921127"/>
    <w:rsid w:val="00921455"/>
    <w:rsid w:val="0092148E"/>
    <w:rsid w:val="00921514"/>
    <w:rsid w:val="00921B8E"/>
    <w:rsid w:val="00921E1F"/>
    <w:rsid w:val="009220F6"/>
    <w:rsid w:val="009221F2"/>
    <w:rsid w:val="00922239"/>
    <w:rsid w:val="009225D5"/>
    <w:rsid w:val="0092266F"/>
    <w:rsid w:val="00922B88"/>
    <w:rsid w:val="00922BFE"/>
    <w:rsid w:val="00922E20"/>
    <w:rsid w:val="00922E25"/>
    <w:rsid w:val="009231E5"/>
    <w:rsid w:val="00923834"/>
    <w:rsid w:val="009239CB"/>
    <w:rsid w:val="009239F8"/>
    <w:rsid w:val="00923AB2"/>
    <w:rsid w:val="00923EA9"/>
    <w:rsid w:val="00923ECE"/>
    <w:rsid w:val="00924252"/>
    <w:rsid w:val="00924B74"/>
    <w:rsid w:val="00924D25"/>
    <w:rsid w:val="00924D8B"/>
    <w:rsid w:val="00924F27"/>
    <w:rsid w:val="009253DE"/>
    <w:rsid w:val="00925912"/>
    <w:rsid w:val="009264AA"/>
    <w:rsid w:val="00926537"/>
    <w:rsid w:val="009265FF"/>
    <w:rsid w:val="00926AF2"/>
    <w:rsid w:val="00926B60"/>
    <w:rsid w:val="00926E67"/>
    <w:rsid w:val="00927AAC"/>
    <w:rsid w:val="00927BA7"/>
    <w:rsid w:val="00927C96"/>
    <w:rsid w:val="009308A5"/>
    <w:rsid w:val="00931509"/>
    <w:rsid w:val="00931533"/>
    <w:rsid w:val="00931976"/>
    <w:rsid w:val="00931C6A"/>
    <w:rsid w:val="00932106"/>
    <w:rsid w:val="00932410"/>
    <w:rsid w:val="009324EA"/>
    <w:rsid w:val="00932B5A"/>
    <w:rsid w:val="00933237"/>
    <w:rsid w:val="009334E7"/>
    <w:rsid w:val="009338E9"/>
    <w:rsid w:val="00933EE8"/>
    <w:rsid w:val="00934644"/>
    <w:rsid w:val="00934928"/>
    <w:rsid w:val="00934FEB"/>
    <w:rsid w:val="00935237"/>
    <w:rsid w:val="00935957"/>
    <w:rsid w:val="00935F87"/>
    <w:rsid w:val="00935FE5"/>
    <w:rsid w:val="0093653B"/>
    <w:rsid w:val="0093668C"/>
    <w:rsid w:val="009367AA"/>
    <w:rsid w:val="0093688B"/>
    <w:rsid w:val="00936A21"/>
    <w:rsid w:val="00936A89"/>
    <w:rsid w:val="00936EE9"/>
    <w:rsid w:val="00936F8B"/>
    <w:rsid w:val="00936FDA"/>
    <w:rsid w:val="00937052"/>
    <w:rsid w:val="00937194"/>
    <w:rsid w:val="00937A68"/>
    <w:rsid w:val="00937D8F"/>
    <w:rsid w:val="00937FE0"/>
    <w:rsid w:val="00940865"/>
    <w:rsid w:val="00941212"/>
    <w:rsid w:val="0094125F"/>
    <w:rsid w:val="009413EE"/>
    <w:rsid w:val="009413F5"/>
    <w:rsid w:val="0094151C"/>
    <w:rsid w:val="00941CBB"/>
    <w:rsid w:val="00941EDE"/>
    <w:rsid w:val="00941FF1"/>
    <w:rsid w:val="0094254F"/>
    <w:rsid w:val="009428A7"/>
    <w:rsid w:val="009428C8"/>
    <w:rsid w:val="00942F50"/>
    <w:rsid w:val="00943906"/>
    <w:rsid w:val="00943A3A"/>
    <w:rsid w:val="00944283"/>
    <w:rsid w:val="00944A85"/>
    <w:rsid w:val="00944C4D"/>
    <w:rsid w:val="00944C94"/>
    <w:rsid w:val="00944DA2"/>
    <w:rsid w:val="00945008"/>
    <w:rsid w:val="0094537D"/>
    <w:rsid w:val="0094550E"/>
    <w:rsid w:val="009456D8"/>
    <w:rsid w:val="0094585B"/>
    <w:rsid w:val="00945DB8"/>
    <w:rsid w:val="00945EFC"/>
    <w:rsid w:val="009462F7"/>
    <w:rsid w:val="0094700E"/>
    <w:rsid w:val="0094770A"/>
    <w:rsid w:val="00947C59"/>
    <w:rsid w:val="009500C0"/>
    <w:rsid w:val="00950207"/>
    <w:rsid w:val="00950769"/>
    <w:rsid w:val="009507D7"/>
    <w:rsid w:val="00950BB4"/>
    <w:rsid w:val="00950C53"/>
    <w:rsid w:val="00950CC1"/>
    <w:rsid w:val="009517EE"/>
    <w:rsid w:val="0095192E"/>
    <w:rsid w:val="00951E9A"/>
    <w:rsid w:val="009522B8"/>
    <w:rsid w:val="009525A0"/>
    <w:rsid w:val="00952AC9"/>
    <w:rsid w:val="00953283"/>
    <w:rsid w:val="0095328B"/>
    <w:rsid w:val="00953606"/>
    <w:rsid w:val="00953D4A"/>
    <w:rsid w:val="00953FA8"/>
    <w:rsid w:val="00953FBE"/>
    <w:rsid w:val="009549BB"/>
    <w:rsid w:val="00954A39"/>
    <w:rsid w:val="00954B3A"/>
    <w:rsid w:val="00954F5B"/>
    <w:rsid w:val="00955117"/>
    <w:rsid w:val="0095535B"/>
    <w:rsid w:val="00955BF6"/>
    <w:rsid w:val="00955CEC"/>
    <w:rsid w:val="00955F5A"/>
    <w:rsid w:val="00956A03"/>
    <w:rsid w:val="00956A42"/>
    <w:rsid w:val="00956BD8"/>
    <w:rsid w:val="00956DBD"/>
    <w:rsid w:val="00957119"/>
    <w:rsid w:val="00957A1C"/>
    <w:rsid w:val="00957E30"/>
    <w:rsid w:val="009605C7"/>
    <w:rsid w:val="009605F7"/>
    <w:rsid w:val="009609AA"/>
    <w:rsid w:val="0096116F"/>
    <w:rsid w:val="0096145C"/>
    <w:rsid w:val="009617C9"/>
    <w:rsid w:val="00961997"/>
    <w:rsid w:val="00961A70"/>
    <w:rsid w:val="00962481"/>
    <w:rsid w:val="009626B8"/>
    <w:rsid w:val="0096297F"/>
    <w:rsid w:val="009630D5"/>
    <w:rsid w:val="009636DE"/>
    <w:rsid w:val="00963E15"/>
    <w:rsid w:val="0096408A"/>
    <w:rsid w:val="009649FF"/>
    <w:rsid w:val="00964FCD"/>
    <w:rsid w:val="00965014"/>
    <w:rsid w:val="009651BD"/>
    <w:rsid w:val="009660E6"/>
    <w:rsid w:val="009661FC"/>
    <w:rsid w:val="009663F3"/>
    <w:rsid w:val="0096658A"/>
    <w:rsid w:val="00966699"/>
    <w:rsid w:val="00966A1A"/>
    <w:rsid w:val="00966B15"/>
    <w:rsid w:val="00966D3A"/>
    <w:rsid w:val="00967021"/>
    <w:rsid w:val="00967B6C"/>
    <w:rsid w:val="00967E81"/>
    <w:rsid w:val="009701DE"/>
    <w:rsid w:val="00970A1A"/>
    <w:rsid w:val="00970DBB"/>
    <w:rsid w:val="00970E6C"/>
    <w:rsid w:val="00971590"/>
    <w:rsid w:val="00971C30"/>
    <w:rsid w:val="0097245F"/>
    <w:rsid w:val="00972B00"/>
    <w:rsid w:val="009734D1"/>
    <w:rsid w:val="00973664"/>
    <w:rsid w:val="0097386D"/>
    <w:rsid w:val="009738CC"/>
    <w:rsid w:val="0097392D"/>
    <w:rsid w:val="00973974"/>
    <w:rsid w:val="00973DD6"/>
    <w:rsid w:val="00973F09"/>
    <w:rsid w:val="00974F3F"/>
    <w:rsid w:val="0097520C"/>
    <w:rsid w:val="0097528E"/>
    <w:rsid w:val="00975730"/>
    <w:rsid w:val="00975787"/>
    <w:rsid w:val="00975825"/>
    <w:rsid w:val="0097595B"/>
    <w:rsid w:val="009759C8"/>
    <w:rsid w:val="0097615D"/>
    <w:rsid w:val="00976566"/>
    <w:rsid w:val="009765CD"/>
    <w:rsid w:val="00976C6E"/>
    <w:rsid w:val="00976FE8"/>
    <w:rsid w:val="009773F6"/>
    <w:rsid w:val="00977B18"/>
    <w:rsid w:val="00977C69"/>
    <w:rsid w:val="00977DA2"/>
    <w:rsid w:val="009800C2"/>
    <w:rsid w:val="0098035C"/>
    <w:rsid w:val="00980378"/>
    <w:rsid w:val="009808D3"/>
    <w:rsid w:val="00981378"/>
    <w:rsid w:val="00981520"/>
    <w:rsid w:val="009816D5"/>
    <w:rsid w:val="00981B59"/>
    <w:rsid w:val="00981E32"/>
    <w:rsid w:val="00982783"/>
    <w:rsid w:val="009828F7"/>
    <w:rsid w:val="00982AEA"/>
    <w:rsid w:val="00982EFD"/>
    <w:rsid w:val="009834E8"/>
    <w:rsid w:val="00983542"/>
    <w:rsid w:val="00983739"/>
    <w:rsid w:val="0098388B"/>
    <w:rsid w:val="00983907"/>
    <w:rsid w:val="00983CB0"/>
    <w:rsid w:val="009840A1"/>
    <w:rsid w:val="009841ED"/>
    <w:rsid w:val="00984389"/>
    <w:rsid w:val="00984613"/>
    <w:rsid w:val="0098495E"/>
    <w:rsid w:val="00985072"/>
    <w:rsid w:val="00985514"/>
    <w:rsid w:val="009855EB"/>
    <w:rsid w:val="00986033"/>
    <w:rsid w:val="00986651"/>
    <w:rsid w:val="00986D2E"/>
    <w:rsid w:val="0098714B"/>
    <w:rsid w:val="00987DB1"/>
    <w:rsid w:val="00987DFD"/>
    <w:rsid w:val="00987DFF"/>
    <w:rsid w:val="00990054"/>
    <w:rsid w:val="009900FF"/>
    <w:rsid w:val="00990A8A"/>
    <w:rsid w:val="00990CA6"/>
    <w:rsid w:val="00990F6A"/>
    <w:rsid w:val="0099100F"/>
    <w:rsid w:val="00991253"/>
    <w:rsid w:val="009917F8"/>
    <w:rsid w:val="009918D1"/>
    <w:rsid w:val="00991A4D"/>
    <w:rsid w:val="00991E14"/>
    <w:rsid w:val="009923C6"/>
    <w:rsid w:val="009924E2"/>
    <w:rsid w:val="00992692"/>
    <w:rsid w:val="00992C7C"/>
    <w:rsid w:val="00992D21"/>
    <w:rsid w:val="00992D9D"/>
    <w:rsid w:val="0099302A"/>
    <w:rsid w:val="009934BF"/>
    <w:rsid w:val="00993675"/>
    <w:rsid w:val="00993761"/>
    <w:rsid w:val="00993AEF"/>
    <w:rsid w:val="00993E70"/>
    <w:rsid w:val="009943DE"/>
    <w:rsid w:val="00994539"/>
    <w:rsid w:val="009946FE"/>
    <w:rsid w:val="009950D9"/>
    <w:rsid w:val="00995313"/>
    <w:rsid w:val="00995BA5"/>
    <w:rsid w:val="00995C0F"/>
    <w:rsid w:val="009960CF"/>
    <w:rsid w:val="009962E7"/>
    <w:rsid w:val="0099650A"/>
    <w:rsid w:val="0099656F"/>
    <w:rsid w:val="00996A07"/>
    <w:rsid w:val="00996DDA"/>
    <w:rsid w:val="00996F97"/>
    <w:rsid w:val="009972E4"/>
    <w:rsid w:val="009978B9"/>
    <w:rsid w:val="00997BA1"/>
    <w:rsid w:val="00997C63"/>
    <w:rsid w:val="009A018F"/>
    <w:rsid w:val="009A03FB"/>
    <w:rsid w:val="009A0587"/>
    <w:rsid w:val="009A0760"/>
    <w:rsid w:val="009A0C17"/>
    <w:rsid w:val="009A0C58"/>
    <w:rsid w:val="009A0C5F"/>
    <w:rsid w:val="009A0D88"/>
    <w:rsid w:val="009A10F7"/>
    <w:rsid w:val="009A11E4"/>
    <w:rsid w:val="009A1BBC"/>
    <w:rsid w:val="009A1D0F"/>
    <w:rsid w:val="009A266B"/>
    <w:rsid w:val="009A29AF"/>
    <w:rsid w:val="009A2CA1"/>
    <w:rsid w:val="009A2D32"/>
    <w:rsid w:val="009A32F5"/>
    <w:rsid w:val="009A3432"/>
    <w:rsid w:val="009A3D2B"/>
    <w:rsid w:val="009A3FDC"/>
    <w:rsid w:val="009A400B"/>
    <w:rsid w:val="009A41AF"/>
    <w:rsid w:val="009A4552"/>
    <w:rsid w:val="009A4743"/>
    <w:rsid w:val="009A4C29"/>
    <w:rsid w:val="009A4D43"/>
    <w:rsid w:val="009A519B"/>
    <w:rsid w:val="009A52C6"/>
    <w:rsid w:val="009A569D"/>
    <w:rsid w:val="009A5AE2"/>
    <w:rsid w:val="009A5E51"/>
    <w:rsid w:val="009A5F13"/>
    <w:rsid w:val="009A6911"/>
    <w:rsid w:val="009A6A6A"/>
    <w:rsid w:val="009A6AEC"/>
    <w:rsid w:val="009A6CCB"/>
    <w:rsid w:val="009A703E"/>
    <w:rsid w:val="009A70A8"/>
    <w:rsid w:val="009A74FF"/>
    <w:rsid w:val="009A759A"/>
    <w:rsid w:val="009A78D4"/>
    <w:rsid w:val="009A791D"/>
    <w:rsid w:val="009A7E41"/>
    <w:rsid w:val="009B04E9"/>
    <w:rsid w:val="009B05BA"/>
    <w:rsid w:val="009B06B0"/>
    <w:rsid w:val="009B0932"/>
    <w:rsid w:val="009B0A09"/>
    <w:rsid w:val="009B0B82"/>
    <w:rsid w:val="009B0CF4"/>
    <w:rsid w:val="009B1121"/>
    <w:rsid w:val="009B1742"/>
    <w:rsid w:val="009B1A38"/>
    <w:rsid w:val="009B1C2A"/>
    <w:rsid w:val="009B1FF5"/>
    <w:rsid w:val="009B211D"/>
    <w:rsid w:val="009B21E6"/>
    <w:rsid w:val="009B249C"/>
    <w:rsid w:val="009B2637"/>
    <w:rsid w:val="009B26E1"/>
    <w:rsid w:val="009B26FD"/>
    <w:rsid w:val="009B2880"/>
    <w:rsid w:val="009B293F"/>
    <w:rsid w:val="009B3288"/>
    <w:rsid w:val="009B36B4"/>
    <w:rsid w:val="009B3B4B"/>
    <w:rsid w:val="009B418E"/>
    <w:rsid w:val="009B447D"/>
    <w:rsid w:val="009B44E1"/>
    <w:rsid w:val="009B4861"/>
    <w:rsid w:val="009B6892"/>
    <w:rsid w:val="009B6D58"/>
    <w:rsid w:val="009B7053"/>
    <w:rsid w:val="009B7278"/>
    <w:rsid w:val="009B74B6"/>
    <w:rsid w:val="009B759F"/>
    <w:rsid w:val="009B789C"/>
    <w:rsid w:val="009B7A53"/>
    <w:rsid w:val="009B7CCF"/>
    <w:rsid w:val="009C00A0"/>
    <w:rsid w:val="009C0263"/>
    <w:rsid w:val="009C0575"/>
    <w:rsid w:val="009C080E"/>
    <w:rsid w:val="009C0CED"/>
    <w:rsid w:val="009C0E3B"/>
    <w:rsid w:val="009C1359"/>
    <w:rsid w:val="009C1413"/>
    <w:rsid w:val="009C1695"/>
    <w:rsid w:val="009C1A09"/>
    <w:rsid w:val="009C1B9F"/>
    <w:rsid w:val="009C23B4"/>
    <w:rsid w:val="009C2752"/>
    <w:rsid w:val="009C27ED"/>
    <w:rsid w:val="009C280B"/>
    <w:rsid w:val="009C2E32"/>
    <w:rsid w:val="009C2EEA"/>
    <w:rsid w:val="009C3160"/>
    <w:rsid w:val="009C31BF"/>
    <w:rsid w:val="009C326D"/>
    <w:rsid w:val="009C32FC"/>
    <w:rsid w:val="009C3D46"/>
    <w:rsid w:val="009C3DCA"/>
    <w:rsid w:val="009C431B"/>
    <w:rsid w:val="009C441B"/>
    <w:rsid w:val="009C4BC9"/>
    <w:rsid w:val="009C5655"/>
    <w:rsid w:val="009C575D"/>
    <w:rsid w:val="009C5B1A"/>
    <w:rsid w:val="009C5FEF"/>
    <w:rsid w:val="009C6398"/>
    <w:rsid w:val="009C643A"/>
    <w:rsid w:val="009C6C67"/>
    <w:rsid w:val="009C6D00"/>
    <w:rsid w:val="009C6E42"/>
    <w:rsid w:val="009C7463"/>
    <w:rsid w:val="009C7489"/>
    <w:rsid w:val="009C7568"/>
    <w:rsid w:val="009C7630"/>
    <w:rsid w:val="009C7C1B"/>
    <w:rsid w:val="009D0211"/>
    <w:rsid w:val="009D0558"/>
    <w:rsid w:val="009D0814"/>
    <w:rsid w:val="009D08E8"/>
    <w:rsid w:val="009D0A85"/>
    <w:rsid w:val="009D0B98"/>
    <w:rsid w:val="009D0E35"/>
    <w:rsid w:val="009D1079"/>
    <w:rsid w:val="009D1638"/>
    <w:rsid w:val="009D16D4"/>
    <w:rsid w:val="009D181A"/>
    <w:rsid w:val="009D1C6F"/>
    <w:rsid w:val="009D20DF"/>
    <w:rsid w:val="009D24B6"/>
    <w:rsid w:val="009D273F"/>
    <w:rsid w:val="009D27FD"/>
    <w:rsid w:val="009D290D"/>
    <w:rsid w:val="009D2BE0"/>
    <w:rsid w:val="009D2F1A"/>
    <w:rsid w:val="009D35C0"/>
    <w:rsid w:val="009D3677"/>
    <w:rsid w:val="009D384A"/>
    <w:rsid w:val="009D38A5"/>
    <w:rsid w:val="009D40B6"/>
    <w:rsid w:val="009D496A"/>
    <w:rsid w:val="009D49E0"/>
    <w:rsid w:val="009D4B77"/>
    <w:rsid w:val="009D52B6"/>
    <w:rsid w:val="009D56D2"/>
    <w:rsid w:val="009D591B"/>
    <w:rsid w:val="009D5BC9"/>
    <w:rsid w:val="009D5F4E"/>
    <w:rsid w:val="009D6436"/>
    <w:rsid w:val="009D64B3"/>
    <w:rsid w:val="009D6644"/>
    <w:rsid w:val="009D6EE9"/>
    <w:rsid w:val="009D7140"/>
    <w:rsid w:val="009D7254"/>
    <w:rsid w:val="009D7C5A"/>
    <w:rsid w:val="009E00CC"/>
    <w:rsid w:val="009E0CAE"/>
    <w:rsid w:val="009E0EF0"/>
    <w:rsid w:val="009E1BAB"/>
    <w:rsid w:val="009E1CB3"/>
    <w:rsid w:val="009E2462"/>
    <w:rsid w:val="009E2A5F"/>
    <w:rsid w:val="009E2FD9"/>
    <w:rsid w:val="009E30A1"/>
    <w:rsid w:val="009E3161"/>
    <w:rsid w:val="009E32CE"/>
    <w:rsid w:val="009E33D5"/>
    <w:rsid w:val="009E33EE"/>
    <w:rsid w:val="009E3497"/>
    <w:rsid w:val="009E35C6"/>
    <w:rsid w:val="009E3677"/>
    <w:rsid w:val="009E385C"/>
    <w:rsid w:val="009E3CB5"/>
    <w:rsid w:val="009E3F9A"/>
    <w:rsid w:val="009E4118"/>
    <w:rsid w:val="009E4AA4"/>
    <w:rsid w:val="009E4C32"/>
    <w:rsid w:val="009E4DBE"/>
    <w:rsid w:val="009E4FFF"/>
    <w:rsid w:val="009E51B1"/>
    <w:rsid w:val="009E557F"/>
    <w:rsid w:val="009E583D"/>
    <w:rsid w:val="009E5A82"/>
    <w:rsid w:val="009E5D84"/>
    <w:rsid w:val="009E5E32"/>
    <w:rsid w:val="009E60F5"/>
    <w:rsid w:val="009E6239"/>
    <w:rsid w:val="009E65FB"/>
    <w:rsid w:val="009E6B71"/>
    <w:rsid w:val="009E6EBF"/>
    <w:rsid w:val="009E7580"/>
    <w:rsid w:val="009F0205"/>
    <w:rsid w:val="009F068A"/>
    <w:rsid w:val="009F071D"/>
    <w:rsid w:val="009F088B"/>
    <w:rsid w:val="009F094E"/>
    <w:rsid w:val="009F0A7A"/>
    <w:rsid w:val="009F0FB4"/>
    <w:rsid w:val="009F10BE"/>
    <w:rsid w:val="009F10D0"/>
    <w:rsid w:val="009F1137"/>
    <w:rsid w:val="009F20B2"/>
    <w:rsid w:val="009F2271"/>
    <w:rsid w:val="009F2705"/>
    <w:rsid w:val="009F2760"/>
    <w:rsid w:val="009F29AC"/>
    <w:rsid w:val="009F2A50"/>
    <w:rsid w:val="009F3228"/>
    <w:rsid w:val="009F350B"/>
    <w:rsid w:val="009F3634"/>
    <w:rsid w:val="009F3768"/>
    <w:rsid w:val="009F43E1"/>
    <w:rsid w:val="009F4588"/>
    <w:rsid w:val="009F4C1A"/>
    <w:rsid w:val="009F4CB0"/>
    <w:rsid w:val="009F4D85"/>
    <w:rsid w:val="009F4F5B"/>
    <w:rsid w:val="009F55F7"/>
    <w:rsid w:val="009F5805"/>
    <w:rsid w:val="009F5B17"/>
    <w:rsid w:val="009F5E16"/>
    <w:rsid w:val="009F5F08"/>
    <w:rsid w:val="009F6E95"/>
    <w:rsid w:val="009F7030"/>
    <w:rsid w:val="009F71E1"/>
    <w:rsid w:val="009F7468"/>
    <w:rsid w:val="009F768E"/>
    <w:rsid w:val="009F76AC"/>
    <w:rsid w:val="009F7A5E"/>
    <w:rsid w:val="009F7EED"/>
    <w:rsid w:val="009F7F22"/>
    <w:rsid w:val="00A00204"/>
    <w:rsid w:val="00A007F7"/>
    <w:rsid w:val="00A0083A"/>
    <w:rsid w:val="00A010CA"/>
    <w:rsid w:val="00A016A3"/>
    <w:rsid w:val="00A01AA9"/>
    <w:rsid w:val="00A01E64"/>
    <w:rsid w:val="00A01F57"/>
    <w:rsid w:val="00A021EA"/>
    <w:rsid w:val="00A0239E"/>
    <w:rsid w:val="00A023DC"/>
    <w:rsid w:val="00A0288B"/>
    <w:rsid w:val="00A029F1"/>
    <w:rsid w:val="00A02C63"/>
    <w:rsid w:val="00A02E63"/>
    <w:rsid w:val="00A03666"/>
    <w:rsid w:val="00A038A8"/>
    <w:rsid w:val="00A03FBE"/>
    <w:rsid w:val="00A042EE"/>
    <w:rsid w:val="00A044F6"/>
    <w:rsid w:val="00A046F2"/>
    <w:rsid w:val="00A0487A"/>
    <w:rsid w:val="00A04BD3"/>
    <w:rsid w:val="00A04C32"/>
    <w:rsid w:val="00A05275"/>
    <w:rsid w:val="00A05328"/>
    <w:rsid w:val="00A05976"/>
    <w:rsid w:val="00A06074"/>
    <w:rsid w:val="00A0610A"/>
    <w:rsid w:val="00A069A2"/>
    <w:rsid w:val="00A06BFA"/>
    <w:rsid w:val="00A06DB3"/>
    <w:rsid w:val="00A06EC7"/>
    <w:rsid w:val="00A0701C"/>
    <w:rsid w:val="00A07295"/>
    <w:rsid w:val="00A1051D"/>
    <w:rsid w:val="00A1083D"/>
    <w:rsid w:val="00A10B8C"/>
    <w:rsid w:val="00A10FA3"/>
    <w:rsid w:val="00A1119C"/>
    <w:rsid w:val="00A11711"/>
    <w:rsid w:val="00A11716"/>
    <w:rsid w:val="00A1197C"/>
    <w:rsid w:val="00A11A20"/>
    <w:rsid w:val="00A1233B"/>
    <w:rsid w:val="00A1287D"/>
    <w:rsid w:val="00A12A12"/>
    <w:rsid w:val="00A13107"/>
    <w:rsid w:val="00A13E83"/>
    <w:rsid w:val="00A1407D"/>
    <w:rsid w:val="00A14321"/>
    <w:rsid w:val="00A14498"/>
    <w:rsid w:val="00A14BC7"/>
    <w:rsid w:val="00A14F94"/>
    <w:rsid w:val="00A15171"/>
    <w:rsid w:val="00A1535C"/>
    <w:rsid w:val="00A15535"/>
    <w:rsid w:val="00A155B2"/>
    <w:rsid w:val="00A157D8"/>
    <w:rsid w:val="00A1599B"/>
    <w:rsid w:val="00A15E7E"/>
    <w:rsid w:val="00A1612C"/>
    <w:rsid w:val="00A165A5"/>
    <w:rsid w:val="00A165FA"/>
    <w:rsid w:val="00A16CA5"/>
    <w:rsid w:val="00A174CD"/>
    <w:rsid w:val="00A176D8"/>
    <w:rsid w:val="00A1790B"/>
    <w:rsid w:val="00A17D69"/>
    <w:rsid w:val="00A17DA1"/>
    <w:rsid w:val="00A17E25"/>
    <w:rsid w:val="00A200D5"/>
    <w:rsid w:val="00A20D16"/>
    <w:rsid w:val="00A21583"/>
    <w:rsid w:val="00A215C8"/>
    <w:rsid w:val="00A21629"/>
    <w:rsid w:val="00A2181F"/>
    <w:rsid w:val="00A21ADF"/>
    <w:rsid w:val="00A21B34"/>
    <w:rsid w:val="00A222B2"/>
    <w:rsid w:val="00A22A3C"/>
    <w:rsid w:val="00A22E18"/>
    <w:rsid w:val="00A23044"/>
    <w:rsid w:val="00A234C9"/>
    <w:rsid w:val="00A2382E"/>
    <w:rsid w:val="00A23938"/>
    <w:rsid w:val="00A23992"/>
    <w:rsid w:val="00A23A2A"/>
    <w:rsid w:val="00A23C7C"/>
    <w:rsid w:val="00A240AB"/>
    <w:rsid w:val="00A2420C"/>
    <w:rsid w:val="00A24286"/>
    <w:rsid w:val="00A244CB"/>
    <w:rsid w:val="00A246C6"/>
    <w:rsid w:val="00A25C92"/>
    <w:rsid w:val="00A25E41"/>
    <w:rsid w:val="00A2604F"/>
    <w:rsid w:val="00A262D6"/>
    <w:rsid w:val="00A26B9C"/>
    <w:rsid w:val="00A26F93"/>
    <w:rsid w:val="00A27114"/>
    <w:rsid w:val="00A272D6"/>
    <w:rsid w:val="00A2775F"/>
    <w:rsid w:val="00A27E71"/>
    <w:rsid w:val="00A27FF0"/>
    <w:rsid w:val="00A301CB"/>
    <w:rsid w:val="00A30886"/>
    <w:rsid w:val="00A30931"/>
    <w:rsid w:val="00A30F05"/>
    <w:rsid w:val="00A31136"/>
    <w:rsid w:val="00A317B6"/>
    <w:rsid w:val="00A31D38"/>
    <w:rsid w:val="00A3246C"/>
    <w:rsid w:val="00A325F8"/>
    <w:rsid w:val="00A32AE0"/>
    <w:rsid w:val="00A32C6A"/>
    <w:rsid w:val="00A331D5"/>
    <w:rsid w:val="00A3359A"/>
    <w:rsid w:val="00A338B2"/>
    <w:rsid w:val="00A33F00"/>
    <w:rsid w:val="00A34074"/>
    <w:rsid w:val="00A342CF"/>
    <w:rsid w:val="00A34693"/>
    <w:rsid w:val="00A34C32"/>
    <w:rsid w:val="00A34E7B"/>
    <w:rsid w:val="00A3511F"/>
    <w:rsid w:val="00A3512A"/>
    <w:rsid w:val="00A35200"/>
    <w:rsid w:val="00A35496"/>
    <w:rsid w:val="00A359CD"/>
    <w:rsid w:val="00A35AD7"/>
    <w:rsid w:val="00A35B8D"/>
    <w:rsid w:val="00A35CBE"/>
    <w:rsid w:val="00A35EC1"/>
    <w:rsid w:val="00A362FD"/>
    <w:rsid w:val="00A3653A"/>
    <w:rsid w:val="00A36CA5"/>
    <w:rsid w:val="00A36E40"/>
    <w:rsid w:val="00A36E64"/>
    <w:rsid w:val="00A36FA8"/>
    <w:rsid w:val="00A372DE"/>
    <w:rsid w:val="00A3765E"/>
    <w:rsid w:val="00A37753"/>
    <w:rsid w:val="00A378B3"/>
    <w:rsid w:val="00A37CF9"/>
    <w:rsid w:val="00A37D85"/>
    <w:rsid w:val="00A4052B"/>
    <w:rsid w:val="00A40562"/>
    <w:rsid w:val="00A40694"/>
    <w:rsid w:val="00A4094E"/>
    <w:rsid w:val="00A40959"/>
    <w:rsid w:val="00A40A42"/>
    <w:rsid w:val="00A40E61"/>
    <w:rsid w:val="00A41159"/>
    <w:rsid w:val="00A416D2"/>
    <w:rsid w:val="00A41844"/>
    <w:rsid w:val="00A41E60"/>
    <w:rsid w:val="00A41E9E"/>
    <w:rsid w:val="00A42303"/>
    <w:rsid w:val="00A425B6"/>
    <w:rsid w:val="00A426F4"/>
    <w:rsid w:val="00A42922"/>
    <w:rsid w:val="00A429F1"/>
    <w:rsid w:val="00A42A9A"/>
    <w:rsid w:val="00A42CD8"/>
    <w:rsid w:val="00A43407"/>
    <w:rsid w:val="00A4379A"/>
    <w:rsid w:val="00A43E97"/>
    <w:rsid w:val="00A440A1"/>
    <w:rsid w:val="00A4426A"/>
    <w:rsid w:val="00A4463D"/>
    <w:rsid w:val="00A44765"/>
    <w:rsid w:val="00A44994"/>
    <w:rsid w:val="00A449D3"/>
    <w:rsid w:val="00A44CD4"/>
    <w:rsid w:val="00A44E5A"/>
    <w:rsid w:val="00A45018"/>
    <w:rsid w:val="00A453D8"/>
    <w:rsid w:val="00A45701"/>
    <w:rsid w:val="00A45D7A"/>
    <w:rsid w:val="00A46AC9"/>
    <w:rsid w:val="00A46C19"/>
    <w:rsid w:val="00A46C21"/>
    <w:rsid w:val="00A46D45"/>
    <w:rsid w:val="00A46F7E"/>
    <w:rsid w:val="00A47390"/>
    <w:rsid w:val="00A4776D"/>
    <w:rsid w:val="00A47855"/>
    <w:rsid w:val="00A478F4"/>
    <w:rsid w:val="00A500CE"/>
    <w:rsid w:val="00A502AA"/>
    <w:rsid w:val="00A5066E"/>
    <w:rsid w:val="00A5116E"/>
    <w:rsid w:val="00A511D9"/>
    <w:rsid w:val="00A51263"/>
    <w:rsid w:val="00A51819"/>
    <w:rsid w:val="00A51830"/>
    <w:rsid w:val="00A51AD1"/>
    <w:rsid w:val="00A51C58"/>
    <w:rsid w:val="00A51CE0"/>
    <w:rsid w:val="00A51D8B"/>
    <w:rsid w:val="00A51E9F"/>
    <w:rsid w:val="00A520C2"/>
    <w:rsid w:val="00A521A0"/>
    <w:rsid w:val="00A5269C"/>
    <w:rsid w:val="00A52CFC"/>
    <w:rsid w:val="00A52EF5"/>
    <w:rsid w:val="00A52F41"/>
    <w:rsid w:val="00A535DA"/>
    <w:rsid w:val="00A5369C"/>
    <w:rsid w:val="00A538CB"/>
    <w:rsid w:val="00A539FE"/>
    <w:rsid w:val="00A53A94"/>
    <w:rsid w:val="00A53BCF"/>
    <w:rsid w:val="00A54069"/>
    <w:rsid w:val="00A54411"/>
    <w:rsid w:val="00A54533"/>
    <w:rsid w:val="00A545B3"/>
    <w:rsid w:val="00A546AD"/>
    <w:rsid w:val="00A54D55"/>
    <w:rsid w:val="00A55073"/>
    <w:rsid w:val="00A555E1"/>
    <w:rsid w:val="00A5586B"/>
    <w:rsid w:val="00A559F5"/>
    <w:rsid w:val="00A55ADF"/>
    <w:rsid w:val="00A55B23"/>
    <w:rsid w:val="00A55F69"/>
    <w:rsid w:val="00A56305"/>
    <w:rsid w:val="00A563B8"/>
    <w:rsid w:val="00A563BF"/>
    <w:rsid w:val="00A563F1"/>
    <w:rsid w:val="00A56482"/>
    <w:rsid w:val="00A56727"/>
    <w:rsid w:val="00A5686D"/>
    <w:rsid w:val="00A56D82"/>
    <w:rsid w:val="00A575B1"/>
    <w:rsid w:val="00A57AA2"/>
    <w:rsid w:val="00A57AC1"/>
    <w:rsid w:val="00A57AEC"/>
    <w:rsid w:val="00A57C26"/>
    <w:rsid w:val="00A57D3B"/>
    <w:rsid w:val="00A57E77"/>
    <w:rsid w:val="00A601D5"/>
    <w:rsid w:val="00A602CD"/>
    <w:rsid w:val="00A60602"/>
    <w:rsid w:val="00A60DD2"/>
    <w:rsid w:val="00A60F4D"/>
    <w:rsid w:val="00A6128E"/>
    <w:rsid w:val="00A61485"/>
    <w:rsid w:val="00A616D0"/>
    <w:rsid w:val="00A61787"/>
    <w:rsid w:val="00A6178C"/>
    <w:rsid w:val="00A62243"/>
    <w:rsid w:val="00A6240E"/>
    <w:rsid w:val="00A62586"/>
    <w:rsid w:val="00A6304F"/>
    <w:rsid w:val="00A63323"/>
    <w:rsid w:val="00A638F6"/>
    <w:rsid w:val="00A63A9A"/>
    <w:rsid w:val="00A6461E"/>
    <w:rsid w:val="00A64865"/>
    <w:rsid w:val="00A64B28"/>
    <w:rsid w:val="00A64EE9"/>
    <w:rsid w:val="00A64F37"/>
    <w:rsid w:val="00A64FAD"/>
    <w:rsid w:val="00A65128"/>
    <w:rsid w:val="00A66162"/>
    <w:rsid w:val="00A6665A"/>
    <w:rsid w:val="00A6690B"/>
    <w:rsid w:val="00A66BD3"/>
    <w:rsid w:val="00A66F29"/>
    <w:rsid w:val="00A66FF8"/>
    <w:rsid w:val="00A670D7"/>
    <w:rsid w:val="00A67110"/>
    <w:rsid w:val="00A671FE"/>
    <w:rsid w:val="00A672CE"/>
    <w:rsid w:val="00A67AFE"/>
    <w:rsid w:val="00A67D32"/>
    <w:rsid w:val="00A70259"/>
    <w:rsid w:val="00A70383"/>
    <w:rsid w:val="00A7052F"/>
    <w:rsid w:val="00A706C8"/>
    <w:rsid w:val="00A70E9D"/>
    <w:rsid w:val="00A71622"/>
    <w:rsid w:val="00A716A9"/>
    <w:rsid w:val="00A71D5E"/>
    <w:rsid w:val="00A71E19"/>
    <w:rsid w:val="00A727A3"/>
    <w:rsid w:val="00A7282F"/>
    <w:rsid w:val="00A729AE"/>
    <w:rsid w:val="00A72A91"/>
    <w:rsid w:val="00A73650"/>
    <w:rsid w:val="00A73718"/>
    <w:rsid w:val="00A73D6E"/>
    <w:rsid w:val="00A741CF"/>
    <w:rsid w:val="00A743A8"/>
    <w:rsid w:val="00A74B56"/>
    <w:rsid w:val="00A74D97"/>
    <w:rsid w:val="00A74F7D"/>
    <w:rsid w:val="00A75438"/>
    <w:rsid w:val="00A75CA3"/>
    <w:rsid w:val="00A75D2D"/>
    <w:rsid w:val="00A76E3A"/>
    <w:rsid w:val="00A7700A"/>
    <w:rsid w:val="00A77357"/>
    <w:rsid w:val="00A77454"/>
    <w:rsid w:val="00A774C8"/>
    <w:rsid w:val="00A77568"/>
    <w:rsid w:val="00A777A0"/>
    <w:rsid w:val="00A7792B"/>
    <w:rsid w:val="00A77A2A"/>
    <w:rsid w:val="00A77BAE"/>
    <w:rsid w:val="00A77ED4"/>
    <w:rsid w:val="00A80450"/>
    <w:rsid w:val="00A8050D"/>
    <w:rsid w:val="00A80510"/>
    <w:rsid w:val="00A80556"/>
    <w:rsid w:val="00A806B6"/>
    <w:rsid w:val="00A80BA8"/>
    <w:rsid w:val="00A80BCD"/>
    <w:rsid w:val="00A80C36"/>
    <w:rsid w:val="00A80F42"/>
    <w:rsid w:val="00A811A5"/>
    <w:rsid w:val="00A81528"/>
    <w:rsid w:val="00A81B67"/>
    <w:rsid w:val="00A81C20"/>
    <w:rsid w:val="00A81E51"/>
    <w:rsid w:val="00A8276C"/>
    <w:rsid w:val="00A829DA"/>
    <w:rsid w:val="00A82A4B"/>
    <w:rsid w:val="00A82CFB"/>
    <w:rsid w:val="00A82EF0"/>
    <w:rsid w:val="00A831AD"/>
    <w:rsid w:val="00A83805"/>
    <w:rsid w:val="00A83BAE"/>
    <w:rsid w:val="00A83BF7"/>
    <w:rsid w:val="00A8409F"/>
    <w:rsid w:val="00A8463E"/>
    <w:rsid w:val="00A846A7"/>
    <w:rsid w:val="00A84CBE"/>
    <w:rsid w:val="00A84DD7"/>
    <w:rsid w:val="00A84F78"/>
    <w:rsid w:val="00A85069"/>
    <w:rsid w:val="00A85AA5"/>
    <w:rsid w:val="00A85AFF"/>
    <w:rsid w:val="00A86802"/>
    <w:rsid w:val="00A869E0"/>
    <w:rsid w:val="00A86E3A"/>
    <w:rsid w:val="00A87616"/>
    <w:rsid w:val="00A8770D"/>
    <w:rsid w:val="00A878C0"/>
    <w:rsid w:val="00A87A77"/>
    <w:rsid w:val="00A87B26"/>
    <w:rsid w:val="00A87B7E"/>
    <w:rsid w:val="00A87E0C"/>
    <w:rsid w:val="00A904F6"/>
    <w:rsid w:val="00A90689"/>
    <w:rsid w:val="00A90754"/>
    <w:rsid w:val="00A90B1E"/>
    <w:rsid w:val="00A91118"/>
    <w:rsid w:val="00A91126"/>
    <w:rsid w:val="00A9118C"/>
    <w:rsid w:val="00A91803"/>
    <w:rsid w:val="00A9182A"/>
    <w:rsid w:val="00A91E65"/>
    <w:rsid w:val="00A91EE4"/>
    <w:rsid w:val="00A9210A"/>
    <w:rsid w:val="00A92363"/>
    <w:rsid w:val="00A9246A"/>
    <w:rsid w:val="00A92B6E"/>
    <w:rsid w:val="00A93845"/>
    <w:rsid w:val="00A93D9B"/>
    <w:rsid w:val="00A93D9F"/>
    <w:rsid w:val="00A944FC"/>
    <w:rsid w:val="00A94840"/>
    <w:rsid w:val="00A94B51"/>
    <w:rsid w:val="00A95131"/>
    <w:rsid w:val="00A953E4"/>
    <w:rsid w:val="00A95700"/>
    <w:rsid w:val="00A95E40"/>
    <w:rsid w:val="00A95E59"/>
    <w:rsid w:val="00A96382"/>
    <w:rsid w:val="00A963E7"/>
    <w:rsid w:val="00A96716"/>
    <w:rsid w:val="00A9696F"/>
    <w:rsid w:val="00A97162"/>
    <w:rsid w:val="00A97518"/>
    <w:rsid w:val="00A9751C"/>
    <w:rsid w:val="00A975F0"/>
    <w:rsid w:val="00A9760E"/>
    <w:rsid w:val="00AA032F"/>
    <w:rsid w:val="00AA0341"/>
    <w:rsid w:val="00AA05A9"/>
    <w:rsid w:val="00AA07E6"/>
    <w:rsid w:val="00AA13CA"/>
    <w:rsid w:val="00AA13D4"/>
    <w:rsid w:val="00AA1564"/>
    <w:rsid w:val="00AA195E"/>
    <w:rsid w:val="00AA263C"/>
    <w:rsid w:val="00AA2806"/>
    <w:rsid w:val="00AA2943"/>
    <w:rsid w:val="00AA2A7C"/>
    <w:rsid w:val="00AA2C20"/>
    <w:rsid w:val="00AA308E"/>
    <w:rsid w:val="00AA326A"/>
    <w:rsid w:val="00AA3518"/>
    <w:rsid w:val="00AA3675"/>
    <w:rsid w:val="00AA3DC3"/>
    <w:rsid w:val="00AA3E8A"/>
    <w:rsid w:val="00AA41C2"/>
    <w:rsid w:val="00AA42B5"/>
    <w:rsid w:val="00AA42C1"/>
    <w:rsid w:val="00AA4405"/>
    <w:rsid w:val="00AA45F3"/>
    <w:rsid w:val="00AA4649"/>
    <w:rsid w:val="00AA4833"/>
    <w:rsid w:val="00AA4D36"/>
    <w:rsid w:val="00AA5017"/>
    <w:rsid w:val="00AA57DD"/>
    <w:rsid w:val="00AA5E80"/>
    <w:rsid w:val="00AA5F96"/>
    <w:rsid w:val="00AA62F8"/>
    <w:rsid w:val="00AA6479"/>
    <w:rsid w:val="00AA653B"/>
    <w:rsid w:val="00AA68D0"/>
    <w:rsid w:val="00AA6CD2"/>
    <w:rsid w:val="00AA6E9C"/>
    <w:rsid w:val="00AA6EB5"/>
    <w:rsid w:val="00AA6F65"/>
    <w:rsid w:val="00AA70C4"/>
    <w:rsid w:val="00AA73E3"/>
    <w:rsid w:val="00AA76B6"/>
    <w:rsid w:val="00AA7C08"/>
    <w:rsid w:val="00AA7C27"/>
    <w:rsid w:val="00AB01DD"/>
    <w:rsid w:val="00AB0232"/>
    <w:rsid w:val="00AB0567"/>
    <w:rsid w:val="00AB07DF"/>
    <w:rsid w:val="00AB0BD6"/>
    <w:rsid w:val="00AB0D0C"/>
    <w:rsid w:val="00AB0DD0"/>
    <w:rsid w:val="00AB109C"/>
    <w:rsid w:val="00AB17FD"/>
    <w:rsid w:val="00AB1BFC"/>
    <w:rsid w:val="00AB1D4D"/>
    <w:rsid w:val="00AB2218"/>
    <w:rsid w:val="00AB2970"/>
    <w:rsid w:val="00AB2A50"/>
    <w:rsid w:val="00AB3294"/>
    <w:rsid w:val="00AB3335"/>
    <w:rsid w:val="00AB3BEF"/>
    <w:rsid w:val="00AB42FB"/>
    <w:rsid w:val="00AB45E8"/>
    <w:rsid w:val="00AB4780"/>
    <w:rsid w:val="00AB4887"/>
    <w:rsid w:val="00AB488A"/>
    <w:rsid w:val="00AB4D9B"/>
    <w:rsid w:val="00AB5534"/>
    <w:rsid w:val="00AB5652"/>
    <w:rsid w:val="00AB5B11"/>
    <w:rsid w:val="00AB6AF7"/>
    <w:rsid w:val="00AB6B40"/>
    <w:rsid w:val="00AB6C5D"/>
    <w:rsid w:val="00AB6C6B"/>
    <w:rsid w:val="00AB7446"/>
    <w:rsid w:val="00AB75F0"/>
    <w:rsid w:val="00AB76BF"/>
    <w:rsid w:val="00AB76F8"/>
    <w:rsid w:val="00AB785B"/>
    <w:rsid w:val="00AB7B84"/>
    <w:rsid w:val="00AC01F5"/>
    <w:rsid w:val="00AC0758"/>
    <w:rsid w:val="00AC0EE8"/>
    <w:rsid w:val="00AC150A"/>
    <w:rsid w:val="00AC1689"/>
    <w:rsid w:val="00AC18F6"/>
    <w:rsid w:val="00AC1CCD"/>
    <w:rsid w:val="00AC2151"/>
    <w:rsid w:val="00AC2201"/>
    <w:rsid w:val="00AC226F"/>
    <w:rsid w:val="00AC22A7"/>
    <w:rsid w:val="00AC22DB"/>
    <w:rsid w:val="00AC22E3"/>
    <w:rsid w:val="00AC24F2"/>
    <w:rsid w:val="00AC257D"/>
    <w:rsid w:val="00AC273E"/>
    <w:rsid w:val="00AC2A77"/>
    <w:rsid w:val="00AC2D5C"/>
    <w:rsid w:val="00AC2FD6"/>
    <w:rsid w:val="00AC30D7"/>
    <w:rsid w:val="00AC3170"/>
    <w:rsid w:val="00AC325F"/>
    <w:rsid w:val="00AC3A07"/>
    <w:rsid w:val="00AC3D0A"/>
    <w:rsid w:val="00AC3D27"/>
    <w:rsid w:val="00AC407A"/>
    <w:rsid w:val="00AC44AC"/>
    <w:rsid w:val="00AC45BF"/>
    <w:rsid w:val="00AC4608"/>
    <w:rsid w:val="00AC4701"/>
    <w:rsid w:val="00AC4D9C"/>
    <w:rsid w:val="00AC4EDF"/>
    <w:rsid w:val="00AC52E5"/>
    <w:rsid w:val="00AC5511"/>
    <w:rsid w:val="00AC55E5"/>
    <w:rsid w:val="00AC5905"/>
    <w:rsid w:val="00AC5DA6"/>
    <w:rsid w:val="00AC6451"/>
    <w:rsid w:val="00AC65DE"/>
    <w:rsid w:val="00AC6682"/>
    <w:rsid w:val="00AC6863"/>
    <w:rsid w:val="00AC6DCA"/>
    <w:rsid w:val="00AC7522"/>
    <w:rsid w:val="00AC7725"/>
    <w:rsid w:val="00AC792E"/>
    <w:rsid w:val="00AC7E05"/>
    <w:rsid w:val="00AD027F"/>
    <w:rsid w:val="00AD098D"/>
    <w:rsid w:val="00AD0BCC"/>
    <w:rsid w:val="00AD0C1C"/>
    <w:rsid w:val="00AD0ED2"/>
    <w:rsid w:val="00AD100C"/>
    <w:rsid w:val="00AD1049"/>
    <w:rsid w:val="00AD10BB"/>
    <w:rsid w:val="00AD196A"/>
    <w:rsid w:val="00AD1A41"/>
    <w:rsid w:val="00AD2409"/>
    <w:rsid w:val="00AD24D5"/>
    <w:rsid w:val="00AD2AB9"/>
    <w:rsid w:val="00AD2E2C"/>
    <w:rsid w:val="00AD300B"/>
    <w:rsid w:val="00AD312F"/>
    <w:rsid w:val="00AD343B"/>
    <w:rsid w:val="00AD39D5"/>
    <w:rsid w:val="00AD3B2D"/>
    <w:rsid w:val="00AD3CCA"/>
    <w:rsid w:val="00AD4764"/>
    <w:rsid w:val="00AD4A5C"/>
    <w:rsid w:val="00AD4C00"/>
    <w:rsid w:val="00AD4E65"/>
    <w:rsid w:val="00AD4ECF"/>
    <w:rsid w:val="00AD5435"/>
    <w:rsid w:val="00AD589E"/>
    <w:rsid w:val="00AD5992"/>
    <w:rsid w:val="00AD62FC"/>
    <w:rsid w:val="00AD63A6"/>
    <w:rsid w:val="00AD65B0"/>
    <w:rsid w:val="00AD6DE2"/>
    <w:rsid w:val="00AD7067"/>
    <w:rsid w:val="00AD7FF0"/>
    <w:rsid w:val="00AE0396"/>
    <w:rsid w:val="00AE0495"/>
    <w:rsid w:val="00AE05F0"/>
    <w:rsid w:val="00AE06AF"/>
    <w:rsid w:val="00AE0B77"/>
    <w:rsid w:val="00AE0C1D"/>
    <w:rsid w:val="00AE1AB9"/>
    <w:rsid w:val="00AE1E54"/>
    <w:rsid w:val="00AE24C0"/>
    <w:rsid w:val="00AE2908"/>
    <w:rsid w:val="00AE29ED"/>
    <w:rsid w:val="00AE2AF5"/>
    <w:rsid w:val="00AE2CBA"/>
    <w:rsid w:val="00AE3272"/>
    <w:rsid w:val="00AE32F4"/>
    <w:rsid w:val="00AE343B"/>
    <w:rsid w:val="00AE35A1"/>
    <w:rsid w:val="00AE3837"/>
    <w:rsid w:val="00AE3952"/>
    <w:rsid w:val="00AE395D"/>
    <w:rsid w:val="00AE41AA"/>
    <w:rsid w:val="00AE466D"/>
    <w:rsid w:val="00AE4AA7"/>
    <w:rsid w:val="00AE4DCF"/>
    <w:rsid w:val="00AE4DF4"/>
    <w:rsid w:val="00AE4E44"/>
    <w:rsid w:val="00AE4EAF"/>
    <w:rsid w:val="00AE540C"/>
    <w:rsid w:val="00AE54F6"/>
    <w:rsid w:val="00AE56C4"/>
    <w:rsid w:val="00AE59DF"/>
    <w:rsid w:val="00AE5B11"/>
    <w:rsid w:val="00AE6005"/>
    <w:rsid w:val="00AE6C0D"/>
    <w:rsid w:val="00AE6D2E"/>
    <w:rsid w:val="00AE6FC4"/>
    <w:rsid w:val="00AE71ED"/>
    <w:rsid w:val="00AE7320"/>
    <w:rsid w:val="00AE78C2"/>
    <w:rsid w:val="00AE7AAA"/>
    <w:rsid w:val="00AE7D98"/>
    <w:rsid w:val="00AF01D2"/>
    <w:rsid w:val="00AF026F"/>
    <w:rsid w:val="00AF04DF"/>
    <w:rsid w:val="00AF0856"/>
    <w:rsid w:val="00AF0B28"/>
    <w:rsid w:val="00AF0CEC"/>
    <w:rsid w:val="00AF0D15"/>
    <w:rsid w:val="00AF0F5B"/>
    <w:rsid w:val="00AF12B7"/>
    <w:rsid w:val="00AF14AB"/>
    <w:rsid w:val="00AF1A6F"/>
    <w:rsid w:val="00AF1AC8"/>
    <w:rsid w:val="00AF1C2A"/>
    <w:rsid w:val="00AF20EF"/>
    <w:rsid w:val="00AF2887"/>
    <w:rsid w:val="00AF2937"/>
    <w:rsid w:val="00AF2D86"/>
    <w:rsid w:val="00AF33E5"/>
    <w:rsid w:val="00AF3519"/>
    <w:rsid w:val="00AF35D8"/>
    <w:rsid w:val="00AF35F8"/>
    <w:rsid w:val="00AF3760"/>
    <w:rsid w:val="00AF47D5"/>
    <w:rsid w:val="00AF4874"/>
    <w:rsid w:val="00AF4E2B"/>
    <w:rsid w:val="00AF56DA"/>
    <w:rsid w:val="00AF584A"/>
    <w:rsid w:val="00AF5E42"/>
    <w:rsid w:val="00AF6010"/>
    <w:rsid w:val="00AF62F3"/>
    <w:rsid w:val="00AF63EA"/>
    <w:rsid w:val="00AF686E"/>
    <w:rsid w:val="00AF7137"/>
    <w:rsid w:val="00AF71F2"/>
    <w:rsid w:val="00AF7291"/>
    <w:rsid w:val="00AF7518"/>
    <w:rsid w:val="00AF77D9"/>
    <w:rsid w:val="00AF7956"/>
    <w:rsid w:val="00AF79C4"/>
    <w:rsid w:val="00B00BD7"/>
    <w:rsid w:val="00B00D16"/>
    <w:rsid w:val="00B00D54"/>
    <w:rsid w:val="00B00FF1"/>
    <w:rsid w:val="00B01237"/>
    <w:rsid w:val="00B01351"/>
    <w:rsid w:val="00B013A1"/>
    <w:rsid w:val="00B018E6"/>
    <w:rsid w:val="00B01A25"/>
    <w:rsid w:val="00B01A47"/>
    <w:rsid w:val="00B01ADC"/>
    <w:rsid w:val="00B01D89"/>
    <w:rsid w:val="00B01DAB"/>
    <w:rsid w:val="00B01FBC"/>
    <w:rsid w:val="00B02043"/>
    <w:rsid w:val="00B0244A"/>
    <w:rsid w:val="00B02E10"/>
    <w:rsid w:val="00B02E3C"/>
    <w:rsid w:val="00B02EDE"/>
    <w:rsid w:val="00B0366C"/>
    <w:rsid w:val="00B03D1E"/>
    <w:rsid w:val="00B04092"/>
    <w:rsid w:val="00B0448E"/>
    <w:rsid w:val="00B04BD0"/>
    <w:rsid w:val="00B04FB8"/>
    <w:rsid w:val="00B05499"/>
    <w:rsid w:val="00B05F47"/>
    <w:rsid w:val="00B066B0"/>
    <w:rsid w:val="00B06A9D"/>
    <w:rsid w:val="00B06C0D"/>
    <w:rsid w:val="00B06D16"/>
    <w:rsid w:val="00B07548"/>
    <w:rsid w:val="00B1014E"/>
    <w:rsid w:val="00B1086A"/>
    <w:rsid w:val="00B10B39"/>
    <w:rsid w:val="00B10B7F"/>
    <w:rsid w:val="00B1114A"/>
    <w:rsid w:val="00B113E5"/>
    <w:rsid w:val="00B11D1D"/>
    <w:rsid w:val="00B12548"/>
    <w:rsid w:val="00B1284D"/>
    <w:rsid w:val="00B129EF"/>
    <w:rsid w:val="00B12F40"/>
    <w:rsid w:val="00B13251"/>
    <w:rsid w:val="00B13359"/>
    <w:rsid w:val="00B13482"/>
    <w:rsid w:val="00B13610"/>
    <w:rsid w:val="00B1388C"/>
    <w:rsid w:val="00B138BC"/>
    <w:rsid w:val="00B13A8B"/>
    <w:rsid w:val="00B1425B"/>
    <w:rsid w:val="00B149BA"/>
    <w:rsid w:val="00B149BF"/>
    <w:rsid w:val="00B14AE2"/>
    <w:rsid w:val="00B15520"/>
    <w:rsid w:val="00B155E1"/>
    <w:rsid w:val="00B15998"/>
    <w:rsid w:val="00B159AE"/>
    <w:rsid w:val="00B15EF6"/>
    <w:rsid w:val="00B16B06"/>
    <w:rsid w:val="00B16FC9"/>
    <w:rsid w:val="00B17201"/>
    <w:rsid w:val="00B1720C"/>
    <w:rsid w:val="00B1731A"/>
    <w:rsid w:val="00B17534"/>
    <w:rsid w:val="00B17CAF"/>
    <w:rsid w:val="00B17D0F"/>
    <w:rsid w:val="00B17E77"/>
    <w:rsid w:val="00B17FBE"/>
    <w:rsid w:val="00B201BC"/>
    <w:rsid w:val="00B204B6"/>
    <w:rsid w:val="00B206D2"/>
    <w:rsid w:val="00B2073B"/>
    <w:rsid w:val="00B20B05"/>
    <w:rsid w:val="00B20D54"/>
    <w:rsid w:val="00B20FD2"/>
    <w:rsid w:val="00B210A5"/>
    <w:rsid w:val="00B2161D"/>
    <w:rsid w:val="00B21A47"/>
    <w:rsid w:val="00B21AF7"/>
    <w:rsid w:val="00B21C41"/>
    <w:rsid w:val="00B21D89"/>
    <w:rsid w:val="00B2219E"/>
    <w:rsid w:val="00B22399"/>
    <w:rsid w:val="00B225DC"/>
    <w:rsid w:val="00B2272F"/>
    <w:rsid w:val="00B22E27"/>
    <w:rsid w:val="00B23298"/>
    <w:rsid w:val="00B233B5"/>
    <w:rsid w:val="00B235D5"/>
    <w:rsid w:val="00B238E9"/>
    <w:rsid w:val="00B23DB0"/>
    <w:rsid w:val="00B23F81"/>
    <w:rsid w:val="00B24272"/>
    <w:rsid w:val="00B24597"/>
    <w:rsid w:val="00B24B17"/>
    <w:rsid w:val="00B25084"/>
    <w:rsid w:val="00B260CD"/>
    <w:rsid w:val="00B2672D"/>
    <w:rsid w:val="00B26A2B"/>
    <w:rsid w:val="00B26D7D"/>
    <w:rsid w:val="00B26FF0"/>
    <w:rsid w:val="00B270B9"/>
    <w:rsid w:val="00B27308"/>
    <w:rsid w:val="00B274D9"/>
    <w:rsid w:val="00B276F6"/>
    <w:rsid w:val="00B27BEF"/>
    <w:rsid w:val="00B27C57"/>
    <w:rsid w:val="00B3034C"/>
    <w:rsid w:val="00B3055E"/>
    <w:rsid w:val="00B3057D"/>
    <w:rsid w:val="00B30B53"/>
    <w:rsid w:val="00B30CF4"/>
    <w:rsid w:val="00B30FB3"/>
    <w:rsid w:val="00B31133"/>
    <w:rsid w:val="00B31216"/>
    <w:rsid w:val="00B31D49"/>
    <w:rsid w:val="00B32374"/>
    <w:rsid w:val="00B323BF"/>
    <w:rsid w:val="00B32BDE"/>
    <w:rsid w:val="00B32CEE"/>
    <w:rsid w:val="00B32FC2"/>
    <w:rsid w:val="00B3302E"/>
    <w:rsid w:val="00B3391A"/>
    <w:rsid w:val="00B339A4"/>
    <w:rsid w:val="00B33B5D"/>
    <w:rsid w:val="00B33F98"/>
    <w:rsid w:val="00B3419D"/>
    <w:rsid w:val="00B34319"/>
    <w:rsid w:val="00B347EB"/>
    <w:rsid w:val="00B34A83"/>
    <w:rsid w:val="00B34DF9"/>
    <w:rsid w:val="00B34F06"/>
    <w:rsid w:val="00B34F8D"/>
    <w:rsid w:val="00B3535D"/>
    <w:rsid w:val="00B353B0"/>
    <w:rsid w:val="00B35527"/>
    <w:rsid w:val="00B355B5"/>
    <w:rsid w:val="00B357FB"/>
    <w:rsid w:val="00B35843"/>
    <w:rsid w:val="00B35B6A"/>
    <w:rsid w:val="00B35CD6"/>
    <w:rsid w:val="00B35D28"/>
    <w:rsid w:val="00B35E6A"/>
    <w:rsid w:val="00B360C0"/>
    <w:rsid w:val="00B36577"/>
    <w:rsid w:val="00B36AE3"/>
    <w:rsid w:val="00B370F7"/>
    <w:rsid w:val="00B37505"/>
    <w:rsid w:val="00B37B57"/>
    <w:rsid w:val="00B40419"/>
    <w:rsid w:val="00B40462"/>
    <w:rsid w:val="00B40B10"/>
    <w:rsid w:val="00B42873"/>
    <w:rsid w:val="00B439C8"/>
    <w:rsid w:val="00B43AE3"/>
    <w:rsid w:val="00B44017"/>
    <w:rsid w:val="00B442C8"/>
    <w:rsid w:val="00B44559"/>
    <w:rsid w:val="00B4486C"/>
    <w:rsid w:val="00B44D90"/>
    <w:rsid w:val="00B44EAF"/>
    <w:rsid w:val="00B44F2E"/>
    <w:rsid w:val="00B458A2"/>
    <w:rsid w:val="00B45DE6"/>
    <w:rsid w:val="00B45E6E"/>
    <w:rsid w:val="00B45FF1"/>
    <w:rsid w:val="00B4648F"/>
    <w:rsid w:val="00B46B9E"/>
    <w:rsid w:val="00B4732D"/>
    <w:rsid w:val="00B475E8"/>
    <w:rsid w:val="00B47618"/>
    <w:rsid w:val="00B50153"/>
    <w:rsid w:val="00B5016A"/>
    <w:rsid w:val="00B50679"/>
    <w:rsid w:val="00B506F0"/>
    <w:rsid w:val="00B5083C"/>
    <w:rsid w:val="00B510D7"/>
    <w:rsid w:val="00B5130C"/>
    <w:rsid w:val="00B51760"/>
    <w:rsid w:val="00B5181E"/>
    <w:rsid w:val="00B5192C"/>
    <w:rsid w:val="00B519FC"/>
    <w:rsid w:val="00B51BA1"/>
    <w:rsid w:val="00B51BB4"/>
    <w:rsid w:val="00B51DD1"/>
    <w:rsid w:val="00B52110"/>
    <w:rsid w:val="00B521DE"/>
    <w:rsid w:val="00B521F6"/>
    <w:rsid w:val="00B52294"/>
    <w:rsid w:val="00B52713"/>
    <w:rsid w:val="00B52A9B"/>
    <w:rsid w:val="00B52AD5"/>
    <w:rsid w:val="00B52CC3"/>
    <w:rsid w:val="00B530B3"/>
    <w:rsid w:val="00B53211"/>
    <w:rsid w:val="00B5324F"/>
    <w:rsid w:val="00B5343E"/>
    <w:rsid w:val="00B53468"/>
    <w:rsid w:val="00B539A9"/>
    <w:rsid w:val="00B53CC6"/>
    <w:rsid w:val="00B53DE4"/>
    <w:rsid w:val="00B53EDC"/>
    <w:rsid w:val="00B53F63"/>
    <w:rsid w:val="00B54289"/>
    <w:rsid w:val="00B54304"/>
    <w:rsid w:val="00B54AE6"/>
    <w:rsid w:val="00B554BE"/>
    <w:rsid w:val="00B5584A"/>
    <w:rsid w:val="00B55CA7"/>
    <w:rsid w:val="00B562FB"/>
    <w:rsid w:val="00B5685C"/>
    <w:rsid w:val="00B56861"/>
    <w:rsid w:val="00B56999"/>
    <w:rsid w:val="00B569F4"/>
    <w:rsid w:val="00B5734D"/>
    <w:rsid w:val="00B576A0"/>
    <w:rsid w:val="00B6011E"/>
    <w:rsid w:val="00B602BF"/>
    <w:rsid w:val="00B606F1"/>
    <w:rsid w:val="00B60B45"/>
    <w:rsid w:val="00B60F4E"/>
    <w:rsid w:val="00B60F91"/>
    <w:rsid w:val="00B61278"/>
    <w:rsid w:val="00B61A15"/>
    <w:rsid w:val="00B61A96"/>
    <w:rsid w:val="00B622E5"/>
    <w:rsid w:val="00B6237C"/>
    <w:rsid w:val="00B625AA"/>
    <w:rsid w:val="00B6284E"/>
    <w:rsid w:val="00B62850"/>
    <w:rsid w:val="00B628BD"/>
    <w:rsid w:val="00B62943"/>
    <w:rsid w:val="00B62A07"/>
    <w:rsid w:val="00B62C3A"/>
    <w:rsid w:val="00B634E1"/>
    <w:rsid w:val="00B63ADE"/>
    <w:rsid w:val="00B63AE2"/>
    <w:rsid w:val="00B63AED"/>
    <w:rsid w:val="00B64247"/>
    <w:rsid w:val="00B646EC"/>
    <w:rsid w:val="00B65777"/>
    <w:rsid w:val="00B6585F"/>
    <w:rsid w:val="00B666C7"/>
    <w:rsid w:val="00B669AB"/>
    <w:rsid w:val="00B66A4A"/>
    <w:rsid w:val="00B66D7C"/>
    <w:rsid w:val="00B66FAC"/>
    <w:rsid w:val="00B67398"/>
    <w:rsid w:val="00B6743C"/>
    <w:rsid w:val="00B678E6"/>
    <w:rsid w:val="00B67957"/>
    <w:rsid w:val="00B67A76"/>
    <w:rsid w:val="00B67AE7"/>
    <w:rsid w:val="00B67F28"/>
    <w:rsid w:val="00B67F49"/>
    <w:rsid w:val="00B7050F"/>
    <w:rsid w:val="00B70729"/>
    <w:rsid w:val="00B715FB"/>
    <w:rsid w:val="00B72707"/>
    <w:rsid w:val="00B72FDE"/>
    <w:rsid w:val="00B73020"/>
    <w:rsid w:val="00B73030"/>
    <w:rsid w:val="00B731E3"/>
    <w:rsid w:val="00B7345C"/>
    <w:rsid w:val="00B73556"/>
    <w:rsid w:val="00B7363A"/>
    <w:rsid w:val="00B7367E"/>
    <w:rsid w:val="00B73EF1"/>
    <w:rsid w:val="00B743DC"/>
    <w:rsid w:val="00B74621"/>
    <w:rsid w:val="00B7478D"/>
    <w:rsid w:val="00B748E1"/>
    <w:rsid w:val="00B74ED1"/>
    <w:rsid w:val="00B750D5"/>
    <w:rsid w:val="00B7515B"/>
    <w:rsid w:val="00B752A6"/>
    <w:rsid w:val="00B75359"/>
    <w:rsid w:val="00B753ED"/>
    <w:rsid w:val="00B7559E"/>
    <w:rsid w:val="00B759CE"/>
    <w:rsid w:val="00B75C51"/>
    <w:rsid w:val="00B75FB7"/>
    <w:rsid w:val="00B76027"/>
    <w:rsid w:val="00B7613C"/>
    <w:rsid w:val="00B76280"/>
    <w:rsid w:val="00B76314"/>
    <w:rsid w:val="00B76717"/>
    <w:rsid w:val="00B76BF7"/>
    <w:rsid w:val="00B76C0F"/>
    <w:rsid w:val="00B76D39"/>
    <w:rsid w:val="00B76ED5"/>
    <w:rsid w:val="00B773C1"/>
    <w:rsid w:val="00B778AE"/>
    <w:rsid w:val="00B779DE"/>
    <w:rsid w:val="00B77A1A"/>
    <w:rsid w:val="00B77B88"/>
    <w:rsid w:val="00B77C2A"/>
    <w:rsid w:val="00B77DD3"/>
    <w:rsid w:val="00B77EAE"/>
    <w:rsid w:val="00B800F3"/>
    <w:rsid w:val="00B8028A"/>
    <w:rsid w:val="00B80701"/>
    <w:rsid w:val="00B80A21"/>
    <w:rsid w:val="00B80FD5"/>
    <w:rsid w:val="00B816A9"/>
    <w:rsid w:val="00B81727"/>
    <w:rsid w:val="00B81AF2"/>
    <w:rsid w:val="00B81FA3"/>
    <w:rsid w:val="00B820C1"/>
    <w:rsid w:val="00B826A4"/>
    <w:rsid w:val="00B8284A"/>
    <w:rsid w:val="00B83235"/>
    <w:rsid w:val="00B8336E"/>
    <w:rsid w:val="00B835C5"/>
    <w:rsid w:val="00B83E45"/>
    <w:rsid w:val="00B8434C"/>
    <w:rsid w:val="00B84993"/>
    <w:rsid w:val="00B85709"/>
    <w:rsid w:val="00B8572B"/>
    <w:rsid w:val="00B85A98"/>
    <w:rsid w:val="00B85E92"/>
    <w:rsid w:val="00B86046"/>
    <w:rsid w:val="00B860D4"/>
    <w:rsid w:val="00B8611B"/>
    <w:rsid w:val="00B86206"/>
    <w:rsid w:val="00B866F4"/>
    <w:rsid w:val="00B86EB7"/>
    <w:rsid w:val="00B872EF"/>
    <w:rsid w:val="00B875E0"/>
    <w:rsid w:val="00B876CC"/>
    <w:rsid w:val="00B87741"/>
    <w:rsid w:val="00B8780A"/>
    <w:rsid w:val="00B87924"/>
    <w:rsid w:val="00B8792F"/>
    <w:rsid w:val="00B87BEA"/>
    <w:rsid w:val="00B87F8E"/>
    <w:rsid w:val="00B9012F"/>
    <w:rsid w:val="00B90416"/>
    <w:rsid w:val="00B9086F"/>
    <w:rsid w:val="00B90A31"/>
    <w:rsid w:val="00B90B4D"/>
    <w:rsid w:val="00B90CF8"/>
    <w:rsid w:val="00B9109B"/>
    <w:rsid w:val="00B910E6"/>
    <w:rsid w:val="00B916AD"/>
    <w:rsid w:val="00B916C2"/>
    <w:rsid w:val="00B91714"/>
    <w:rsid w:val="00B917AE"/>
    <w:rsid w:val="00B9181C"/>
    <w:rsid w:val="00B91935"/>
    <w:rsid w:val="00B91C87"/>
    <w:rsid w:val="00B91D75"/>
    <w:rsid w:val="00B925B3"/>
    <w:rsid w:val="00B926AD"/>
    <w:rsid w:val="00B92D47"/>
    <w:rsid w:val="00B937B2"/>
    <w:rsid w:val="00B93806"/>
    <w:rsid w:val="00B93F22"/>
    <w:rsid w:val="00B942D8"/>
    <w:rsid w:val="00B9436F"/>
    <w:rsid w:val="00B94456"/>
    <w:rsid w:val="00B94665"/>
    <w:rsid w:val="00B946AC"/>
    <w:rsid w:val="00B946B0"/>
    <w:rsid w:val="00B94E3F"/>
    <w:rsid w:val="00B95DC6"/>
    <w:rsid w:val="00B963B4"/>
    <w:rsid w:val="00B96878"/>
    <w:rsid w:val="00B96C57"/>
    <w:rsid w:val="00B96CFB"/>
    <w:rsid w:val="00B97621"/>
    <w:rsid w:val="00B9776F"/>
    <w:rsid w:val="00BA03C6"/>
    <w:rsid w:val="00BA05D0"/>
    <w:rsid w:val="00BA0841"/>
    <w:rsid w:val="00BA0D84"/>
    <w:rsid w:val="00BA12BB"/>
    <w:rsid w:val="00BA15A6"/>
    <w:rsid w:val="00BA1D63"/>
    <w:rsid w:val="00BA20A0"/>
    <w:rsid w:val="00BA229B"/>
    <w:rsid w:val="00BA2463"/>
    <w:rsid w:val="00BA2F71"/>
    <w:rsid w:val="00BA320F"/>
    <w:rsid w:val="00BA3509"/>
    <w:rsid w:val="00BA35A5"/>
    <w:rsid w:val="00BA39B6"/>
    <w:rsid w:val="00BA3AF0"/>
    <w:rsid w:val="00BA428B"/>
    <w:rsid w:val="00BA4984"/>
    <w:rsid w:val="00BA4D5F"/>
    <w:rsid w:val="00BA4E13"/>
    <w:rsid w:val="00BA5092"/>
    <w:rsid w:val="00BA52E9"/>
    <w:rsid w:val="00BA5873"/>
    <w:rsid w:val="00BA5890"/>
    <w:rsid w:val="00BA5AC5"/>
    <w:rsid w:val="00BA647A"/>
    <w:rsid w:val="00BA674F"/>
    <w:rsid w:val="00BA67F3"/>
    <w:rsid w:val="00BA6FD8"/>
    <w:rsid w:val="00BA716E"/>
    <w:rsid w:val="00BA752C"/>
    <w:rsid w:val="00BA77E2"/>
    <w:rsid w:val="00BA78F3"/>
    <w:rsid w:val="00BA7BB3"/>
    <w:rsid w:val="00BB0482"/>
    <w:rsid w:val="00BB04D7"/>
    <w:rsid w:val="00BB0622"/>
    <w:rsid w:val="00BB0E29"/>
    <w:rsid w:val="00BB1528"/>
    <w:rsid w:val="00BB1624"/>
    <w:rsid w:val="00BB187C"/>
    <w:rsid w:val="00BB18B7"/>
    <w:rsid w:val="00BB1FCB"/>
    <w:rsid w:val="00BB21DB"/>
    <w:rsid w:val="00BB2628"/>
    <w:rsid w:val="00BB264F"/>
    <w:rsid w:val="00BB295E"/>
    <w:rsid w:val="00BB2A2F"/>
    <w:rsid w:val="00BB2B04"/>
    <w:rsid w:val="00BB2CE4"/>
    <w:rsid w:val="00BB2D27"/>
    <w:rsid w:val="00BB3540"/>
    <w:rsid w:val="00BB359C"/>
    <w:rsid w:val="00BB360F"/>
    <w:rsid w:val="00BB37A2"/>
    <w:rsid w:val="00BB3F55"/>
    <w:rsid w:val="00BB40DE"/>
    <w:rsid w:val="00BB48E4"/>
    <w:rsid w:val="00BB4F67"/>
    <w:rsid w:val="00BB53AC"/>
    <w:rsid w:val="00BB548F"/>
    <w:rsid w:val="00BB61C0"/>
    <w:rsid w:val="00BB76A9"/>
    <w:rsid w:val="00BB7808"/>
    <w:rsid w:val="00BC03D9"/>
    <w:rsid w:val="00BC0952"/>
    <w:rsid w:val="00BC09FE"/>
    <w:rsid w:val="00BC0BFA"/>
    <w:rsid w:val="00BC0D4B"/>
    <w:rsid w:val="00BC125E"/>
    <w:rsid w:val="00BC127E"/>
    <w:rsid w:val="00BC1350"/>
    <w:rsid w:val="00BC1392"/>
    <w:rsid w:val="00BC181C"/>
    <w:rsid w:val="00BC2004"/>
    <w:rsid w:val="00BC2065"/>
    <w:rsid w:val="00BC28C3"/>
    <w:rsid w:val="00BC2AE3"/>
    <w:rsid w:val="00BC2AF5"/>
    <w:rsid w:val="00BC2BCA"/>
    <w:rsid w:val="00BC2F98"/>
    <w:rsid w:val="00BC31CD"/>
    <w:rsid w:val="00BC33ED"/>
    <w:rsid w:val="00BC372D"/>
    <w:rsid w:val="00BC3A18"/>
    <w:rsid w:val="00BC3A1E"/>
    <w:rsid w:val="00BC3E65"/>
    <w:rsid w:val="00BC3F2D"/>
    <w:rsid w:val="00BC40CA"/>
    <w:rsid w:val="00BC43E5"/>
    <w:rsid w:val="00BC4484"/>
    <w:rsid w:val="00BC4686"/>
    <w:rsid w:val="00BC4DCE"/>
    <w:rsid w:val="00BC53C8"/>
    <w:rsid w:val="00BC5792"/>
    <w:rsid w:val="00BC58EE"/>
    <w:rsid w:val="00BC5B99"/>
    <w:rsid w:val="00BC5EA0"/>
    <w:rsid w:val="00BC66F0"/>
    <w:rsid w:val="00BC6889"/>
    <w:rsid w:val="00BC7123"/>
    <w:rsid w:val="00BC75F0"/>
    <w:rsid w:val="00BC774A"/>
    <w:rsid w:val="00BD00EB"/>
    <w:rsid w:val="00BD0A79"/>
    <w:rsid w:val="00BD0A86"/>
    <w:rsid w:val="00BD0D99"/>
    <w:rsid w:val="00BD1BE4"/>
    <w:rsid w:val="00BD1F77"/>
    <w:rsid w:val="00BD217A"/>
    <w:rsid w:val="00BD355C"/>
    <w:rsid w:val="00BD3692"/>
    <w:rsid w:val="00BD387D"/>
    <w:rsid w:val="00BD38BD"/>
    <w:rsid w:val="00BD3A9F"/>
    <w:rsid w:val="00BD3B4B"/>
    <w:rsid w:val="00BD4113"/>
    <w:rsid w:val="00BD49BE"/>
    <w:rsid w:val="00BD4E27"/>
    <w:rsid w:val="00BD4EF7"/>
    <w:rsid w:val="00BD54E4"/>
    <w:rsid w:val="00BD5688"/>
    <w:rsid w:val="00BD5C37"/>
    <w:rsid w:val="00BD600B"/>
    <w:rsid w:val="00BD60F9"/>
    <w:rsid w:val="00BD6239"/>
    <w:rsid w:val="00BD66F6"/>
    <w:rsid w:val="00BD69D2"/>
    <w:rsid w:val="00BD6E81"/>
    <w:rsid w:val="00BD7002"/>
    <w:rsid w:val="00BD7469"/>
    <w:rsid w:val="00BD75C1"/>
    <w:rsid w:val="00BD75D4"/>
    <w:rsid w:val="00BD7EED"/>
    <w:rsid w:val="00BE0201"/>
    <w:rsid w:val="00BE08B7"/>
    <w:rsid w:val="00BE0C3A"/>
    <w:rsid w:val="00BE0CEC"/>
    <w:rsid w:val="00BE0E7C"/>
    <w:rsid w:val="00BE14F5"/>
    <w:rsid w:val="00BE1613"/>
    <w:rsid w:val="00BE1E29"/>
    <w:rsid w:val="00BE238E"/>
    <w:rsid w:val="00BE272F"/>
    <w:rsid w:val="00BE2BC5"/>
    <w:rsid w:val="00BE2E6B"/>
    <w:rsid w:val="00BE2F3B"/>
    <w:rsid w:val="00BE3361"/>
    <w:rsid w:val="00BE363B"/>
    <w:rsid w:val="00BE36F2"/>
    <w:rsid w:val="00BE3838"/>
    <w:rsid w:val="00BE3860"/>
    <w:rsid w:val="00BE4183"/>
    <w:rsid w:val="00BE4789"/>
    <w:rsid w:val="00BE4B76"/>
    <w:rsid w:val="00BE4C35"/>
    <w:rsid w:val="00BE4D59"/>
    <w:rsid w:val="00BE51EC"/>
    <w:rsid w:val="00BE5387"/>
    <w:rsid w:val="00BE5BFD"/>
    <w:rsid w:val="00BE5CA5"/>
    <w:rsid w:val="00BE5EA0"/>
    <w:rsid w:val="00BE626E"/>
    <w:rsid w:val="00BE646E"/>
    <w:rsid w:val="00BE656E"/>
    <w:rsid w:val="00BE65C0"/>
    <w:rsid w:val="00BE668E"/>
    <w:rsid w:val="00BE684D"/>
    <w:rsid w:val="00BE6FFE"/>
    <w:rsid w:val="00BE706F"/>
    <w:rsid w:val="00BE76E7"/>
    <w:rsid w:val="00BE7851"/>
    <w:rsid w:val="00BE797D"/>
    <w:rsid w:val="00BE79F7"/>
    <w:rsid w:val="00BE7A9B"/>
    <w:rsid w:val="00BE7B83"/>
    <w:rsid w:val="00BF00EE"/>
    <w:rsid w:val="00BF0228"/>
    <w:rsid w:val="00BF051C"/>
    <w:rsid w:val="00BF0615"/>
    <w:rsid w:val="00BF08BF"/>
    <w:rsid w:val="00BF0DF4"/>
    <w:rsid w:val="00BF12E2"/>
    <w:rsid w:val="00BF178A"/>
    <w:rsid w:val="00BF17CE"/>
    <w:rsid w:val="00BF17E8"/>
    <w:rsid w:val="00BF1980"/>
    <w:rsid w:val="00BF1A68"/>
    <w:rsid w:val="00BF1BE8"/>
    <w:rsid w:val="00BF23F2"/>
    <w:rsid w:val="00BF2971"/>
    <w:rsid w:val="00BF2C2C"/>
    <w:rsid w:val="00BF2C5D"/>
    <w:rsid w:val="00BF390E"/>
    <w:rsid w:val="00BF3959"/>
    <w:rsid w:val="00BF3CF9"/>
    <w:rsid w:val="00BF49CA"/>
    <w:rsid w:val="00BF4A8F"/>
    <w:rsid w:val="00BF4C75"/>
    <w:rsid w:val="00BF4D54"/>
    <w:rsid w:val="00BF5272"/>
    <w:rsid w:val="00BF5307"/>
    <w:rsid w:val="00BF571D"/>
    <w:rsid w:val="00BF5720"/>
    <w:rsid w:val="00BF5B98"/>
    <w:rsid w:val="00BF5C45"/>
    <w:rsid w:val="00BF5F30"/>
    <w:rsid w:val="00BF6C31"/>
    <w:rsid w:val="00BF6C78"/>
    <w:rsid w:val="00BF6DDD"/>
    <w:rsid w:val="00BF6E34"/>
    <w:rsid w:val="00BF6E41"/>
    <w:rsid w:val="00BF71ED"/>
    <w:rsid w:val="00BF76E3"/>
    <w:rsid w:val="00BF7A9B"/>
    <w:rsid w:val="00C00293"/>
    <w:rsid w:val="00C00445"/>
    <w:rsid w:val="00C0075E"/>
    <w:rsid w:val="00C0095C"/>
    <w:rsid w:val="00C009BD"/>
    <w:rsid w:val="00C00BF7"/>
    <w:rsid w:val="00C00C75"/>
    <w:rsid w:val="00C00F96"/>
    <w:rsid w:val="00C01064"/>
    <w:rsid w:val="00C01756"/>
    <w:rsid w:val="00C01768"/>
    <w:rsid w:val="00C01851"/>
    <w:rsid w:val="00C01965"/>
    <w:rsid w:val="00C01ACC"/>
    <w:rsid w:val="00C01D95"/>
    <w:rsid w:val="00C01F90"/>
    <w:rsid w:val="00C0234E"/>
    <w:rsid w:val="00C0271E"/>
    <w:rsid w:val="00C02BBC"/>
    <w:rsid w:val="00C02EF1"/>
    <w:rsid w:val="00C030B7"/>
    <w:rsid w:val="00C0327C"/>
    <w:rsid w:val="00C03322"/>
    <w:rsid w:val="00C0350E"/>
    <w:rsid w:val="00C03938"/>
    <w:rsid w:val="00C03DAF"/>
    <w:rsid w:val="00C0431F"/>
    <w:rsid w:val="00C0432F"/>
    <w:rsid w:val="00C0437B"/>
    <w:rsid w:val="00C0459B"/>
    <w:rsid w:val="00C04F61"/>
    <w:rsid w:val="00C05227"/>
    <w:rsid w:val="00C05273"/>
    <w:rsid w:val="00C059E6"/>
    <w:rsid w:val="00C05BAF"/>
    <w:rsid w:val="00C05DFE"/>
    <w:rsid w:val="00C05EB1"/>
    <w:rsid w:val="00C062F4"/>
    <w:rsid w:val="00C062FF"/>
    <w:rsid w:val="00C06450"/>
    <w:rsid w:val="00C064E9"/>
    <w:rsid w:val="00C06889"/>
    <w:rsid w:val="00C06D03"/>
    <w:rsid w:val="00C07148"/>
    <w:rsid w:val="00C0718A"/>
    <w:rsid w:val="00C074AA"/>
    <w:rsid w:val="00C07545"/>
    <w:rsid w:val="00C078AB"/>
    <w:rsid w:val="00C07B6D"/>
    <w:rsid w:val="00C07B86"/>
    <w:rsid w:val="00C101BB"/>
    <w:rsid w:val="00C1051E"/>
    <w:rsid w:val="00C10955"/>
    <w:rsid w:val="00C10F2C"/>
    <w:rsid w:val="00C112A1"/>
    <w:rsid w:val="00C115C4"/>
    <w:rsid w:val="00C1178E"/>
    <w:rsid w:val="00C11964"/>
    <w:rsid w:val="00C11ABB"/>
    <w:rsid w:val="00C11B98"/>
    <w:rsid w:val="00C11BBB"/>
    <w:rsid w:val="00C11D46"/>
    <w:rsid w:val="00C11E1A"/>
    <w:rsid w:val="00C11EE8"/>
    <w:rsid w:val="00C12917"/>
    <w:rsid w:val="00C12989"/>
    <w:rsid w:val="00C12A78"/>
    <w:rsid w:val="00C1357D"/>
    <w:rsid w:val="00C13999"/>
    <w:rsid w:val="00C13CDB"/>
    <w:rsid w:val="00C13F58"/>
    <w:rsid w:val="00C14048"/>
    <w:rsid w:val="00C140F0"/>
    <w:rsid w:val="00C1439E"/>
    <w:rsid w:val="00C14843"/>
    <w:rsid w:val="00C14D49"/>
    <w:rsid w:val="00C15054"/>
    <w:rsid w:val="00C151EF"/>
    <w:rsid w:val="00C153D7"/>
    <w:rsid w:val="00C15D80"/>
    <w:rsid w:val="00C16021"/>
    <w:rsid w:val="00C160AF"/>
    <w:rsid w:val="00C161E1"/>
    <w:rsid w:val="00C163D8"/>
    <w:rsid w:val="00C16A0F"/>
    <w:rsid w:val="00C16AE7"/>
    <w:rsid w:val="00C16DAD"/>
    <w:rsid w:val="00C17027"/>
    <w:rsid w:val="00C17781"/>
    <w:rsid w:val="00C17892"/>
    <w:rsid w:val="00C178DA"/>
    <w:rsid w:val="00C17C3D"/>
    <w:rsid w:val="00C17DA3"/>
    <w:rsid w:val="00C17F4F"/>
    <w:rsid w:val="00C200AF"/>
    <w:rsid w:val="00C203D5"/>
    <w:rsid w:val="00C203F5"/>
    <w:rsid w:val="00C20966"/>
    <w:rsid w:val="00C20BE9"/>
    <w:rsid w:val="00C20DD6"/>
    <w:rsid w:val="00C21246"/>
    <w:rsid w:val="00C214E2"/>
    <w:rsid w:val="00C216F4"/>
    <w:rsid w:val="00C21755"/>
    <w:rsid w:val="00C2194D"/>
    <w:rsid w:val="00C21970"/>
    <w:rsid w:val="00C21A3B"/>
    <w:rsid w:val="00C21D3B"/>
    <w:rsid w:val="00C21D58"/>
    <w:rsid w:val="00C220D6"/>
    <w:rsid w:val="00C2281C"/>
    <w:rsid w:val="00C23085"/>
    <w:rsid w:val="00C23144"/>
    <w:rsid w:val="00C232C6"/>
    <w:rsid w:val="00C2346E"/>
    <w:rsid w:val="00C23580"/>
    <w:rsid w:val="00C23811"/>
    <w:rsid w:val="00C240FF"/>
    <w:rsid w:val="00C2418E"/>
    <w:rsid w:val="00C24614"/>
    <w:rsid w:val="00C24663"/>
    <w:rsid w:val="00C24CBD"/>
    <w:rsid w:val="00C24DCB"/>
    <w:rsid w:val="00C24DDE"/>
    <w:rsid w:val="00C25331"/>
    <w:rsid w:val="00C25397"/>
    <w:rsid w:val="00C25417"/>
    <w:rsid w:val="00C25507"/>
    <w:rsid w:val="00C25ED5"/>
    <w:rsid w:val="00C26045"/>
    <w:rsid w:val="00C26258"/>
    <w:rsid w:val="00C26314"/>
    <w:rsid w:val="00C26436"/>
    <w:rsid w:val="00C26C52"/>
    <w:rsid w:val="00C26E62"/>
    <w:rsid w:val="00C2765A"/>
    <w:rsid w:val="00C301A0"/>
    <w:rsid w:val="00C30516"/>
    <w:rsid w:val="00C3066E"/>
    <w:rsid w:val="00C30855"/>
    <w:rsid w:val="00C30D6F"/>
    <w:rsid w:val="00C30E48"/>
    <w:rsid w:val="00C30F94"/>
    <w:rsid w:val="00C30FBA"/>
    <w:rsid w:val="00C31D59"/>
    <w:rsid w:val="00C32256"/>
    <w:rsid w:val="00C32761"/>
    <w:rsid w:val="00C32BAC"/>
    <w:rsid w:val="00C32C61"/>
    <w:rsid w:val="00C32E06"/>
    <w:rsid w:val="00C332E7"/>
    <w:rsid w:val="00C33624"/>
    <w:rsid w:val="00C33DC8"/>
    <w:rsid w:val="00C33F25"/>
    <w:rsid w:val="00C3404B"/>
    <w:rsid w:val="00C34A0A"/>
    <w:rsid w:val="00C34A0B"/>
    <w:rsid w:val="00C34F30"/>
    <w:rsid w:val="00C35077"/>
    <w:rsid w:val="00C350FF"/>
    <w:rsid w:val="00C35194"/>
    <w:rsid w:val="00C35254"/>
    <w:rsid w:val="00C3595A"/>
    <w:rsid w:val="00C35DB6"/>
    <w:rsid w:val="00C3644B"/>
    <w:rsid w:val="00C36715"/>
    <w:rsid w:val="00C3677D"/>
    <w:rsid w:val="00C36861"/>
    <w:rsid w:val="00C36DCE"/>
    <w:rsid w:val="00C36E7B"/>
    <w:rsid w:val="00C37204"/>
    <w:rsid w:val="00C375AB"/>
    <w:rsid w:val="00C37809"/>
    <w:rsid w:val="00C37B2B"/>
    <w:rsid w:val="00C37C05"/>
    <w:rsid w:val="00C40467"/>
    <w:rsid w:val="00C404CC"/>
    <w:rsid w:val="00C4056A"/>
    <w:rsid w:val="00C40589"/>
    <w:rsid w:val="00C40946"/>
    <w:rsid w:val="00C40A5F"/>
    <w:rsid w:val="00C40BB8"/>
    <w:rsid w:val="00C40FD4"/>
    <w:rsid w:val="00C40FDA"/>
    <w:rsid w:val="00C415AC"/>
    <w:rsid w:val="00C41D1B"/>
    <w:rsid w:val="00C41DA6"/>
    <w:rsid w:val="00C41DBD"/>
    <w:rsid w:val="00C42071"/>
    <w:rsid w:val="00C42182"/>
    <w:rsid w:val="00C42941"/>
    <w:rsid w:val="00C42DF6"/>
    <w:rsid w:val="00C42EFD"/>
    <w:rsid w:val="00C43169"/>
    <w:rsid w:val="00C43680"/>
    <w:rsid w:val="00C43884"/>
    <w:rsid w:val="00C439E0"/>
    <w:rsid w:val="00C43A93"/>
    <w:rsid w:val="00C43D9B"/>
    <w:rsid w:val="00C444F5"/>
    <w:rsid w:val="00C444FC"/>
    <w:rsid w:val="00C447D4"/>
    <w:rsid w:val="00C44910"/>
    <w:rsid w:val="00C44A53"/>
    <w:rsid w:val="00C44AA9"/>
    <w:rsid w:val="00C450C1"/>
    <w:rsid w:val="00C45387"/>
    <w:rsid w:val="00C45C81"/>
    <w:rsid w:val="00C46126"/>
    <w:rsid w:val="00C46D63"/>
    <w:rsid w:val="00C46E9C"/>
    <w:rsid w:val="00C46F5E"/>
    <w:rsid w:val="00C46FBB"/>
    <w:rsid w:val="00C470E0"/>
    <w:rsid w:val="00C473F3"/>
    <w:rsid w:val="00C47C0E"/>
    <w:rsid w:val="00C503EE"/>
    <w:rsid w:val="00C50594"/>
    <w:rsid w:val="00C50B21"/>
    <w:rsid w:val="00C50C32"/>
    <w:rsid w:val="00C50E83"/>
    <w:rsid w:val="00C50FC9"/>
    <w:rsid w:val="00C510DF"/>
    <w:rsid w:val="00C51152"/>
    <w:rsid w:val="00C517BB"/>
    <w:rsid w:val="00C5184B"/>
    <w:rsid w:val="00C52273"/>
    <w:rsid w:val="00C5258F"/>
    <w:rsid w:val="00C52837"/>
    <w:rsid w:val="00C529E6"/>
    <w:rsid w:val="00C52B3E"/>
    <w:rsid w:val="00C52CDE"/>
    <w:rsid w:val="00C53CD1"/>
    <w:rsid w:val="00C54AEB"/>
    <w:rsid w:val="00C54B05"/>
    <w:rsid w:val="00C54F13"/>
    <w:rsid w:val="00C55343"/>
    <w:rsid w:val="00C555CB"/>
    <w:rsid w:val="00C5591F"/>
    <w:rsid w:val="00C559A0"/>
    <w:rsid w:val="00C55ADA"/>
    <w:rsid w:val="00C55D96"/>
    <w:rsid w:val="00C56184"/>
    <w:rsid w:val="00C56405"/>
    <w:rsid w:val="00C56502"/>
    <w:rsid w:val="00C5661F"/>
    <w:rsid w:val="00C566BD"/>
    <w:rsid w:val="00C5673D"/>
    <w:rsid w:val="00C5711A"/>
    <w:rsid w:val="00C5754F"/>
    <w:rsid w:val="00C57720"/>
    <w:rsid w:val="00C57B35"/>
    <w:rsid w:val="00C57F47"/>
    <w:rsid w:val="00C605D7"/>
    <w:rsid w:val="00C6068E"/>
    <w:rsid w:val="00C609E2"/>
    <w:rsid w:val="00C60D1C"/>
    <w:rsid w:val="00C61911"/>
    <w:rsid w:val="00C61ED7"/>
    <w:rsid w:val="00C61F49"/>
    <w:rsid w:val="00C6255C"/>
    <w:rsid w:val="00C629C2"/>
    <w:rsid w:val="00C62CDB"/>
    <w:rsid w:val="00C62F3F"/>
    <w:rsid w:val="00C63AD0"/>
    <w:rsid w:val="00C6442E"/>
    <w:rsid w:val="00C646C9"/>
    <w:rsid w:val="00C649A5"/>
    <w:rsid w:val="00C64EFD"/>
    <w:rsid w:val="00C65014"/>
    <w:rsid w:val="00C65207"/>
    <w:rsid w:val="00C654D4"/>
    <w:rsid w:val="00C657F1"/>
    <w:rsid w:val="00C65DE9"/>
    <w:rsid w:val="00C665E4"/>
    <w:rsid w:val="00C66E9C"/>
    <w:rsid w:val="00C675EC"/>
    <w:rsid w:val="00C676A4"/>
    <w:rsid w:val="00C67708"/>
    <w:rsid w:val="00C6772A"/>
    <w:rsid w:val="00C6778A"/>
    <w:rsid w:val="00C677AA"/>
    <w:rsid w:val="00C677D1"/>
    <w:rsid w:val="00C67AC6"/>
    <w:rsid w:val="00C67CBB"/>
    <w:rsid w:val="00C67F95"/>
    <w:rsid w:val="00C7025B"/>
    <w:rsid w:val="00C702F3"/>
    <w:rsid w:val="00C70673"/>
    <w:rsid w:val="00C70B1C"/>
    <w:rsid w:val="00C70C83"/>
    <w:rsid w:val="00C71863"/>
    <w:rsid w:val="00C71AF9"/>
    <w:rsid w:val="00C71C2B"/>
    <w:rsid w:val="00C71FA0"/>
    <w:rsid w:val="00C72EA8"/>
    <w:rsid w:val="00C730DC"/>
    <w:rsid w:val="00C73221"/>
    <w:rsid w:val="00C7331E"/>
    <w:rsid w:val="00C73912"/>
    <w:rsid w:val="00C73A93"/>
    <w:rsid w:val="00C7400B"/>
    <w:rsid w:val="00C749F9"/>
    <w:rsid w:val="00C74ED2"/>
    <w:rsid w:val="00C75072"/>
    <w:rsid w:val="00C7541F"/>
    <w:rsid w:val="00C757C5"/>
    <w:rsid w:val="00C7583B"/>
    <w:rsid w:val="00C75E2E"/>
    <w:rsid w:val="00C75FF1"/>
    <w:rsid w:val="00C765A3"/>
    <w:rsid w:val="00C76809"/>
    <w:rsid w:val="00C76A25"/>
    <w:rsid w:val="00C776A2"/>
    <w:rsid w:val="00C776F9"/>
    <w:rsid w:val="00C77839"/>
    <w:rsid w:val="00C8027E"/>
    <w:rsid w:val="00C802A4"/>
    <w:rsid w:val="00C80721"/>
    <w:rsid w:val="00C80735"/>
    <w:rsid w:val="00C807EF"/>
    <w:rsid w:val="00C80DC8"/>
    <w:rsid w:val="00C81703"/>
    <w:rsid w:val="00C81FE7"/>
    <w:rsid w:val="00C82598"/>
    <w:rsid w:val="00C826C6"/>
    <w:rsid w:val="00C828C4"/>
    <w:rsid w:val="00C82CFA"/>
    <w:rsid w:val="00C82FB1"/>
    <w:rsid w:val="00C83273"/>
    <w:rsid w:val="00C8331F"/>
    <w:rsid w:val="00C8337E"/>
    <w:rsid w:val="00C843C1"/>
    <w:rsid w:val="00C8458E"/>
    <w:rsid w:val="00C84C30"/>
    <w:rsid w:val="00C85DBB"/>
    <w:rsid w:val="00C85F77"/>
    <w:rsid w:val="00C86033"/>
    <w:rsid w:val="00C86178"/>
    <w:rsid w:val="00C86278"/>
    <w:rsid w:val="00C864D4"/>
    <w:rsid w:val="00C86500"/>
    <w:rsid w:val="00C8662E"/>
    <w:rsid w:val="00C8679B"/>
    <w:rsid w:val="00C86A6D"/>
    <w:rsid w:val="00C86C47"/>
    <w:rsid w:val="00C901AA"/>
    <w:rsid w:val="00C902B2"/>
    <w:rsid w:val="00C90A38"/>
    <w:rsid w:val="00C91612"/>
    <w:rsid w:val="00C9163C"/>
    <w:rsid w:val="00C917E2"/>
    <w:rsid w:val="00C91906"/>
    <w:rsid w:val="00C91939"/>
    <w:rsid w:val="00C92481"/>
    <w:rsid w:val="00C92669"/>
    <w:rsid w:val="00C92D3D"/>
    <w:rsid w:val="00C92D81"/>
    <w:rsid w:val="00C930F2"/>
    <w:rsid w:val="00C93913"/>
    <w:rsid w:val="00C93B25"/>
    <w:rsid w:val="00C93B7F"/>
    <w:rsid w:val="00C93CC0"/>
    <w:rsid w:val="00C94928"/>
    <w:rsid w:val="00C96118"/>
    <w:rsid w:val="00C9627D"/>
    <w:rsid w:val="00C96BA3"/>
    <w:rsid w:val="00C97126"/>
    <w:rsid w:val="00C972FB"/>
    <w:rsid w:val="00C97E1E"/>
    <w:rsid w:val="00C97ED8"/>
    <w:rsid w:val="00CA005C"/>
    <w:rsid w:val="00CA05E7"/>
    <w:rsid w:val="00CA0712"/>
    <w:rsid w:val="00CA09FE"/>
    <w:rsid w:val="00CA0AD1"/>
    <w:rsid w:val="00CA165F"/>
    <w:rsid w:val="00CA1F8D"/>
    <w:rsid w:val="00CA1FE2"/>
    <w:rsid w:val="00CA26B4"/>
    <w:rsid w:val="00CA2974"/>
    <w:rsid w:val="00CA2FFB"/>
    <w:rsid w:val="00CA3550"/>
    <w:rsid w:val="00CA35A9"/>
    <w:rsid w:val="00CA36E1"/>
    <w:rsid w:val="00CA3AF3"/>
    <w:rsid w:val="00CA3B48"/>
    <w:rsid w:val="00CA3E2A"/>
    <w:rsid w:val="00CA3EC6"/>
    <w:rsid w:val="00CA46AB"/>
    <w:rsid w:val="00CA46F5"/>
    <w:rsid w:val="00CA49ED"/>
    <w:rsid w:val="00CA49F1"/>
    <w:rsid w:val="00CA4DAC"/>
    <w:rsid w:val="00CA4F8A"/>
    <w:rsid w:val="00CA5420"/>
    <w:rsid w:val="00CA6541"/>
    <w:rsid w:val="00CA672B"/>
    <w:rsid w:val="00CA6C8D"/>
    <w:rsid w:val="00CA6F08"/>
    <w:rsid w:val="00CA7781"/>
    <w:rsid w:val="00CB007F"/>
    <w:rsid w:val="00CB0283"/>
    <w:rsid w:val="00CB02F3"/>
    <w:rsid w:val="00CB04C6"/>
    <w:rsid w:val="00CB07A9"/>
    <w:rsid w:val="00CB08C9"/>
    <w:rsid w:val="00CB0AAE"/>
    <w:rsid w:val="00CB0B49"/>
    <w:rsid w:val="00CB0E30"/>
    <w:rsid w:val="00CB1207"/>
    <w:rsid w:val="00CB12B0"/>
    <w:rsid w:val="00CB1A0A"/>
    <w:rsid w:val="00CB1FD3"/>
    <w:rsid w:val="00CB3336"/>
    <w:rsid w:val="00CB35AB"/>
    <w:rsid w:val="00CB37C9"/>
    <w:rsid w:val="00CB38F0"/>
    <w:rsid w:val="00CB3A66"/>
    <w:rsid w:val="00CB3AF6"/>
    <w:rsid w:val="00CB43FC"/>
    <w:rsid w:val="00CB4409"/>
    <w:rsid w:val="00CB4C3E"/>
    <w:rsid w:val="00CB4C6A"/>
    <w:rsid w:val="00CB4CBE"/>
    <w:rsid w:val="00CB4E8E"/>
    <w:rsid w:val="00CB5295"/>
    <w:rsid w:val="00CB577A"/>
    <w:rsid w:val="00CB579F"/>
    <w:rsid w:val="00CB6094"/>
    <w:rsid w:val="00CB62CD"/>
    <w:rsid w:val="00CB62F7"/>
    <w:rsid w:val="00CB64F4"/>
    <w:rsid w:val="00CB66EB"/>
    <w:rsid w:val="00CB68B9"/>
    <w:rsid w:val="00CB6EB4"/>
    <w:rsid w:val="00CB7A76"/>
    <w:rsid w:val="00CB7E54"/>
    <w:rsid w:val="00CC0518"/>
    <w:rsid w:val="00CC057D"/>
    <w:rsid w:val="00CC0655"/>
    <w:rsid w:val="00CC084A"/>
    <w:rsid w:val="00CC0E3A"/>
    <w:rsid w:val="00CC1E03"/>
    <w:rsid w:val="00CC1EC7"/>
    <w:rsid w:val="00CC239A"/>
    <w:rsid w:val="00CC276D"/>
    <w:rsid w:val="00CC27DD"/>
    <w:rsid w:val="00CC2A48"/>
    <w:rsid w:val="00CC2C00"/>
    <w:rsid w:val="00CC2F72"/>
    <w:rsid w:val="00CC3169"/>
    <w:rsid w:val="00CC347F"/>
    <w:rsid w:val="00CC3FBE"/>
    <w:rsid w:val="00CC4159"/>
    <w:rsid w:val="00CC42C2"/>
    <w:rsid w:val="00CC46B0"/>
    <w:rsid w:val="00CC4DD8"/>
    <w:rsid w:val="00CC501C"/>
    <w:rsid w:val="00CC50A8"/>
    <w:rsid w:val="00CC511E"/>
    <w:rsid w:val="00CC59C8"/>
    <w:rsid w:val="00CC5DC4"/>
    <w:rsid w:val="00CC5EB4"/>
    <w:rsid w:val="00CC6140"/>
    <w:rsid w:val="00CC6597"/>
    <w:rsid w:val="00CC663E"/>
    <w:rsid w:val="00CC6BC4"/>
    <w:rsid w:val="00CC7DCC"/>
    <w:rsid w:val="00CD030E"/>
    <w:rsid w:val="00CD0422"/>
    <w:rsid w:val="00CD0803"/>
    <w:rsid w:val="00CD1283"/>
    <w:rsid w:val="00CD1493"/>
    <w:rsid w:val="00CD167B"/>
    <w:rsid w:val="00CD177E"/>
    <w:rsid w:val="00CD1DC6"/>
    <w:rsid w:val="00CD2AC4"/>
    <w:rsid w:val="00CD2BA5"/>
    <w:rsid w:val="00CD2D1F"/>
    <w:rsid w:val="00CD2DFC"/>
    <w:rsid w:val="00CD30F5"/>
    <w:rsid w:val="00CD33FC"/>
    <w:rsid w:val="00CD3421"/>
    <w:rsid w:val="00CD41AB"/>
    <w:rsid w:val="00CD4352"/>
    <w:rsid w:val="00CD485C"/>
    <w:rsid w:val="00CD4922"/>
    <w:rsid w:val="00CD4924"/>
    <w:rsid w:val="00CD4DDE"/>
    <w:rsid w:val="00CD4ED2"/>
    <w:rsid w:val="00CD52EF"/>
    <w:rsid w:val="00CD56D2"/>
    <w:rsid w:val="00CD57D5"/>
    <w:rsid w:val="00CD5EB7"/>
    <w:rsid w:val="00CD601A"/>
    <w:rsid w:val="00CD6398"/>
    <w:rsid w:val="00CD6AB5"/>
    <w:rsid w:val="00CD7020"/>
    <w:rsid w:val="00CD76F6"/>
    <w:rsid w:val="00CD7EAD"/>
    <w:rsid w:val="00CE02BC"/>
    <w:rsid w:val="00CE060F"/>
    <w:rsid w:val="00CE10D1"/>
    <w:rsid w:val="00CE11E6"/>
    <w:rsid w:val="00CE1364"/>
    <w:rsid w:val="00CE1662"/>
    <w:rsid w:val="00CE1899"/>
    <w:rsid w:val="00CE1F66"/>
    <w:rsid w:val="00CE23FC"/>
    <w:rsid w:val="00CE25C4"/>
    <w:rsid w:val="00CE26DE"/>
    <w:rsid w:val="00CE27C7"/>
    <w:rsid w:val="00CE29C8"/>
    <w:rsid w:val="00CE2C5B"/>
    <w:rsid w:val="00CE403C"/>
    <w:rsid w:val="00CE437A"/>
    <w:rsid w:val="00CE45CD"/>
    <w:rsid w:val="00CE4811"/>
    <w:rsid w:val="00CE4FA2"/>
    <w:rsid w:val="00CE51DB"/>
    <w:rsid w:val="00CE52F5"/>
    <w:rsid w:val="00CE539D"/>
    <w:rsid w:val="00CE5700"/>
    <w:rsid w:val="00CE6169"/>
    <w:rsid w:val="00CE6194"/>
    <w:rsid w:val="00CE678E"/>
    <w:rsid w:val="00CE6A25"/>
    <w:rsid w:val="00CE6EEC"/>
    <w:rsid w:val="00CE73BE"/>
    <w:rsid w:val="00CE7A12"/>
    <w:rsid w:val="00CE7AEA"/>
    <w:rsid w:val="00CF00C4"/>
    <w:rsid w:val="00CF0A10"/>
    <w:rsid w:val="00CF0F20"/>
    <w:rsid w:val="00CF0F91"/>
    <w:rsid w:val="00CF118F"/>
    <w:rsid w:val="00CF12FB"/>
    <w:rsid w:val="00CF132A"/>
    <w:rsid w:val="00CF139D"/>
    <w:rsid w:val="00CF1716"/>
    <w:rsid w:val="00CF187C"/>
    <w:rsid w:val="00CF1F24"/>
    <w:rsid w:val="00CF20F5"/>
    <w:rsid w:val="00CF2352"/>
    <w:rsid w:val="00CF248B"/>
    <w:rsid w:val="00CF2B6E"/>
    <w:rsid w:val="00CF2BCC"/>
    <w:rsid w:val="00CF386D"/>
    <w:rsid w:val="00CF39E7"/>
    <w:rsid w:val="00CF3D02"/>
    <w:rsid w:val="00CF41A5"/>
    <w:rsid w:val="00CF45A3"/>
    <w:rsid w:val="00CF47AE"/>
    <w:rsid w:val="00CF48A7"/>
    <w:rsid w:val="00CF4A31"/>
    <w:rsid w:val="00CF4C32"/>
    <w:rsid w:val="00CF4C74"/>
    <w:rsid w:val="00CF4DC3"/>
    <w:rsid w:val="00CF51B2"/>
    <w:rsid w:val="00CF59B1"/>
    <w:rsid w:val="00CF5CD3"/>
    <w:rsid w:val="00CF6BCD"/>
    <w:rsid w:val="00CF6E8E"/>
    <w:rsid w:val="00CF6F20"/>
    <w:rsid w:val="00CF74F7"/>
    <w:rsid w:val="00CF7823"/>
    <w:rsid w:val="00CF7BB7"/>
    <w:rsid w:val="00D001A3"/>
    <w:rsid w:val="00D00381"/>
    <w:rsid w:val="00D003C6"/>
    <w:rsid w:val="00D00800"/>
    <w:rsid w:val="00D00B55"/>
    <w:rsid w:val="00D012A9"/>
    <w:rsid w:val="00D012E6"/>
    <w:rsid w:val="00D0193C"/>
    <w:rsid w:val="00D01A37"/>
    <w:rsid w:val="00D01AD1"/>
    <w:rsid w:val="00D01FE9"/>
    <w:rsid w:val="00D023BD"/>
    <w:rsid w:val="00D0250B"/>
    <w:rsid w:val="00D02A59"/>
    <w:rsid w:val="00D02B20"/>
    <w:rsid w:val="00D0324C"/>
    <w:rsid w:val="00D03263"/>
    <w:rsid w:val="00D035AF"/>
    <w:rsid w:val="00D039FE"/>
    <w:rsid w:val="00D03DE2"/>
    <w:rsid w:val="00D042F4"/>
    <w:rsid w:val="00D0481E"/>
    <w:rsid w:val="00D04A09"/>
    <w:rsid w:val="00D04E0E"/>
    <w:rsid w:val="00D0518C"/>
    <w:rsid w:val="00D05450"/>
    <w:rsid w:val="00D05B91"/>
    <w:rsid w:val="00D05E92"/>
    <w:rsid w:val="00D0615E"/>
    <w:rsid w:val="00D06345"/>
    <w:rsid w:val="00D06AFA"/>
    <w:rsid w:val="00D06C38"/>
    <w:rsid w:val="00D07A3D"/>
    <w:rsid w:val="00D10051"/>
    <w:rsid w:val="00D10FDC"/>
    <w:rsid w:val="00D11B11"/>
    <w:rsid w:val="00D11D66"/>
    <w:rsid w:val="00D120F3"/>
    <w:rsid w:val="00D121AA"/>
    <w:rsid w:val="00D12497"/>
    <w:rsid w:val="00D12E13"/>
    <w:rsid w:val="00D130C2"/>
    <w:rsid w:val="00D139C2"/>
    <w:rsid w:val="00D1496F"/>
    <w:rsid w:val="00D14B93"/>
    <w:rsid w:val="00D1507E"/>
    <w:rsid w:val="00D1534E"/>
    <w:rsid w:val="00D158B7"/>
    <w:rsid w:val="00D1665C"/>
    <w:rsid w:val="00D16785"/>
    <w:rsid w:val="00D16992"/>
    <w:rsid w:val="00D16A1C"/>
    <w:rsid w:val="00D16B72"/>
    <w:rsid w:val="00D16C46"/>
    <w:rsid w:val="00D170DF"/>
    <w:rsid w:val="00D17666"/>
    <w:rsid w:val="00D17998"/>
    <w:rsid w:val="00D17D35"/>
    <w:rsid w:val="00D2009F"/>
    <w:rsid w:val="00D20149"/>
    <w:rsid w:val="00D202F8"/>
    <w:rsid w:val="00D2056B"/>
    <w:rsid w:val="00D20ABB"/>
    <w:rsid w:val="00D20AD8"/>
    <w:rsid w:val="00D20B8A"/>
    <w:rsid w:val="00D20C5C"/>
    <w:rsid w:val="00D21010"/>
    <w:rsid w:val="00D21078"/>
    <w:rsid w:val="00D213F7"/>
    <w:rsid w:val="00D21483"/>
    <w:rsid w:val="00D2185C"/>
    <w:rsid w:val="00D21A04"/>
    <w:rsid w:val="00D21E16"/>
    <w:rsid w:val="00D21F01"/>
    <w:rsid w:val="00D2227D"/>
    <w:rsid w:val="00D22412"/>
    <w:rsid w:val="00D225EA"/>
    <w:rsid w:val="00D22663"/>
    <w:rsid w:val="00D2283E"/>
    <w:rsid w:val="00D22EC7"/>
    <w:rsid w:val="00D23200"/>
    <w:rsid w:val="00D2335A"/>
    <w:rsid w:val="00D23BDF"/>
    <w:rsid w:val="00D23E94"/>
    <w:rsid w:val="00D24578"/>
    <w:rsid w:val="00D24803"/>
    <w:rsid w:val="00D248FC"/>
    <w:rsid w:val="00D24954"/>
    <w:rsid w:val="00D24DDF"/>
    <w:rsid w:val="00D25231"/>
    <w:rsid w:val="00D252B9"/>
    <w:rsid w:val="00D258E3"/>
    <w:rsid w:val="00D268F5"/>
    <w:rsid w:val="00D26BA5"/>
    <w:rsid w:val="00D26D25"/>
    <w:rsid w:val="00D26D27"/>
    <w:rsid w:val="00D26D68"/>
    <w:rsid w:val="00D26DA5"/>
    <w:rsid w:val="00D26EA6"/>
    <w:rsid w:val="00D26F9B"/>
    <w:rsid w:val="00D27476"/>
    <w:rsid w:val="00D278B4"/>
    <w:rsid w:val="00D27C14"/>
    <w:rsid w:val="00D300CB"/>
    <w:rsid w:val="00D308E5"/>
    <w:rsid w:val="00D30C6F"/>
    <w:rsid w:val="00D30FF7"/>
    <w:rsid w:val="00D31457"/>
    <w:rsid w:val="00D318AF"/>
    <w:rsid w:val="00D318F9"/>
    <w:rsid w:val="00D31B82"/>
    <w:rsid w:val="00D31FB5"/>
    <w:rsid w:val="00D3206D"/>
    <w:rsid w:val="00D3225E"/>
    <w:rsid w:val="00D33173"/>
    <w:rsid w:val="00D3320C"/>
    <w:rsid w:val="00D334CD"/>
    <w:rsid w:val="00D33925"/>
    <w:rsid w:val="00D3446B"/>
    <w:rsid w:val="00D348D5"/>
    <w:rsid w:val="00D34E13"/>
    <w:rsid w:val="00D34F6D"/>
    <w:rsid w:val="00D358F1"/>
    <w:rsid w:val="00D35C06"/>
    <w:rsid w:val="00D35C0B"/>
    <w:rsid w:val="00D35E02"/>
    <w:rsid w:val="00D35F90"/>
    <w:rsid w:val="00D36507"/>
    <w:rsid w:val="00D36C5D"/>
    <w:rsid w:val="00D37205"/>
    <w:rsid w:val="00D3734D"/>
    <w:rsid w:val="00D37783"/>
    <w:rsid w:val="00D377CB"/>
    <w:rsid w:val="00D40C7C"/>
    <w:rsid w:val="00D40F1E"/>
    <w:rsid w:val="00D41004"/>
    <w:rsid w:val="00D4132B"/>
    <w:rsid w:val="00D414CC"/>
    <w:rsid w:val="00D4176E"/>
    <w:rsid w:val="00D419A4"/>
    <w:rsid w:val="00D41C32"/>
    <w:rsid w:val="00D41EE9"/>
    <w:rsid w:val="00D421DB"/>
    <w:rsid w:val="00D43429"/>
    <w:rsid w:val="00D43793"/>
    <w:rsid w:val="00D43B39"/>
    <w:rsid w:val="00D43DED"/>
    <w:rsid w:val="00D442A9"/>
    <w:rsid w:val="00D444D6"/>
    <w:rsid w:val="00D447B6"/>
    <w:rsid w:val="00D450BB"/>
    <w:rsid w:val="00D45230"/>
    <w:rsid w:val="00D45BB0"/>
    <w:rsid w:val="00D46338"/>
    <w:rsid w:val="00D46624"/>
    <w:rsid w:val="00D46956"/>
    <w:rsid w:val="00D46AD4"/>
    <w:rsid w:val="00D47611"/>
    <w:rsid w:val="00D479DD"/>
    <w:rsid w:val="00D47B83"/>
    <w:rsid w:val="00D47BC6"/>
    <w:rsid w:val="00D47FF4"/>
    <w:rsid w:val="00D50020"/>
    <w:rsid w:val="00D50724"/>
    <w:rsid w:val="00D50E8D"/>
    <w:rsid w:val="00D5148A"/>
    <w:rsid w:val="00D51AE8"/>
    <w:rsid w:val="00D51E2E"/>
    <w:rsid w:val="00D51E47"/>
    <w:rsid w:val="00D52A17"/>
    <w:rsid w:val="00D52EC2"/>
    <w:rsid w:val="00D5323D"/>
    <w:rsid w:val="00D53C2A"/>
    <w:rsid w:val="00D53CAE"/>
    <w:rsid w:val="00D53DD7"/>
    <w:rsid w:val="00D54177"/>
    <w:rsid w:val="00D54330"/>
    <w:rsid w:val="00D5511A"/>
    <w:rsid w:val="00D5526C"/>
    <w:rsid w:val="00D5542B"/>
    <w:rsid w:val="00D55551"/>
    <w:rsid w:val="00D556FF"/>
    <w:rsid w:val="00D55969"/>
    <w:rsid w:val="00D55A67"/>
    <w:rsid w:val="00D55B0E"/>
    <w:rsid w:val="00D5619B"/>
    <w:rsid w:val="00D56201"/>
    <w:rsid w:val="00D567BE"/>
    <w:rsid w:val="00D56951"/>
    <w:rsid w:val="00D56E36"/>
    <w:rsid w:val="00D56E59"/>
    <w:rsid w:val="00D56E86"/>
    <w:rsid w:val="00D56F71"/>
    <w:rsid w:val="00D57658"/>
    <w:rsid w:val="00D57D7F"/>
    <w:rsid w:val="00D57FEB"/>
    <w:rsid w:val="00D601AE"/>
    <w:rsid w:val="00D601BF"/>
    <w:rsid w:val="00D607BB"/>
    <w:rsid w:val="00D607E7"/>
    <w:rsid w:val="00D60B8A"/>
    <w:rsid w:val="00D60CB4"/>
    <w:rsid w:val="00D60E59"/>
    <w:rsid w:val="00D61175"/>
    <w:rsid w:val="00D61775"/>
    <w:rsid w:val="00D6177A"/>
    <w:rsid w:val="00D61A60"/>
    <w:rsid w:val="00D61B7D"/>
    <w:rsid w:val="00D6208E"/>
    <w:rsid w:val="00D6250E"/>
    <w:rsid w:val="00D62584"/>
    <w:rsid w:val="00D62B79"/>
    <w:rsid w:val="00D62BAC"/>
    <w:rsid w:val="00D62BB4"/>
    <w:rsid w:val="00D62C68"/>
    <w:rsid w:val="00D62CF1"/>
    <w:rsid w:val="00D62D80"/>
    <w:rsid w:val="00D63470"/>
    <w:rsid w:val="00D636DB"/>
    <w:rsid w:val="00D636F5"/>
    <w:rsid w:val="00D639EE"/>
    <w:rsid w:val="00D63BF2"/>
    <w:rsid w:val="00D63C88"/>
    <w:rsid w:val="00D641DD"/>
    <w:rsid w:val="00D644C7"/>
    <w:rsid w:val="00D64599"/>
    <w:rsid w:val="00D64684"/>
    <w:rsid w:val="00D64A86"/>
    <w:rsid w:val="00D64C8A"/>
    <w:rsid w:val="00D64E76"/>
    <w:rsid w:val="00D651ED"/>
    <w:rsid w:val="00D65239"/>
    <w:rsid w:val="00D65400"/>
    <w:rsid w:val="00D6592F"/>
    <w:rsid w:val="00D65E12"/>
    <w:rsid w:val="00D66296"/>
    <w:rsid w:val="00D66383"/>
    <w:rsid w:val="00D663C1"/>
    <w:rsid w:val="00D6667C"/>
    <w:rsid w:val="00D66732"/>
    <w:rsid w:val="00D66CE3"/>
    <w:rsid w:val="00D66CF8"/>
    <w:rsid w:val="00D66E60"/>
    <w:rsid w:val="00D66EA6"/>
    <w:rsid w:val="00D67285"/>
    <w:rsid w:val="00D67A89"/>
    <w:rsid w:val="00D67AE5"/>
    <w:rsid w:val="00D67B55"/>
    <w:rsid w:val="00D7096C"/>
    <w:rsid w:val="00D70A6B"/>
    <w:rsid w:val="00D70D3C"/>
    <w:rsid w:val="00D7110F"/>
    <w:rsid w:val="00D71470"/>
    <w:rsid w:val="00D71D62"/>
    <w:rsid w:val="00D71E3C"/>
    <w:rsid w:val="00D72135"/>
    <w:rsid w:val="00D72242"/>
    <w:rsid w:val="00D72862"/>
    <w:rsid w:val="00D72B15"/>
    <w:rsid w:val="00D72C4D"/>
    <w:rsid w:val="00D7305C"/>
    <w:rsid w:val="00D73400"/>
    <w:rsid w:val="00D73534"/>
    <w:rsid w:val="00D7357A"/>
    <w:rsid w:val="00D7364F"/>
    <w:rsid w:val="00D74281"/>
    <w:rsid w:val="00D74574"/>
    <w:rsid w:val="00D747CC"/>
    <w:rsid w:val="00D74F57"/>
    <w:rsid w:val="00D753F8"/>
    <w:rsid w:val="00D75488"/>
    <w:rsid w:val="00D7557A"/>
    <w:rsid w:val="00D75594"/>
    <w:rsid w:val="00D76021"/>
    <w:rsid w:val="00D76072"/>
    <w:rsid w:val="00D76219"/>
    <w:rsid w:val="00D76315"/>
    <w:rsid w:val="00D765EA"/>
    <w:rsid w:val="00D76787"/>
    <w:rsid w:val="00D76CC9"/>
    <w:rsid w:val="00D770C2"/>
    <w:rsid w:val="00D770D4"/>
    <w:rsid w:val="00D7762B"/>
    <w:rsid w:val="00D8034D"/>
    <w:rsid w:val="00D8090D"/>
    <w:rsid w:val="00D80BC6"/>
    <w:rsid w:val="00D80DB4"/>
    <w:rsid w:val="00D810D4"/>
    <w:rsid w:val="00D815FA"/>
    <w:rsid w:val="00D81CB2"/>
    <w:rsid w:val="00D81E1A"/>
    <w:rsid w:val="00D82647"/>
    <w:rsid w:val="00D83032"/>
    <w:rsid w:val="00D83306"/>
    <w:rsid w:val="00D83506"/>
    <w:rsid w:val="00D83CF6"/>
    <w:rsid w:val="00D8411E"/>
    <w:rsid w:val="00D84F84"/>
    <w:rsid w:val="00D84FA9"/>
    <w:rsid w:val="00D850CB"/>
    <w:rsid w:val="00D8526F"/>
    <w:rsid w:val="00D85577"/>
    <w:rsid w:val="00D8566D"/>
    <w:rsid w:val="00D857F6"/>
    <w:rsid w:val="00D85EC4"/>
    <w:rsid w:val="00D861B2"/>
    <w:rsid w:val="00D8694E"/>
    <w:rsid w:val="00D86951"/>
    <w:rsid w:val="00D86D64"/>
    <w:rsid w:val="00D86DC1"/>
    <w:rsid w:val="00D8729E"/>
    <w:rsid w:val="00D874EE"/>
    <w:rsid w:val="00D87C65"/>
    <w:rsid w:val="00D87D24"/>
    <w:rsid w:val="00D87F41"/>
    <w:rsid w:val="00D905D7"/>
    <w:rsid w:val="00D9097D"/>
    <w:rsid w:val="00D918D0"/>
    <w:rsid w:val="00D91B61"/>
    <w:rsid w:val="00D9207B"/>
    <w:rsid w:val="00D922FD"/>
    <w:rsid w:val="00D925EF"/>
    <w:rsid w:val="00D9263C"/>
    <w:rsid w:val="00D92826"/>
    <w:rsid w:val="00D92FAC"/>
    <w:rsid w:val="00D93588"/>
    <w:rsid w:val="00D9380A"/>
    <w:rsid w:val="00D93DAF"/>
    <w:rsid w:val="00D93E08"/>
    <w:rsid w:val="00D9442A"/>
    <w:rsid w:val="00D944ED"/>
    <w:rsid w:val="00D94CDE"/>
    <w:rsid w:val="00D94D0A"/>
    <w:rsid w:val="00D94E92"/>
    <w:rsid w:val="00D94EA3"/>
    <w:rsid w:val="00D95045"/>
    <w:rsid w:val="00D953A1"/>
    <w:rsid w:val="00D955A2"/>
    <w:rsid w:val="00D958C0"/>
    <w:rsid w:val="00D962E8"/>
    <w:rsid w:val="00D96527"/>
    <w:rsid w:val="00D965C5"/>
    <w:rsid w:val="00D96AD3"/>
    <w:rsid w:val="00D96CD9"/>
    <w:rsid w:val="00D96EDA"/>
    <w:rsid w:val="00D97658"/>
    <w:rsid w:val="00D976B7"/>
    <w:rsid w:val="00D97933"/>
    <w:rsid w:val="00D97FF6"/>
    <w:rsid w:val="00DA0347"/>
    <w:rsid w:val="00DA072C"/>
    <w:rsid w:val="00DA0859"/>
    <w:rsid w:val="00DA08DF"/>
    <w:rsid w:val="00DA0A7F"/>
    <w:rsid w:val="00DA101E"/>
    <w:rsid w:val="00DA1420"/>
    <w:rsid w:val="00DA159C"/>
    <w:rsid w:val="00DA16F2"/>
    <w:rsid w:val="00DA19EE"/>
    <w:rsid w:val="00DA367D"/>
    <w:rsid w:val="00DA36E3"/>
    <w:rsid w:val="00DA39E4"/>
    <w:rsid w:val="00DA3D06"/>
    <w:rsid w:val="00DA3EA8"/>
    <w:rsid w:val="00DA43EA"/>
    <w:rsid w:val="00DA44B7"/>
    <w:rsid w:val="00DA582A"/>
    <w:rsid w:val="00DA5ABE"/>
    <w:rsid w:val="00DA5D7E"/>
    <w:rsid w:val="00DA5DAC"/>
    <w:rsid w:val="00DA5DD2"/>
    <w:rsid w:val="00DA5FFB"/>
    <w:rsid w:val="00DA6426"/>
    <w:rsid w:val="00DA6E2C"/>
    <w:rsid w:val="00DA6EB2"/>
    <w:rsid w:val="00DA7A88"/>
    <w:rsid w:val="00DA7C1B"/>
    <w:rsid w:val="00DB04DF"/>
    <w:rsid w:val="00DB1DDB"/>
    <w:rsid w:val="00DB213E"/>
    <w:rsid w:val="00DB2301"/>
    <w:rsid w:val="00DB24B7"/>
    <w:rsid w:val="00DB31AC"/>
    <w:rsid w:val="00DB33E9"/>
    <w:rsid w:val="00DB369F"/>
    <w:rsid w:val="00DB3EA6"/>
    <w:rsid w:val="00DB41AD"/>
    <w:rsid w:val="00DB4622"/>
    <w:rsid w:val="00DB485B"/>
    <w:rsid w:val="00DB4BC6"/>
    <w:rsid w:val="00DB4F14"/>
    <w:rsid w:val="00DB5320"/>
    <w:rsid w:val="00DB56E2"/>
    <w:rsid w:val="00DB57DD"/>
    <w:rsid w:val="00DB5A79"/>
    <w:rsid w:val="00DB627D"/>
    <w:rsid w:val="00DB62E6"/>
    <w:rsid w:val="00DB631C"/>
    <w:rsid w:val="00DB644D"/>
    <w:rsid w:val="00DB65A0"/>
    <w:rsid w:val="00DB6740"/>
    <w:rsid w:val="00DB6EE2"/>
    <w:rsid w:val="00DB6F74"/>
    <w:rsid w:val="00DB7523"/>
    <w:rsid w:val="00DB7DD0"/>
    <w:rsid w:val="00DC0C53"/>
    <w:rsid w:val="00DC1011"/>
    <w:rsid w:val="00DC140C"/>
    <w:rsid w:val="00DC16A1"/>
    <w:rsid w:val="00DC1901"/>
    <w:rsid w:val="00DC212E"/>
    <w:rsid w:val="00DC255F"/>
    <w:rsid w:val="00DC324B"/>
    <w:rsid w:val="00DC362D"/>
    <w:rsid w:val="00DC3828"/>
    <w:rsid w:val="00DC3830"/>
    <w:rsid w:val="00DC3E20"/>
    <w:rsid w:val="00DC4004"/>
    <w:rsid w:val="00DC41BB"/>
    <w:rsid w:val="00DC4357"/>
    <w:rsid w:val="00DC4531"/>
    <w:rsid w:val="00DC45E5"/>
    <w:rsid w:val="00DC49BD"/>
    <w:rsid w:val="00DC4CE8"/>
    <w:rsid w:val="00DC4D82"/>
    <w:rsid w:val="00DC4E4E"/>
    <w:rsid w:val="00DC5710"/>
    <w:rsid w:val="00DC59A6"/>
    <w:rsid w:val="00DC5ACC"/>
    <w:rsid w:val="00DC5BF7"/>
    <w:rsid w:val="00DC65EB"/>
    <w:rsid w:val="00DC6735"/>
    <w:rsid w:val="00DC6780"/>
    <w:rsid w:val="00DC7007"/>
    <w:rsid w:val="00DC7193"/>
    <w:rsid w:val="00DC7A96"/>
    <w:rsid w:val="00DC7FB1"/>
    <w:rsid w:val="00DD0052"/>
    <w:rsid w:val="00DD02C7"/>
    <w:rsid w:val="00DD0384"/>
    <w:rsid w:val="00DD0959"/>
    <w:rsid w:val="00DD09FE"/>
    <w:rsid w:val="00DD0AD0"/>
    <w:rsid w:val="00DD1131"/>
    <w:rsid w:val="00DD126C"/>
    <w:rsid w:val="00DD159F"/>
    <w:rsid w:val="00DD27E2"/>
    <w:rsid w:val="00DD2DCF"/>
    <w:rsid w:val="00DD3278"/>
    <w:rsid w:val="00DD3482"/>
    <w:rsid w:val="00DD3493"/>
    <w:rsid w:val="00DD3872"/>
    <w:rsid w:val="00DD3975"/>
    <w:rsid w:val="00DD3C15"/>
    <w:rsid w:val="00DD3E17"/>
    <w:rsid w:val="00DD3E55"/>
    <w:rsid w:val="00DD4120"/>
    <w:rsid w:val="00DD457B"/>
    <w:rsid w:val="00DD47FF"/>
    <w:rsid w:val="00DD4A89"/>
    <w:rsid w:val="00DD4DBB"/>
    <w:rsid w:val="00DD532F"/>
    <w:rsid w:val="00DD5418"/>
    <w:rsid w:val="00DD568C"/>
    <w:rsid w:val="00DD56D1"/>
    <w:rsid w:val="00DD581B"/>
    <w:rsid w:val="00DD5951"/>
    <w:rsid w:val="00DD597E"/>
    <w:rsid w:val="00DD5A84"/>
    <w:rsid w:val="00DD5EED"/>
    <w:rsid w:val="00DD63C7"/>
    <w:rsid w:val="00DD64CA"/>
    <w:rsid w:val="00DD6605"/>
    <w:rsid w:val="00DD69CB"/>
    <w:rsid w:val="00DD6DE8"/>
    <w:rsid w:val="00DD6EF7"/>
    <w:rsid w:val="00DD73FE"/>
    <w:rsid w:val="00DD76C6"/>
    <w:rsid w:val="00DD7879"/>
    <w:rsid w:val="00DD7CC5"/>
    <w:rsid w:val="00DD7D44"/>
    <w:rsid w:val="00DE0406"/>
    <w:rsid w:val="00DE0A7A"/>
    <w:rsid w:val="00DE0B82"/>
    <w:rsid w:val="00DE0BD9"/>
    <w:rsid w:val="00DE104D"/>
    <w:rsid w:val="00DE1464"/>
    <w:rsid w:val="00DE1874"/>
    <w:rsid w:val="00DE1CDF"/>
    <w:rsid w:val="00DE2276"/>
    <w:rsid w:val="00DE2675"/>
    <w:rsid w:val="00DE26A5"/>
    <w:rsid w:val="00DE2912"/>
    <w:rsid w:val="00DE2B4D"/>
    <w:rsid w:val="00DE2F8E"/>
    <w:rsid w:val="00DE33C5"/>
    <w:rsid w:val="00DE33D3"/>
    <w:rsid w:val="00DE36B1"/>
    <w:rsid w:val="00DE396E"/>
    <w:rsid w:val="00DE3A8A"/>
    <w:rsid w:val="00DE4369"/>
    <w:rsid w:val="00DE4416"/>
    <w:rsid w:val="00DE4677"/>
    <w:rsid w:val="00DE4915"/>
    <w:rsid w:val="00DE4928"/>
    <w:rsid w:val="00DE4CDE"/>
    <w:rsid w:val="00DE4D83"/>
    <w:rsid w:val="00DE5009"/>
    <w:rsid w:val="00DE50B1"/>
    <w:rsid w:val="00DE5126"/>
    <w:rsid w:val="00DE5321"/>
    <w:rsid w:val="00DE539E"/>
    <w:rsid w:val="00DE5513"/>
    <w:rsid w:val="00DE56D6"/>
    <w:rsid w:val="00DE57AD"/>
    <w:rsid w:val="00DE5A2A"/>
    <w:rsid w:val="00DE5F3C"/>
    <w:rsid w:val="00DE6161"/>
    <w:rsid w:val="00DE6371"/>
    <w:rsid w:val="00DE6588"/>
    <w:rsid w:val="00DE699F"/>
    <w:rsid w:val="00DE69CD"/>
    <w:rsid w:val="00DE7656"/>
    <w:rsid w:val="00DE7874"/>
    <w:rsid w:val="00DE7BF4"/>
    <w:rsid w:val="00DE7F79"/>
    <w:rsid w:val="00DF071D"/>
    <w:rsid w:val="00DF0D7E"/>
    <w:rsid w:val="00DF163A"/>
    <w:rsid w:val="00DF1721"/>
    <w:rsid w:val="00DF1A4F"/>
    <w:rsid w:val="00DF1BBB"/>
    <w:rsid w:val="00DF2049"/>
    <w:rsid w:val="00DF2186"/>
    <w:rsid w:val="00DF285A"/>
    <w:rsid w:val="00DF295C"/>
    <w:rsid w:val="00DF2C50"/>
    <w:rsid w:val="00DF2CC1"/>
    <w:rsid w:val="00DF30BC"/>
    <w:rsid w:val="00DF3202"/>
    <w:rsid w:val="00DF32A4"/>
    <w:rsid w:val="00DF37D9"/>
    <w:rsid w:val="00DF37EB"/>
    <w:rsid w:val="00DF3D31"/>
    <w:rsid w:val="00DF41E8"/>
    <w:rsid w:val="00DF4251"/>
    <w:rsid w:val="00DF4C06"/>
    <w:rsid w:val="00DF4DF5"/>
    <w:rsid w:val="00DF570E"/>
    <w:rsid w:val="00DF5B81"/>
    <w:rsid w:val="00DF5F39"/>
    <w:rsid w:val="00DF6033"/>
    <w:rsid w:val="00DF67C6"/>
    <w:rsid w:val="00DF6806"/>
    <w:rsid w:val="00DF6A01"/>
    <w:rsid w:val="00DF6D37"/>
    <w:rsid w:val="00DF776B"/>
    <w:rsid w:val="00DF7A7A"/>
    <w:rsid w:val="00DF7BB3"/>
    <w:rsid w:val="00DF7C55"/>
    <w:rsid w:val="00DF7F6D"/>
    <w:rsid w:val="00E0086C"/>
    <w:rsid w:val="00E00879"/>
    <w:rsid w:val="00E008E0"/>
    <w:rsid w:val="00E00CC3"/>
    <w:rsid w:val="00E014FB"/>
    <w:rsid w:val="00E01EDF"/>
    <w:rsid w:val="00E02040"/>
    <w:rsid w:val="00E0211D"/>
    <w:rsid w:val="00E02628"/>
    <w:rsid w:val="00E0294F"/>
    <w:rsid w:val="00E02BC2"/>
    <w:rsid w:val="00E02D55"/>
    <w:rsid w:val="00E032D9"/>
    <w:rsid w:val="00E03532"/>
    <w:rsid w:val="00E035E5"/>
    <w:rsid w:val="00E037C2"/>
    <w:rsid w:val="00E03B5C"/>
    <w:rsid w:val="00E03D9E"/>
    <w:rsid w:val="00E047D5"/>
    <w:rsid w:val="00E04A04"/>
    <w:rsid w:val="00E04CE4"/>
    <w:rsid w:val="00E051B4"/>
    <w:rsid w:val="00E052D1"/>
    <w:rsid w:val="00E05751"/>
    <w:rsid w:val="00E05AEF"/>
    <w:rsid w:val="00E06208"/>
    <w:rsid w:val="00E062B2"/>
    <w:rsid w:val="00E0664D"/>
    <w:rsid w:val="00E06919"/>
    <w:rsid w:val="00E06B2F"/>
    <w:rsid w:val="00E06C19"/>
    <w:rsid w:val="00E06E73"/>
    <w:rsid w:val="00E0761E"/>
    <w:rsid w:val="00E10080"/>
    <w:rsid w:val="00E10153"/>
    <w:rsid w:val="00E10A48"/>
    <w:rsid w:val="00E10B2D"/>
    <w:rsid w:val="00E1137A"/>
    <w:rsid w:val="00E1151F"/>
    <w:rsid w:val="00E119CF"/>
    <w:rsid w:val="00E11E5E"/>
    <w:rsid w:val="00E11F61"/>
    <w:rsid w:val="00E12133"/>
    <w:rsid w:val="00E1245C"/>
    <w:rsid w:val="00E1302A"/>
    <w:rsid w:val="00E133E5"/>
    <w:rsid w:val="00E1346B"/>
    <w:rsid w:val="00E13584"/>
    <w:rsid w:val="00E13915"/>
    <w:rsid w:val="00E13AE1"/>
    <w:rsid w:val="00E13B4A"/>
    <w:rsid w:val="00E13F9A"/>
    <w:rsid w:val="00E141E3"/>
    <w:rsid w:val="00E14462"/>
    <w:rsid w:val="00E14605"/>
    <w:rsid w:val="00E147F5"/>
    <w:rsid w:val="00E1483C"/>
    <w:rsid w:val="00E14BE5"/>
    <w:rsid w:val="00E14DF2"/>
    <w:rsid w:val="00E1546B"/>
    <w:rsid w:val="00E1566C"/>
    <w:rsid w:val="00E156F6"/>
    <w:rsid w:val="00E159B6"/>
    <w:rsid w:val="00E15B06"/>
    <w:rsid w:val="00E15CCE"/>
    <w:rsid w:val="00E16139"/>
    <w:rsid w:val="00E16467"/>
    <w:rsid w:val="00E16AC9"/>
    <w:rsid w:val="00E16E5D"/>
    <w:rsid w:val="00E16E83"/>
    <w:rsid w:val="00E1788A"/>
    <w:rsid w:val="00E17A96"/>
    <w:rsid w:val="00E17B1B"/>
    <w:rsid w:val="00E20026"/>
    <w:rsid w:val="00E2029C"/>
    <w:rsid w:val="00E2059D"/>
    <w:rsid w:val="00E2060C"/>
    <w:rsid w:val="00E20652"/>
    <w:rsid w:val="00E216BE"/>
    <w:rsid w:val="00E219A4"/>
    <w:rsid w:val="00E219E9"/>
    <w:rsid w:val="00E21C6E"/>
    <w:rsid w:val="00E21DEE"/>
    <w:rsid w:val="00E21FE0"/>
    <w:rsid w:val="00E22174"/>
    <w:rsid w:val="00E22513"/>
    <w:rsid w:val="00E225BF"/>
    <w:rsid w:val="00E2263A"/>
    <w:rsid w:val="00E22836"/>
    <w:rsid w:val="00E22B44"/>
    <w:rsid w:val="00E22DDA"/>
    <w:rsid w:val="00E23015"/>
    <w:rsid w:val="00E23079"/>
    <w:rsid w:val="00E23367"/>
    <w:rsid w:val="00E2362B"/>
    <w:rsid w:val="00E23A2F"/>
    <w:rsid w:val="00E24154"/>
    <w:rsid w:val="00E24FF7"/>
    <w:rsid w:val="00E25176"/>
    <w:rsid w:val="00E25A03"/>
    <w:rsid w:val="00E25B01"/>
    <w:rsid w:val="00E2652F"/>
    <w:rsid w:val="00E268D6"/>
    <w:rsid w:val="00E26D17"/>
    <w:rsid w:val="00E270AC"/>
    <w:rsid w:val="00E275BE"/>
    <w:rsid w:val="00E27A59"/>
    <w:rsid w:val="00E302FC"/>
    <w:rsid w:val="00E3072A"/>
    <w:rsid w:val="00E309FA"/>
    <w:rsid w:val="00E30B78"/>
    <w:rsid w:val="00E31516"/>
    <w:rsid w:val="00E31F72"/>
    <w:rsid w:val="00E32027"/>
    <w:rsid w:val="00E32465"/>
    <w:rsid w:val="00E326D7"/>
    <w:rsid w:val="00E3292D"/>
    <w:rsid w:val="00E32F99"/>
    <w:rsid w:val="00E33544"/>
    <w:rsid w:val="00E33629"/>
    <w:rsid w:val="00E33728"/>
    <w:rsid w:val="00E33F90"/>
    <w:rsid w:val="00E341C0"/>
    <w:rsid w:val="00E345A3"/>
    <w:rsid w:val="00E3475F"/>
    <w:rsid w:val="00E3482E"/>
    <w:rsid w:val="00E34C79"/>
    <w:rsid w:val="00E34FB1"/>
    <w:rsid w:val="00E352C5"/>
    <w:rsid w:val="00E3534D"/>
    <w:rsid w:val="00E354D1"/>
    <w:rsid w:val="00E35AAA"/>
    <w:rsid w:val="00E35C16"/>
    <w:rsid w:val="00E35E30"/>
    <w:rsid w:val="00E35ED8"/>
    <w:rsid w:val="00E3600D"/>
    <w:rsid w:val="00E3606F"/>
    <w:rsid w:val="00E367A4"/>
    <w:rsid w:val="00E36CCC"/>
    <w:rsid w:val="00E3712C"/>
    <w:rsid w:val="00E372E7"/>
    <w:rsid w:val="00E37304"/>
    <w:rsid w:val="00E40003"/>
    <w:rsid w:val="00E40029"/>
    <w:rsid w:val="00E40118"/>
    <w:rsid w:val="00E40247"/>
    <w:rsid w:val="00E4068F"/>
    <w:rsid w:val="00E40778"/>
    <w:rsid w:val="00E40AF5"/>
    <w:rsid w:val="00E40ECE"/>
    <w:rsid w:val="00E41263"/>
    <w:rsid w:val="00E41831"/>
    <w:rsid w:val="00E41DA3"/>
    <w:rsid w:val="00E42062"/>
    <w:rsid w:val="00E420E0"/>
    <w:rsid w:val="00E424D8"/>
    <w:rsid w:val="00E424E3"/>
    <w:rsid w:val="00E42693"/>
    <w:rsid w:val="00E428FE"/>
    <w:rsid w:val="00E432AB"/>
    <w:rsid w:val="00E4337A"/>
    <w:rsid w:val="00E43572"/>
    <w:rsid w:val="00E43BAD"/>
    <w:rsid w:val="00E43C14"/>
    <w:rsid w:val="00E43CBB"/>
    <w:rsid w:val="00E43EFD"/>
    <w:rsid w:val="00E44892"/>
    <w:rsid w:val="00E4490C"/>
    <w:rsid w:val="00E44F03"/>
    <w:rsid w:val="00E456A4"/>
    <w:rsid w:val="00E45B28"/>
    <w:rsid w:val="00E466B9"/>
    <w:rsid w:val="00E4672F"/>
    <w:rsid w:val="00E46D3B"/>
    <w:rsid w:val="00E47231"/>
    <w:rsid w:val="00E47370"/>
    <w:rsid w:val="00E4741D"/>
    <w:rsid w:val="00E4748D"/>
    <w:rsid w:val="00E47558"/>
    <w:rsid w:val="00E501B8"/>
    <w:rsid w:val="00E50235"/>
    <w:rsid w:val="00E50E64"/>
    <w:rsid w:val="00E50F9B"/>
    <w:rsid w:val="00E511B0"/>
    <w:rsid w:val="00E51CBB"/>
    <w:rsid w:val="00E52475"/>
    <w:rsid w:val="00E5286D"/>
    <w:rsid w:val="00E52B7A"/>
    <w:rsid w:val="00E52DFB"/>
    <w:rsid w:val="00E52F69"/>
    <w:rsid w:val="00E52FCA"/>
    <w:rsid w:val="00E53734"/>
    <w:rsid w:val="00E5379E"/>
    <w:rsid w:val="00E53ADF"/>
    <w:rsid w:val="00E53AEF"/>
    <w:rsid w:val="00E53B04"/>
    <w:rsid w:val="00E53F6C"/>
    <w:rsid w:val="00E53F81"/>
    <w:rsid w:val="00E54127"/>
    <w:rsid w:val="00E541E1"/>
    <w:rsid w:val="00E550DF"/>
    <w:rsid w:val="00E55826"/>
    <w:rsid w:val="00E55830"/>
    <w:rsid w:val="00E55B5E"/>
    <w:rsid w:val="00E561B1"/>
    <w:rsid w:val="00E562D3"/>
    <w:rsid w:val="00E56779"/>
    <w:rsid w:val="00E56AD0"/>
    <w:rsid w:val="00E56B05"/>
    <w:rsid w:val="00E56E8F"/>
    <w:rsid w:val="00E5743C"/>
    <w:rsid w:val="00E5766A"/>
    <w:rsid w:val="00E57AEB"/>
    <w:rsid w:val="00E57DA8"/>
    <w:rsid w:val="00E600AE"/>
    <w:rsid w:val="00E6069A"/>
    <w:rsid w:val="00E60E05"/>
    <w:rsid w:val="00E61097"/>
    <w:rsid w:val="00E6119A"/>
    <w:rsid w:val="00E6124A"/>
    <w:rsid w:val="00E61686"/>
    <w:rsid w:val="00E6170C"/>
    <w:rsid w:val="00E61896"/>
    <w:rsid w:val="00E62446"/>
    <w:rsid w:val="00E63767"/>
    <w:rsid w:val="00E63923"/>
    <w:rsid w:val="00E63A2E"/>
    <w:rsid w:val="00E63A72"/>
    <w:rsid w:val="00E63BDE"/>
    <w:rsid w:val="00E63FC6"/>
    <w:rsid w:val="00E64695"/>
    <w:rsid w:val="00E649A6"/>
    <w:rsid w:val="00E64B50"/>
    <w:rsid w:val="00E64B98"/>
    <w:rsid w:val="00E64D69"/>
    <w:rsid w:val="00E64E49"/>
    <w:rsid w:val="00E64F22"/>
    <w:rsid w:val="00E651B5"/>
    <w:rsid w:val="00E6536A"/>
    <w:rsid w:val="00E654AD"/>
    <w:rsid w:val="00E65533"/>
    <w:rsid w:val="00E655AD"/>
    <w:rsid w:val="00E65744"/>
    <w:rsid w:val="00E65ACE"/>
    <w:rsid w:val="00E65B6B"/>
    <w:rsid w:val="00E65BD9"/>
    <w:rsid w:val="00E66090"/>
    <w:rsid w:val="00E662B5"/>
    <w:rsid w:val="00E666EC"/>
    <w:rsid w:val="00E6723B"/>
    <w:rsid w:val="00E6735A"/>
    <w:rsid w:val="00E6747D"/>
    <w:rsid w:val="00E6767A"/>
    <w:rsid w:val="00E67DA2"/>
    <w:rsid w:val="00E70577"/>
    <w:rsid w:val="00E70AC0"/>
    <w:rsid w:val="00E70C2B"/>
    <w:rsid w:val="00E7123D"/>
    <w:rsid w:val="00E71449"/>
    <w:rsid w:val="00E71A6D"/>
    <w:rsid w:val="00E725DD"/>
    <w:rsid w:val="00E727CC"/>
    <w:rsid w:val="00E73272"/>
    <w:rsid w:val="00E73520"/>
    <w:rsid w:val="00E735B6"/>
    <w:rsid w:val="00E736D7"/>
    <w:rsid w:val="00E73711"/>
    <w:rsid w:val="00E737EC"/>
    <w:rsid w:val="00E73932"/>
    <w:rsid w:val="00E73C77"/>
    <w:rsid w:val="00E74476"/>
    <w:rsid w:val="00E74555"/>
    <w:rsid w:val="00E74B11"/>
    <w:rsid w:val="00E74FA3"/>
    <w:rsid w:val="00E75076"/>
    <w:rsid w:val="00E759EE"/>
    <w:rsid w:val="00E75ED3"/>
    <w:rsid w:val="00E75F9A"/>
    <w:rsid w:val="00E76C67"/>
    <w:rsid w:val="00E77096"/>
    <w:rsid w:val="00E773AF"/>
    <w:rsid w:val="00E775AA"/>
    <w:rsid w:val="00E77884"/>
    <w:rsid w:val="00E778AA"/>
    <w:rsid w:val="00E77B1E"/>
    <w:rsid w:val="00E77BB3"/>
    <w:rsid w:val="00E80179"/>
    <w:rsid w:val="00E80C1B"/>
    <w:rsid w:val="00E81006"/>
    <w:rsid w:val="00E812B4"/>
    <w:rsid w:val="00E8139D"/>
    <w:rsid w:val="00E8140A"/>
    <w:rsid w:val="00E81581"/>
    <w:rsid w:val="00E815C8"/>
    <w:rsid w:val="00E818FB"/>
    <w:rsid w:val="00E819A6"/>
    <w:rsid w:val="00E81E9C"/>
    <w:rsid w:val="00E824D7"/>
    <w:rsid w:val="00E82831"/>
    <w:rsid w:val="00E82EFA"/>
    <w:rsid w:val="00E82FCD"/>
    <w:rsid w:val="00E8303F"/>
    <w:rsid w:val="00E83428"/>
    <w:rsid w:val="00E83492"/>
    <w:rsid w:val="00E834B6"/>
    <w:rsid w:val="00E834E0"/>
    <w:rsid w:val="00E83574"/>
    <w:rsid w:val="00E83C22"/>
    <w:rsid w:val="00E83E94"/>
    <w:rsid w:val="00E847E5"/>
    <w:rsid w:val="00E84BC0"/>
    <w:rsid w:val="00E84E43"/>
    <w:rsid w:val="00E8539F"/>
    <w:rsid w:val="00E8549C"/>
    <w:rsid w:val="00E8585F"/>
    <w:rsid w:val="00E8588C"/>
    <w:rsid w:val="00E85CF5"/>
    <w:rsid w:val="00E85E77"/>
    <w:rsid w:val="00E86089"/>
    <w:rsid w:val="00E86A7B"/>
    <w:rsid w:val="00E86CBF"/>
    <w:rsid w:val="00E86F75"/>
    <w:rsid w:val="00E87542"/>
    <w:rsid w:val="00E87652"/>
    <w:rsid w:val="00E87AF4"/>
    <w:rsid w:val="00E87EB8"/>
    <w:rsid w:val="00E9055B"/>
    <w:rsid w:val="00E907B4"/>
    <w:rsid w:val="00E90879"/>
    <w:rsid w:val="00E9089D"/>
    <w:rsid w:val="00E90CEB"/>
    <w:rsid w:val="00E91728"/>
    <w:rsid w:val="00E91846"/>
    <w:rsid w:val="00E919F4"/>
    <w:rsid w:val="00E91D54"/>
    <w:rsid w:val="00E91E0A"/>
    <w:rsid w:val="00E92763"/>
    <w:rsid w:val="00E929A6"/>
    <w:rsid w:val="00E92E80"/>
    <w:rsid w:val="00E92EAF"/>
    <w:rsid w:val="00E931A8"/>
    <w:rsid w:val="00E93268"/>
    <w:rsid w:val="00E933E5"/>
    <w:rsid w:val="00E93690"/>
    <w:rsid w:val="00E93B6E"/>
    <w:rsid w:val="00E93D12"/>
    <w:rsid w:val="00E93F46"/>
    <w:rsid w:val="00E943F3"/>
    <w:rsid w:val="00E94434"/>
    <w:rsid w:val="00E945CB"/>
    <w:rsid w:val="00E949EF"/>
    <w:rsid w:val="00E94C55"/>
    <w:rsid w:val="00E94D2F"/>
    <w:rsid w:val="00E94F8C"/>
    <w:rsid w:val="00E951F8"/>
    <w:rsid w:val="00E95203"/>
    <w:rsid w:val="00E9545C"/>
    <w:rsid w:val="00E9576D"/>
    <w:rsid w:val="00E958C8"/>
    <w:rsid w:val="00E95AF5"/>
    <w:rsid w:val="00E95DE9"/>
    <w:rsid w:val="00E96471"/>
    <w:rsid w:val="00E97053"/>
    <w:rsid w:val="00E9728F"/>
    <w:rsid w:val="00E972B7"/>
    <w:rsid w:val="00E97450"/>
    <w:rsid w:val="00E97586"/>
    <w:rsid w:val="00E97879"/>
    <w:rsid w:val="00E97C9C"/>
    <w:rsid w:val="00E97F8D"/>
    <w:rsid w:val="00EA0174"/>
    <w:rsid w:val="00EA0611"/>
    <w:rsid w:val="00EA0828"/>
    <w:rsid w:val="00EA0C75"/>
    <w:rsid w:val="00EA0C87"/>
    <w:rsid w:val="00EA0DA3"/>
    <w:rsid w:val="00EA0FC6"/>
    <w:rsid w:val="00EA0FC9"/>
    <w:rsid w:val="00EA1450"/>
    <w:rsid w:val="00EA1732"/>
    <w:rsid w:val="00EA188C"/>
    <w:rsid w:val="00EA18C9"/>
    <w:rsid w:val="00EA1A9D"/>
    <w:rsid w:val="00EA201B"/>
    <w:rsid w:val="00EA203D"/>
    <w:rsid w:val="00EA2084"/>
    <w:rsid w:val="00EA2FBF"/>
    <w:rsid w:val="00EA32FF"/>
    <w:rsid w:val="00EA3893"/>
    <w:rsid w:val="00EA39A6"/>
    <w:rsid w:val="00EA3AC1"/>
    <w:rsid w:val="00EA3CB0"/>
    <w:rsid w:val="00EA4CA4"/>
    <w:rsid w:val="00EA564C"/>
    <w:rsid w:val="00EA5955"/>
    <w:rsid w:val="00EA5B10"/>
    <w:rsid w:val="00EA5B53"/>
    <w:rsid w:val="00EA5F14"/>
    <w:rsid w:val="00EA5F27"/>
    <w:rsid w:val="00EA645D"/>
    <w:rsid w:val="00EA65E3"/>
    <w:rsid w:val="00EA6778"/>
    <w:rsid w:val="00EA6936"/>
    <w:rsid w:val="00EA6E0B"/>
    <w:rsid w:val="00EA75A8"/>
    <w:rsid w:val="00EA76DF"/>
    <w:rsid w:val="00EA7ED7"/>
    <w:rsid w:val="00EB00CB"/>
    <w:rsid w:val="00EB0233"/>
    <w:rsid w:val="00EB0742"/>
    <w:rsid w:val="00EB074D"/>
    <w:rsid w:val="00EB077A"/>
    <w:rsid w:val="00EB0B79"/>
    <w:rsid w:val="00EB172E"/>
    <w:rsid w:val="00EB1844"/>
    <w:rsid w:val="00EB18BF"/>
    <w:rsid w:val="00EB1CAD"/>
    <w:rsid w:val="00EB2227"/>
    <w:rsid w:val="00EB2246"/>
    <w:rsid w:val="00EB2438"/>
    <w:rsid w:val="00EB288F"/>
    <w:rsid w:val="00EB28CB"/>
    <w:rsid w:val="00EB2985"/>
    <w:rsid w:val="00EB2A14"/>
    <w:rsid w:val="00EB2A72"/>
    <w:rsid w:val="00EB2C10"/>
    <w:rsid w:val="00EB2C74"/>
    <w:rsid w:val="00EB2C8C"/>
    <w:rsid w:val="00EB324E"/>
    <w:rsid w:val="00EB32E3"/>
    <w:rsid w:val="00EB3D07"/>
    <w:rsid w:val="00EB42DF"/>
    <w:rsid w:val="00EB4520"/>
    <w:rsid w:val="00EB4D22"/>
    <w:rsid w:val="00EB4F5F"/>
    <w:rsid w:val="00EB51D1"/>
    <w:rsid w:val="00EB5233"/>
    <w:rsid w:val="00EB5327"/>
    <w:rsid w:val="00EB5419"/>
    <w:rsid w:val="00EB5FCD"/>
    <w:rsid w:val="00EB6B03"/>
    <w:rsid w:val="00EB6D65"/>
    <w:rsid w:val="00EB7040"/>
    <w:rsid w:val="00EB7FA2"/>
    <w:rsid w:val="00EC04CC"/>
    <w:rsid w:val="00EC07E7"/>
    <w:rsid w:val="00EC0A90"/>
    <w:rsid w:val="00EC13EA"/>
    <w:rsid w:val="00EC1507"/>
    <w:rsid w:val="00EC18AB"/>
    <w:rsid w:val="00EC1920"/>
    <w:rsid w:val="00EC1B82"/>
    <w:rsid w:val="00EC1F45"/>
    <w:rsid w:val="00EC29E6"/>
    <w:rsid w:val="00EC30CC"/>
    <w:rsid w:val="00EC31B7"/>
    <w:rsid w:val="00EC407A"/>
    <w:rsid w:val="00EC40E4"/>
    <w:rsid w:val="00EC4761"/>
    <w:rsid w:val="00EC4C27"/>
    <w:rsid w:val="00EC4C2C"/>
    <w:rsid w:val="00EC4F83"/>
    <w:rsid w:val="00EC573E"/>
    <w:rsid w:val="00EC5785"/>
    <w:rsid w:val="00EC5AE5"/>
    <w:rsid w:val="00EC5B1A"/>
    <w:rsid w:val="00EC5F31"/>
    <w:rsid w:val="00EC60CF"/>
    <w:rsid w:val="00EC63B8"/>
    <w:rsid w:val="00EC6748"/>
    <w:rsid w:val="00EC6815"/>
    <w:rsid w:val="00EC7B37"/>
    <w:rsid w:val="00EC7C08"/>
    <w:rsid w:val="00EC7FED"/>
    <w:rsid w:val="00ED00D4"/>
    <w:rsid w:val="00ED02A5"/>
    <w:rsid w:val="00ED04A4"/>
    <w:rsid w:val="00ED05AA"/>
    <w:rsid w:val="00ED0644"/>
    <w:rsid w:val="00ED06A6"/>
    <w:rsid w:val="00ED0AD4"/>
    <w:rsid w:val="00ED0C75"/>
    <w:rsid w:val="00ED11A3"/>
    <w:rsid w:val="00ED153A"/>
    <w:rsid w:val="00ED20D9"/>
    <w:rsid w:val="00ED2129"/>
    <w:rsid w:val="00ED213D"/>
    <w:rsid w:val="00ED22ED"/>
    <w:rsid w:val="00ED26F2"/>
    <w:rsid w:val="00ED27BD"/>
    <w:rsid w:val="00ED29F3"/>
    <w:rsid w:val="00ED2CB6"/>
    <w:rsid w:val="00ED2EF1"/>
    <w:rsid w:val="00ED2F2F"/>
    <w:rsid w:val="00ED323A"/>
    <w:rsid w:val="00ED32F1"/>
    <w:rsid w:val="00ED34AA"/>
    <w:rsid w:val="00ED3FF6"/>
    <w:rsid w:val="00ED40AD"/>
    <w:rsid w:val="00ED414D"/>
    <w:rsid w:val="00ED4465"/>
    <w:rsid w:val="00ED5328"/>
    <w:rsid w:val="00ED55D2"/>
    <w:rsid w:val="00ED5718"/>
    <w:rsid w:val="00ED5F6F"/>
    <w:rsid w:val="00ED6C9B"/>
    <w:rsid w:val="00ED6F1E"/>
    <w:rsid w:val="00ED7076"/>
    <w:rsid w:val="00ED70CE"/>
    <w:rsid w:val="00ED72FC"/>
    <w:rsid w:val="00ED7331"/>
    <w:rsid w:val="00ED74C6"/>
    <w:rsid w:val="00ED7A5A"/>
    <w:rsid w:val="00ED7DBD"/>
    <w:rsid w:val="00EE01AD"/>
    <w:rsid w:val="00EE0278"/>
    <w:rsid w:val="00EE0615"/>
    <w:rsid w:val="00EE0B8A"/>
    <w:rsid w:val="00EE0FC8"/>
    <w:rsid w:val="00EE14E4"/>
    <w:rsid w:val="00EE160C"/>
    <w:rsid w:val="00EE17C3"/>
    <w:rsid w:val="00EE1AD3"/>
    <w:rsid w:val="00EE1E05"/>
    <w:rsid w:val="00EE2125"/>
    <w:rsid w:val="00EE214A"/>
    <w:rsid w:val="00EE2559"/>
    <w:rsid w:val="00EE2CB2"/>
    <w:rsid w:val="00EE2F81"/>
    <w:rsid w:val="00EE342C"/>
    <w:rsid w:val="00EE3875"/>
    <w:rsid w:val="00EE3B36"/>
    <w:rsid w:val="00EE4460"/>
    <w:rsid w:val="00EE4539"/>
    <w:rsid w:val="00EE4553"/>
    <w:rsid w:val="00EE47FE"/>
    <w:rsid w:val="00EE4963"/>
    <w:rsid w:val="00EE4F12"/>
    <w:rsid w:val="00EE4FB2"/>
    <w:rsid w:val="00EE5484"/>
    <w:rsid w:val="00EE57EF"/>
    <w:rsid w:val="00EE5C4C"/>
    <w:rsid w:val="00EE5CD0"/>
    <w:rsid w:val="00EE5F2E"/>
    <w:rsid w:val="00EE62D5"/>
    <w:rsid w:val="00EE63C6"/>
    <w:rsid w:val="00EE676D"/>
    <w:rsid w:val="00EE6819"/>
    <w:rsid w:val="00EE692E"/>
    <w:rsid w:val="00EE6A78"/>
    <w:rsid w:val="00EE6F82"/>
    <w:rsid w:val="00EE7587"/>
    <w:rsid w:val="00EE7802"/>
    <w:rsid w:val="00EE7B50"/>
    <w:rsid w:val="00EE7C16"/>
    <w:rsid w:val="00EE7E09"/>
    <w:rsid w:val="00EE7EA3"/>
    <w:rsid w:val="00EF047F"/>
    <w:rsid w:val="00EF0A83"/>
    <w:rsid w:val="00EF0CC7"/>
    <w:rsid w:val="00EF14C5"/>
    <w:rsid w:val="00EF15B1"/>
    <w:rsid w:val="00EF17CE"/>
    <w:rsid w:val="00EF1CDD"/>
    <w:rsid w:val="00EF1E1C"/>
    <w:rsid w:val="00EF2054"/>
    <w:rsid w:val="00EF24ED"/>
    <w:rsid w:val="00EF2B8F"/>
    <w:rsid w:val="00EF3343"/>
    <w:rsid w:val="00EF3A36"/>
    <w:rsid w:val="00EF3B01"/>
    <w:rsid w:val="00EF3E59"/>
    <w:rsid w:val="00EF4152"/>
    <w:rsid w:val="00EF41BF"/>
    <w:rsid w:val="00EF4A7E"/>
    <w:rsid w:val="00EF4ACA"/>
    <w:rsid w:val="00EF5024"/>
    <w:rsid w:val="00EF5097"/>
    <w:rsid w:val="00EF5767"/>
    <w:rsid w:val="00EF6E98"/>
    <w:rsid w:val="00EF72E9"/>
    <w:rsid w:val="00EF75F6"/>
    <w:rsid w:val="00EF77AA"/>
    <w:rsid w:val="00EF7860"/>
    <w:rsid w:val="00EF7C2E"/>
    <w:rsid w:val="00EF7D28"/>
    <w:rsid w:val="00EF7D48"/>
    <w:rsid w:val="00F000A5"/>
    <w:rsid w:val="00F00423"/>
    <w:rsid w:val="00F00F56"/>
    <w:rsid w:val="00F01479"/>
    <w:rsid w:val="00F018B3"/>
    <w:rsid w:val="00F01B09"/>
    <w:rsid w:val="00F01D74"/>
    <w:rsid w:val="00F0243C"/>
    <w:rsid w:val="00F02461"/>
    <w:rsid w:val="00F02650"/>
    <w:rsid w:val="00F02775"/>
    <w:rsid w:val="00F029B6"/>
    <w:rsid w:val="00F02B50"/>
    <w:rsid w:val="00F02EBB"/>
    <w:rsid w:val="00F033A9"/>
    <w:rsid w:val="00F03D91"/>
    <w:rsid w:val="00F03F5D"/>
    <w:rsid w:val="00F040F1"/>
    <w:rsid w:val="00F044E2"/>
    <w:rsid w:val="00F04612"/>
    <w:rsid w:val="00F04DE5"/>
    <w:rsid w:val="00F04ECC"/>
    <w:rsid w:val="00F05461"/>
    <w:rsid w:val="00F0565E"/>
    <w:rsid w:val="00F058B7"/>
    <w:rsid w:val="00F05F2D"/>
    <w:rsid w:val="00F063F0"/>
    <w:rsid w:val="00F06476"/>
    <w:rsid w:val="00F067F5"/>
    <w:rsid w:val="00F06932"/>
    <w:rsid w:val="00F070DD"/>
    <w:rsid w:val="00F073A7"/>
    <w:rsid w:val="00F075E9"/>
    <w:rsid w:val="00F07AB8"/>
    <w:rsid w:val="00F07EB2"/>
    <w:rsid w:val="00F102F8"/>
    <w:rsid w:val="00F10586"/>
    <w:rsid w:val="00F108D6"/>
    <w:rsid w:val="00F10C16"/>
    <w:rsid w:val="00F1182A"/>
    <w:rsid w:val="00F11832"/>
    <w:rsid w:val="00F11CF2"/>
    <w:rsid w:val="00F11EC4"/>
    <w:rsid w:val="00F11FFE"/>
    <w:rsid w:val="00F12307"/>
    <w:rsid w:val="00F12355"/>
    <w:rsid w:val="00F123A9"/>
    <w:rsid w:val="00F1252D"/>
    <w:rsid w:val="00F1281D"/>
    <w:rsid w:val="00F12C27"/>
    <w:rsid w:val="00F130AC"/>
    <w:rsid w:val="00F133DD"/>
    <w:rsid w:val="00F1383B"/>
    <w:rsid w:val="00F13B05"/>
    <w:rsid w:val="00F14019"/>
    <w:rsid w:val="00F145BF"/>
    <w:rsid w:val="00F14C69"/>
    <w:rsid w:val="00F1513D"/>
    <w:rsid w:val="00F152D4"/>
    <w:rsid w:val="00F15391"/>
    <w:rsid w:val="00F153BE"/>
    <w:rsid w:val="00F15847"/>
    <w:rsid w:val="00F15929"/>
    <w:rsid w:val="00F15A67"/>
    <w:rsid w:val="00F161CC"/>
    <w:rsid w:val="00F16322"/>
    <w:rsid w:val="00F1647E"/>
    <w:rsid w:val="00F16484"/>
    <w:rsid w:val="00F1653D"/>
    <w:rsid w:val="00F165F6"/>
    <w:rsid w:val="00F16838"/>
    <w:rsid w:val="00F1691A"/>
    <w:rsid w:val="00F16ACF"/>
    <w:rsid w:val="00F16C2A"/>
    <w:rsid w:val="00F16D7E"/>
    <w:rsid w:val="00F17346"/>
    <w:rsid w:val="00F17509"/>
    <w:rsid w:val="00F1763F"/>
    <w:rsid w:val="00F17FDF"/>
    <w:rsid w:val="00F20214"/>
    <w:rsid w:val="00F20722"/>
    <w:rsid w:val="00F2074C"/>
    <w:rsid w:val="00F20759"/>
    <w:rsid w:val="00F20A85"/>
    <w:rsid w:val="00F20ABE"/>
    <w:rsid w:val="00F2111F"/>
    <w:rsid w:val="00F21718"/>
    <w:rsid w:val="00F21C24"/>
    <w:rsid w:val="00F21CA7"/>
    <w:rsid w:val="00F2214D"/>
    <w:rsid w:val="00F228F4"/>
    <w:rsid w:val="00F22D67"/>
    <w:rsid w:val="00F23041"/>
    <w:rsid w:val="00F231AE"/>
    <w:rsid w:val="00F2343E"/>
    <w:rsid w:val="00F2364C"/>
    <w:rsid w:val="00F237E0"/>
    <w:rsid w:val="00F24308"/>
    <w:rsid w:val="00F2480C"/>
    <w:rsid w:val="00F24A82"/>
    <w:rsid w:val="00F25199"/>
    <w:rsid w:val="00F25277"/>
    <w:rsid w:val="00F25377"/>
    <w:rsid w:val="00F257ED"/>
    <w:rsid w:val="00F25DE9"/>
    <w:rsid w:val="00F25EDD"/>
    <w:rsid w:val="00F25F2F"/>
    <w:rsid w:val="00F25F5B"/>
    <w:rsid w:val="00F26468"/>
    <w:rsid w:val="00F2646A"/>
    <w:rsid w:val="00F26891"/>
    <w:rsid w:val="00F26D74"/>
    <w:rsid w:val="00F27008"/>
    <w:rsid w:val="00F27257"/>
    <w:rsid w:val="00F27327"/>
    <w:rsid w:val="00F27A2C"/>
    <w:rsid w:val="00F27C6E"/>
    <w:rsid w:val="00F27F4F"/>
    <w:rsid w:val="00F30136"/>
    <w:rsid w:val="00F30AC1"/>
    <w:rsid w:val="00F30DE7"/>
    <w:rsid w:val="00F30EE6"/>
    <w:rsid w:val="00F3138B"/>
    <w:rsid w:val="00F31EFC"/>
    <w:rsid w:val="00F3211E"/>
    <w:rsid w:val="00F32177"/>
    <w:rsid w:val="00F32FE3"/>
    <w:rsid w:val="00F3348C"/>
    <w:rsid w:val="00F3393C"/>
    <w:rsid w:val="00F33A3F"/>
    <w:rsid w:val="00F34011"/>
    <w:rsid w:val="00F34614"/>
    <w:rsid w:val="00F347A9"/>
    <w:rsid w:val="00F358E8"/>
    <w:rsid w:val="00F35938"/>
    <w:rsid w:val="00F35994"/>
    <w:rsid w:val="00F35DEC"/>
    <w:rsid w:val="00F35EF6"/>
    <w:rsid w:val="00F35FBC"/>
    <w:rsid w:val="00F35FC4"/>
    <w:rsid w:val="00F36262"/>
    <w:rsid w:val="00F3628A"/>
    <w:rsid w:val="00F36324"/>
    <w:rsid w:val="00F36332"/>
    <w:rsid w:val="00F36771"/>
    <w:rsid w:val="00F37262"/>
    <w:rsid w:val="00F37790"/>
    <w:rsid w:val="00F37AA2"/>
    <w:rsid w:val="00F37AE1"/>
    <w:rsid w:val="00F37BE0"/>
    <w:rsid w:val="00F37ED4"/>
    <w:rsid w:val="00F4019A"/>
    <w:rsid w:val="00F40936"/>
    <w:rsid w:val="00F40A8A"/>
    <w:rsid w:val="00F40B1D"/>
    <w:rsid w:val="00F40BFD"/>
    <w:rsid w:val="00F40C21"/>
    <w:rsid w:val="00F40CB1"/>
    <w:rsid w:val="00F40DC1"/>
    <w:rsid w:val="00F4118E"/>
    <w:rsid w:val="00F411B1"/>
    <w:rsid w:val="00F41595"/>
    <w:rsid w:val="00F41848"/>
    <w:rsid w:val="00F4192B"/>
    <w:rsid w:val="00F42517"/>
    <w:rsid w:val="00F42C86"/>
    <w:rsid w:val="00F42F83"/>
    <w:rsid w:val="00F43691"/>
    <w:rsid w:val="00F442E7"/>
    <w:rsid w:val="00F445D2"/>
    <w:rsid w:val="00F44ACF"/>
    <w:rsid w:val="00F4528A"/>
    <w:rsid w:val="00F4554F"/>
    <w:rsid w:val="00F45627"/>
    <w:rsid w:val="00F45937"/>
    <w:rsid w:val="00F463EE"/>
    <w:rsid w:val="00F466DC"/>
    <w:rsid w:val="00F4751A"/>
    <w:rsid w:val="00F47607"/>
    <w:rsid w:val="00F47950"/>
    <w:rsid w:val="00F479A4"/>
    <w:rsid w:val="00F47A1B"/>
    <w:rsid w:val="00F47C9C"/>
    <w:rsid w:val="00F47D90"/>
    <w:rsid w:val="00F500B3"/>
    <w:rsid w:val="00F501B1"/>
    <w:rsid w:val="00F50CBD"/>
    <w:rsid w:val="00F512F1"/>
    <w:rsid w:val="00F51709"/>
    <w:rsid w:val="00F5171E"/>
    <w:rsid w:val="00F51998"/>
    <w:rsid w:val="00F51D35"/>
    <w:rsid w:val="00F51E62"/>
    <w:rsid w:val="00F526B0"/>
    <w:rsid w:val="00F52AA5"/>
    <w:rsid w:val="00F532E4"/>
    <w:rsid w:val="00F533DE"/>
    <w:rsid w:val="00F534D8"/>
    <w:rsid w:val="00F535C3"/>
    <w:rsid w:val="00F53875"/>
    <w:rsid w:val="00F5393E"/>
    <w:rsid w:val="00F539FC"/>
    <w:rsid w:val="00F53CE7"/>
    <w:rsid w:val="00F5469C"/>
    <w:rsid w:val="00F546F9"/>
    <w:rsid w:val="00F54A24"/>
    <w:rsid w:val="00F54E9A"/>
    <w:rsid w:val="00F55379"/>
    <w:rsid w:val="00F553C5"/>
    <w:rsid w:val="00F559DA"/>
    <w:rsid w:val="00F55B24"/>
    <w:rsid w:val="00F55DA9"/>
    <w:rsid w:val="00F55EA8"/>
    <w:rsid w:val="00F56213"/>
    <w:rsid w:val="00F56C8A"/>
    <w:rsid w:val="00F57559"/>
    <w:rsid w:val="00F576ED"/>
    <w:rsid w:val="00F57A39"/>
    <w:rsid w:val="00F57B8F"/>
    <w:rsid w:val="00F57E81"/>
    <w:rsid w:val="00F6030B"/>
    <w:rsid w:val="00F60329"/>
    <w:rsid w:val="00F603ED"/>
    <w:rsid w:val="00F6073C"/>
    <w:rsid w:val="00F6098A"/>
    <w:rsid w:val="00F60A08"/>
    <w:rsid w:val="00F60F43"/>
    <w:rsid w:val="00F6102A"/>
    <w:rsid w:val="00F610E4"/>
    <w:rsid w:val="00F616E1"/>
    <w:rsid w:val="00F6172B"/>
    <w:rsid w:val="00F618CB"/>
    <w:rsid w:val="00F61F28"/>
    <w:rsid w:val="00F622BB"/>
    <w:rsid w:val="00F625CB"/>
    <w:rsid w:val="00F635A7"/>
    <w:rsid w:val="00F6364A"/>
    <w:rsid w:val="00F637CE"/>
    <w:rsid w:val="00F640BA"/>
    <w:rsid w:val="00F646D0"/>
    <w:rsid w:val="00F64A68"/>
    <w:rsid w:val="00F64C19"/>
    <w:rsid w:val="00F64CEC"/>
    <w:rsid w:val="00F651E8"/>
    <w:rsid w:val="00F653B3"/>
    <w:rsid w:val="00F6562C"/>
    <w:rsid w:val="00F65A8F"/>
    <w:rsid w:val="00F65DBF"/>
    <w:rsid w:val="00F65EFB"/>
    <w:rsid w:val="00F66096"/>
    <w:rsid w:val="00F663A7"/>
    <w:rsid w:val="00F663D2"/>
    <w:rsid w:val="00F66CAB"/>
    <w:rsid w:val="00F66DE3"/>
    <w:rsid w:val="00F6756B"/>
    <w:rsid w:val="00F6774D"/>
    <w:rsid w:val="00F678A3"/>
    <w:rsid w:val="00F67923"/>
    <w:rsid w:val="00F679EC"/>
    <w:rsid w:val="00F67A93"/>
    <w:rsid w:val="00F67D91"/>
    <w:rsid w:val="00F67DAD"/>
    <w:rsid w:val="00F70252"/>
    <w:rsid w:val="00F70594"/>
    <w:rsid w:val="00F70B28"/>
    <w:rsid w:val="00F70FC3"/>
    <w:rsid w:val="00F714B3"/>
    <w:rsid w:val="00F71535"/>
    <w:rsid w:val="00F71632"/>
    <w:rsid w:val="00F71A3B"/>
    <w:rsid w:val="00F71B81"/>
    <w:rsid w:val="00F71D6E"/>
    <w:rsid w:val="00F723AA"/>
    <w:rsid w:val="00F72527"/>
    <w:rsid w:val="00F72BAC"/>
    <w:rsid w:val="00F72BBA"/>
    <w:rsid w:val="00F72E22"/>
    <w:rsid w:val="00F73067"/>
    <w:rsid w:val="00F732C9"/>
    <w:rsid w:val="00F732F1"/>
    <w:rsid w:val="00F7331B"/>
    <w:rsid w:val="00F73421"/>
    <w:rsid w:val="00F73428"/>
    <w:rsid w:val="00F73D56"/>
    <w:rsid w:val="00F73DE3"/>
    <w:rsid w:val="00F73F86"/>
    <w:rsid w:val="00F7439A"/>
    <w:rsid w:val="00F7444A"/>
    <w:rsid w:val="00F745F9"/>
    <w:rsid w:val="00F74652"/>
    <w:rsid w:val="00F74687"/>
    <w:rsid w:val="00F74CEC"/>
    <w:rsid w:val="00F74D7D"/>
    <w:rsid w:val="00F74DB3"/>
    <w:rsid w:val="00F74F64"/>
    <w:rsid w:val="00F7562E"/>
    <w:rsid w:val="00F7563A"/>
    <w:rsid w:val="00F75955"/>
    <w:rsid w:val="00F75A53"/>
    <w:rsid w:val="00F75DD5"/>
    <w:rsid w:val="00F75F49"/>
    <w:rsid w:val="00F76A11"/>
    <w:rsid w:val="00F7705E"/>
    <w:rsid w:val="00F77068"/>
    <w:rsid w:val="00F77215"/>
    <w:rsid w:val="00F774CC"/>
    <w:rsid w:val="00F775F3"/>
    <w:rsid w:val="00F803A2"/>
    <w:rsid w:val="00F803B5"/>
    <w:rsid w:val="00F806E8"/>
    <w:rsid w:val="00F80B1C"/>
    <w:rsid w:val="00F815F2"/>
    <w:rsid w:val="00F817DF"/>
    <w:rsid w:val="00F81930"/>
    <w:rsid w:val="00F82144"/>
    <w:rsid w:val="00F8226F"/>
    <w:rsid w:val="00F82754"/>
    <w:rsid w:val="00F82893"/>
    <w:rsid w:val="00F82A6C"/>
    <w:rsid w:val="00F82FCB"/>
    <w:rsid w:val="00F831F7"/>
    <w:rsid w:val="00F83357"/>
    <w:rsid w:val="00F8363B"/>
    <w:rsid w:val="00F83756"/>
    <w:rsid w:val="00F842B1"/>
    <w:rsid w:val="00F84504"/>
    <w:rsid w:val="00F84751"/>
    <w:rsid w:val="00F8484F"/>
    <w:rsid w:val="00F84B3D"/>
    <w:rsid w:val="00F84BB2"/>
    <w:rsid w:val="00F8546A"/>
    <w:rsid w:val="00F85711"/>
    <w:rsid w:val="00F85C8F"/>
    <w:rsid w:val="00F86AB7"/>
    <w:rsid w:val="00F86BF1"/>
    <w:rsid w:val="00F87246"/>
    <w:rsid w:val="00F87769"/>
    <w:rsid w:val="00F87A79"/>
    <w:rsid w:val="00F87AB3"/>
    <w:rsid w:val="00F87FF6"/>
    <w:rsid w:val="00F900EE"/>
    <w:rsid w:val="00F90165"/>
    <w:rsid w:val="00F901AB"/>
    <w:rsid w:val="00F90625"/>
    <w:rsid w:val="00F9066A"/>
    <w:rsid w:val="00F907D3"/>
    <w:rsid w:val="00F908E1"/>
    <w:rsid w:val="00F90B3D"/>
    <w:rsid w:val="00F90CC2"/>
    <w:rsid w:val="00F90EE0"/>
    <w:rsid w:val="00F90FE5"/>
    <w:rsid w:val="00F91161"/>
    <w:rsid w:val="00F911D2"/>
    <w:rsid w:val="00F91E49"/>
    <w:rsid w:val="00F920A7"/>
    <w:rsid w:val="00F922C1"/>
    <w:rsid w:val="00F928C8"/>
    <w:rsid w:val="00F9296A"/>
    <w:rsid w:val="00F92D85"/>
    <w:rsid w:val="00F930DD"/>
    <w:rsid w:val="00F93255"/>
    <w:rsid w:val="00F93770"/>
    <w:rsid w:val="00F94248"/>
    <w:rsid w:val="00F94256"/>
    <w:rsid w:val="00F94407"/>
    <w:rsid w:val="00F9459A"/>
    <w:rsid w:val="00F94C34"/>
    <w:rsid w:val="00F94CE8"/>
    <w:rsid w:val="00F94E67"/>
    <w:rsid w:val="00F94F91"/>
    <w:rsid w:val="00F9525F"/>
    <w:rsid w:val="00F95490"/>
    <w:rsid w:val="00F95818"/>
    <w:rsid w:val="00F95C2C"/>
    <w:rsid w:val="00F95CC0"/>
    <w:rsid w:val="00F9609E"/>
    <w:rsid w:val="00F962B9"/>
    <w:rsid w:val="00F96455"/>
    <w:rsid w:val="00F96F9D"/>
    <w:rsid w:val="00F97803"/>
    <w:rsid w:val="00F97942"/>
    <w:rsid w:val="00F97E69"/>
    <w:rsid w:val="00FA0216"/>
    <w:rsid w:val="00FA0659"/>
    <w:rsid w:val="00FA08DB"/>
    <w:rsid w:val="00FA0AAC"/>
    <w:rsid w:val="00FA2225"/>
    <w:rsid w:val="00FA2429"/>
    <w:rsid w:val="00FA24B5"/>
    <w:rsid w:val="00FA278D"/>
    <w:rsid w:val="00FA2DA4"/>
    <w:rsid w:val="00FA3259"/>
    <w:rsid w:val="00FA32D5"/>
    <w:rsid w:val="00FA35E4"/>
    <w:rsid w:val="00FA35F3"/>
    <w:rsid w:val="00FA398E"/>
    <w:rsid w:val="00FA3E44"/>
    <w:rsid w:val="00FA4F9C"/>
    <w:rsid w:val="00FA535A"/>
    <w:rsid w:val="00FA5526"/>
    <w:rsid w:val="00FA55BF"/>
    <w:rsid w:val="00FA5714"/>
    <w:rsid w:val="00FA6324"/>
    <w:rsid w:val="00FA6A7B"/>
    <w:rsid w:val="00FA6C7E"/>
    <w:rsid w:val="00FA6D25"/>
    <w:rsid w:val="00FA7304"/>
    <w:rsid w:val="00FA733F"/>
    <w:rsid w:val="00FA7480"/>
    <w:rsid w:val="00FA7748"/>
    <w:rsid w:val="00FA7CEA"/>
    <w:rsid w:val="00FA7E05"/>
    <w:rsid w:val="00FA7FC4"/>
    <w:rsid w:val="00FB0041"/>
    <w:rsid w:val="00FB03DC"/>
    <w:rsid w:val="00FB0751"/>
    <w:rsid w:val="00FB07EC"/>
    <w:rsid w:val="00FB089A"/>
    <w:rsid w:val="00FB0BBD"/>
    <w:rsid w:val="00FB12F2"/>
    <w:rsid w:val="00FB13BF"/>
    <w:rsid w:val="00FB1BA9"/>
    <w:rsid w:val="00FB1F41"/>
    <w:rsid w:val="00FB2063"/>
    <w:rsid w:val="00FB2223"/>
    <w:rsid w:val="00FB2565"/>
    <w:rsid w:val="00FB2BB9"/>
    <w:rsid w:val="00FB2C79"/>
    <w:rsid w:val="00FB3113"/>
    <w:rsid w:val="00FB32B8"/>
    <w:rsid w:val="00FB32EE"/>
    <w:rsid w:val="00FB3342"/>
    <w:rsid w:val="00FB33D0"/>
    <w:rsid w:val="00FB3764"/>
    <w:rsid w:val="00FB3A07"/>
    <w:rsid w:val="00FB4101"/>
    <w:rsid w:val="00FB4729"/>
    <w:rsid w:val="00FB488A"/>
    <w:rsid w:val="00FB494E"/>
    <w:rsid w:val="00FB4CE0"/>
    <w:rsid w:val="00FB5244"/>
    <w:rsid w:val="00FB5C19"/>
    <w:rsid w:val="00FB5EDB"/>
    <w:rsid w:val="00FB6589"/>
    <w:rsid w:val="00FB6BBF"/>
    <w:rsid w:val="00FB6DA2"/>
    <w:rsid w:val="00FB6EBB"/>
    <w:rsid w:val="00FB733C"/>
    <w:rsid w:val="00FB734D"/>
    <w:rsid w:val="00FB743B"/>
    <w:rsid w:val="00FB7488"/>
    <w:rsid w:val="00FB7600"/>
    <w:rsid w:val="00FB7B20"/>
    <w:rsid w:val="00FB7FD2"/>
    <w:rsid w:val="00FC0372"/>
    <w:rsid w:val="00FC079A"/>
    <w:rsid w:val="00FC0805"/>
    <w:rsid w:val="00FC09CB"/>
    <w:rsid w:val="00FC0A41"/>
    <w:rsid w:val="00FC104E"/>
    <w:rsid w:val="00FC11AD"/>
    <w:rsid w:val="00FC11B8"/>
    <w:rsid w:val="00FC11E9"/>
    <w:rsid w:val="00FC1233"/>
    <w:rsid w:val="00FC177B"/>
    <w:rsid w:val="00FC1AEA"/>
    <w:rsid w:val="00FC2842"/>
    <w:rsid w:val="00FC299C"/>
    <w:rsid w:val="00FC2BF1"/>
    <w:rsid w:val="00FC31AB"/>
    <w:rsid w:val="00FC32D0"/>
    <w:rsid w:val="00FC3626"/>
    <w:rsid w:val="00FC3C40"/>
    <w:rsid w:val="00FC3C85"/>
    <w:rsid w:val="00FC3DDB"/>
    <w:rsid w:val="00FC429B"/>
    <w:rsid w:val="00FC4824"/>
    <w:rsid w:val="00FC4AFD"/>
    <w:rsid w:val="00FC5331"/>
    <w:rsid w:val="00FC5569"/>
    <w:rsid w:val="00FC5FF7"/>
    <w:rsid w:val="00FC62FA"/>
    <w:rsid w:val="00FC63D8"/>
    <w:rsid w:val="00FC64F0"/>
    <w:rsid w:val="00FC666D"/>
    <w:rsid w:val="00FC69B5"/>
    <w:rsid w:val="00FC6BED"/>
    <w:rsid w:val="00FC6D08"/>
    <w:rsid w:val="00FC6D24"/>
    <w:rsid w:val="00FC6F91"/>
    <w:rsid w:val="00FC6FC3"/>
    <w:rsid w:val="00FC7414"/>
    <w:rsid w:val="00FC7781"/>
    <w:rsid w:val="00FC7790"/>
    <w:rsid w:val="00FC7817"/>
    <w:rsid w:val="00FC7901"/>
    <w:rsid w:val="00FD023B"/>
    <w:rsid w:val="00FD0473"/>
    <w:rsid w:val="00FD0914"/>
    <w:rsid w:val="00FD0A3E"/>
    <w:rsid w:val="00FD0D38"/>
    <w:rsid w:val="00FD13F4"/>
    <w:rsid w:val="00FD1B20"/>
    <w:rsid w:val="00FD2462"/>
    <w:rsid w:val="00FD2540"/>
    <w:rsid w:val="00FD2558"/>
    <w:rsid w:val="00FD255D"/>
    <w:rsid w:val="00FD278B"/>
    <w:rsid w:val="00FD28A5"/>
    <w:rsid w:val="00FD2A46"/>
    <w:rsid w:val="00FD2D16"/>
    <w:rsid w:val="00FD3042"/>
    <w:rsid w:val="00FD333B"/>
    <w:rsid w:val="00FD335A"/>
    <w:rsid w:val="00FD33DB"/>
    <w:rsid w:val="00FD3946"/>
    <w:rsid w:val="00FD453B"/>
    <w:rsid w:val="00FD4627"/>
    <w:rsid w:val="00FD49C3"/>
    <w:rsid w:val="00FD4E9A"/>
    <w:rsid w:val="00FD51D8"/>
    <w:rsid w:val="00FD538C"/>
    <w:rsid w:val="00FD550C"/>
    <w:rsid w:val="00FD5D19"/>
    <w:rsid w:val="00FD5F6A"/>
    <w:rsid w:val="00FD6202"/>
    <w:rsid w:val="00FD642E"/>
    <w:rsid w:val="00FD6765"/>
    <w:rsid w:val="00FD7299"/>
    <w:rsid w:val="00FD73DE"/>
    <w:rsid w:val="00FD7426"/>
    <w:rsid w:val="00FD7745"/>
    <w:rsid w:val="00FD792A"/>
    <w:rsid w:val="00FD7A58"/>
    <w:rsid w:val="00FD7DD2"/>
    <w:rsid w:val="00FD7E99"/>
    <w:rsid w:val="00FD7EAE"/>
    <w:rsid w:val="00FD7F52"/>
    <w:rsid w:val="00FE0332"/>
    <w:rsid w:val="00FE0983"/>
    <w:rsid w:val="00FE0A23"/>
    <w:rsid w:val="00FE0A83"/>
    <w:rsid w:val="00FE0E46"/>
    <w:rsid w:val="00FE1411"/>
    <w:rsid w:val="00FE172C"/>
    <w:rsid w:val="00FE1D82"/>
    <w:rsid w:val="00FE24CB"/>
    <w:rsid w:val="00FE25AD"/>
    <w:rsid w:val="00FE262E"/>
    <w:rsid w:val="00FE2754"/>
    <w:rsid w:val="00FE280E"/>
    <w:rsid w:val="00FE2945"/>
    <w:rsid w:val="00FE2A66"/>
    <w:rsid w:val="00FE2EF2"/>
    <w:rsid w:val="00FE3070"/>
    <w:rsid w:val="00FE316C"/>
    <w:rsid w:val="00FE3573"/>
    <w:rsid w:val="00FE36FD"/>
    <w:rsid w:val="00FE3B95"/>
    <w:rsid w:val="00FE4141"/>
    <w:rsid w:val="00FE43A7"/>
    <w:rsid w:val="00FE44B7"/>
    <w:rsid w:val="00FE4571"/>
    <w:rsid w:val="00FE460A"/>
    <w:rsid w:val="00FE46A6"/>
    <w:rsid w:val="00FE4AB5"/>
    <w:rsid w:val="00FE4C3B"/>
    <w:rsid w:val="00FE4F9B"/>
    <w:rsid w:val="00FE5282"/>
    <w:rsid w:val="00FE5582"/>
    <w:rsid w:val="00FE571B"/>
    <w:rsid w:val="00FE59F0"/>
    <w:rsid w:val="00FE64BD"/>
    <w:rsid w:val="00FE6565"/>
    <w:rsid w:val="00FE6C47"/>
    <w:rsid w:val="00FE70AC"/>
    <w:rsid w:val="00FE7BD7"/>
    <w:rsid w:val="00FE7C1C"/>
    <w:rsid w:val="00FF0267"/>
    <w:rsid w:val="00FF055D"/>
    <w:rsid w:val="00FF0649"/>
    <w:rsid w:val="00FF0799"/>
    <w:rsid w:val="00FF0936"/>
    <w:rsid w:val="00FF0B1E"/>
    <w:rsid w:val="00FF0E54"/>
    <w:rsid w:val="00FF1252"/>
    <w:rsid w:val="00FF17DE"/>
    <w:rsid w:val="00FF185B"/>
    <w:rsid w:val="00FF1892"/>
    <w:rsid w:val="00FF1CB3"/>
    <w:rsid w:val="00FF233E"/>
    <w:rsid w:val="00FF23D4"/>
    <w:rsid w:val="00FF268B"/>
    <w:rsid w:val="00FF2D4A"/>
    <w:rsid w:val="00FF3226"/>
    <w:rsid w:val="00FF36F8"/>
    <w:rsid w:val="00FF401B"/>
    <w:rsid w:val="00FF40F8"/>
    <w:rsid w:val="00FF53D4"/>
    <w:rsid w:val="00FF5623"/>
    <w:rsid w:val="00FF5815"/>
    <w:rsid w:val="00FF5AE2"/>
    <w:rsid w:val="00FF6066"/>
    <w:rsid w:val="00FF62A1"/>
    <w:rsid w:val="00FF6C5F"/>
    <w:rsid w:val="00FF6F82"/>
    <w:rsid w:val="00FF7205"/>
    <w:rsid w:val="00FF74BC"/>
    <w:rsid w:val="00FF77A7"/>
    <w:rsid w:val="00FF7B01"/>
    <w:rsid w:val="00FF7D89"/>
    <w:rsid w:val="00FF7F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4CDB69"/>
  <w14:defaultImageDpi w14:val="330"/>
  <w15:docId w15:val="{05B66DC2-6B6C-2E43-A5C3-0E0F49566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62B"/>
    <w:pPr>
      <w:widowControl w:val="0"/>
      <w:spacing w:after="180" w:line="280" w:lineRule="atLeast"/>
      <w:ind w:left="86" w:right="144"/>
      <w:jc w:val="both"/>
    </w:pPr>
    <w:rPr>
      <w:rFonts w:ascii="Franklin Gothic Book" w:hAnsi="Franklin Gothic Book"/>
      <w:kern w:val="20"/>
      <w:sz w:val="22"/>
      <w:lang w:val="en-US" w:eastAsia="ja-JP"/>
    </w:rPr>
  </w:style>
  <w:style w:type="paragraph" w:styleId="Heading1">
    <w:name w:val="heading 1"/>
    <w:basedOn w:val="AccountabilityHeading1"/>
    <w:next w:val="Normal"/>
    <w:link w:val="Heading1Char"/>
    <w:uiPriority w:val="9"/>
    <w:qFormat/>
    <w:rsid w:val="00135D77"/>
    <w:pPr>
      <w:pageBreakBefore/>
      <w:numPr>
        <w:numId w:val="0"/>
      </w:numPr>
      <w:shd w:val="clear" w:color="auto" w:fill="4464AB"/>
      <w:tabs>
        <w:tab w:val="left" w:pos="144"/>
      </w:tabs>
      <w:spacing w:line="480" w:lineRule="exact"/>
      <w:ind w:right="86" w:firstLine="144"/>
      <w:outlineLvl w:val="0"/>
    </w:pPr>
    <w:rPr>
      <w:b w:val="0"/>
      <w:bCs w:val="0"/>
      <w:color w:val="FFFFFF" w:themeColor="background1"/>
      <w:spacing w:val="5"/>
      <w:position w:val="6"/>
      <w:lang w:eastAsia="zh-CN"/>
    </w:rPr>
  </w:style>
  <w:style w:type="paragraph" w:styleId="Heading2">
    <w:name w:val="heading 2"/>
    <w:basedOn w:val="AccountabilitySubheading1"/>
    <w:next w:val="Normal"/>
    <w:link w:val="Heading2Char"/>
    <w:uiPriority w:val="9"/>
    <w:unhideWhenUsed/>
    <w:qFormat/>
    <w:rsid w:val="00D02B20"/>
    <w:pPr>
      <w:framePr w:hSpace="0" w:wrap="auto" w:vAnchor="margin" w:hAnchor="text" w:xAlign="left" w:yAlign="inline"/>
      <w:pBdr>
        <w:bottom w:val="single" w:sz="18" w:space="1" w:color="0070C0"/>
      </w:pBdr>
      <w:spacing w:before="10" w:after="160"/>
      <w:ind w:right="90"/>
      <w:suppressOverlap w:val="0"/>
      <w:jc w:val="left"/>
      <w:outlineLvl w:val="1"/>
    </w:pPr>
    <w:rPr>
      <w:rFonts w:ascii="Franklin Gothic Demi" w:hAnsi="Franklin Gothic Demi"/>
      <w:bCs/>
      <w:i w:val="0"/>
      <w:iCs/>
      <w:color w:val="4464AB"/>
      <w:sz w:val="28"/>
    </w:rPr>
  </w:style>
  <w:style w:type="paragraph" w:styleId="Heading3">
    <w:name w:val="heading 3"/>
    <w:basedOn w:val="Subtitle"/>
    <w:next w:val="Normal"/>
    <w:link w:val="Heading3Char"/>
    <w:uiPriority w:val="9"/>
    <w:unhideWhenUsed/>
    <w:qFormat/>
    <w:rsid w:val="00D02B20"/>
    <w:pPr>
      <w:numPr>
        <w:ilvl w:val="0"/>
        <w:numId w:val="23"/>
      </w:numPr>
      <w:pBdr>
        <w:top w:val="none" w:sz="0" w:space="0" w:color="auto"/>
      </w:pBdr>
      <w:adjustRightInd w:val="0"/>
      <w:spacing w:before="360"/>
      <w:ind w:left="315" w:hanging="225"/>
      <w:outlineLvl w:val="2"/>
    </w:pPr>
    <w:rPr>
      <w:rFonts w:ascii="Franklin Gothic Demi" w:hAnsi="Franklin Gothic Demi"/>
      <w:b w:val="0"/>
      <w:bCs w:val="0"/>
      <w:i w:val="0"/>
      <w:color w:val="4464AB"/>
      <w:sz w:val="25"/>
      <w:szCs w:val="25"/>
    </w:rPr>
  </w:style>
  <w:style w:type="paragraph" w:styleId="Heading4">
    <w:name w:val="heading 4"/>
    <w:next w:val="Normal"/>
    <w:link w:val="Heading4Char"/>
    <w:uiPriority w:val="9"/>
    <w:unhideWhenUsed/>
    <w:qFormat/>
    <w:rsid w:val="00CA05E7"/>
    <w:pPr>
      <w:spacing w:after="120"/>
      <w:ind w:left="331"/>
      <w:outlineLvl w:val="3"/>
    </w:pPr>
    <w:rPr>
      <w:rFonts w:ascii="Franklin Gothic Demi" w:hAnsi="Franklin Gothic Demi"/>
      <w:color w:val="5F4B8B"/>
      <w:kern w:val="20"/>
      <w:sz w:val="23"/>
      <w:szCs w:val="20"/>
      <w:u w:val="single"/>
      <w:lang w:val="en-US" w:eastAsia="ja-JP"/>
    </w:rPr>
  </w:style>
  <w:style w:type="paragraph" w:styleId="Heading5">
    <w:name w:val="heading 5"/>
    <w:basedOn w:val="Normal"/>
    <w:next w:val="Normal"/>
    <w:link w:val="Heading5Char"/>
    <w:uiPriority w:val="9"/>
    <w:unhideWhenUsed/>
    <w:qFormat/>
    <w:rsid w:val="00B77B8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D77"/>
    <w:rPr>
      <w:rFonts w:ascii="Franklin Gothic Heavy" w:hAnsi="Franklin Gothic Heavy" w:cs="Times New Roman"/>
      <w:noProof/>
      <w:color w:val="FFFFFF" w:themeColor="background1"/>
      <w:spacing w:val="5"/>
      <w:kern w:val="20"/>
      <w:position w:val="6"/>
      <w:sz w:val="28"/>
      <w:shd w:val="clear" w:color="auto" w:fill="4464AB"/>
      <w:lang w:val="en-US" w:eastAsia="zh-CN"/>
    </w:rPr>
  </w:style>
  <w:style w:type="paragraph" w:styleId="BalloonText">
    <w:name w:val="Balloon Text"/>
    <w:basedOn w:val="Normal"/>
    <w:link w:val="BalloonTextChar"/>
    <w:uiPriority w:val="99"/>
    <w:semiHidden/>
    <w:unhideWhenUsed/>
    <w:rsid w:val="00B77B88"/>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B77B88"/>
    <w:rPr>
      <w:rFonts w:ascii="Lucida Grande" w:hAnsi="Lucida Grande" w:cs="Lucida Grande"/>
      <w:kern w:val="20"/>
      <w:sz w:val="22"/>
      <w:szCs w:val="18"/>
      <w:lang w:val="en-US" w:eastAsia="ja-JP"/>
    </w:rPr>
  </w:style>
  <w:style w:type="character" w:customStyle="1" w:styleId="Heading2Char">
    <w:name w:val="Heading 2 Char"/>
    <w:basedOn w:val="DefaultParagraphFont"/>
    <w:link w:val="Heading2"/>
    <w:uiPriority w:val="9"/>
    <w:rsid w:val="00D02B20"/>
    <w:rPr>
      <w:rFonts w:ascii="Franklin Gothic Demi" w:hAnsi="Franklin Gothic Demi" w:cs="Times New Roman"/>
      <w:bCs/>
      <w:iCs/>
      <w:noProof/>
      <w:color w:val="4464AB"/>
      <w:kern w:val="20"/>
      <w:sz w:val="28"/>
      <w:lang w:val="en-US" w:eastAsia="ja-JP"/>
    </w:rPr>
  </w:style>
  <w:style w:type="paragraph" w:styleId="DocumentMap">
    <w:name w:val="Document Map"/>
    <w:basedOn w:val="Normal"/>
    <w:link w:val="DocumentMapChar"/>
    <w:uiPriority w:val="99"/>
    <w:semiHidden/>
    <w:unhideWhenUsed/>
    <w:rsid w:val="00501722"/>
    <w:rPr>
      <w:rFonts w:ascii="Lucida Grande" w:hAnsi="Lucida Grande" w:cs="Lucida Grande"/>
    </w:rPr>
  </w:style>
  <w:style w:type="character" w:customStyle="1" w:styleId="DocumentMapChar">
    <w:name w:val="Document Map Char"/>
    <w:basedOn w:val="DefaultParagraphFont"/>
    <w:link w:val="DocumentMap"/>
    <w:uiPriority w:val="99"/>
    <w:semiHidden/>
    <w:rsid w:val="00501722"/>
    <w:rPr>
      <w:rFonts w:ascii="Lucida Grande" w:hAnsi="Lucida Grande" w:cs="Lucida Grande"/>
    </w:rPr>
  </w:style>
  <w:style w:type="paragraph" w:styleId="Footer">
    <w:name w:val="footer"/>
    <w:basedOn w:val="Normal"/>
    <w:link w:val="FooterChar"/>
    <w:uiPriority w:val="99"/>
    <w:unhideWhenUsed/>
    <w:rsid w:val="00B77B88"/>
    <w:pPr>
      <w:tabs>
        <w:tab w:val="center" w:pos="4320"/>
        <w:tab w:val="right" w:pos="8640"/>
      </w:tabs>
      <w:spacing w:after="0"/>
    </w:pPr>
    <w:rPr>
      <w:sz w:val="18"/>
    </w:rPr>
  </w:style>
  <w:style w:type="character" w:customStyle="1" w:styleId="FooterChar">
    <w:name w:val="Footer Char"/>
    <w:basedOn w:val="DefaultParagraphFont"/>
    <w:link w:val="Footer"/>
    <w:uiPriority w:val="99"/>
    <w:rsid w:val="00B77B88"/>
    <w:rPr>
      <w:rFonts w:ascii="Franklin Gothic Book" w:hAnsi="Franklin Gothic Book"/>
      <w:kern w:val="20"/>
      <w:sz w:val="18"/>
      <w:lang w:val="en-US" w:eastAsia="ja-JP"/>
    </w:rPr>
  </w:style>
  <w:style w:type="character" w:styleId="PageNumber">
    <w:name w:val="page number"/>
    <w:basedOn w:val="Bolderbold"/>
    <w:uiPriority w:val="99"/>
    <w:unhideWhenUsed/>
    <w:rsid w:val="00B77B88"/>
    <w:rPr>
      <w:rFonts w:ascii="AvantGarde Md BT" w:hAnsi="AvantGarde Md BT"/>
      <w:b w:val="0"/>
      <w:bCs/>
      <w:color w:val="000000" w:themeColor="text1"/>
      <w:kern w:val="2"/>
      <w:sz w:val="17"/>
      <w:szCs w:val="17"/>
      <w:lang w:val="en-GB"/>
    </w:rPr>
  </w:style>
  <w:style w:type="paragraph" w:styleId="Header">
    <w:name w:val="header"/>
    <w:basedOn w:val="Normal"/>
    <w:link w:val="HeaderChar"/>
    <w:uiPriority w:val="99"/>
    <w:unhideWhenUsed/>
    <w:rsid w:val="00B77B88"/>
    <w:pPr>
      <w:tabs>
        <w:tab w:val="center" w:pos="4320"/>
        <w:tab w:val="right" w:pos="8640"/>
      </w:tabs>
      <w:spacing w:after="0"/>
    </w:pPr>
  </w:style>
  <w:style w:type="character" w:customStyle="1" w:styleId="HeaderChar">
    <w:name w:val="Header Char"/>
    <w:basedOn w:val="DefaultParagraphFont"/>
    <w:link w:val="Header"/>
    <w:uiPriority w:val="99"/>
    <w:rsid w:val="00B77B88"/>
    <w:rPr>
      <w:rFonts w:ascii="Franklin Gothic Book" w:hAnsi="Franklin Gothic Book"/>
      <w:kern w:val="20"/>
      <w:sz w:val="22"/>
      <w:lang w:val="en-US" w:eastAsia="ja-JP"/>
    </w:rPr>
  </w:style>
  <w:style w:type="character" w:customStyle="1" w:styleId="Heading3Char">
    <w:name w:val="Heading 3 Char"/>
    <w:basedOn w:val="DefaultParagraphFont"/>
    <w:link w:val="Heading3"/>
    <w:uiPriority w:val="9"/>
    <w:rsid w:val="00D02B20"/>
    <w:rPr>
      <w:rFonts w:ascii="Franklin Gothic Demi" w:eastAsiaTheme="majorEastAsia" w:hAnsi="Franklin Gothic Demi" w:cstheme="majorBidi"/>
      <w:iCs/>
      <w:color w:val="4464AB"/>
      <w:kern w:val="20"/>
      <w:sz w:val="25"/>
      <w:szCs w:val="25"/>
      <w:lang w:val="en-US" w:eastAsia="ja-JP"/>
    </w:rPr>
  </w:style>
  <w:style w:type="paragraph" w:styleId="ListParagraph">
    <w:name w:val="List Paragraph"/>
    <w:basedOn w:val="Normal"/>
    <w:uiPriority w:val="34"/>
    <w:qFormat/>
    <w:rsid w:val="00B77B88"/>
    <w:pPr>
      <w:numPr>
        <w:numId w:val="21"/>
      </w:numPr>
      <w:spacing w:after="120"/>
    </w:pPr>
  </w:style>
  <w:style w:type="character" w:styleId="CommentReference">
    <w:name w:val="annotation reference"/>
    <w:basedOn w:val="DefaultParagraphFont"/>
    <w:uiPriority w:val="99"/>
    <w:semiHidden/>
    <w:unhideWhenUsed/>
    <w:rsid w:val="00B77B88"/>
    <w:rPr>
      <w:sz w:val="18"/>
      <w:szCs w:val="18"/>
    </w:rPr>
  </w:style>
  <w:style w:type="paragraph" w:styleId="CommentText">
    <w:name w:val="annotation text"/>
    <w:basedOn w:val="Normal"/>
    <w:link w:val="CommentTextChar"/>
    <w:uiPriority w:val="99"/>
    <w:unhideWhenUsed/>
    <w:rsid w:val="00B77B88"/>
  </w:style>
  <w:style w:type="character" w:customStyle="1" w:styleId="CommentTextChar">
    <w:name w:val="Comment Text Char"/>
    <w:basedOn w:val="DefaultParagraphFont"/>
    <w:link w:val="CommentText"/>
    <w:uiPriority w:val="99"/>
    <w:rsid w:val="00B77B88"/>
    <w:rPr>
      <w:rFonts w:ascii="Franklin Gothic Book" w:hAnsi="Franklin Gothic Book"/>
      <w:kern w:val="20"/>
      <w:sz w:val="22"/>
      <w:lang w:val="en-US" w:eastAsia="ja-JP"/>
    </w:rPr>
  </w:style>
  <w:style w:type="paragraph" w:styleId="CommentSubject">
    <w:name w:val="annotation subject"/>
    <w:basedOn w:val="CommentText"/>
    <w:next w:val="CommentText"/>
    <w:link w:val="CommentSubjectChar"/>
    <w:uiPriority w:val="99"/>
    <w:semiHidden/>
    <w:unhideWhenUsed/>
    <w:rsid w:val="00B77B88"/>
    <w:rPr>
      <w:b/>
      <w:bCs/>
      <w:szCs w:val="20"/>
    </w:rPr>
  </w:style>
  <w:style w:type="character" w:customStyle="1" w:styleId="CommentSubjectChar">
    <w:name w:val="Comment Subject Char"/>
    <w:basedOn w:val="CommentTextChar"/>
    <w:link w:val="CommentSubject"/>
    <w:uiPriority w:val="99"/>
    <w:semiHidden/>
    <w:rsid w:val="00B77B88"/>
    <w:rPr>
      <w:rFonts w:ascii="Franklin Gothic Book" w:hAnsi="Franklin Gothic Book"/>
      <w:b/>
      <w:bCs/>
      <w:kern w:val="20"/>
      <w:sz w:val="22"/>
      <w:szCs w:val="20"/>
      <w:lang w:val="en-US" w:eastAsia="ja-JP"/>
    </w:rPr>
  </w:style>
  <w:style w:type="character" w:styleId="Hyperlink">
    <w:name w:val="Hyperlink"/>
    <w:uiPriority w:val="99"/>
    <w:unhideWhenUsed/>
    <w:rsid w:val="009F4C1A"/>
    <w:rPr>
      <w:color w:val="548DD4" w:themeColor="text2" w:themeTint="99"/>
      <w:u w:val="single"/>
    </w:rPr>
  </w:style>
  <w:style w:type="character" w:styleId="FootnoteReference">
    <w:name w:val="footnote reference"/>
    <w:basedOn w:val="DefaultParagraphFont"/>
    <w:uiPriority w:val="99"/>
    <w:unhideWhenUsed/>
    <w:rsid w:val="00B77B88"/>
    <w:rPr>
      <w:sz w:val="21"/>
      <w:vertAlign w:val="superscript"/>
    </w:rPr>
  </w:style>
  <w:style w:type="character" w:styleId="FollowedHyperlink">
    <w:name w:val="FollowedHyperlink"/>
    <w:basedOn w:val="DefaultParagraphFont"/>
    <w:uiPriority w:val="99"/>
    <w:semiHidden/>
    <w:unhideWhenUsed/>
    <w:rsid w:val="00B77B88"/>
    <w:rPr>
      <w:color w:val="800080" w:themeColor="followedHyperlink"/>
      <w:u w:val="single"/>
    </w:rPr>
  </w:style>
  <w:style w:type="paragraph" w:styleId="FootnoteText">
    <w:name w:val="footnote text"/>
    <w:link w:val="FootnoteTextChar"/>
    <w:uiPriority w:val="99"/>
    <w:unhideWhenUsed/>
    <w:rsid w:val="00B77B88"/>
    <w:pPr>
      <w:tabs>
        <w:tab w:val="left" w:pos="274"/>
      </w:tabs>
      <w:spacing w:line="200" w:lineRule="exact"/>
      <w:ind w:left="270" w:hanging="180"/>
    </w:pPr>
    <w:rPr>
      <w:rFonts w:ascii="Franklin Gothic Book" w:hAnsi="Franklin Gothic Book"/>
      <w:color w:val="000000" w:themeColor="text1"/>
      <w:spacing w:val="-5"/>
      <w:kern w:val="18"/>
      <w:sz w:val="18"/>
      <w:lang w:val="en-US" w:eastAsia="ja-JP"/>
      <w14:ligatures w14:val="standard"/>
      <w14:numForm w14:val="lining"/>
    </w:rPr>
  </w:style>
  <w:style w:type="character" w:customStyle="1" w:styleId="FootnoteTextChar">
    <w:name w:val="Footnote Text Char"/>
    <w:basedOn w:val="DefaultParagraphFont"/>
    <w:link w:val="FootnoteText"/>
    <w:uiPriority w:val="99"/>
    <w:rsid w:val="00B77B88"/>
    <w:rPr>
      <w:rFonts w:ascii="Franklin Gothic Book" w:hAnsi="Franklin Gothic Book"/>
      <w:color w:val="000000" w:themeColor="text1"/>
      <w:spacing w:val="-5"/>
      <w:kern w:val="18"/>
      <w:sz w:val="18"/>
      <w:lang w:val="en-US" w:eastAsia="ja-JP"/>
      <w14:ligatures w14:val="standard"/>
      <w14:numForm w14:val="lining"/>
    </w:rPr>
  </w:style>
  <w:style w:type="paragraph" w:styleId="HTMLPreformatted">
    <w:name w:val="HTML Preformatted"/>
    <w:basedOn w:val="Normal"/>
    <w:link w:val="HTMLPreformattedChar"/>
    <w:uiPriority w:val="99"/>
    <w:unhideWhenUsed/>
    <w:rsid w:val="00805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8058B6"/>
    <w:rPr>
      <w:rFonts w:ascii="Courier New" w:eastAsia="Times New Roman" w:hAnsi="Courier New" w:cs="Courier New"/>
      <w:sz w:val="20"/>
      <w:szCs w:val="20"/>
      <w:lang w:val="en-US" w:eastAsia="en-US"/>
    </w:rPr>
  </w:style>
  <w:style w:type="character" w:customStyle="1" w:styleId="Heading4Char">
    <w:name w:val="Heading 4 Char"/>
    <w:basedOn w:val="DefaultParagraphFont"/>
    <w:link w:val="Heading4"/>
    <w:uiPriority w:val="9"/>
    <w:rsid w:val="00CA05E7"/>
    <w:rPr>
      <w:rFonts w:ascii="Franklin Gothic Demi" w:hAnsi="Franklin Gothic Demi"/>
      <w:color w:val="5F4B8B"/>
      <w:kern w:val="20"/>
      <w:sz w:val="23"/>
      <w:szCs w:val="20"/>
      <w:u w:val="single"/>
      <w:lang w:val="en-US" w:eastAsia="ja-JP"/>
    </w:rPr>
  </w:style>
  <w:style w:type="character" w:customStyle="1" w:styleId="Heading5Char">
    <w:name w:val="Heading 5 Char"/>
    <w:basedOn w:val="DefaultParagraphFont"/>
    <w:link w:val="Heading5"/>
    <w:uiPriority w:val="9"/>
    <w:rsid w:val="00B77B88"/>
    <w:rPr>
      <w:rFonts w:asciiTheme="majorHAnsi" w:eastAsiaTheme="majorEastAsia" w:hAnsiTheme="majorHAnsi" w:cstheme="majorBidi"/>
      <w:color w:val="365F91" w:themeColor="accent1" w:themeShade="BF"/>
      <w:kern w:val="20"/>
      <w:sz w:val="22"/>
      <w:lang w:val="en-US" w:eastAsia="ja-JP"/>
    </w:rPr>
  </w:style>
  <w:style w:type="table" w:styleId="TableGrid">
    <w:name w:val="Table Grid"/>
    <w:basedOn w:val="TableNormal"/>
    <w:uiPriority w:val="39"/>
    <w:rsid w:val="00B77B88"/>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7B88"/>
    <w:rPr>
      <w:rFonts w:cs="Times New Roman"/>
    </w:rPr>
  </w:style>
  <w:style w:type="paragraph" w:styleId="TOC1">
    <w:name w:val="toc 1"/>
    <w:aliases w:val="TOC 1 Demi"/>
    <w:autoRedefine/>
    <w:uiPriority w:val="39"/>
    <w:unhideWhenUsed/>
    <w:rsid w:val="005F1050"/>
    <w:pPr>
      <w:tabs>
        <w:tab w:val="right" w:leader="dot" w:pos="9810"/>
      </w:tabs>
      <w:ind w:left="446" w:right="418"/>
      <w:contextualSpacing/>
    </w:pPr>
    <w:rPr>
      <w:rFonts w:ascii="Franklin Gothic Demi" w:hAnsi="Franklin Gothic Demi" w:cs="Times New Roman"/>
      <w:b/>
      <w:bCs/>
      <w:noProof/>
      <w:color w:val="5F4B8B"/>
      <w:kern w:val="20"/>
      <w:sz w:val="22"/>
      <w:lang w:val="en-US" w:eastAsia="ja-JP"/>
    </w:rPr>
  </w:style>
  <w:style w:type="paragraph" w:styleId="TOC2">
    <w:name w:val="toc 2"/>
    <w:next w:val="Normal"/>
    <w:autoRedefine/>
    <w:uiPriority w:val="39"/>
    <w:unhideWhenUsed/>
    <w:rsid w:val="00CA09FE"/>
    <w:pPr>
      <w:tabs>
        <w:tab w:val="right" w:leader="dot" w:pos="9810"/>
      </w:tabs>
      <w:spacing w:after="300" w:line="320" w:lineRule="exact"/>
      <w:ind w:left="446" w:right="418"/>
      <w:contextualSpacing/>
    </w:pPr>
    <w:rPr>
      <w:rFonts w:ascii="Franklin Gothic Book" w:hAnsi="Franklin Gothic Book" w:cs="Times New Roman"/>
      <w:iCs/>
      <w:noProof/>
      <w:kern w:val="20"/>
      <w:sz w:val="22"/>
      <w:lang w:val="en-US" w:eastAsia="ja-JP"/>
    </w:rPr>
  </w:style>
  <w:style w:type="paragraph" w:styleId="TOC3">
    <w:name w:val="toc 3"/>
    <w:basedOn w:val="Normal"/>
    <w:next w:val="Normal"/>
    <w:autoRedefine/>
    <w:uiPriority w:val="39"/>
    <w:unhideWhenUsed/>
    <w:rsid w:val="00B77B88"/>
    <w:pPr>
      <w:spacing w:after="0"/>
      <w:ind w:left="440"/>
      <w:jc w:val="left"/>
    </w:pPr>
    <w:rPr>
      <w:rFonts w:asciiTheme="minorHAnsi" w:hAnsiTheme="minorHAnsi" w:cs="Times New Roman"/>
      <w:sz w:val="20"/>
    </w:rPr>
  </w:style>
  <w:style w:type="paragraph" w:styleId="TOC4">
    <w:name w:val="toc 4"/>
    <w:basedOn w:val="Normal"/>
    <w:next w:val="Normal"/>
    <w:autoRedefine/>
    <w:uiPriority w:val="39"/>
    <w:unhideWhenUsed/>
    <w:rsid w:val="00B77B88"/>
    <w:pPr>
      <w:spacing w:after="0"/>
      <w:ind w:left="660"/>
      <w:jc w:val="left"/>
    </w:pPr>
    <w:rPr>
      <w:rFonts w:asciiTheme="minorHAnsi" w:hAnsiTheme="minorHAnsi" w:cs="Times New Roman"/>
      <w:sz w:val="20"/>
    </w:rPr>
  </w:style>
  <w:style w:type="paragraph" w:styleId="TOC5">
    <w:name w:val="toc 5"/>
    <w:basedOn w:val="Normal"/>
    <w:next w:val="Normal"/>
    <w:autoRedefine/>
    <w:uiPriority w:val="39"/>
    <w:unhideWhenUsed/>
    <w:rsid w:val="00B77B88"/>
    <w:pPr>
      <w:spacing w:after="0"/>
      <w:ind w:left="880"/>
      <w:jc w:val="left"/>
    </w:pPr>
    <w:rPr>
      <w:rFonts w:asciiTheme="minorHAnsi" w:hAnsiTheme="minorHAnsi" w:cs="Times New Roman"/>
      <w:sz w:val="20"/>
    </w:rPr>
  </w:style>
  <w:style w:type="paragraph" w:styleId="TOC6">
    <w:name w:val="toc 6"/>
    <w:basedOn w:val="Normal"/>
    <w:next w:val="Normal"/>
    <w:autoRedefine/>
    <w:uiPriority w:val="39"/>
    <w:unhideWhenUsed/>
    <w:rsid w:val="00B77B88"/>
    <w:pPr>
      <w:spacing w:after="0"/>
      <w:ind w:left="1100"/>
      <w:jc w:val="left"/>
    </w:pPr>
    <w:rPr>
      <w:rFonts w:asciiTheme="minorHAnsi" w:hAnsiTheme="minorHAnsi" w:cs="Times New Roman"/>
      <w:sz w:val="20"/>
    </w:rPr>
  </w:style>
  <w:style w:type="paragraph" w:styleId="TOC7">
    <w:name w:val="toc 7"/>
    <w:basedOn w:val="Normal"/>
    <w:next w:val="Normal"/>
    <w:autoRedefine/>
    <w:uiPriority w:val="39"/>
    <w:unhideWhenUsed/>
    <w:rsid w:val="00B77B88"/>
    <w:pPr>
      <w:spacing w:after="0"/>
      <w:ind w:left="1320"/>
      <w:jc w:val="left"/>
    </w:pPr>
    <w:rPr>
      <w:rFonts w:asciiTheme="minorHAnsi" w:hAnsiTheme="minorHAnsi" w:cs="Times New Roman"/>
      <w:sz w:val="20"/>
    </w:rPr>
  </w:style>
  <w:style w:type="paragraph" w:styleId="TOC8">
    <w:name w:val="toc 8"/>
    <w:basedOn w:val="Normal"/>
    <w:next w:val="Normal"/>
    <w:autoRedefine/>
    <w:uiPriority w:val="39"/>
    <w:unhideWhenUsed/>
    <w:rsid w:val="00B77B88"/>
    <w:pPr>
      <w:spacing w:after="0"/>
      <w:ind w:left="1540"/>
      <w:jc w:val="left"/>
    </w:pPr>
    <w:rPr>
      <w:rFonts w:asciiTheme="minorHAnsi" w:hAnsiTheme="minorHAnsi" w:cs="Times New Roman"/>
      <w:sz w:val="20"/>
    </w:rPr>
  </w:style>
  <w:style w:type="paragraph" w:styleId="TOC9">
    <w:name w:val="toc 9"/>
    <w:basedOn w:val="Normal"/>
    <w:next w:val="Normal"/>
    <w:autoRedefine/>
    <w:uiPriority w:val="39"/>
    <w:unhideWhenUsed/>
    <w:rsid w:val="00B77B88"/>
    <w:pPr>
      <w:spacing w:after="0"/>
      <w:ind w:left="1760"/>
      <w:jc w:val="left"/>
    </w:pPr>
    <w:rPr>
      <w:rFonts w:asciiTheme="minorHAnsi" w:hAnsiTheme="minorHAnsi" w:cs="Times New Roman"/>
      <w:sz w:val="20"/>
    </w:rPr>
  </w:style>
  <w:style w:type="character" w:customStyle="1" w:styleId="UnresolvedMention1">
    <w:name w:val="Unresolved Mention1"/>
    <w:basedOn w:val="DefaultParagraphFont"/>
    <w:uiPriority w:val="99"/>
    <w:rsid w:val="00B77B88"/>
    <w:rPr>
      <w:color w:val="808080"/>
      <w:shd w:val="clear" w:color="auto" w:fill="E6E6E6"/>
    </w:rPr>
  </w:style>
  <w:style w:type="paragraph" w:styleId="Revision">
    <w:name w:val="Revision"/>
    <w:hidden/>
    <w:uiPriority w:val="99"/>
    <w:semiHidden/>
    <w:rsid w:val="00A716A9"/>
  </w:style>
  <w:style w:type="character" w:styleId="UnresolvedMention">
    <w:name w:val="Unresolved Mention"/>
    <w:basedOn w:val="DefaultParagraphFont"/>
    <w:uiPriority w:val="99"/>
    <w:semiHidden/>
    <w:unhideWhenUsed/>
    <w:rsid w:val="00B77B88"/>
    <w:rPr>
      <w:color w:val="605E5C"/>
      <w:shd w:val="clear" w:color="auto" w:fill="E1DFDD"/>
    </w:rPr>
  </w:style>
  <w:style w:type="paragraph" w:styleId="EndnoteText">
    <w:name w:val="endnote text"/>
    <w:basedOn w:val="Normal"/>
    <w:link w:val="EndnoteTextChar"/>
    <w:uiPriority w:val="99"/>
    <w:unhideWhenUsed/>
    <w:rsid w:val="00B77B88"/>
    <w:pPr>
      <w:spacing w:after="0"/>
    </w:pPr>
  </w:style>
  <w:style w:type="character" w:customStyle="1" w:styleId="EndnoteTextChar">
    <w:name w:val="Endnote Text Char"/>
    <w:basedOn w:val="DefaultParagraphFont"/>
    <w:link w:val="EndnoteText"/>
    <w:uiPriority w:val="99"/>
    <w:rsid w:val="00B77B88"/>
    <w:rPr>
      <w:rFonts w:ascii="Franklin Gothic Book" w:hAnsi="Franklin Gothic Book"/>
      <w:kern w:val="20"/>
      <w:sz w:val="22"/>
      <w:lang w:val="en-US" w:eastAsia="ja-JP"/>
    </w:rPr>
  </w:style>
  <w:style w:type="character" w:styleId="EndnoteReference">
    <w:name w:val="endnote reference"/>
    <w:basedOn w:val="DefaultParagraphFont"/>
    <w:uiPriority w:val="99"/>
    <w:unhideWhenUsed/>
    <w:rsid w:val="00B77B88"/>
    <w:rPr>
      <w:vertAlign w:val="superscript"/>
    </w:rPr>
  </w:style>
  <w:style w:type="character" w:customStyle="1" w:styleId="Bolderbold">
    <w:name w:val="Bolder bold"/>
    <w:basedOn w:val="DefaultParagraphFont"/>
    <w:uiPriority w:val="1"/>
    <w:qFormat/>
    <w:rsid w:val="00B77B88"/>
    <w:rPr>
      <w:rFonts w:ascii="Franklin Gothic Demi" w:hAnsi="Franklin Gothic Demi"/>
      <w:b w:val="0"/>
      <w:bCs/>
      <w:lang w:val="en-GB"/>
    </w:rPr>
  </w:style>
  <w:style w:type="paragraph" w:customStyle="1" w:styleId="AccountabilityHeading1">
    <w:name w:val="Accountability Heading 1"/>
    <w:basedOn w:val="TOC1"/>
    <w:autoRedefine/>
    <w:qFormat/>
    <w:rsid w:val="00B77B88"/>
    <w:pPr>
      <w:numPr>
        <w:numId w:val="20"/>
      </w:numPr>
      <w:spacing w:after="200"/>
    </w:pPr>
    <w:rPr>
      <w:rFonts w:ascii="Franklin Gothic Heavy" w:hAnsi="Franklin Gothic Heavy"/>
      <w:color w:val="5F497A" w:themeColor="accent4" w:themeShade="BF"/>
      <w:sz w:val="28"/>
    </w:rPr>
  </w:style>
  <w:style w:type="paragraph" w:customStyle="1" w:styleId="AccountabilitySubheading1">
    <w:name w:val="Accountability Subheading 1"/>
    <w:basedOn w:val="TOC2"/>
    <w:next w:val="Normal"/>
    <w:autoRedefine/>
    <w:qFormat/>
    <w:rsid w:val="00B77B88"/>
    <w:pPr>
      <w:framePr w:hSpace="187" w:wrap="around" w:vAnchor="text" w:hAnchor="page" w:x="1455" w:y="1"/>
      <w:ind w:left="86" w:right="58"/>
      <w:suppressOverlap/>
      <w:jc w:val="center"/>
    </w:pPr>
    <w:rPr>
      <w:i/>
      <w:iCs w:val="0"/>
      <w:color w:val="AF85C7"/>
    </w:rPr>
  </w:style>
  <w:style w:type="paragraph" w:customStyle="1" w:styleId="AccountabilitySubheading3">
    <w:name w:val="Accountability Subheading 3"/>
    <w:basedOn w:val="TOC4"/>
    <w:autoRedefine/>
    <w:qFormat/>
    <w:rsid w:val="00B77B88"/>
    <w:pPr>
      <w:ind w:left="0"/>
    </w:pPr>
    <w:rPr>
      <w:color w:val="1F497D"/>
      <w:u w:val="single"/>
    </w:rPr>
  </w:style>
  <w:style w:type="character" w:customStyle="1" w:styleId="apple-converted-space">
    <w:name w:val="apple-converted-space"/>
    <w:basedOn w:val="DefaultParagraphFont"/>
    <w:rsid w:val="00B77B88"/>
  </w:style>
  <w:style w:type="paragraph" w:customStyle="1" w:styleId="Boxed">
    <w:name w:val="Boxed"/>
    <w:qFormat/>
    <w:rsid w:val="00B77B88"/>
    <w:pPr>
      <w:keepNext/>
      <w:keepLines/>
      <w:framePr w:w="8941" w:hSpace="144" w:vSpace="43" w:wrap="notBeside" w:vAnchor="text" w:hAnchor="page" w:x="1631" w:y="1121"/>
      <w:pBdr>
        <w:top w:val="single" w:sz="18" w:space="8" w:color="7E599A"/>
        <w:left w:val="single" w:sz="18" w:space="9" w:color="7E599A"/>
        <w:bottom w:val="single" w:sz="18" w:space="8" w:color="7E599A"/>
        <w:right w:val="single" w:sz="18" w:space="9" w:color="7E599A"/>
      </w:pBdr>
      <w:spacing w:after="120"/>
      <w:ind w:left="288" w:right="288"/>
    </w:pPr>
    <w:rPr>
      <w:rFonts w:ascii="Franklin Gothic Book" w:hAnsi="Franklin Gothic Book" w:cs="Times New Roman"/>
      <w:kern w:val="20"/>
      <w:sz w:val="22"/>
      <w:lang w:val="en-US" w:eastAsia="ja-JP"/>
    </w:rPr>
  </w:style>
  <w:style w:type="paragraph" w:customStyle="1" w:styleId="BulletListParagraph">
    <w:name w:val="Bullet List Paragraph"/>
    <w:basedOn w:val="ListParagraph"/>
    <w:qFormat/>
    <w:rsid w:val="00B77B88"/>
    <w:pPr>
      <w:numPr>
        <w:ilvl w:val="3"/>
        <w:numId w:val="22"/>
      </w:numPr>
    </w:pPr>
  </w:style>
  <w:style w:type="paragraph" w:styleId="Caption">
    <w:name w:val="caption"/>
    <w:basedOn w:val="Normal"/>
    <w:next w:val="Normal"/>
    <w:uiPriority w:val="35"/>
    <w:unhideWhenUsed/>
    <w:qFormat/>
    <w:rsid w:val="00B77B88"/>
    <w:rPr>
      <w:b/>
      <w:bCs/>
      <w:color w:val="4F81BD" w:themeColor="accent1"/>
      <w:sz w:val="18"/>
      <w:szCs w:val="18"/>
    </w:rPr>
  </w:style>
  <w:style w:type="paragraph" w:customStyle="1" w:styleId="CommitteeContactTighter">
    <w:name w:val="Committee Contact Tighter"/>
    <w:qFormat/>
    <w:rsid w:val="00B77B88"/>
    <w:pPr>
      <w:spacing w:after="120"/>
      <w:ind w:left="1440" w:hanging="1440"/>
    </w:pPr>
    <w:rPr>
      <w:rFonts w:ascii="Franklin Gothic Book" w:hAnsi="Franklin Gothic Book" w:cs="Times New Roman"/>
      <w:kern w:val="20"/>
      <w:sz w:val="22"/>
      <w:lang w:val="en-US" w:eastAsia="ja-JP"/>
    </w:rPr>
  </w:style>
  <w:style w:type="paragraph" w:customStyle="1" w:styleId="Default">
    <w:name w:val="Default"/>
    <w:rsid w:val="00B77B88"/>
    <w:pPr>
      <w:widowControl w:val="0"/>
      <w:autoSpaceDE w:val="0"/>
      <w:autoSpaceDN w:val="0"/>
      <w:adjustRightInd w:val="0"/>
    </w:pPr>
    <w:rPr>
      <w:rFonts w:ascii="Franklin Gothic Demi" w:hAnsi="Franklin Gothic Demi" w:cs="Franklin Gothic Demi"/>
      <w:color w:val="000000"/>
      <w:lang w:val="en-US" w:eastAsia="en-US"/>
    </w:rPr>
  </w:style>
  <w:style w:type="table" w:customStyle="1" w:styleId="FigureCaptionTable">
    <w:name w:val="Figure Caption Table"/>
    <w:basedOn w:val="TableNormal"/>
    <w:uiPriority w:val="99"/>
    <w:rsid w:val="00B77B88"/>
    <w:rPr>
      <w:rFonts w:ascii="Times New Roman" w:hAnsi="Times New Roman"/>
      <w:lang w:val="en-US" w:eastAsia="ja-JP"/>
    </w:rPr>
    <w:tblPr/>
  </w:style>
  <w:style w:type="paragraph" w:customStyle="1" w:styleId="FigureLabel">
    <w:name w:val="Figure Label"/>
    <w:qFormat/>
    <w:rsid w:val="00B77B88"/>
    <w:pPr>
      <w:pBdr>
        <w:bottom w:val="single" w:sz="4" w:space="1" w:color="auto"/>
      </w:pBdr>
      <w:shd w:val="clear" w:color="auto" w:fill="FFFFFF" w:themeFill="background1"/>
      <w:spacing w:after="200"/>
    </w:pPr>
    <w:rPr>
      <w:rFonts w:ascii="Franklin Gothic Book" w:hAnsi="Franklin Gothic Book"/>
      <w:iCs/>
      <w:kern w:val="20"/>
      <w:sz w:val="22"/>
      <w:szCs w:val="22"/>
      <w:lang w:val="en-US" w:eastAsia="ja-JP"/>
    </w:rPr>
  </w:style>
  <w:style w:type="table" w:customStyle="1" w:styleId="FigureLabelTable">
    <w:name w:val="Figure Label Table"/>
    <w:basedOn w:val="TableNormal"/>
    <w:uiPriority w:val="99"/>
    <w:rsid w:val="00B77B88"/>
    <w:rPr>
      <w:rFonts w:ascii="Times New Roman" w:hAnsi="Times New Roman"/>
      <w:lang w:val="en-US" w:eastAsia="ja-JP"/>
    </w:rPr>
    <w:tblPr>
      <w:jc w:val="center"/>
    </w:tblPr>
    <w:trPr>
      <w:jc w:val="center"/>
    </w:trPr>
  </w:style>
  <w:style w:type="paragraph" w:customStyle="1" w:styleId="FigureTabs">
    <w:name w:val="Figure Tabs"/>
    <w:basedOn w:val="Normal"/>
    <w:qFormat/>
    <w:rsid w:val="00B77B88"/>
    <w:pPr>
      <w:framePr w:wrap="around" w:hAnchor="page" w:x="1009" w:yAlign="top"/>
      <w:spacing w:after="0" w:line="240" w:lineRule="auto"/>
      <w:ind w:left="0" w:right="0"/>
      <w:jc w:val="center"/>
    </w:pPr>
    <w:rPr>
      <w:rFonts w:ascii="Franklin Gothic Demi" w:hAnsi="Franklin Gothic Demi"/>
      <w:color w:val="FFFFFF" w:themeColor="background1"/>
    </w:rPr>
  </w:style>
  <w:style w:type="paragraph" w:customStyle="1" w:styleId="FootnoteSeparator">
    <w:name w:val="Footnote Separator"/>
    <w:basedOn w:val="Footer"/>
    <w:qFormat/>
    <w:rsid w:val="00B77B88"/>
    <w:pPr>
      <w:pBdr>
        <w:top w:val="single" w:sz="4" w:space="1" w:color="AF85C7"/>
      </w:pBdr>
    </w:pPr>
    <w:rPr>
      <w:sz w:val="10"/>
    </w:rPr>
  </w:style>
  <w:style w:type="paragraph" w:customStyle="1" w:styleId="GlossaryNormal">
    <w:name w:val="Glossary Normal"/>
    <w:basedOn w:val="Normal"/>
    <w:autoRedefine/>
    <w:qFormat/>
    <w:rsid w:val="00B77B88"/>
    <w:pPr>
      <w:spacing w:after="360"/>
      <w:ind w:left="2970" w:hanging="2880"/>
      <w:jc w:val="left"/>
    </w:pPr>
    <w:rPr>
      <w:rFonts w:cs="Times New Roman"/>
    </w:rPr>
  </w:style>
  <w:style w:type="paragraph" w:styleId="Subtitle">
    <w:name w:val="Subtitle"/>
    <w:aliases w:val="Accountability Subtitle 2"/>
    <w:basedOn w:val="TOC3"/>
    <w:next w:val="Normal"/>
    <w:link w:val="SubtitleChar"/>
    <w:autoRedefine/>
    <w:uiPriority w:val="11"/>
    <w:qFormat/>
    <w:rsid w:val="00B77B88"/>
    <w:pPr>
      <w:numPr>
        <w:ilvl w:val="1"/>
      </w:numPr>
      <w:pBdr>
        <w:top w:val="single" w:sz="4" w:space="1" w:color="auto"/>
      </w:pBdr>
      <w:spacing w:after="120"/>
      <w:ind w:left="240"/>
    </w:pPr>
    <w:rPr>
      <w:rFonts w:ascii="Trade Gothic Next LT Pro" w:eastAsiaTheme="majorEastAsia" w:hAnsi="Trade Gothic Next LT Pro" w:cstheme="majorBidi"/>
      <w:b/>
      <w:bCs/>
      <w:i/>
      <w:iCs/>
      <w:color w:val="5F497A" w:themeColor="accent4" w:themeShade="BF"/>
    </w:rPr>
  </w:style>
  <w:style w:type="character" w:customStyle="1" w:styleId="SubtitleChar">
    <w:name w:val="Subtitle Char"/>
    <w:aliases w:val="Accountability Subtitle 2 Char"/>
    <w:basedOn w:val="DefaultParagraphFont"/>
    <w:link w:val="Subtitle"/>
    <w:uiPriority w:val="11"/>
    <w:rsid w:val="00B77B88"/>
    <w:rPr>
      <w:rFonts w:ascii="Trade Gothic Next LT Pro" w:eastAsiaTheme="majorEastAsia" w:hAnsi="Trade Gothic Next LT Pro" w:cstheme="majorBidi"/>
      <w:b/>
      <w:bCs/>
      <w:i/>
      <w:iCs/>
      <w:color w:val="5F497A" w:themeColor="accent4" w:themeShade="BF"/>
      <w:kern w:val="20"/>
      <w:sz w:val="20"/>
      <w:lang w:val="en-US" w:eastAsia="ja-JP"/>
    </w:rPr>
  </w:style>
  <w:style w:type="paragraph" w:customStyle="1" w:styleId="H3Hyperlinked">
    <w:name w:val="H3 Hyperlinked"/>
    <w:basedOn w:val="Heading3"/>
    <w:qFormat/>
    <w:rsid w:val="00B77B88"/>
    <w:pPr>
      <w:ind w:left="297" w:hanging="261"/>
    </w:pPr>
  </w:style>
  <w:style w:type="paragraph" w:customStyle="1" w:styleId="Heading4Green">
    <w:name w:val="Heading 4 Green"/>
    <w:basedOn w:val="Heading4"/>
    <w:qFormat/>
    <w:rsid w:val="00B77B88"/>
    <w:rPr>
      <w:color w:val="0E591A"/>
    </w:rPr>
  </w:style>
  <w:style w:type="paragraph" w:customStyle="1" w:styleId="HyperlinkedH3Title">
    <w:name w:val="Hyperlinked H3 Title"/>
    <w:basedOn w:val="Heading3"/>
    <w:qFormat/>
    <w:rsid w:val="00B77B88"/>
    <w:pPr>
      <w:ind w:left="306" w:right="-180" w:hanging="270"/>
    </w:pPr>
  </w:style>
  <w:style w:type="paragraph" w:customStyle="1" w:styleId="IndentedafterListP">
    <w:name w:val="Indented after List P"/>
    <w:basedOn w:val="Normal"/>
    <w:qFormat/>
    <w:rsid w:val="00B77B88"/>
    <w:pPr>
      <w:ind w:left="639"/>
    </w:pPr>
    <w:rPr>
      <w:lang w:eastAsia="zh-CN"/>
    </w:rPr>
  </w:style>
  <w:style w:type="paragraph" w:styleId="ListBullet">
    <w:name w:val="List Bullet"/>
    <w:basedOn w:val="Normal"/>
    <w:uiPriority w:val="99"/>
    <w:unhideWhenUsed/>
    <w:rsid w:val="00B77B88"/>
    <w:pPr>
      <w:numPr>
        <w:numId w:val="24"/>
      </w:numPr>
      <w:contextualSpacing/>
    </w:pPr>
  </w:style>
  <w:style w:type="paragraph" w:styleId="ListNumber">
    <w:name w:val="List Number"/>
    <w:basedOn w:val="Normal"/>
    <w:uiPriority w:val="99"/>
    <w:semiHidden/>
    <w:unhideWhenUsed/>
    <w:rsid w:val="00B77B88"/>
    <w:pPr>
      <w:numPr>
        <w:numId w:val="25"/>
      </w:numPr>
      <w:contextualSpacing/>
    </w:pPr>
  </w:style>
  <w:style w:type="character" w:customStyle="1" w:styleId="Mencinsinresolver1">
    <w:name w:val="Mención sin resolver1"/>
    <w:basedOn w:val="DefaultParagraphFont"/>
    <w:uiPriority w:val="99"/>
    <w:rsid w:val="00B77B88"/>
    <w:rPr>
      <w:color w:val="605E5C"/>
      <w:shd w:val="clear" w:color="auto" w:fill="E1DFDD"/>
    </w:rPr>
  </w:style>
  <w:style w:type="character" w:customStyle="1" w:styleId="Mencinsinresolver2">
    <w:name w:val="Mención sin resolver2"/>
    <w:basedOn w:val="DefaultParagraphFont"/>
    <w:uiPriority w:val="99"/>
    <w:semiHidden/>
    <w:unhideWhenUsed/>
    <w:rsid w:val="00B77B88"/>
    <w:rPr>
      <w:color w:val="605E5C"/>
      <w:shd w:val="clear" w:color="auto" w:fill="E1DFDD"/>
    </w:rPr>
  </w:style>
  <w:style w:type="paragraph" w:styleId="NoSpacing">
    <w:name w:val="No Spacing"/>
    <w:link w:val="NoSpacingChar"/>
    <w:uiPriority w:val="1"/>
    <w:qFormat/>
    <w:rsid w:val="00B77B88"/>
    <w:rPr>
      <w:sz w:val="22"/>
      <w:szCs w:val="22"/>
      <w:lang w:val="en-US" w:eastAsia="zh-CN"/>
    </w:rPr>
  </w:style>
  <w:style w:type="character" w:customStyle="1" w:styleId="NoSpacingChar">
    <w:name w:val="No Spacing Char"/>
    <w:basedOn w:val="DefaultParagraphFont"/>
    <w:link w:val="NoSpacing"/>
    <w:uiPriority w:val="1"/>
    <w:rsid w:val="00B77B88"/>
    <w:rPr>
      <w:sz w:val="22"/>
      <w:szCs w:val="22"/>
      <w:lang w:val="en-US" w:eastAsia="zh-CN"/>
    </w:rPr>
  </w:style>
  <w:style w:type="paragraph" w:customStyle="1" w:styleId="NormalbutNoParagraphSpace">
    <w:name w:val="Normal but No Paragraph Space"/>
    <w:basedOn w:val="Normal"/>
    <w:qFormat/>
    <w:rsid w:val="00B77B88"/>
    <w:pPr>
      <w:spacing w:after="0"/>
    </w:pPr>
    <w:rPr>
      <w:rFonts w:cs="Times New Roman"/>
    </w:rPr>
  </w:style>
  <w:style w:type="paragraph" w:customStyle="1" w:styleId="Numberedlistinsetonce">
    <w:name w:val="Numbered list inset once"/>
    <w:basedOn w:val="ListParagraph"/>
    <w:qFormat/>
    <w:rsid w:val="00B77B88"/>
    <w:pPr>
      <w:numPr>
        <w:numId w:val="0"/>
      </w:numPr>
      <w:spacing w:before="240"/>
    </w:pPr>
    <w:rPr>
      <w:lang w:eastAsia="zh-CN"/>
    </w:rPr>
  </w:style>
  <w:style w:type="paragraph" w:customStyle="1" w:styleId="p1">
    <w:name w:val="p1"/>
    <w:basedOn w:val="Normal"/>
    <w:rsid w:val="00B77B88"/>
    <w:pPr>
      <w:spacing w:after="0" w:line="240" w:lineRule="auto"/>
      <w:ind w:left="0" w:right="0"/>
      <w:jc w:val="center"/>
    </w:pPr>
    <w:rPr>
      <w:rFonts w:ascii="DIN Next LT Pro" w:eastAsiaTheme="minorHAnsi" w:hAnsi="DIN Next LT Pro" w:cs="Times New Roman"/>
      <w:kern w:val="0"/>
      <w:sz w:val="18"/>
      <w:szCs w:val="18"/>
      <w:lang w:eastAsia="en-US"/>
    </w:rPr>
  </w:style>
  <w:style w:type="paragraph" w:customStyle="1" w:styleId="p2">
    <w:name w:val="p2"/>
    <w:basedOn w:val="Normal"/>
    <w:rsid w:val="00B77B88"/>
    <w:pPr>
      <w:spacing w:after="0" w:line="240" w:lineRule="auto"/>
      <w:ind w:left="0" w:right="0"/>
      <w:jc w:val="center"/>
    </w:pPr>
    <w:rPr>
      <w:rFonts w:ascii="DIN Next LT Pro" w:eastAsiaTheme="minorHAnsi" w:hAnsi="DIN Next LT Pro" w:cs="Times New Roman"/>
      <w:kern w:val="0"/>
      <w:sz w:val="18"/>
      <w:szCs w:val="18"/>
      <w:lang w:eastAsia="en-US"/>
    </w:rPr>
  </w:style>
  <w:style w:type="paragraph" w:customStyle="1" w:styleId="p3">
    <w:name w:val="p3"/>
    <w:basedOn w:val="Normal"/>
    <w:rsid w:val="00B77B88"/>
    <w:pPr>
      <w:spacing w:after="0" w:line="240" w:lineRule="auto"/>
      <w:ind w:left="0" w:right="0"/>
    </w:pPr>
    <w:rPr>
      <w:rFonts w:ascii="DIN Next LT Pro" w:eastAsiaTheme="minorHAnsi" w:hAnsi="DIN Next LT Pro" w:cs="Times New Roman"/>
      <w:kern w:val="0"/>
      <w:sz w:val="16"/>
      <w:szCs w:val="16"/>
      <w:lang w:eastAsia="en-US"/>
    </w:rPr>
  </w:style>
  <w:style w:type="table" w:customStyle="1" w:styleId="PlainTable11">
    <w:name w:val="Plain Table 11"/>
    <w:basedOn w:val="TableNormal"/>
    <w:uiPriority w:val="41"/>
    <w:rsid w:val="00B77B88"/>
    <w:rPr>
      <w:rFonts w:ascii="Times New Roman" w:hAnsi="Times New Roman"/>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1">
    <w:name w:val="s1"/>
    <w:basedOn w:val="DefaultParagraphFont"/>
    <w:rsid w:val="00B77B88"/>
  </w:style>
  <w:style w:type="character" w:styleId="Strong">
    <w:name w:val="Strong"/>
    <w:basedOn w:val="DefaultParagraphFont"/>
    <w:uiPriority w:val="22"/>
    <w:qFormat/>
    <w:rsid w:val="00B77B88"/>
    <w:rPr>
      <w:b/>
      <w:bCs/>
    </w:rPr>
  </w:style>
  <w:style w:type="paragraph" w:customStyle="1" w:styleId="TitlePageTitle">
    <w:name w:val="Title Page Title"/>
    <w:qFormat/>
    <w:rsid w:val="00B77B88"/>
    <w:pPr>
      <w:spacing w:after="200"/>
      <w:jc w:val="center"/>
    </w:pPr>
    <w:rPr>
      <w:rFonts w:ascii="Franklin Gothic Demi" w:eastAsiaTheme="majorEastAsia" w:hAnsi="Franklin Gothic Demi" w:cstheme="majorBidi"/>
      <w:b/>
      <w:bCs/>
      <w:color w:val="5F497A" w:themeColor="accent4" w:themeShade="BF"/>
      <w:spacing w:val="5"/>
      <w:kern w:val="28"/>
      <w:sz w:val="44"/>
      <w:szCs w:val="52"/>
      <w:lang w:val="en-US" w:eastAsia="ja-JP"/>
    </w:rPr>
  </w:style>
  <w:style w:type="paragraph" w:styleId="Title">
    <w:name w:val="Title"/>
    <w:aliases w:val="Accountability Title"/>
    <w:basedOn w:val="Normal"/>
    <w:next w:val="Normal"/>
    <w:link w:val="TitleChar"/>
    <w:uiPriority w:val="10"/>
    <w:qFormat/>
    <w:rsid w:val="00B77B88"/>
    <w:pPr>
      <w:pBdr>
        <w:bottom w:val="single" w:sz="8" w:space="4" w:color="4F81BD" w:themeColor="accent1"/>
      </w:pBdr>
      <w:spacing w:after="300"/>
      <w:contextualSpacing/>
    </w:pPr>
    <w:rPr>
      <w:rFonts w:eastAsiaTheme="majorEastAsia" w:cstheme="majorBidi"/>
      <w:b/>
      <w:bCs/>
      <w:color w:val="23518A"/>
      <w:spacing w:val="5"/>
      <w:kern w:val="28"/>
      <w:sz w:val="28"/>
      <w:szCs w:val="52"/>
    </w:rPr>
  </w:style>
  <w:style w:type="character" w:customStyle="1" w:styleId="TitleChar">
    <w:name w:val="Title Char"/>
    <w:aliases w:val="Accountability Title Char"/>
    <w:basedOn w:val="DefaultParagraphFont"/>
    <w:link w:val="Title"/>
    <w:uiPriority w:val="10"/>
    <w:rsid w:val="00B77B88"/>
    <w:rPr>
      <w:rFonts w:ascii="Franklin Gothic Book" w:eastAsiaTheme="majorEastAsia" w:hAnsi="Franklin Gothic Book" w:cstheme="majorBidi"/>
      <w:b/>
      <w:bCs/>
      <w:color w:val="23518A"/>
      <w:spacing w:val="5"/>
      <w:kern w:val="28"/>
      <w:sz w:val="28"/>
      <w:szCs w:val="52"/>
      <w:lang w:val="en-US" w:eastAsia="ja-JP"/>
    </w:rPr>
  </w:style>
  <w:style w:type="paragraph" w:styleId="TOCHeading">
    <w:name w:val="TOC Heading"/>
    <w:basedOn w:val="Heading1"/>
    <w:next w:val="Normal"/>
    <w:uiPriority w:val="39"/>
    <w:unhideWhenUsed/>
    <w:qFormat/>
    <w:rsid w:val="00B77B88"/>
    <w:pPr>
      <w:keepNext/>
      <w:keepLines/>
      <w:pageBreakBefore w:val="0"/>
      <w:shd w:val="clear" w:color="auto" w:fill="auto"/>
      <w:spacing w:before="480" w:after="0" w:line="276" w:lineRule="auto"/>
      <w:ind w:right="0" w:firstLine="0"/>
      <w:contextualSpacing w:val="0"/>
      <w:outlineLvl w:val="9"/>
    </w:pPr>
    <w:rPr>
      <w:rFonts w:asciiTheme="majorHAnsi" w:eastAsiaTheme="majorEastAsia" w:hAnsiTheme="majorHAnsi" w:cstheme="majorBidi"/>
      <w:b/>
      <w:bCs/>
      <w:noProof w:val="0"/>
      <w:color w:val="365F91" w:themeColor="accent1" w:themeShade="BF"/>
      <w:spacing w:val="0"/>
      <w:kern w:val="0"/>
      <w:position w:val="0"/>
      <w:szCs w:val="28"/>
      <w:lang w:eastAsia="en-US"/>
    </w:rPr>
  </w:style>
  <w:style w:type="paragraph" w:customStyle="1" w:styleId="TwoLinedHeading">
    <w:name w:val="Two Lined Heading"/>
    <w:basedOn w:val="Heading1"/>
    <w:qFormat/>
    <w:rsid w:val="00B77B88"/>
    <w:pPr>
      <w:spacing w:line="380" w:lineRule="exact"/>
    </w:pPr>
    <w:rPr>
      <w:position w:val="-2"/>
    </w:rPr>
  </w:style>
  <w:style w:type="paragraph" w:customStyle="1" w:styleId="HangingListunderH3">
    <w:name w:val="Hanging List under H3"/>
    <w:basedOn w:val="Normal"/>
    <w:qFormat/>
    <w:rsid w:val="009F4C1A"/>
    <w:pPr>
      <w:keepNext/>
      <w:ind w:left="1814" w:hanging="1483"/>
    </w:pPr>
  </w:style>
  <w:style w:type="paragraph" w:customStyle="1" w:styleId="NormalIndentedafterH3H4">
    <w:name w:val="Normal Indented after H3/H4"/>
    <w:basedOn w:val="Normal"/>
    <w:qFormat/>
    <w:rsid w:val="00856131"/>
    <w:pPr>
      <w:ind w:left="331"/>
    </w:pPr>
  </w:style>
  <w:style w:type="paragraph" w:customStyle="1" w:styleId="List-IndentedafterH3">
    <w:name w:val="List - Indented after H3"/>
    <w:basedOn w:val="ListParagraph"/>
    <w:qFormat/>
    <w:rsid w:val="000A5588"/>
    <w:pPr>
      <w:spacing w:after="80"/>
      <w:ind w:left="907" w:hanging="331"/>
    </w:pPr>
  </w:style>
  <w:style w:type="paragraph" w:customStyle="1" w:styleId="NumberedListAfterH3">
    <w:name w:val="Numbered List After H3"/>
    <w:basedOn w:val="ListParagraph"/>
    <w:qFormat/>
    <w:rsid w:val="00F57B8F"/>
    <w:pPr>
      <w:numPr>
        <w:numId w:val="35"/>
      </w:numPr>
      <w:ind w:left="900"/>
    </w:pPr>
  </w:style>
  <w:style w:type="paragraph" w:customStyle="1" w:styleId="ListParagraphAfterNumberedList">
    <w:name w:val="List Paragraph After Numbered List"/>
    <w:basedOn w:val="ListParagraph"/>
    <w:qFormat/>
    <w:rsid w:val="00F57B8F"/>
    <w:pPr>
      <w:ind w:left="1260" w:hanging="324"/>
    </w:pPr>
  </w:style>
  <w:style w:type="paragraph" w:customStyle="1" w:styleId="Framed">
    <w:name w:val="Framed"/>
    <w:basedOn w:val="Normal"/>
    <w:qFormat/>
    <w:rsid w:val="00D02B20"/>
    <w:pPr>
      <w:framePr w:w="9605" w:hSpace="432" w:vSpace="346" w:wrap="around" w:vAnchor="text" w:hAnchor="page" w:x="1441" w:y="-13"/>
      <w:pBdr>
        <w:top w:val="single" w:sz="18" w:space="12" w:color="4464AB"/>
        <w:left w:val="single" w:sz="18" w:space="9" w:color="4464AB"/>
        <w:bottom w:val="single" w:sz="18" w:space="4" w:color="4464AB"/>
        <w:right w:val="single" w:sz="18" w:space="9" w:color="4464AB"/>
      </w:pBdr>
      <w:shd w:val="clear" w:color="auto" w:fill="F0F8FE"/>
      <w:tabs>
        <w:tab w:val="left" w:pos="450"/>
      </w:tabs>
      <w:spacing w:after="80" w:line="260" w:lineRule="exact"/>
      <w:jc w:val="left"/>
    </w:pPr>
    <w:rPr>
      <w:sz w:val="21"/>
    </w:rPr>
  </w:style>
  <w:style w:type="paragraph" w:customStyle="1" w:styleId="BoxBulletafterNumberedandArrow">
    <w:name w:val="Box Bullet after Numbered and Arrow"/>
    <w:basedOn w:val="ListParagraph"/>
    <w:qFormat/>
    <w:rsid w:val="00707A3C"/>
    <w:pPr>
      <w:numPr>
        <w:numId w:val="36"/>
      </w:numPr>
      <w:ind w:left="1530" w:hanging="270"/>
    </w:pPr>
  </w:style>
  <w:style w:type="paragraph" w:customStyle="1" w:styleId="AdditionalResourcesBullet">
    <w:name w:val="Additional Resources Bullet"/>
    <w:basedOn w:val="Normal"/>
    <w:rsid w:val="000A5588"/>
  </w:style>
  <w:style w:type="character" w:customStyle="1" w:styleId="TitleofaFrame">
    <w:name w:val="Title of a Frame"/>
    <w:basedOn w:val="DefaultParagraphFont"/>
    <w:uiPriority w:val="1"/>
    <w:qFormat/>
    <w:rsid w:val="00707A3C"/>
    <w:rPr>
      <w:rFonts w:ascii="Franklin Gothic Demi" w:hAnsi="Franklin Gothic Demi"/>
      <w:sz w:val="24"/>
    </w:rPr>
  </w:style>
  <w:style w:type="paragraph" w:customStyle="1" w:styleId="NormalIndentedafterH3418ptbottom">
    <w:name w:val="Normal Indented after H3/4 +18pt bottom"/>
    <w:basedOn w:val="NormalIndentedafterH3H4"/>
    <w:qFormat/>
    <w:rsid w:val="005150B6"/>
    <w:pPr>
      <w:spacing w:after="360"/>
    </w:pPr>
  </w:style>
  <w:style w:type="paragraph" w:customStyle="1" w:styleId="Tealframed">
    <w:name w:val="Teal framed"/>
    <w:basedOn w:val="Framed"/>
    <w:qFormat/>
    <w:rsid w:val="00BC1392"/>
    <w:pPr>
      <w:framePr w:h="13099" w:hRule="exact" w:wrap="around"/>
      <w:pBdr>
        <w:top w:val="single" w:sz="24" w:space="12" w:color="2599CC"/>
        <w:left w:val="single" w:sz="24" w:space="9" w:color="2599CC"/>
        <w:bottom w:val="single" w:sz="24" w:space="4" w:color="2599CC"/>
        <w:right w:val="single" w:sz="24" w:space="9" w:color="2599CC"/>
      </w:pBdr>
      <w:shd w:val="clear" w:color="auto" w:fill="F9FEFF"/>
      <w:spacing w:after="0" w:line="240" w:lineRule="exact"/>
    </w:pPr>
  </w:style>
  <w:style w:type="paragraph" w:customStyle="1" w:styleId="Whyisthishilited">
    <w:name w:val="Why is this hilited?"/>
    <w:basedOn w:val="EndnoteText"/>
    <w:qFormat/>
    <w:rsid w:val="00A425B6"/>
    <w:pPr>
      <w:tabs>
        <w:tab w:val="left" w:pos="360"/>
      </w:tabs>
      <w:snapToGrid w:val="0"/>
      <w:spacing w:after="120" w:line="220" w:lineRule="atLeast"/>
      <w:ind w:left="360" w:hanging="274"/>
      <w:jc w:val="left"/>
    </w:pPr>
    <w:rPr>
      <w:rFonts w:cs="Times New Roman"/>
      <w:i/>
      <w:iCs/>
      <w:sz w:val="21"/>
      <w:szCs w:val="21"/>
      <w:shd w:val="clear" w:color="auto" w:fill="FAFAFA"/>
    </w:rPr>
  </w:style>
  <w:style w:type="paragraph" w:customStyle="1" w:styleId="Deleteme">
    <w:name w:val="Delete me"/>
    <w:basedOn w:val="EndnoteText"/>
    <w:qFormat/>
    <w:rsid w:val="00DA43EA"/>
    <w:pPr>
      <w:tabs>
        <w:tab w:val="left" w:pos="360"/>
      </w:tabs>
      <w:snapToGrid w:val="0"/>
      <w:spacing w:after="120" w:line="220" w:lineRule="atLeast"/>
      <w:ind w:left="360" w:hanging="274"/>
      <w:jc w:val="left"/>
    </w:pPr>
    <w:rPr>
      <w:rFonts w:cs="Times New Roman"/>
      <w:sz w:val="21"/>
      <w:szCs w:val="21"/>
      <w:shd w:val="clear" w:color="auto" w:fill="FAFAF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4">
      <w:bodyDiv w:val="1"/>
      <w:marLeft w:val="0"/>
      <w:marRight w:val="0"/>
      <w:marTop w:val="0"/>
      <w:marBottom w:val="0"/>
      <w:divBdr>
        <w:top w:val="none" w:sz="0" w:space="0" w:color="auto"/>
        <w:left w:val="none" w:sz="0" w:space="0" w:color="auto"/>
        <w:bottom w:val="none" w:sz="0" w:space="0" w:color="auto"/>
        <w:right w:val="none" w:sz="0" w:space="0" w:color="auto"/>
      </w:divBdr>
    </w:div>
    <w:div w:id="26100956">
      <w:bodyDiv w:val="1"/>
      <w:marLeft w:val="0"/>
      <w:marRight w:val="0"/>
      <w:marTop w:val="0"/>
      <w:marBottom w:val="0"/>
      <w:divBdr>
        <w:top w:val="none" w:sz="0" w:space="0" w:color="auto"/>
        <w:left w:val="none" w:sz="0" w:space="0" w:color="auto"/>
        <w:bottom w:val="none" w:sz="0" w:space="0" w:color="auto"/>
        <w:right w:val="none" w:sz="0" w:space="0" w:color="auto"/>
      </w:divBdr>
    </w:div>
    <w:div w:id="31003949">
      <w:bodyDiv w:val="1"/>
      <w:marLeft w:val="0"/>
      <w:marRight w:val="0"/>
      <w:marTop w:val="0"/>
      <w:marBottom w:val="0"/>
      <w:divBdr>
        <w:top w:val="none" w:sz="0" w:space="0" w:color="auto"/>
        <w:left w:val="none" w:sz="0" w:space="0" w:color="auto"/>
        <w:bottom w:val="none" w:sz="0" w:space="0" w:color="auto"/>
        <w:right w:val="none" w:sz="0" w:space="0" w:color="auto"/>
      </w:divBdr>
    </w:div>
    <w:div w:id="61028729">
      <w:bodyDiv w:val="1"/>
      <w:marLeft w:val="0"/>
      <w:marRight w:val="0"/>
      <w:marTop w:val="0"/>
      <w:marBottom w:val="0"/>
      <w:divBdr>
        <w:top w:val="none" w:sz="0" w:space="0" w:color="auto"/>
        <w:left w:val="none" w:sz="0" w:space="0" w:color="auto"/>
        <w:bottom w:val="none" w:sz="0" w:space="0" w:color="auto"/>
        <w:right w:val="none" w:sz="0" w:space="0" w:color="auto"/>
      </w:divBdr>
    </w:div>
    <w:div w:id="118037704">
      <w:bodyDiv w:val="1"/>
      <w:marLeft w:val="0"/>
      <w:marRight w:val="0"/>
      <w:marTop w:val="0"/>
      <w:marBottom w:val="0"/>
      <w:divBdr>
        <w:top w:val="none" w:sz="0" w:space="0" w:color="auto"/>
        <w:left w:val="none" w:sz="0" w:space="0" w:color="auto"/>
        <w:bottom w:val="none" w:sz="0" w:space="0" w:color="auto"/>
        <w:right w:val="none" w:sz="0" w:space="0" w:color="auto"/>
      </w:divBdr>
    </w:div>
    <w:div w:id="264117112">
      <w:bodyDiv w:val="1"/>
      <w:marLeft w:val="0"/>
      <w:marRight w:val="0"/>
      <w:marTop w:val="0"/>
      <w:marBottom w:val="0"/>
      <w:divBdr>
        <w:top w:val="none" w:sz="0" w:space="0" w:color="auto"/>
        <w:left w:val="none" w:sz="0" w:space="0" w:color="auto"/>
        <w:bottom w:val="none" w:sz="0" w:space="0" w:color="auto"/>
        <w:right w:val="none" w:sz="0" w:space="0" w:color="auto"/>
      </w:divBdr>
    </w:div>
    <w:div w:id="267935492">
      <w:bodyDiv w:val="1"/>
      <w:marLeft w:val="0"/>
      <w:marRight w:val="0"/>
      <w:marTop w:val="0"/>
      <w:marBottom w:val="0"/>
      <w:divBdr>
        <w:top w:val="none" w:sz="0" w:space="0" w:color="auto"/>
        <w:left w:val="none" w:sz="0" w:space="0" w:color="auto"/>
        <w:bottom w:val="none" w:sz="0" w:space="0" w:color="auto"/>
        <w:right w:val="none" w:sz="0" w:space="0" w:color="auto"/>
      </w:divBdr>
    </w:div>
    <w:div w:id="278143151">
      <w:bodyDiv w:val="1"/>
      <w:marLeft w:val="0"/>
      <w:marRight w:val="0"/>
      <w:marTop w:val="0"/>
      <w:marBottom w:val="0"/>
      <w:divBdr>
        <w:top w:val="none" w:sz="0" w:space="0" w:color="auto"/>
        <w:left w:val="none" w:sz="0" w:space="0" w:color="auto"/>
        <w:bottom w:val="none" w:sz="0" w:space="0" w:color="auto"/>
        <w:right w:val="none" w:sz="0" w:space="0" w:color="auto"/>
      </w:divBdr>
    </w:div>
    <w:div w:id="289632772">
      <w:bodyDiv w:val="1"/>
      <w:marLeft w:val="0"/>
      <w:marRight w:val="0"/>
      <w:marTop w:val="0"/>
      <w:marBottom w:val="0"/>
      <w:divBdr>
        <w:top w:val="none" w:sz="0" w:space="0" w:color="auto"/>
        <w:left w:val="none" w:sz="0" w:space="0" w:color="auto"/>
        <w:bottom w:val="none" w:sz="0" w:space="0" w:color="auto"/>
        <w:right w:val="none" w:sz="0" w:space="0" w:color="auto"/>
      </w:divBdr>
    </w:div>
    <w:div w:id="493452836">
      <w:bodyDiv w:val="1"/>
      <w:marLeft w:val="0"/>
      <w:marRight w:val="0"/>
      <w:marTop w:val="0"/>
      <w:marBottom w:val="0"/>
      <w:divBdr>
        <w:top w:val="none" w:sz="0" w:space="0" w:color="auto"/>
        <w:left w:val="none" w:sz="0" w:space="0" w:color="auto"/>
        <w:bottom w:val="none" w:sz="0" w:space="0" w:color="auto"/>
        <w:right w:val="none" w:sz="0" w:space="0" w:color="auto"/>
      </w:divBdr>
    </w:div>
    <w:div w:id="511073215">
      <w:bodyDiv w:val="1"/>
      <w:marLeft w:val="0"/>
      <w:marRight w:val="0"/>
      <w:marTop w:val="0"/>
      <w:marBottom w:val="0"/>
      <w:divBdr>
        <w:top w:val="none" w:sz="0" w:space="0" w:color="auto"/>
        <w:left w:val="none" w:sz="0" w:space="0" w:color="auto"/>
        <w:bottom w:val="none" w:sz="0" w:space="0" w:color="auto"/>
        <w:right w:val="none" w:sz="0" w:space="0" w:color="auto"/>
      </w:divBdr>
    </w:div>
    <w:div w:id="518659673">
      <w:bodyDiv w:val="1"/>
      <w:marLeft w:val="0"/>
      <w:marRight w:val="0"/>
      <w:marTop w:val="0"/>
      <w:marBottom w:val="0"/>
      <w:divBdr>
        <w:top w:val="none" w:sz="0" w:space="0" w:color="auto"/>
        <w:left w:val="none" w:sz="0" w:space="0" w:color="auto"/>
        <w:bottom w:val="none" w:sz="0" w:space="0" w:color="auto"/>
        <w:right w:val="none" w:sz="0" w:space="0" w:color="auto"/>
      </w:divBdr>
    </w:div>
    <w:div w:id="523055642">
      <w:bodyDiv w:val="1"/>
      <w:marLeft w:val="0"/>
      <w:marRight w:val="0"/>
      <w:marTop w:val="0"/>
      <w:marBottom w:val="0"/>
      <w:divBdr>
        <w:top w:val="none" w:sz="0" w:space="0" w:color="auto"/>
        <w:left w:val="none" w:sz="0" w:space="0" w:color="auto"/>
        <w:bottom w:val="none" w:sz="0" w:space="0" w:color="auto"/>
        <w:right w:val="none" w:sz="0" w:space="0" w:color="auto"/>
      </w:divBdr>
    </w:div>
    <w:div w:id="540213807">
      <w:bodyDiv w:val="1"/>
      <w:marLeft w:val="0"/>
      <w:marRight w:val="0"/>
      <w:marTop w:val="0"/>
      <w:marBottom w:val="0"/>
      <w:divBdr>
        <w:top w:val="none" w:sz="0" w:space="0" w:color="auto"/>
        <w:left w:val="none" w:sz="0" w:space="0" w:color="auto"/>
        <w:bottom w:val="none" w:sz="0" w:space="0" w:color="auto"/>
        <w:right w:val="none" w:sz="0" w:space="0" w:color="auto"/>
      </w:divBdr>
    </w:div>
    <w:div w:id="551814748">
      <w:bodyDiv w:val="1"/>
      <w:marLeft w:val="0"/>
      <w:marRight w:val="0"/>
      <w:marTop w:val="0"/>
      <w:marBottom w:val="0"/>
      <w:divBdr>
        <w:top w:val="none" w:sz="0" w:space="0" w:color="auto"/>
        <w:left w:val="none" w:sz="0" w:space="0" w:color="auto"/>
        <w:bottom w:val="none" w:sz="0" w:space="0" w:color="auto"/>
        <w:right w:val="none" w:sz="0" w:space="0" w:color="auto"/>
      </w:divBdr>
    </w:div>
    <w:div w:id="573508579">
      <w:bodyDiv w:val="1"/>
      <w:marLeft w:val="0"/>
      <w:marRight w:val="0"/>
      <w:marTop w:val="0"/>
      <w:marBottom w:val="0"/>
      <w:divBdr>
        <w:top w:val="none" w:sz="0" w:space="0" w:color="auto"/>
        <w:left w:val="none" w:sz="0" w:space="0" w:color="auto"/>
        <w:bottom w:val="none" w:sz="0" w:space="0" w:color="auto"/>
        <w:right w:val="none" w:sz="0" w:space="0" w:color="auto"/>
      </w:divBdr>
    </w:div>
    <w:div w:id="606157887">
      <w:bodyDiv w:val="1"/>
      <w:marLeft w:val="0"/>
      <w:marRight w:val="0"/>
      <w:marTop w:val="0"/>
      <w:marBottom w:val="0"/>
      <w:divBdr>
        <w:top w:val="none" w:sz="0" w:space="0" w:color="auto"/>
        <w:left w:val="none" w:sz="0" w:space="0" w:color="auto"/>
        <w:bottom w:val="none" w:sz="0" w:space="0" w:color="auto"/>
        <w:right w:val="none" w:sz="0" w:space="0" w:color="auto"/>
      </w:divBdr>
    </w:div>
    <w:div w:id="629894168">
      <w:bodyDiv w:val="1"/>
      <w:marLeft w:val="0"/>
      <w:marRight w:val="0"/>
      <w:marTop w:val="0"/>
      <w:marBottom w:val="0"/>
      <w:divBdr>
        <w:top w:val="none" w:sz="0" w:space="0" w:color="auto"/>
        <w:left w:val="none" w:sz="0" w:space="0" w:color="auto"/>
        <w:bottom w:val="none" w:sz="0" w:space="0" w:color="auto"/>
        <w:right w:val="none" w:sz="0" w:space="0" w:color="auto"/>
      </w:divBdr>
    </w:div>
    <w:div w:id="696541720">
      <w:bodyDiv w:val="1"/>
      <w:marLeft w:val="0"/>
      <w:marRight w:val="0"/>
      <w:marTop w:val="0"/>
      <w:marBottom w:val="0"/>
      <w:divBdr>
        <w:top w:val="none" w:sz="0" w:space="0" w:color="auto"/>
        <w:left w:val="none" w:sz="0" w:space="0" w:color="auto"/>
        <w:bottom w:val="none" w:sz="0" w:space="0" w:color="auto"/>
        <w:right w:val="none" w:sz="0" w:space="0" w:color="auto"/>
      </w:divBdr>
    </w:div>
    <w:div w:id="698622957">
      <w:bodyDiv w:val="1"/>
      <w:marLeft w:val="0"/>
      <w:marRight w:val="0"/>
      <w:marTop w:val="0"/>
      <w:marBottom w:val="0"/>
      <w:divBdr>
        <w:top w:val="none" w:sz="0" w:space="0" w:color="auto"/>
        <w:left w:val="none" w:sz="0" w:space="0" w:color="auto"/>
        <w:bottom w:val="none" w:sz="0" w:space="0" w:color="auto"/>
        <w:right w:val="none" w:sz="0" w:space="0" w:color="auto"/>
      </w:divBdr>
    </w:div>
    <w:div w:id="862673609">
      <w:bodyDiv w:val="1"/>
      <w:marLeft w:val="0"/>
      <w:marRight w:val="0"/>
      <w:marTop w:val="0"/>
      <w:marBottom w:val="0"/>
      <w:divBdr>
        <w:top w:val="none" w:sz="0" w:space="0" w:color="auto"/>
        <w:left w:val="none" w:sz="0" w:space="0" w:color="auto"/>
        <w:bottom w:val="none" w:sz="0" w:space="0" w:color="auto"/>
        <w:right w:val="none" w:sz="0" w:space="0" w:color="auto"/>
      </w:divBdr>
    </w:div>
    <w:div w:id="928076641">
      <w:bodyDiv w:val="1"/>
      <w:marLeft w:val="0"/>
      <w:marRight w:val="0"/>
      <w:marTop w:val="0"/>
      <w:marBottom w:val="0"/>
      <w:divBdr>
        <w:top w:val="none" w:sz="0" w:space="0" w:color="auto"/>
        <w:left w:val="none" w:sz="0" w:space="0" w:color="auto"/>
        <w:bottom w:val="none" w:sz="0" w:space="0" w:color="auto"/>
        <w:right w:val="none" w:sz="0" w:space="0" w:color="auto"/>
      </w:divBdr>
    </w:div>
    <w:div w:id="1030649309">
      <w:bodyDiv w:val="1"/>
      <w:marLeft w:val="0"/>
      <w:marRight w:val="0"/>
      <w:marTop w:val="0"/>
      <w:marBottom w:val="0"/>
      <w:divBdr>
        <w:top w:val="none" w:sz="0" w:space="0" w:color="auto"/>
        <w:left w:val="none" w:sz="0" w:space="0" w:color="auto"/>
        <w:bottom w:val="none" w:sz="0" w:space="0" w:color="auto"/>
        <w:right w:val="none" w:sz="0" w:space="0" w:color="auto"/>
      </w:divBdr>
    </w:div>
    <w:div w:id="1068386473">
      <w:bodyDiv w:val="1"/>
      <w:marLeft w:val="0"/>
      <w:marRight w:val="0"/>
      <w:marTop w:val="0"/>
      <w:marBottom w:val="0"/>
      <w:divBdr>
        <w:top w:val="none" w:sz="0" w:space="0" w:color="auto"/>
        <w:left w:val="none" w:sz="0" w:space="0" w:color="auto"/>
        <w:bottom w:val="none" w:sz="0" w:space="0" w:color="auto"/>
        <w:right w:val="none" w:sz="0" w:space="0" w:color="auto"/>
      </w:divBdr>
      <w:divsChild>
        <w:div w:id="2092458144">
          <w:marLeft w:val="0"/>
          <w:marRight w:val="0"/>
          <w:marTop w:val="0"/>
          <w:marBottom w:val="0"/>
          <w:divBdr>
            <w:top w:val="none" w:sz="0" w:space="0" w:color="auto"/>
            <w:left w:val="none" w:sz="0" w:space="0" w:color="auto"/>
            <w:bottom w:val="none" w:sz="0" w:space="0" w:color="auto"/>
            <w:right w:val="none" w:sz="0" w:space="0" w:color="auto"/>
          </w:divBdr>
        </w:div>
        <w:div w:id="161438988">
          <w:marLeft w:val="0"/>
          <w:marRight w:val="0"/>
          <w:marTop w:val="0"/>
          <w:marBottom w:val="0"/>
          <w:divBdr>
            <w:top w:val="none" w:sz="0" w:space="0" w:color="auto"/>
            <w:left w:val="none" w:sz="0" w:space="0" w:color="auto"/>
            <w:bottom w:val="none" w:sz="0" w:space="0" w:color="auto"/>
            <w:right w:val="none" w:sz="0" w:space="0" w:color="auto"/>
          </w:divBdr>
        </w:div>
      </w:divsChild>
    </w:div>
    <w:div w:id="1191456634">
      <w:bodyDiv w:val="1"/>
      <w:marLeft w:val="0"/>
      <w:marRight w:val="0"/>
      <w:marTop w:val="0"/>
      <w:marBottom w:val="0"/>
      <w:divBdr>
        <w:top w:val="none" w:sz="0" w:space="0" w:color="auto"/>
        <w:left w:val="none" w:sz="0" w:space="0" w:color="auto"/>
        <w:bottom w:val="none" w:sz="0" w:space="0" w:color="auto"/>
        <w:right w:val="none" w:sz="0" w:space="0" w:color="auto"/>
      </w:divBdr>
    </w:div>
    <w:div w:id="1257664918">
      <w:bodyDiv w:val="1"/>
      <w:marLeft w:val="0"/>
      <w:marRight w:val="0"/>
      <w:marTop w:val="0"/>
      <w:marBottom w:val="0"/>
      <w:divBdr>
        <w:top w:val="none" w:sz="0" w:space="0" w:color="auto"/>
        <w:left w:val="none" w:sz="0" w:space="0" w:color="auto"/>
        <w:bottom w:val="none" w:sz="0" w:space="0" w:color="auto"/>
        <w:right w:val="none" w:sz="0" w:space="0" w:color="auto"/>
      </w:divBdr>
    </w:div>
    <w:div w:id="1306736231">
      <w:bodyDiv w:val="1"/>
      <w:marLeft w:val="0"/>
      <w:marRight w:val="0"/>
      <w:marTop w:val="0"/>
      <w:marBottom w:val="0"/>
      <w:divBdr>
        <w:top w:val="none" w:sz="0" w:space="0" w:color="auto"/>
        <w:left w:val="none" w:sz="0" w:space="0" w:color="auto"/>
        <w:bottom w:val="none" w:sz="0" w:space="0" w:color="auto"/>
        <w:right w:val="none" w:sz="0" w:space="0" w:color="auto"/>
      </w:divBdr>
    </w:div>
    <w:div w:id="1308245411">
      <w:bodyDiv w:val="1"/>
      <w:marLeft w:val="0"/>
      <w:marRight w:val="0"/>
      <w:marTop w:val="0"/>
      <w:marBottom w:val="0"/>
      <w:divBdr>
        <w:top w:val="none" w:sz="0" w:space="0" w:color="auto"/>
        <w:left w:val="none" w:sz="0" w:space="0" w:color="auto"/>
        <w:bottom w:val="none" w:sz="0" w:space="0" w:color="auto"/>
        <w:right w:val="none" w:sz="0" w:space="0" w:color="auto"/>
      </w:divBdr>
    </w:div>
    <w:div w:id="1372880566">
      <w:bodyDiv w:val="1"/>
      <w:marLeft w:val="0"/>
      <w:marRight w:val="0"/>
      <w:marTop w:val="0"/>
      <w:marBottom w:val="0"/>
      <w:divBdr>
        <w:top w:val="none" w:sz="0" w:space="0" w:color="auto"/>
        <w:left w:val="none" w:sz="0" w:space="0" w:color="auto"/>
        <w:bottom w:val="none" w:sz="0" w:space="0" w:color="auto"/>
        <w:right w:val="none" w:sz="0" w:space="0" w:color="auto"/>
      </w:divBdr>
      <w:divsChild>
        <w:div w:id="307782822">
          <w:marLeft w:val="0"/>
          <w:marRight w:val="0"/>
          <w:marTop w:val="0"/>
          <w:marBottom w:val="0"/>
          <w:divBdr>
            <w:top w:val="none" w:sz="0" w:space="0" w:color="auto"/>
            <w:left w:val="none" w:sz="0" w:space="0" w:color="auto"/>
            <w:bottom w:val="none" w:sz="0" w:space="0" w:color="auto"/>
            <w:right w:val="none" w:sz="0" w:space="0" w:color="auto"/>
          </w:divBdr>
          <w:divsChild>
            <w:div w:id="1130780218">
              <w:marLeft w:val="0"/>
              <w:marRight w:val="0"/>
              <w:marTop w:val="0"/>
              <w:marBottom w:val="0"/>
              <w:divBdr>
                <w:top w:val="none" w:sz="0" w:space="0" w:color="auto"/>
                <w:left w:val="none" w:sz="0" w:space="0" w:color="auto"/>
                <w:bottom w:val="none" w:sz="0" w:space="0" w:color="auto"/>
                <w:right w:val="none" w:sz="0" w:space="0" w:color="auto"/>
              </w:divBdr>
              <w:divsChild>
                <w:div w:id="6682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0493">
      <w:bodyDiv w:val="1"/>
      <w:marLeft w:val="0"/>
      <w:marRight w:val="0"/>
      <w:marTop w:val="0"/>
      <w:marBottom w:val="0"/>
      <w:divBdr>
        <w:top w:val="none" w:sz="0" w:space="0" w:color="auto"/>
        <w:left w:val="none" w:sz="0" w:space="0" w:color="auto"/>
        <w:bottom w:val="none" w:sz="0" w:space="0" w:color="auto"/>
        <w:right w:val="none" w:sz="0" w:space="0" w:color="auto"/>
      </w:divBdr>
    </w:div>
    <w:div w:id="1405296165">
      <w:bodyDiv w:val="1"/>
      <w:marLeft w:val="0"/>
      <w:marRight w:val="0"/>
      <w:marTop w:val="0"/>
      <w:marBottom w:val="0"/>
      <w:divBdr>
        <w:top w:val="none" w:sz="0" w:space="0" w:color="auto"/>
        <w:left w:val="none" w:sz="0" w:space="0" w:color="auto"/>
        <w:bottom w:val="none" w:sz="0" w:space="0" w:color="auto"/>
        <w:right w:val="none" w:sz="0" w:space="0" w:color="auto"/>
      </w:divBdr>
    </w:div>
    <w:div w:id="1434326015">
      <w:bodyDiv w:val="1"/>
      <w:marLeft w:val="0"/>
      <w:marRight w:val="0"/>
      <w:marTop w:val="0"/>
      <w:marBottom w:val="0"/>
      <w:divBdr>
        <w:top w:val="none" w:sz="0" w:space="0" w:color="auto"/>
        <w:left w:val="none" w:sz="0" w:space="0" w:color="auto"/>
        <w:bottom w:val="none" w:sz="0" w:space="0" w:color="auto"/>
        <w:right w:val="none" w:sz="0" w:space="0" w:color="auto"/>
      </w:divBdr>
    </w:div>
    <w:div w:id="1470201843">
      <w:bodyDiv w:val="1"/>
      <w:marLeft w:val="0"/>
      <w:marRight w:val="0"/>
      <w:marTop w:val="0"/>
      <w:marBottom w:val="0"/>
      <w:divBdr>
        <w:top w:val="none" w:sz="0" w:space="0" w:color="auto"/>
        <w:left w:val="none" w:sz="0" w:space="0" w:color="auto"/>
        <w:bottom w:val="none" w:sz="0" w:space="0" w:color="auto"/>
        <w:right w:val="none" w:sz="0" w:space="0" w:color="auto"/>
      </w:divBdr>
    </w:div>
    <w:div w:id="1473255950">
      <w:bodyDiv w:val="1"/>
      <w:marLeft w:val="0"/>
      <w:marRight w:val="0"/>
      <w:marTop w:val="0"/>
      <w:marBottom w:val="0"/>
      <w:divBdr>
        <w:top w:val="none" w:sz="0" w:space="0" w:color="auto"/>
        <w:left w:val="none" w:sz="0" w:space="0" w:color="auto"/>
        <w:bottom w:val="none" w:sz="0" w:space="0" w:color="auto"/>
        <w:right w:val="none" w:sz="0" w:space="0" w:color="auto"/>
      </w:divBdr>
    </w:div>
    <w:div w:id="1643775886">
      <w:bodyDiv w:val="1"/>
      <w:marLeft w:val="0"/>
      <w:marRight w:val="0"/>
      <w:marTop w:val="0"/>
      <w:marBottom w:val="0"/>
      <w:divBdr>
        <w:top w:val="none" w:sz="0" w:space="0" w:color="auto"/>
        <w:left w:val="none" w:sz="0" w:space="0" w:color="auto"/>
        <w:bottom w:val="none" w:sz="0" w:space="0" w:color="auto"/>
        <w:right w:val="none" w:sz="0" w:space="0" w:color="auto"/>
      </w:divBdr>
      <w:divsChild>
        <w:div w:id="902183996">
          <w:marLeft w:val="0"/>
          <w:marRight w:val="0"/>
          <w:marTop w:val="0"/>
          <w:marBottom w:val="0"/>
          <w:divBdr>
            <w:top w:val="none" w:sz="0" w:space="0" w:color="auto"/>
            <w:left w:val="none" w:sz="0" w:space="0" w:color="auto"/>
            <w:bottom w:val="none" w:sz="0" w:space="0" w:color="auto"/>
            <w:right w:val="none" w:sz="0" w:space="0" w:color="auto"/>
          </w:divBdr>
          <w:divsChild>
            <w:div w:id="701056643">
              <w:marLeft w:val="0"/>
              <w:marRight w:val="0"/>
              <w:marTop w:val="0"/>
              <w:marBottom w:val="0"/>
              <w:divBdr>
                <w:top w:val="none" w:sz="0" w:space="0" w:color="auto"/>
                <w:left w:val="none" w:sz="0" w:space="0" w:color="auto"/>
                <w:bottom w:val="none" w:sz="0" w:space="0" w:color="auto"/>
                <w:right w:val="none" w:sz="0" w:space="0" w:color="auto"/>
              </w:divBdr>
              <w:divsChild>
                <w:div w:id="12524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2792">
      <w:bodyDiv w:val="1"/>
      <w:marLeft w:val="0"/>
      <w:marRight w:val="0"/>
      <w:marTop w:val="0"/>
      <w:marBottom w:val="0"/>
      <w:divBdr>
        <w:top w:val="none" w:sz="0" w:space="0" w:color="auto"/>
        <w:left w:val="none" w:sz="0" w:space="0" w:color="auto"/>
        <w:bottom w:val="none" w:sz="0" w:space="0" w:color="auto"/>
        <w:right w:val="none" w:sz="0" w:space="0" w:color="auto"/>
      </w:divBdr>
    </w:div>
    <w:div w:id="1652173579">
      <w:bodyDiv w:val="1"/>
      <w:marLeft w:val="0"/>
      <w:marRight w:val="0"/>
      <w:marTop w:val="0"/>
      <w:marBottom w:val="0"/>
      <w:divBdr>
        <w:top w:val="none" w:sz="0" w:space="0" w:color="auto"/>
        <w:left w:val="none" w:sz="0" w:space="0" w:color="auto"/>
        <w:bottom w:val="none" w:sz="0" w:space="0" w:color="auto"/>
        <w:right w:val="none" w:sz="0" w:space="0" w:color="auto"/>
      </w:divBdr>
      <w:divsChild>
        <w:div w:id="280692102">
          <w:marLeft w:val="0"/>
          <w:marRight w:val="0"/>
          <w:marTop w:val="0"/>
          <w:marBottom w:val="0"/>
          <w:divBdr>
            <w:top w:val="none" w:sz="0" w:space="0" w:color="auto"/>
            <w:left w:val="none" w:sz="0" w:space="0" w:color="auto"/>
            <w:bottom w:val="none" w:sz="0" w:space="0" w:color="auto"/>
            <w:right w:val="none" w:sz="0" w:space="0" w:color="auto"/>
          </w:divBdr>
          <w:divsChild>
            <w:div w:id="1762677473">
              <w:marLeft w:val="0"/>
              <w:marRight w:val="0"/>
              <w:marTop w:val="0"/>
              <w:marBottom w:val="0"/>
              <w:divBdr>
                <w:top w:val="none" w:sz="0" w:space="0" w:color="auto"/>
                <w:left w:val="none" w:sz="0" w:space="0" w:color="auto"/>
                <w:bottom w:val="none" w:sz="0" w:space="0" w:color="auto"/>
                <w:right w:val="none" w:sz="0" w:space="0" w:color="auto"/>
              </w:divBdr>
              <w:divsChild>
                <w:div w:id="1799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83356">
      <w:bodyDiv w:val="1"/>
      <w:marLeft w:val="0"/>
      <w:marRight w:val="0"/>
      <w:marTop w:val="0"/>
      <w:marBottom w:val="0"/>
      <w:divBdr>
        <w:top w:val="none" w:sz="0" w:space="0" w:color="auto"/>
        <w:left w:val="none" w:sz="0" w:space="0" w:color="auto"/>
        <w:bottom w:val="none" w:sz="0" w:space="0" w:color="auto"/>
        <w:right w:val="none" w:sz="0" w:space="0" w:color="auto"/>
      </w:divBdr>
    </w:div>
    <w:div w:id="1769160755">
      <w:bodyDiv w:val="1"/>
      <w:marLeft w:val="0"/>
      <w:marRight w:val="0"/>
      <w:marTop w:val="0"/>
      <w:marBottom w:val="0"/>
      <w:divBdr>
        <w:top w:val="none" w:sz="0" w:space="0" w:color="auto"/>
        <w:left w:val="none" w:sz="0" w:space="0" w:color="auto"/>
        <w:bottom w:val="none" w:sz="0" w:space="0" w:color="auto"/>
        <w:right w:val="none" w:sz="0" w:space="0" w:color="auto"/>
      </w:divBdr>
    </w:div>
    <w:div w:id="1778596733">
      <w:bodyDiv w:val="1"/>
      <w:marLeft w:val="0"/>
      <w:marRight w:val="0"/>
      <w:marTop w:val="0"/>
      <w:marBottom w:val="0"/>
      <w:divBdr>
        <w:top w:val="none" w:sz="0" w:space="0" w:color="auto"/>
        <w:left w:val="none" w:sz="0" w:space="0" w:color="auto"/>
        <w:bottom w:val="none" w:sz="0" w:space="0" w:color="auto"/>
        <w:right w:val="none" w:sz="0" w:space="0" w:color="auto"/>
      </w:divBdr>
    </w:div>
    <w:div w:id="1792825180">
      <w:bodyDiv w:val="1"/>
      <w:marLeft w:val="0"/>
      <w:marRight w:val="0"/>
      <w:marTop w:val="0"/>
      <w:marBottom w:val="0"/>
      <w:divBdr>
        <w:top w:val="none" w:sz="0" w:space="0" w:color="auto"/>
        <w:left w:val="none" w:sz="0" w:space="0" w:color="auto"/>
        <w:bottom w:val="none" w:sz="0" w:space="0" w:color="auto"/>
        <w:right w:val="none" w:sz="0" w:space="0" w:color="auto"/>
      </w:divBdr>
    </w:div>
    <w:div w:id="1819345385">
      <w:bodyDiv w:val="1"/>
      <w:marLeft w:val="0"/>
      <w:marRight w:val="0"/>
      <w:marTop w:val="0"/>
      <w:marBottom w:val="0"/>
      <w:divBdr>
        <w:top w:val="none" w:sz="0" w:space="0" w:color="auto"/>
        <w:left w:val="none" w:sz="0" w:space="0" w:color="auto"/>
        <w:bottom w:val="none" w:sz="0" w:space="0" w:color="auto"/>
        <w:right w:val="none" w:sz="0" w:space="0" w:color="auto"/>
      </w:divBdr>
    </w:div>
    <w:div w:id="1851293506">
      <w:bodyDiv w:val="1"/>
      <w:marLeft w:val="0"/>
      <w:marRight w:val="0"/>
      <w:marTop w:val="0"/>
      <w:marBottom w:val="0"/>
      <w:divBdr>
        <w:top w:val="none" w:sz="0" w:space="0" w:color="auto"/>
        <w:left w:val="none" w:sz="0" w:space="0" w:color="auto"/>
        <w:bottom w:val="none" w:sz="0" w:space="0" w:color="auto"/>
        <w:right w:val="none" w:sz="0" w:space="0" w:color="auto"/>
      </w:divBdr>
    </w:div>
    <w:div w:id="1888367903">
      <w:bodyDiv w:val="1"/>
      <w:marLeft w:val="0"/>
      <w:marRight w:val="0"/>
      <w:marTop w:val="0"/>
      <w:marBottom w:val="0"/>
      <w:divBdr>
        <w:top w:val="none" w:sz="0" w:space="0" w:color="auto"/>
        <w:left w:val="none" w:sz="0" w:space="0" w:color="auto"/>
        <w:bottom w:val="none" w:sz="0" w:space="0" w:color="auto"/>
        <w:right w:val="none" w:sz="0" w:space="0" w:color="auto"/>
      </w:divBdr>
      <w:divsChild>
        <w:div w:id="1052115217">
          <w:marLeft w:val="0"/>
          <w:marRight w:val="0"/>
          <w:marTop w:val="0"/>
          <w:marBottom w:val="0"/>
          <w:divBdr>
            <w:top w:val="none" w:sz="0" w:space="0" w:color="auto"/>
            <w:left w:val="none" w:sz="0" w:space="0" w:color="auto"/>
            <w:bottom w:val="none" w:sz="0" w:space="0" w:color="auto"/>
            <w:right w:val="none" w:sz="0" w:space="0" w:color="auto"/>
          </w:divBdr>
          <w:divsChild>
            <w:div w:id="853301556">
              <w:marLeft w:val="0"/>
              <w:marRight w:val="0"/>
              <w:marTop w:val="0"/>
              <w:marBottom w:val="0"/>
              <w:divBdr>
                <w:top w:val="none" w:sz="0" w:space="0" w:color="auto"/>
                <w:left w:val="none" w:sz="0" w:space="0" w:color="auto"/>
                <w:bottom w:val="none" w:sz="0" w:space="0" w:color="auto"/>
                <w:right w:val="none" w:sz="0" w:space="0" w:color="auto"/>
              </w:divBdr>
              <w:divsChild>
                <w:div w:id="123621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736290">
      <w:bodyDiv w:val="1"/>
      <w:marLeft w:val="0"/>
      <w:marRight w:val="0"/>
      <w:marTop w:val="0"/>
      <w:marBottom w:val="0"/>
      <w:divBdr>
        <w:top w:val="none" w:sz="0" w:space="0" w:color="auto"/>
        <w:left w:val="none" w:sz="0" w:space="0" w:color="auto"/>
        <w:bottom w:val="none" w:sz="0" w:space="0" w:color="auto"/>
        <w:right w:val="none" w:sz="0" w:space="0" w:color="auto"/>
      </w:divBdr>
      <w:divsChild>
        <w:div w:id="98453228">
          <w:marLeft w:val="0"/>
          <w:marRight w:val="0"/>
          <w:marTop w:val="0"/>
          <w:marBottom w:val="0"/>
          <w:divBdr>
            <w:top w:val="none" w:sz="0" w:space="0" w:color="auto"/>
            <w:left w:val="none" w:sz="0" w:space="0" w:color="auto"/>
            <w:bottom w:val="none" w:sz="0" w:space="0" w:color="auto"/>
            <w:right w:val="none" w:sz="0" w:space="0" w:color="auto"/>
          </w:divBdr>
        </w:div>
        <w:div w:id="2031487773">
          <w:marLeft w:val="0"/>
          <w:marRight w:val="0"/>
          <w:marTop w:val="0"/>
          <w:marBottom w:val="0"/>
          <w:divBdr>
            <w:top w:val="none" w:sz="0" w:space="0" w:color="auto"/>
            <w:left w:val="none" w:sz="0" w:space="0" w:color="auto"/>
            <w:bottom w:val="none" w:sz="0" w:space="0" w:color="auto"/>
            <w:right w:val="none" w:sz="0" w:space="0" w:color="auto"/>
          </w:divBdr>
        </w:div>
      </w:divsChild>
    </w:div>
    <w:div w:id="2022588714">
      <w:bodyDiv w:val="1"/>
      <w:marLeft w:val="0"/>
      <w:marRight w:val="0"/>
      <w:marTop w:val="0"/>
      <w:marBottom w:val="0"/>
      <w:divBdr>
        <w:top w:val="none" w:sz="0" w:space="0" w:color="auto"/>
        <w:left w:val="none" w:sz="0" w:space="0" w:color="auto"/>
        <w:bottom w:val="none" w:sz="0" w:space="0" w:color="auto"/>
        <w:right w:val="none" w:sz="0" w:space="0" w:color="auto"/>
      </w:divBdr>
    </w:div>
    <w:div w:id="2082019154">
      <w:bodyDiv w:val="1"/>
      <w:marLeft w:val="0"/>
      <w:marRight w:val="0"/>
      <w:marTop w:val="0"/>
      <w:marBottom w:val="0"/>
      <w:divBdr>
        <w:top w:val="none" w:sz="0" w:space="0" w:color="auto"/>
        <w:left w:val="none" w:sz="0" w:space="0" w:color="auto"/>
        <w:bottom w:val="none" w:sz="0" w:space="0" w:color="auto"/>
        <w:right w:val="none" w:sz="0" w:space="0" w:color="auto"/>
      </w:divBdr>
    </w:div>
    <w:div w:id="2088261123">
      <w:bodyDiv w:val="1"/>
      <w:marLeft w:val="0"/>
      <w:marRight w:val="0"/>
      <w:marTop w:val="0"/>
      <w:marBottom w:val="0"/>
      <w:divBdr>
        <w:top w:val="none" w:sz="0" w:space="0" w:color="auto"/>
        <w:left w:val="none" w:sz="0" w:space="0" w:color="auto"/>
        <w:bottom w:val="none" w:sz="0" w:space="0" w:color="auto"/>
        <w:right w:val="none" w:sz="0" w:space="0" w:color="auto"/>
      </w:divBdr>
      <w:divsChild>
        <w:div w:id="409625340">
          <w:marLeft w:val="0"/>
          <w:marRight w:val="0"/>
          <w:marTop w:val="0"/>
          <w:marBottom w:val="0"/>
          <w:divBdr>
            <w:top w:val="none" w:sz="0" w:space="0" w:color="auto"/>
            <w:left w:val="none" w:sz="0" w:space="0" w:color="auto"/>
            <w:bottom w:val="none" w:sz="0" w:space="0" w:color="auto"/>
            <w:right w:val="none" w:sz="0" w:space="0" w:color="auto"/>
          </w:divBdr>
          <w:divsChild>
            <w:div w:id="1938321853">
              <w:marLeft w:val="0"/>
              <w:marRight w:val="0"/>
              <w:marTop w:val="0"/>
              <w:marBottom w:val="0"/>
              <w:divBdr>
                <w:top w:val="none" w:sz="0" w:space="0" w:color="auto"/>
                <w:left w:val="none" w:sz="0" w:space="0" w:color="auto"/>
                <w:bottom w:val="none" w:sz="0" w:space="0" w:color="auto"/>
                <w:right w:val="none" w:sz="0" w:space="0" w:color="auto"/>
              </w:divBdr>
              <w:divsChild>
                <w:div w:id="1118525666">
                  <w:marLeft w:val="0"/>
                  <w:marRight w:val="0"/>
                  <w:marTop w:val="0"/>
                  <w:marBottom w:val="0"/>
                  <w:divBdr>
                    <w:top w:val="none" w:sz="0" w:space="0" w:color="auto"/>
                    <w:left w:val="none" w:sz="0" w:space="0" w:color="auto"/>
                    <w:bottom w:val="none" w:sz="0" w:space="0" w:color="auto"/>
                    <w:right w:val="none" w:sz="0" w:space="0" w:color="auto"/>
                  </w:divBdr>
                  <w:divsChild>
                    <w:div w:id="34127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rteidh.or.cr/docs/casos/articulos/seriec_246_ing.pdf" TargetMode="External"/><Relationship Id="rId21" Type="http://schemas.openxmlformats.org/officeDocument/2006/relationships/hyperlink" Target="http://www.oas.org/juridico/english/treaties/a-51.html" TargetMode="External"/><Relationship Id="rId63" Type="http://schemas.openxmlformats.org/officeDocument/2006/relationships/hyperlink" Target="http://www.oas.org/en/iachr/reports/pdfs/DigestoADM-en.pdf" TargetMode="External"/><Relationship Id="rId159" Type="http://schemas.openxmlformats.org/officeDocument/2006/relationships/hyperlink" Target="http://www.oas.org/en/mesecvi/docs/Manual_Indicadores_ENG.pdf" TargetMode="External"/><Relationship Id="rId170" Type="http://schemas.openxmlformats.org/officeDocument/2006/relationships/hyperlink" Target="https://www.oas.org/es/sedi/ddse/paginas/documentos/discapacidad/CEDDIS_CAPACIDAD-JURIDICA/ObservacionGeneral.doc" TargetMode="External"/><Relationship Id="rId226" Type="http://schemas.openxmlformats.org/officeDocument/2006/relationships/hyperlink" Target="https://cejil.org/es/embates-al-sistema-interamericano-derechos-humanos-vulneran-proteccion-regional-ddhh" TargetMode="External"/><Relationship Id="rId268" Type="http://schemas.openxmlformats.org/officeDocument/2006/relationships/hyperlink" Target="https://raceandequality.org" TargetMode="External"/><Relationship Id="rId32" Type="http://schemas.openxmlformats.org/officeDocument/2006/relationships/hyperlink" Target="http://www.oas.org/dil/treaties_B-32_American_Convention_on_Human_Rights_sign.htm" TargetMode="External"/><Relationship Id="rId74" Type="http://schemas.openxmlformats.org/officeDocument/2006/relationships/hyperlink" Target="http://www.oas.org/en/iachr/activities/follow-up/Directrices-en.pdf" TargetMode="External"/><Relationship Id="rId128" Type="http://schemas.openxmlformats.org/officeDocument/2006/relationships/hyperlink" Target="http://www.oas.org/en/sare/social-inclusion/protocol-ssv/working-group.asp" TargetMode="External"/><Relationship Id="rId5" Type="http://schemas.openxmlformats.org/officeDocument/2006/relationships/settings" Target="settings.xml"/><Relationship Id="rId181" Type="http://schemas.openxmlformats.org/officeDocument/2006/relationships/hyperlink" Target="https://www.oas.org/en/iachr/media_center/PReleases/2018/109.asp" TargetMode="External"/><Relationship Id="rId237" Type="http://schemas.openxmlformats.org/officeDocument/2006/relationships/hyperlink" Target="https://www.corteidh.or.cr/index.cfm?lang=en" TargetMode="External"/><Relationship Id="rId279" Type="http://schemas.openxmlformats.org/officeDocument/2006/relationships/hyperlink" Target="http://www.oas.org/en/ser/dia/civil_society/registry.shtml" TargetMode="External"/><Relationship Id="rId43" Type="http://schemas.openxmlformats.org/officeDocument/2006/relationships/hyperlink" Target="http://www.oas.org/juridico/english/treaties/a-65.html" TargetMode="External"/><Relationship Id="rId139" Type="http://schemas.openxmlformats.org/officeDocument/2006/relationships/hyperlink" Target="http://www.oas.org/en/cim/members.asp" TargetMode="External"/><Relationship Id="rId290" Type="http://schemas.openxmlformats.org/officeDocument/2006/relationships/hyperlink" Target="https://sur.conectas.org/en/urgent-measures-in-the-inter-american-human-rights-system/" TargetMode="External"/><Relationship Id="rId85" Type="http://schemas.openxmlformats.org/officeDocument/2006/relationships/hyperlink" Target="http://www.oas.org/en/iachr/reports/thematic.asp" TargetMode="External"/><Relationship Id="rId150" Type="http://schemas.openxmlformats.org/officeDocument/2006/relationships/hyperlink" Target="http://www.oas.org/en/mesecvi/indicators.asp" TargetMode="External"/><Relationship Id="rId192" Type="http://schemas.openxmlformats.org/officeDocument/2006/relationships/hyperlink" Target="mailto:cidhdenuncias@oas.org" TargetMode="External"/><Relationship Id="rId206" Type="http://schemas.openxmlformats.org/officeDocument/2006/relationships/hyperlink" Target="http://www.oas.org/en/iachr/expression/index.asp" TargetMode="External"/><Relationship Id="rId248" Type="http://schemas.openxmlformats.org/officeDocument/2006/relationships/hyperlink" Target="https://www.youtube.com/watch?v=NpN2R3hp-E0" TargetMode="External"/><Relationship Id="rId12" Type="http://schemas.openxmlformats.org/officeDocument/2006/relationships/hyperlink" Target="https://www.facebook.com/mexicanascondiscapacidad" TargetMode="External"/><Relationship Id="rId33" Type="http://schemas.openxmlformats.org/officeDocument/2006/relationships/hyperlink" Target="http://www.oas.org/juridico/english/treaties/a-51.html" TargetMode="External"/><Relationship Id="rId108" Type="http://schemas.openxmlformats.org/officeDocument/2006/relationships/hyperlink" Target="mailto:tramite@corteidh.or.cr" TargetMode="External"/><Relationship Id="rId129" Type="http://schemas.openxmlformats.org/officeDocument/2006/relationships/hyperlink" Target="http://www.oas.org/en/sare/social-inclusion/protocol-ssv/docs/pssv-indicators-en.pdf" TargetMode="External"/><Relationship Id="rId280" Type="http://schemas.openxmlformats.org/officeDocument/2006/relationships/hyperlink" Target="https://www.cejil.org/en/pro-bono-guide-0" TargetMode="External"/><Relationship Id="rId54" Type="http://schemas.openxmlformats.org/officeDocument/2006/relationships/hyperlink" Target="http://www.oas.org/en/iachr/mandate/composition.asp" TargetMode="External"/><Relationship Id="rId75" Type="http://schemas.openxmlformats.org/officeDocument/2006/relationships/hyperlink" Target="http://www.oas.org/en/iachr/decisions/precautionary.asp" TargetMode="External"/><Relationship Id="rId96" Type="http://schemas.openxmlformats.org/officeDocument/2006/relationships/hyperlink" Target="http://www.oas.org/charter/docs/resolution1_en_p4.htm" TargetMode="External"/><Relationship Id="rId140" Type="http://schemas.openxmlformats.org/officeDocument/2006/relationships/hyperlink" Target="http://www.oas.org/en/CIM/about.asp" TargetMode="External"/><Relationship Id="rId161" Type="http://schemas.openxmlformats.org/officeDocument/2006/relationships/hyperlink" Target="http://www.oas.org/en/mesecvi/library.asp" TargetMode="External"/><Relationship Id="rId182" Type="http://schemas.openxmlformats.org/officeDocument/2006/relationships/hyperlink" Target="http://www.oas.org/en/iachr/reports/questionnaires.asp" TargetMode="External"/><Relationship Id="rId217" Type="http://schemas.openxmlformats.org/officeDocument/2006/relationships/hyperlink" Target="https://es-la.facebook.com/CorteIDH" TargetMode="External"/><Relationship Id="rId6" Type="http://schemas.openxmlformats.org/officeDocument/2006/relationships/webSettings" Target="webSettings.xml"/><Relationship Id="rId238" Type="http://schemas.openxmlformats.org/officeDocument/2006/relationships/hyperlink" Target="https://www.iidh.ed.cr" TargetMode="External"/><Relationship Id="rId259" Type="http://schemas.openxmlformats.org/officeDocument/2006/relationships/hyperlink" Target="https://www.cejil.org/en" TargetMode="External"/><Relationship Id="rId23" Type="http://schemas.openxmlformats.org/officeDocument/2006/relationships/hyperlink" Target="http://www.oas.org/juridico/english/treaties/a-53.html" TargetMode="External"/><Relationship Id="rId119" Type="http://schemas.openxmlformats.org/officeDocument/2006/relationships/hyperlink" Target="https://www.corteidh.or.cr/sitios/libros/todos/docs/Sistematizacion.pdf" TargetMode="External"/><Relationship Id="rId270" Type="http://schemas.openxmlformats.org/officeDocument/2006/relationships/hyperlink" Target="https://www.riadis.org" TargetMode="External"/><Relationship Id="rId291" Type="http://schemas.openxmlformats.org/officeDocument/2006/relationships/hyperlink" Target="https://global.oup.com/academic/product/doctrine-practice-and-advocacy-in-the-inter-american-human-rights-system-9780190900861?cc=ar&amp;lang=en&amp;" TargetMode="External"/><Relationship Id="rId44" Type="http://schemas.openxmlformats.org/officeDocument/2006/relationships/hyperlink" Target="http://www.oas.org/juridico/english/sigs/a-65.html" TargetMode="External"/><Relationship Id="rId65" Type="http://schemas.openxmlformats.org/officeDocument/2006/relationships/hyperlink" Target="http://www.oas.org/en/iachr/reports/pdfs/ImpactFriendlySettlement-2018.pdf" TargetMode="External"/><Relationship Id="rId86" Type="http://schemas.openxmlformats.org/officeDocument/2006/relationships/hyperlink" Target="http://www.oas.org/en/iachr/activities/countries.asp" TargetMode="External"/><Relationship Id="rId130" Type="http://schemas.openxmlformats.org/officeDocument/2006/relationships/hyperlink" Target="http://www.oas.org/en/sare/social-inclusion/protocol-ssv/docs/standards-preparation-wgpss.pdf" TargetMode="External"/><Relationship Id="rId151" Type="http://schemas.openxmlformats.org/officeDocument/2006/relationships/hyperlink" Target="http://www.oas.org/en/mesecvi/nationalreports.asp" TargetMode="External"/><Relationship Id="rId172" Type="http://schemas.openxmlformats.org/officeDocument/2006/relationships/hyperlink" Target="https://goo.gl/maps/mT4ZiRifgqAc89eh6" TargetMode="External"/><Relationship Id="rId193" Type="http://schemas.openxmlformats.org/officeDocument/2006/relationships/hyperlink" Target="http://www.oas.org/en/iachr/afro-descendants/default.asp" TargetMode="External"/><Relationship Id="rId207" Type="http://schemas.openxmlformats.org/officeDocument/2006/relationships/hyperlink" Target="mailto:cidhexpresion@oas.org" TargetMode="External"/><Relationship Id="rId228" Type="http://schemas.openxmlformats.org/officeDocument/2006/relationships/hyperlink" Target="https://www.asiapacificforum.net/resources/media-handbook-nhris/" TargetMode="External"/><Relationship Id="rId249" Type="http://schemas.openxmlformats.org/officeDocument/2006/relationships/hyperlink" Target="https://ijrcenter.org/wp-content/uploads/2014/03/Manual-Advocacy-before-the-Inter-American-System-2014.pdf" TargetMode="External"/><Relationship Id="rId13" Type="http://schemas.openxmlformats.org/officeDocument/2006/relationships/hyperlink" Target="https://creativecommons.org/licenses/by-sa/4.0" TargetMode="External"/><Relationship Id="rId109" Type="http://schemas.openxmlformats.org/officeDocument/2006/relationships/hyperlink" Target="mailto:biblioteca@corteidh.or.cr" TargetMode="External"/><Relationship Id="rId260" Type="http://schemas.openxmlformats.org/officeDocument/2006/relationships/hyperlink" Target="https://www.reproductiverights.org/" TargetMode="External"/><Relationship Id="rId281" Type="http://schemas.openxmlformats.org/officeDocument/2006/relationships/hyperlink" Target="https://www.cejil.org/en/amicus-curiae-0" TargetMode="External"/><Relationship Id="rId34" Type="http://schemas.openxmlformats.org/officeDocument/2006/relationships/hyperlink" Target="http://www.oas.org/juridico/english/sigs/a-51.html" TargetMode="External"/><Relationship Id="rId55" Type="http://schemas.openxmlformats.org/officeDocument/2006/relationships/hyperlink" Target="http://www.oas.org/en/iachr/media_center/calendar.asp" TargetMode="External"/><Relationship Id="rId76" Type="http://schemas.openxmlformats.org/officeDocument/2006/relationships/hyperlink" Target="http://www.oas.org/en/iachr/decisions/precautionary.asp" TargetMode="External"/><Relationship Id="rId97" Type="http://schemas.openxmlformats.org/officeDocument/2006/relationships/hyperlink" Target="https://www.oas.org/ext/en/human-rights/simore/" TargetMode="External"/><Relationship Id="rId120" Type="http://schemas.openxmlformats.org/officeDocument/2006/relationships/hyperlink" Target="https://www.corteidh.or.cr/cf/Jurisprudencia2/solicitud_opiniones_consultivas.cfm?lang=en" TargetMode="External"/><Relationship Id="rId141" Type="http://schemas.openxmlformats.org/officeDocument/2006/relationships/hyperlink" Target="http://www.oas.org/en/cim/library.asp" TargetMode="External"/><Relationship Id="rId7" Type="http://schemas.openxmlformats.org/officeDocument/2006/relationships/footnotes" Target="footnotes.xml"/><Relationship Id="rId162" Type="http://schemas.openxmlformats.org/officeDocument/2006/relationships/hyperlink" Target="https://goo.gl/maps/mT4ZiRifgqAc89eh6" TargetMode="External"/><Relationship Id="rId183" Type="http://schemas.openxmlformats.org/officeDocument/2006/relationships/hyperlink" Target="http://www.oas.org/en/iachr/indigenous/default.asp" TargetMode="External"/><Relationship Id="rId218" Type="http://schemas.openxmlformats.org/officeDocument/2006/relationships/hyperlink" Target="https://www.corteidh.or.cr/galeria-multimedia-en.cfm" TargetMode="External"/><Relationship Id="rId239" Type="http://schemas.openxmlformats.org/officeDocument/2006/relationships/hyperlink" Target="http://www.oas.org/" TargetMode="External"/><Relationship Id="rId250" Type="http://schemas.openxmlformats.org/officeDocument/2006/relationships/hyperlink" Target="https://ijrcenter.org/regional/inter-american-system/" TargetMode="External"/><Relationship Id="rId271" Type="http://schemas.openxmlformats.org/officeDocument/2006/relationships/hyperlink" Target="http://www.redi.org.ar/index.php" TargetMode="External"/><Relationship Id="rId292" Type="http://schemas.openxmlformats.org/officeDocument/2006/relationships/fontTable" Target="fontTable.xml"/><Relationship Id="rId24" Type="http://schemas.openxmlformats.org/officeDocument/2006/relationships/hyperlink" Target="http://www.oas.org/juridico/english/treaties/a-61.html" TargetMode="External"/><Relationship Id="rId45" Type="http://schemas.openxmlformats.org/officeDocument/2006/relationships/hyperlink" Target="http://www.oas.org/en/sla/dil/inter_american_treaties_A-68_racism.asp" TargetMode="External"/><Relationship Id="rId66" Type="http://schemas.openxmlformats.org/officeDocument/2006/relationships/hyperlink" Target="https://youtu.be/9esUqbD7uBU" TargetMode="External"/><Relationship Id="rId87" Type="http://schemas.openxmlformats.org/officeDocument/2006/relationships/hyperlink" Target="http://www.oas.org/en/iachr/reports/country.asp" TargetMode="External"/><Relationship Id="rId110" Type="http://schemas.openxmlformats.org/officeDocument/2006/relationships/hyperlink" Target="https://www.corteidh.or.cr/servicios-de-informacion.cfm" TargetMode="External"/><Relationship Id="rId131" Type="http://schemas.openxmlformats.org/officeDocument/2006/relationships/hyperlink" Target="http://www.oas.org/en/sare/social-inclusion/protocol-ssv/reports.asp" TargetMode="External"/><Relationship Id="rId152" Type="http://schemas.openxmlformats.org/officeDocument/2006/relationships/hyperlink" Target="http://www.oas.org/en/mesecvi/civilsociety.asp" TargetMode="External"/><Relationship Id="rId173" Type="http://schemas.openxmlformats.org/officeDocument/2006/relationships/hyperlink" Target="mailto:SADyE@oas.org" TargetMode="External"/><Relationship Id="rId194" Type="http://schemas.openxmlformats.org/officeDocument/2006/relationships/hyperlink" Target="mailto:cidhafrodescendiente@oas.org" TargetMode="External"/><Relationship Id="rId208" Type="http://schemas.openxmlformats.org/officeDocument/2006/relationships/hyperlink" Target="https://twitter.com/RELE_CIDH" TargetMode="External"/><Relationship Id="rId229" Type="http://schemas.openxmlformats.org/officeDocument/2006/relationships/hyperlink" Target="https://www.theadvocatesforhumanrights.org/change" TargetMode="External"/><Relationship Id="rId240" Type="http://schemas.openxmlformats.org/officeDocument/2006/relationships/hyperlink" Target="https://www.paho.org/hq/index.php?lang=en" TargetMode="External"/><Relationship Id="rId261" Type="http://schemas.openxmlformats.org/officeDocument/2006/relationships/hyperlink" Target="https://cladem.org" TargetMode="External"/><Relationship Id="rId14" Type="http://schemas.openxmlformats.org/officeDocument/2006/relationships/footer" Target="footer1.xml"/><Relationship Id="rId35" Type="http://schemas.openxmlformats.org/officeDocument/2006/relationships/hyperlink" Target="http://www.oas.org/juridico/english/treaties/a-52.html" TargetMode="External"/><Relationship Id="rId56" Type="http://schemas.openxmlformats.org/officeDocument/2006/relationships/hyperlink" Target="http://www.oas.org/en/iachr/mandate/staff.asp" TargetMode="External"/><Relationship Id="rId77" Type="http://schemas.openxmlformats.org/officeDocument/2006/relationships/hyperlink" Target="http://www.oas.org/en/iachr/activities/follow-up/Directrices-en.pdf" TargetMode="External"/><Relationship Id="rId100" Type="http://schemas.openxmlformats.org/officeDocument/2006/relationships/hyperlink" Target="http://www.oas.org/en/iachr/reports/pdfs/PublicPolicyHR.pdf" TargetMode="External"/><Relationship Id="rId282" Type="http://schemas.openxmlformats.org/officeDocument/2006/relationships/hyperlink" Target="http://www.dplf.org/en/resources/iachr-inputs-questionnaire-thematic-report-business-and-human-rights-inter-american" TargetMode="External"/><Relationship Id="rId8" Type="http://schemas.openxmlformats.org/officeDocument/2006/relationships/endnotes" Target="endnotes.xml"/><Relationship Id="rId98" Type="http://schemas.openxmlformats.org/officeDocument/2006/relationships/hyperlink" Target="http://www.oas.org/en/iachr/reports/pdfs/Guide-InternalDisplacement.pdf" TargetMode="External"/><Relationship Id="rId121" Type="http://schemas.openxmlformats.org/officeDocument/2006/relationships/hyperlink" Target="https://www.corteidh.or.cr/cf/Jurisprudencia2/busqueda_opiniones_consultivas.cfm?lang=en" TargetMode="External"/><Relationship Id="rId142" Type="http://schemas.openxmlformats.org/officeDocument/2006/relationships/hyperlink" Target="https://mailchi.mp/oas/experts-meet-to-establish-a-work-path-for-women-with-disabilities-victims-and-survivors-of-violence-1109751?e=ed6ca1d1f6" TargetMode="External"/><Relationship Id="rId163" Type="http://schemas.openxmlformats.org/officeDocument/2006/relationships/hyperlink" Target="mailto:mesecvi@oas.org" TargetMode="External"/><Relationship Id="rId184" Type="http://schemas.openxmlformats.org/officeDocument/2006/relationships/hyperlink" Target="mailto:cidhdenuncias@oas.org" TargetMode="External"/><Relationship Id="rId219" Type="http://schemas.openxmlformats.org/officeDocument/2006/relationships/hyperlink" Target="http://www.oas.org/en/iachr/decisions/cases.asp" TargetMode="External"/><Relationship Id="rId230" Type="http://schemas.openxmlformats.org/officeDocument/2006/relationships/hyperlink" Target="https://www.edx.org/" TargetMode="External"/><Relationship Id="rId251" Type="http://schemas.openxmlformats.org/officeDocument/2006/relationships/hyperlink" Target="https://ijrcenter.org/wp-content/uploads/2019/05/Civil-Society-Access-IACHR-2019.pdf" TargetMode="External"/><Relationship Id="rId25" Type="http://schemas.openxmlformats.org/officeDocument/2006/relationships/hyperlink" Target="http://www.oas.org/juridico/english/treaties/a-60.html" TargetMode="External"/><Relationship Id="rId46" Type="http://schemas.openxmlformats.org/officeDocument/2006/relationships/hyperlink" Target="http://www.oas.org/en/sla/dil/inter_american_treaties_A-68_racism_signatories.asp" TargetMode="External"/><Relationship Id="rId67" Type="http://schemas.openxmlformats.org/officeDocument/2006/relationships/hyperlink" Target="https://youtu.be/JmRxzjJs09A" TargetMode="External"/><Relationship Id="rId272" Type="http://schemas.openxmlformats.org/officeDocument/2006/relationships/hyperlink" Target="https://rededucacioninclusiva.org" TargetMode="External"/><Relationship Id="rId293" Type="http://schemas.openxmlformats.org/officeDocument/2006/relationships/theme" Target="theme/theme1.xml"/><Relationship Id="rId88" Type="http://schemas.openxmlformats.org/officeDocument/2006/relationships/hyperlink" Target="http://www.oas.org/es/cidh/multimedia/sesiones/default.asp" TargetMode="External"/><Relationship Id="rId111" Type="http://schemas.openxmlformats.org/officeDocument/2006/relationships/hyperlink" Target="http://aidef.org/" TargetMode="External"/><Relationship Id="rId132" Type="http://schemas.openxmlformats.org/officeDocument/2006/relationships/hyperlink" Target="http://www.oas.org/en/sare/social-inclusion/protocol-ssv/" TargetMode="External"/><Relationship Id="rId153" Type="http://schemas.openxmlformats.org/officeDocument/2006/relationships/hyperlink" Target="http://www.oas.org/en/mesecvi/shadowreports.asp" TargetMode="External"/><Relationship Id="rId174" Type="http://schemas.openxmlformats.org/officeDocument/2006/relationships/hyperlink" Target="mailto:DIS@oas.org" TargetMode="External"/><Relationship Id="rId195" Type="http://schemas.openxmlformats.org/officeDocument/2006/relationships/hyperlink" Target="http://www.oas.org/en/iachr/defenders/default.asp" TargetMode="External"/><Relationship Id="rId209" Type="http://schemas.openxmlformats.org/officeDocument/2006/relationships/hyperlink" Target="http://www.oas.org/en/iachr/desc/" TargetMode="External"/><Relationship Id="rId220" Type="http://schemas.openxmlformats.org/officeDocument/2006/relationships/hyperlink" Target="https://vimeopro.com/corteidh/asunto-pobladores-de-las-comunidades-del-pueblo-indigena-miskitu-region-costa-caribe-norte-respecto-de-nicaragua" TargetMode="External"/><Relationship Id="rId241" Type="http://schemas.openxmlformats.org/officeDocument/2006/relationships/hyperlink" Target="http://www.oas.org/en/about/subregional_organizations.asp" TargetMode="External"/><Relationship Id="rId15" Type="http://schemas.openxmlformats.org/officeDocument/2006/relationships/footer" Target="footer2.xml"/><Relationship Id="rId36" Type="http://schemas.openxmlformats.org/officeDocument/2006/relationships/hyperlink" Target="http://www.oas.org/juridico/english/sigs/a-52.html" TargetMode="External"/><Relationship Id="rId57" Type="http://schemas.openxmlformats.org/officeDocument/2006/relationships/hyperlink" Target="https://goo.gl/maps/mT4ZiRifgqAc89eh6" TargetMode="External"/><Relationship Id="rId262" Type="http://schemas.openxmlformats.org/officeDocument/2006/relationships/hyperlink" Target="https://www.driadvocacy.org" TargetMode="External"/><Relationship Id="rId283" Type="http://schemas.openxmlformats.org/officeDocument/2006/relationships/hyperlink" Target="https://www.corteidh.or.cr/cf/Jurisprudencia2/listado_expedientes.cfm?lang=en" TargetMode="External"/><Relationship Id="rId78" Type="http://schemas.openxmlformats.org/officeDocument/2006/relationships/hyperlink" Target="http://www.oas.org/en/iachr/mandate/composition.asp" TargetMode="External"/><Relationship Id="rId99" Type="http://schemas.openxmlformats.org/officeDocument/2006/relationships/hyperlink" Target="http://www.oas.org/en/iachr/reports/pdfs/GUIDE-PretrialDetention.pdf" TargetMode="External"/><Relationship Id="rId101" Type="http://schemas.openxmlformats.org/officeDocument/2006/relationships/hyperlink" Target="http://www.oas.org/en/iachr/activities/follow-up/special-mechanisms.asp" TargetMode="External"/><Relationship Id="rId122" Type="http://schemas.openxmlformats.org/officeDocument/2006/relationships/hyperlink" Target="https://www.corteidh.or.cr/docs/opiniones/seriea_24_esp.pdf" TargetMode="External"/><Relationship Id="rId143" Type="http://schemas.openxmlformats.org/officeDocument/2006/relationships/hyperlink" Target="https://goo.gl/maps/mT4ZiRifgqAc89eh6" TargetMode="External"/><Relationship Id="rId164" Type="http://schemas.openxmlformats.org/officeDocument/2006/relationships/hyperlink" Target="https://twitter.com/MESECVI" TargetMode="External"/><Relationship Id="rId185" Type="http://schemas.openxmlformats.org/officeDocument/2006/relationships/hyperlink" Target="http://www.oas.org/en/iachr/women/default.asp" TargetMode="External"/><Relationship Id="rId9" Type="http://schemas.openxmlformats.org/officeDocument/2006/relationships/image" Target="media/image1.jpg"/><Relationship Id="rId210" Type="http://schemas.openxmlformats.org/officeDocument/2006/relationships/hyperlink" Target="mailto:CIDH_DESCA@oas.org" TargetMode="External"/><Relationship Id="rId26" Type="http://schemas.openxmlformats.org/officeDocument/2006/relationships/hyperlink" Target="http://www.oas.org/juridico/english/treaties/a-65.html" TargetMode="External"/><Relationship Id="rId231" Type="http://schemas.openxmlformats.org/officeDocument/2006/relationships/hyperlink" Target="https://www.coursera.org/" TargetMode="External"/><Relationship Id="rId252" Type="http://schemas.openxmlformats.org/officeDocument/2006/relationships/hyperlink" Target="https://ijrcenter.org/regional/inter-american-system/" TargetMode="External"/><Relationship Id="rId273" Type="http://schemas.openxmlformats.org/officeDocument/2006/relationships/hyperlink" Target="https://rfkhumanrights.org" TargetMode="External"/><Relationship Id="rId47" Type="http://schemas.openxmlformats.org/officeDocument/2006/relationships/hyperlink" Target="http://www.oas.org/en/sla/dil/inter_american_treaties_A-69_discrimination_intolerance.asp" TargetMode="External"/><Relationship Id="rId68" Type="http://schemas.openxmlformats.org/officeDocument/2006/relationships/hyperlink" Target="https://youtu.be/ayEEgwXqSIA" TargetMode="External"/><Relationship Id="rId89" Type="http://schemas.openxmlformats.org/officeDocument/2006/relationships/hyperlink" Target="http://www.oas.org/es/cidh/audiencias/advanced.aspx?lang=en" TargetMode="External"/><Relationship Id="rId112" Type="http://schemas.openxmlformats.org/officeDocument/2006/relationships/hyperlink" Target="https://www.corteidh.or.cr/cf/Jurisprudencia2/busqueda_fondo_asistencia.cfm?lang=en" TargetMode="External"/><Relationship Id="rId133" Type="http://schemas.openxmlformats.org/officeDocument/2006/relationships/hyperlink" Target="http://www.oas.org/en/sare/social-inclusion/protocol-ssv/docs/one-pager-pss-en.pdf" TargetMode="External"/><Relationship Id="rId154" Type="http://schemas.openxmlformats.org/officeDocument/2006/relationships/hyperlink" Target="https://us7.campaign-archive.com/home/?u=f4f9c21ffdd25a4e4ef06e3c2&amp;id=77a6c04b67" TargetMode="External"/><Relationship Id="rId175" Type="http://schemas.openxmlformats.org/officeDocument/2006/relationships/hyperlink" Target="https://twitter.com/oas_inclusion" TargetMode="External"/><Relationship Id="rId196" Type="http://schemas.openxmlformats.org/officeDocument/2006/relationships/hyperlink" Target="mailto:cidhdefensores@oas.org" TargetMode="External"/><Relationship Id="rId200" Type="http://schemas.openxmlformats.org/officeDocument/2006/relationships/hyperlink" Target="mailto:CIDHDiscapacidad@oas.org" TargetMode="External"/><Relationship Id="rId16" Type="http://schemas.openxmlformats.org/officeDocument/2006/relationships/hyperlink" Target="http://www.oas.org/en/sla/dil/inter_american_treaties_A-41_charter_OAS.asp" TargetMode="External"/><Relationship Id="rId221" Type="http://schemas.openxmlformats.org/officeDocument/2006/relationships/hyperlink" Target="http://www.oas.org/en/about/general_assembly.asp" TargetMode="External"/><Relationship Id="rId242" Type="http://schemas.openxmlformats.org/officeDocument/2006/relationships/hyperlink" Target="http://www.oas.org/en/sare/social-inclusion/protocol-ssv/working-group.asp" TargetMode="External"/><Relationship Id="rId263" Type="http://schemas.openxmlformats.org/officeDocument/2006/relationships/hyperlink" Target="https://www.guttmacher.org/" TargetMode="External"/><Relationship Id="rId284" Type="http://schemas.openxmlformats.org/officeDocument/2006/relationships/hyperlink" Target="http://www.dplf.org/en/iachr-thematic-hearings" TargetMode="External"/><Relationship Id="rId37" Type="http://schemas.openxmlformats.org/officeDocument/2006/relationships/hyperlink" Target="http://www.oas.org/juridico/english/treaties/a-53.html" TargetMode="External"/><Relationship Id="rId58" Type="http://schemas.openxmlformats.org/officeDocument/2006/relationships/hyperlink" Target="mailto:cidhoea@oas.org" TargetMode="External"/><Relationship Id="rId79" Type="http://schemas.openxmlformats.org/officeDocument/2006/relationships/hyperlink" Target="http://www.oas.org/en/iachr/expression/publications/DirectivaRelatoriasEN.pdf" TargetMode="External"/><Relationship Id="rId102" Type="http://schemas.openxmlformats.org/officeDocument/2006/relationships/hyperlink" Target="https://www.corteidh.or.cr/index.cfm?lang=en" TargetMode="External"/><Relationship Id="rId123" Type="http://schemas.openxmlformats.org/officeDocument/2006/relationships/hyperlink" Target="https://www.corteidh.or.cr/informes_anuales.cfm?lang=en" TargetMode="External"/><Relationship Id="rId144" Type="http://schemas.openxmlformats.org/officeDocument/2006/relationships/hyperlink" Target="https://us7.list-manage.com/subscribe?u=f4f9c21ffdd25a4e4ef06e3c2&amp;id=77a6c04b67" TargetMode="External"/><Relationship Id="rId90" Type="http://schemas.openxmlformats.org/officeDocument/2006/relationships/hyperlink" Target="https://www.youtube.com/watch?v=VyyCEE0e0fE&amp;list=PL5QlapyOGhXtsMXZJufgB9OeUbP6_I5Gk&amp;index=61" TargetMode="External"/><Relationship Id="rId165" Type="http://schemas.openxmlformats.org/officeDocument/2006/relationships/hyperlink" Target="http://www.oas.org/en/sedi/ddse/pages/index-4_committee.asp" TargetMode="External"/><Relationship Id="rId186" Type="http://schemas.openxmlformats.org/officeDocument/2006/relationships/hyperlink" Target="mailto:cidhdenuncias@oas.org" TargetMode="External"/><Relationship Id="rId211" Type="http://schemas.openxmlformats.org/officeDocument/2006/relationships/hyperlink" Target="https://twitter.com/DESCA_CIDH" TargetMode="External"/><Relationship Id="rId232" Type="http://schemas.openxmlformats.org/officeDocument/2006/relationships/hyperlink" Target="https://www.oas.org/en/sedi/ddse/pages/index-4_committee.asp" TargetMode="External"/><Relationship Id="rId253" Type="http://schemas.openxmlformats.org/officeDocument/2006/relationships/hyperlink" Target="https://www.globaldisabilityrightsnow.org" TargetMode="External"/><Relationship Id="rId274" Type="http://schemas.openxmlformats.org/officeDocument/2006/relationships/hyperlink" Target="https://synergiaihr.org" TargetMode="External"/><Relationship Id="rId27" Type="http://schemas.openxmlformats.org/officeDocument/2006/relationships/hyperlink" Target="http://www.oas.org/en/sla/dil/inter_american_treaties_A-68_racism.asp" TargetMode="External"/><Relationship Id="rId48" Type="http://schemas.openxmlformats.org/officeDocument/2006/relationships/hyperlink" Target="http://www.oas.org/en/sla/dil/inter_american_treaties_A-69_discrimination_intolerance_signatories.asp" TargetMode="External"/><Relationship Id="rId69" Type="http://schemas.openxmlformats.org/officeDocument/2006/relationships/hyperlink" Target="http://aidef.org" TargetMode="External"/><Relationship Id="rId113" Type="http://schemas.openxmlformats.org/officeDocument/2006/relationships/hyperlink" Target="http://www.corteidh.or.cr/docs/regla_victimas/victimas_eng.pdf" TargetMode="External"/><Relationship Id="rId134" Type="http://schemas.openxmlformats.org/officeDocument/2006/relationships/hyperlink" Target="https://goo.gl/maps/mT4ZiRifgqAc89eh6" TargetMode="External"/><Relationship Id="rId80" Type="http://schemas.openxmlformats.org/officeDocument/2006/relationships/hyperlink" Target="http://www.oas.org/en/iachr/mandate/composition.asp" TargetMode="External"/><Relationship Id="rId155" Type="http://schemas.openxmlformats.org/officeDocument/2006/relationships/hyperlink" Target="http://www.oas.org/en/mesecvi/library.asp" TargetMode="External"/><Relationship Id="rId176" Type="http://schemas.openxmlformats.org/officeDocument/2006/relationships/hyperlink" Target="http://www.oas.org/en/iachr/portal/" TargetMode="External"/><Relationship Id="rId197" Type="http://schemas.openxmlformats.org/officeDocument/2006/relationships/hyperlink" Target="http://www.oas.org/en/iachr/lgtbi/" TargetMode="External"/><Relationship Id="rId201" Type="http://schemas.openxmlformats.org/officeDocument/2006/relationships/hyperlink" Target="https://www.oas.org/en/iachr/jsForm/?File=/en/iachr/r/mvj/default.asp" TargetMode="External"/><Relationship Id="rId222" Type="http://schemas.openxmlformats.org/officeDocument/2006/relationships/hyperlink" Target="http://www.oas.org/en/ser/dia/civil_society/docs/Manual_SC_Participation_EN.pdf" TargetMode="External"/><Relationship Id="rId243" Type="http://schemas.openxmlformats.org/officeDocument/2006/relationships/hyperlink" Target="https://repository.law.miami.edu/cgi/viewcontent.cgi?article=1598&amp;context=fac_articles" TargetMode="External"/><Relationship Id="rId264" Type="http://schemas.openxmlformats.org/officeDocument/2006/relationships/hyperlink" Target="https://www.hrw.org" TargetMode="External"/><Relationship Id="rId285" Type="http://schemas.openxmlformats.org/officeDocument/2006/relationships/hyperlink" Target="http://www.corteidh.or.cr/tablas/a11694.pdf" TargetMode="External"/><Relationship Id="rId17" Type="http://schemas.openxmlformats.org/officeDocument/2006/relationships/hyperlink" Target="http://www.oas.org/en/member_states/default.asp" TargetMode="External"/><Relationship Id="rId38" Type="http://schemas.openxmlformats.org/officeDocument/2006/relationships/hyperlink" Target="http://www.oas.org/juridico/english/sigs/a-53.html" TargetMode="External"/><Relationship Id="rId59" Type="http://schemas.openxmlformats.org/officeDocument/2006/relationships/hyperlink" Target="mailto:cidh-prensa@oas.org" TargetMode="External"/><Relationship Id="rId103" Type="http://schemas.openxmlformats.org/officeDocument/2006/relationships/hyperlink" Target="https://www.corteidh.or.cr/comunicados_prensa.cfm?lang=en" TargetMode="External"/><Relationship Id="rId124" Type="http://schemas.openxmlformats.org/officeDocument/2006/relationships/hyperlink" Target="https://www.corteidh.or.cr/informe-anual-en.cfm" TargetMode="External"/><Relationship Id="rId70" Type="http://schemas.openxmlformats.org/officeDocument/2006/relationships/hyperlink" Target="https://www.facebook.com/aidefoficial" TargetMode="External"/><Relationship Id="rId91" Type="http://schemas.openxmlformats.org/officeDocument/2006/relationships/hyperlink" Target="http://www.oas.org/es/cidh/audiencias/topicslist.aspx?lang=en&amp;topic=44" TargetMode="External"/><Relationship Id="rId145" Type="http://schemas.openxmlformats.org/officeDocument/2006/relationships/hyperlink" Target="http://www.oas.org/en/mesecvi/default.asp" TargetMode="External"/><Relationship Id="rId166" Type="http://schemas.openxmlformats.org/officeDocument/2006/relationships/hyperlink" Target="http://www.oas.org/es/sedi/ddse/paginas/index-4_comite.asp" TargetMode="External"/><Relationship Id="rId187" Type="http://schemas.openxmlformats.org/officeDocument/2006/relationships/hyperlink" Target="http://www.oas.org/en/iachr/migrants/default.asp" TargetMode="External"/><Relationship Id="rId1" Type="http://schemas.openxmlformats.org/officeDocument/2006/relationships/customXml" Target="../customXml/item1.xml"/><Relationship Id="rId212" Type="http://schemas.openxmlformats.org/officeDocument/2006/relationships/hyperlink" Target="mailto:cidhdenuncias@oas.org" TargetMode="External"/><Relationship Id="rId233" Type="http://schemas.openxmlformats.org/officeDocument/2006/relationships/hyperlink" Target="http://www.oas.org/en/mesecvi/default.asp" TargetMode="External"/><Relationship Id="rId254" Type="http://schemas.openxmlformats.org/officeDocument/2006/relationships/hyperlink" Target="https://www.bjdh.org.mx/" TargetMode="External"/><Relationship Id="rId28" Type="http://schemas.openxmlformats.org/officeDocument/2006/relationships/hyperlink" Target="http://www.oas.org/en/sla/dil/inter_american_treaties_A-69_discrimination_intolerance.asp" TargetMode="External"/><Relationship Id="rId49" Type="http://schemas.openxmlformats.org/officeDocument/2006/relationships/hyperlink" Target="http://www.oas.org/en/sla/dil/inter_american_treaties_A-70_human_rights_older_persons.asp" TargetMode="External"/><Relationship Id="rId114" Type="http://schemas.openxmlformats.org/officeDocument/2006/relationships/hyperlink" Target="https://www.corteidh.or.cr/cf/Jurisprudencia2/busqueda_convocatorias.cfm?lang=en" TargetMode="External"/><Relationship Id="rId275" Type="http://schemas.openxmlformats.org/officeDocument/2006/relationships/hyperlink" Target="https://womenenabled.org" TargetMode="External"/><Relationship Id="rId60" Type="http://schemas.openxmlformats.org/officeDocument/2006/relationships/hyperlink" Target="mailto:cidhdenuncias@oas.org" TargetMode="External"/><Relationship Id="rId81" Type="http://schemas.openxmlformats.org/officeDocument/2006/relationships/hyperlink" Target="http://www.oas.org/es/cidh/informes/pdfs/violencia-discriminacion-mujeres-Anexo1-es.pdf" TargetMode="External"/><Relationship Id="rId135" Type="http://schemas.openxmlformats.org/officeDocument/2006/relationships/hyperlink" Target="mailto:SADyE@oas.org" TargetMode="External"/><Relationship Id="rId156" Type="http://schemas.openxmlformats.org/officeDocument/2006/relationships/hyperlink" Target="http://www.oas.org/en/mesecvi/library.asp" TargetMode="External"/><Relationship Id="rId177" Type="http://schemas.openxmlformats.org/officeDocument/2006/relationships/hyperlink" Target="http://www.oas.org/en/iachr/portal/help/petitioners/NetHelp/" TargetMode="External"/><Relationship Id="rId198" Type="http://schemas.openxmlformats.org/officeDocument/2006/relationships/hyperlink" Target="mailto:cidh_lgbti@oas.org" TargetMode="External"/><Relationship Id="rId202" Type="http://schemas.openxmlformats.org/officeDocument/2006/relationships/hyperlink" Target="mailto:cidhdenuncias@oas.org" TargetMode="External"/><Relationship Id="rId223" Type="http://schemas.openxmlformats.org/officeDocument/2006/relationships/hyperlink" Target="http://www.oas.org/en/ser/dia/civil_society/index.shtml" TargetMode="External"/><Relationship Id="rId244" Type="http://schemas.openxmlformats.org/officeDocument/2006/relationships/hyperlink" Target="https://www.cejil.org/en/publications" TargetMode="External"/><Relationship Id="rId18" Type="http://schemas.openxmlformats.org/officeDocument/2006/relationships/hyperlink" Target="http://www.oas.org/dil/treaties_signatories_ratifications_member_states.htm" TargetMode="External"/><Relationship Id="rId39" Type="http://schemas.openxmlformats.org/officeDocument/2006/relationships/hyperlink" Target="http://www.oas.org/juridico/english/treaties/a-61.html" TargetMode="External"/><Relationship Id="rId265" Type="http://schemas.openxmlformats.org/officeDocument/2006/relationships/hyperlink" Target="https://www.facebook.com/iiDienred" TargetMode="External"/><Relationship Id="rId286" Type="http://schemas.openxmlformats.org/officeDocument/2006/relationships/hyperlink" Target="https://www.nyulawglobal.org/globalex/Inter_American_Human_Rights1.html" TargetMode="External"/><Relationship Id="rId50" Type="http://schemas.openxmlformats.org/officeDocument/2006/relationships/hyperlink" Target="http://www.oas.org/en/sla/dil/inter_american_treaties_A-70_human_rights_older_persons_signatories.asp" TargetMode="External"/><Relationship Id="rId104" Type="http://schemas.openxmlformats.org/officeDocument/2006/relationships/hyperlink" Target="https://www.corteidh.or.cr/periodo_de_sesiones.cfm?lang=en" TargetMode="External"/><Relationship Id="rId125" Type="http://schemas.openxmlformats.org/officeDocument/2006/relationships/hyperlink" Target="https://www.corteidh.or.cr/index.cfm?lang=en" TargetMode="External"/><Relationship Id="rId146" Type="http://schemas.openxmlformats.org/officeDocument/2006/relationships/hyperlink" Target="http://www.oas.org/en/mesecvi/states.asp" TargetMode="External"/><Relationship Id="rId167" Type="http://schemas.openxmlformats.org/officeDocument/2006/relationships/hyperlink" Target="http://www.oas.org/es/sedi/ddse/paginas/documentos/discapacidad/CEDDIS_MIEMBROS/Listado-integrantes-CEDDIS-web.pdf" TargetMode="External"/><Relationship Id="rId188" Type="http://schemas.openxmlformats.org/officeDocument/2006/relationships/hyperlink" Target="mailto:cidhmigrantes@oas.org" TargetMode="External"/><Relationship Id="rId71" Type="http://schemas.openxmlformats.org/officeDocument/2006/relationships/hyperlink" Target="https://twitter.com/AIDEFOficial" TargetMode="External"/><Relationship Id="rId92" Type="http://schemas.openxmlformats.org/officeDocument/2006/relationships/hyperlink" Target="http://www.oas.org/en/iachr/decisions/pdf/Resolution-1-20-en.pdf" TargetMode="External"/><Relationship Id="rId213" Type="http://schemas.openxmlformats.org/officeDocument/2006/relationships/hyperlink" Target="mailto:cidhdenuncias@oas.org" TargetMode="External"/><Relationship Id="rId234" Type="http://schemas.openxmlformats.org/officeDocument/2006/relationships/hyperlink" Target="http://www.iin.oea.org" TargetMode="External"/><Relationship Id="rId2" Type="http://schemas.openxmlformats.org/officeDocument/2006/relationships/customXml" Target="../customXml/item2.xml"/><Relationship Id="rId29" Type="http://schemas.openxmlformats.org/officeDocument/2006/relationships/hyperlink" Target="http://www.oas.org/en/sla/dil/inter_american_treaties_A-70_human_rights_older_persons.asp" TargetMode="External"/><Relationship Id="rId255" Type="http://schemas.openxmlformats.org/officeDocument/2006/relationships/hyperlink" Target="http://www.oas.org/es/cidh/audiencias/advanced.aspx?lang=en" TargetMode="External"/><Relationship Id="rId276" Type="http://schemas.openxmlformats.org/officeDocument/2006/relationships/hyperlink" Target="https://www.womenslinkworldwide.org/en" TargetMode="External"/><Relationship Id="rId40" Type="http://schemas.openxmlformats.org/officeDocument/2006/relationships/hyperlink" Target="http://www.oas.org/juridico/english/sigs/a-61.html" TargetMode="External"/><Relationship Id="rId115" Type="http://schemas.openxmlformats.org/officeDocument/2006/relationships/hyperlink" Target="https://www.corteidh.or.cr/cf/Jurisprudencia2/busqueda_casos_contenciosos.cfm?lang=en" TargetMode="External"/><Relationship Id="rId136" Type="http://schemas.openxmlformats.org/officeDocument/2006/relationships/hyperlink" Target="mailto:DIS@oas.org" TargetMode="External"/><Relationship Id="rId157" Type="http://schemas.openxmlformats.org/officeDocument/2006/relationships/hyperlink" Target="http://www.oas.org/en/mesecvi/library.asp" TargetMode="External"/><Relationship Id="rId178" Type="http://schemas.openxmlformats.org/officeDocument/2006/relationships/hyperlink" Target="http://www.oas.org/en/iachr/mandate/Basics/rulesiachr.asp" TargetMode="External"/><Relationship Id="rId61" Type="http://schemas.openxmlformats.org/officeDocument/2006/relationships/hyperlink" Target="http://www.oas.org/en/iachr/media_center/subscribe.asp" TargetMode="External"/><Relationship Id="rId82" Type="http://schemas.openxmlformats.org/officeDocument/2006/relationships/hyperlink" Target="http://www.oas.org/es/cidh/informes/pdfs/ViolenciaMujeresNNA.pdf" TargetMode="External"/><Relationship Id="rId199" Type="http://schemas.openxmlformats.org/officeDocument/2006/relationships/hyperlink" Target="http://www.oas.org/es/cidh/discapacidad/default.asp" TargetMode="External"/><Relationship Id="rId203" Type="http://schemas.openxmlformats.org/officeDocument/2006/relationships/hyperlink" Target="https://www.oas.org/en/iachr/jsForm/?File=/en/iachr/r/pm/default.asp" TargetMode="External"/><Relationship Id="rId19" Type="http://schemas.openxmlformats.org/officeDocument/2006/relationships/hyperlink" Target="http://www.oas.org/en/iachr/mandate/Basics/declaration.asp" TargetMode="External"/><Relationship Id="rId224" Type="http://schemas.openxmlformats.org/officeDocument/2006/relationships/hyperlink" Target="https://www.oas.org/es/centro_noticias/subscription.asp" TargetMode="External"/><Relationship Id="rId245" Type="http://schemas.openxmlformats.org/officeDocument/2006/relationships/hyperlink" Target="https://raceandequality.org/wp-content/uploads/2017/06/Uso_del_Sistema_Interamericano.pdf" TargetMode="External"/><Relationship Id="rId266" Type="http://schemas.openxmlformats.org/officeDocument/2006/relationships/hyperlink" Target="http://www.internationaldisabilityalliance.org" TargetMode="External"/><Relationship Id="rId287" Type="http://schemas.openxmlformats.org/officeDocument/2006/relationships/hyperlink" Target="https://web.law.columbia.edu/sites/default/files/microsites/human-rights-institute/iachr_thematic_hearings_resource_1_0.pdf" TargetMode="External"/><Relationship Id="rId30" Type="http://schemas.openxmlformats.org/officeDocument/2006/relationships/hyperlink" Target="http://www.oas.org/en/iachr/mandate/Basics/declaration.asp" TargetMode="External"/><Relationship Id="rId105" Type="http://schemas.openxmlformats.org/officeDocument/2006/relationships/hyperlink" Target="https://www.corteidh.or.cr/informes_anuales.cfm?lang=en" TargetMode="External"/><Relationship Id="rId126" Type="http://schemas.openxmlformats.org/officeDocument/2006/relationships/hyperlink" Target="https://biblioteca.corteidh.or.cr/" TargetMode="External"/><Relationship Id="rId147" Type="http://schemas.openxmlformats.org/officeDocument/2006/relationships/hyperlink" Target="http://www.oas.org/en/mesecvi/experts.asp" TargetMode="External"/><Relationship Id="rId168" Type="http://schemas.openxmlformats.org/officeDocument/2006/relationships/hyperlink" Target="https://www.oas.org/es/sedi/ddse/paginas/index-4_informes.asp" TargetMode="External"/><Relationship Id="rId51" Type="http://schemas.openxmlformats.org/officeDocument/2006/relationships/hyperlink" Target="http://www.oas.org/en/iachr/default.asp" TargetMode="External"/><Relationship Id="rId72" Type="http://schemas.openxmlformats.org/officeDocument/2006/relationships/hyperlink" Target="http://www.oas.org/en/iachr/mandate/Basics/fund.asp" TargetMode="External"/><Relationship Id="rId93" Type="http://schemas.openxmlformats.org/officeDocument/2006/relationships/hyperlink" Target="http://www.oas.org/en/iachr/decisions/resolutions.asp" TargetMode="External"/><Relationship Id="rId189" Type="http://schemas.openxmlformats.org/officeDocument/2006/relationships/hyperlink" Target="http://www.oas.org/en/iachr/children/" TargetMode="External"/><Relationship Id="rId3" Type="http://schemas.openxmlformats.org/officeDocument/2006/relationships/numbering" Target="numbering.xml"/><Relationship Id="rId214" Type="http://schemas.openxmlformats.org/officeDocument/2006/relationships/hyperlink" Target="https://www.oas.org/ext/en/human-rights/simore/" TargetMode="External"/><Relationship Id="rId235" Type="http://schemas.openxmlformats.org/officeDocument/2006/relationships/hyperlink" Target="http://www.oas.org/en/cim/" TargetMode="External"/><Relationship Id="rId256" Type="http://schemas.openxmlformats.org/officeDocument/2006/relationships/hyperlink" Target="https://summa.cejil.org/en/" TargetMode="External"/><Relationship Id="rId277" Type="http://schemas.openxmlformats.org/officeDocument/2006/relationships/hyperlink" Target="http://www.oas.org/en/mesecvi/civilsociety.asp" TargetMode="External"/><Relationship Id="rId116" Type="http://schemas.openxmlformats.org/officeDocument/2006/relationships/hyperlink" Target="https://www.corteidh.or.cr/cf/Jurisprudencia2/busqueda_supervision_cumplimiento.cfm?lang=en" TargetMode="External"/><Relationship Id="rId137" Type="http://schemas.openxmlformats.org/officeDocument/2006/relationships/hyperlink" Target="https://twitter.com/oas_inclusion" TargetMode="External"/><Relationship Id="rId158" Type="http://schemas.openxmlformats.org/officeDocument/2006/relationships/hyperlink" Target="http://www.oas.org/en/mesecvi/docs/LeyModeloFemicidio-EN.pdf" TargetMode="External"/><Relationship Id="rId20" Type="http://schemas.openxmlformats.org/officeDocument/2006/relationships/hyperlink" Target="http://www.oas.org/dil/treaties_B-32_American_Convention_on_Human_Rights.htm" TargetMode="External"/><Relationship Id="rId41" Type="http://schemas.openxmlformats.org/officeDocument/2006/relationships/hyperlink" Target="http://www.oas.org/juridico/english/treaties/a-60.html" TargetMode="External"/><Relationship Id="rId62" Type="http://schemas.openxmlformats.org/officeDocument/2006/relationships/hyperlink" Target="http://www.oas.org/en/iachr/docs/pdf/HowTo.pdf" TargetMode="External"/><Relationship Id="rId83" Type="http://schemas.openxmlformats.org/officeDocument/2006/relationships/hyperlink" Target="http://www.oas.org/en/iachr/reports/pdfs/Compendium-EqualityNonDiscrimination.pdf" TargetMode="External"/><Relationship Id="rId179" Type="http://schemas.openxmlformats.org/officeDocument/2006/relationships/hyperlink" Target="http://www.oas.org/en/iachr/portal/" TargetMode="External"/><Relationship Id="rId190" Type="http://schemas.openxmlformats.org/officeDocument/2006/relationships/hyperlink" Target="mailto:relatorianinez@oas.org" TargetMode="External"/><Relationship Id="rId204" Type="http://schemas.openxmlformats.org/officeDocument/2006/relationships/hyperlink" Target="mailto:cidhdenuncias@oas.org" TargetMode="External"/><Relationship Id="rId225" Type="http://schemas.openxmlformats.org/officeDocument/2006/relationships/hyperlink" Target="https://womenenabled.org/atk/Women%20Enabled%20International%20accountABILITY%20toolkit%20-%20Using%20UN%20Human%20Rights%20Mechanisms%20to%20Advance%20the%20Rights%20of%20Women%20and%20Girls%20with%20Disabilities%20-%20ENGLISH%20-%20FINAL.pdf" TargetMode="External"/><Relationship Id="rId246" Type="http://schemas.openxmlformats.org/officeDocument/2006/relationships/hyperlink" Target="https://raceandequality.org/wp-content/uploads/2020/05/texto-medidas-con-1_compressed.pdf" TargetMode="External"/><Relationship Id="rId267" Type="http://schemas.openxmlformats.org/officeDocument/2006/relationships/hyperlink" Target="https://www.fidh.org/en/" TargetMode="External"/><Relationship Id="rId288" Type="http://schemas.openxmlformats.org/officeDocument/2006/relationships/hyperlink" Target="https://www.omct.org/files/2014/11/22956/v2_web_guide_interamricain_en_omc14.pdf" TargetMode="External"/><Relationship Id="rId106" Type="http://schemas.openxmlformats.org/officeDocument/2006/relationships/hyperlink" Target="mailto:corteidh@corteidh.or.cr" TargetMode="External"/><Relationship Id="rId127" Type="http://schemas.openxmlformats.org/officeDocument/2006/relationships/hyperlink" Target="http://www.oas.org/en/sare/social-inclusion/protocol-ssv/working-group.asp" TargetMode="External"/><Relationship Id="rId10" Type="http://schemas.openxmlformats.org/officeDocument/2006/relationships/image" Target="media/image2.png"/><Relationship Id="rId31" Type="http://schemas.openxmlformats.org/officeDocument/2006/relationships/hyperlink" Target="http://www.oas.org/dil/treaties_B-32_American_Convention_on_Human_Rights.htm" TargetMode="External"/><Relationship Id="rId52" Type="http://schemas.openxmlformats.org/officeDocument/2006/relationships/hyperlink" Target="http://www.oas.org/en/iachr/mandate/Basics/statuteiachr.asp" TargetMode="External"/><Relationship Id="rId73" Type="http://schemas.openxmlformats.org/officeDocument/2006/relationships/hyperlink" Target="https://www.oas.org/es/cidh/decisiones/2011/uspu12626es.doc" TargetMode="External"/><Relationship Id="rId94" Type="http://schemas.openxmlformats.org/officeDocument/2006/relationships/hyperlink" Target="http://www.oas.org/en/iachr/media_center/press_releases.asp" TargetMode="External"/><Relationship Id="rId148" Type="http://schemas.openxmlformats.org/officeDocument/2006/relationships/hyperlink" Target="http://www.oas.org/en/mesecvi/hemisphericreports.asp" TargetMode="External"/><Relationship Id="rId169" Type="http://schemas.openxmlformats.org/officeDocument/2006/relationships/hyperlink" Target="https://www.oas.org/es/sedi/ddse/paginas/documentos/discapacidad/CIADDIS-PAD_INFORMES-CUMPLIMIENTO/Primer-Informe_CIADDIS-PAD/Evaluaci&#243;n-Primer_Informe-CIADDIS.pdf" TargetMode="External"/><Relationship Id="rId4" Type="http://schemas.openxmlformats.org/officeDocument/2006/relationships/styles" Target="styles.xml"/><Relationship Id="rId180" Type="http://schemas.openxmlformats.org/officeDocument/2006/relationships/hyperlink" Target="http://www.oas.org/en/iachr/media_center/PReleases/2018/109.asp" TargetMode="External"/><Relationship Id="rId215" Type="http://schemas.openxmlformats.org/officeDocument/2006/relationships/hyperlink" Target="https://www.oas.org/ext/Portals/25/Docs/SIMORE_Account_Creation_Policy.pdf" TargetMode="External"/><Relationship Id="rId236" Type="http://schemas.openxmlformats.org/officeDocument/2006/relationships/hyperlink" Target="http://www.iachr.org/" TargetMode="External"/><Relationship Id="rId257" Type="http://schemas.openxmlformats.org/officeDocument/2006/relationships/hyperlink" Target="https://www.corteidh.or.cr/cf/themis/digesto/digesto.cfm" TargetMode="External"/><Relationship Id="rId278" Type="http://schemas.openxmlformats.org/officeDocument/2006/relationships/hyperlink" Target="https://rightsofolderpeople.org/list-of-members/" TargetMode="External"/><Relationship Id="rId42" Type="http://schemas.openxmlformats.org/officeDocument/2006/relationships/hyperlink" Target="http://www.oas.org/juridico/english/sigs/a-60.html" TargetMode="External"/><Relationship Id="rId84" Type="http://schemas.openxmlformats.org/officeDocument/2006/relationships/hyperlink" Target="http://www.oas.org/en/iachr/reports/pdfs/LGBTI-RecognitionRights2019.pdf" TargetMode="External"/><Relationship Id="rId138" Type="http://schemas.openxmlformats.org/officeDocument/2006/relationships/hyperlink" Target="http://www.oas.org/en/CIM/" TargetMode="External"/><Relationship Id="rId191" Type="http://schemas.openxmlformats.org/officeDocument/2006/relationships/hyperlink" Target="http://www.oas.org/en/iachr/pdl/default.asp" TargetMode="External"/><Relationship Id="rId205" Type="http://schemas.openxmlformats.org/officeDocument/2006/relationships/hyperlink" Target="mailto:cidhmonitoreo@oas.org" TargetMode="External"/><Relationship Id="rId247" Type="http://schemas.openxmlformats.org/officeDocument/2006/relationships/hyperlink" Target="https://raceandequality.org/wp-content/uploads/2020/05/cartilla-final_05_2020.pdf" TargetMode="External"/><Relationship Id="rId107" Type="http://schemas.openxmlformats.org/officeDocument/2006/relationships/hyperlink" Target="mailto:prensa@corteidh.or.cr" TargetMode="External"/><Relationship Id="rId289" Type="http://schemas.openxmlformats.org/officeDocument/2006/relationships/hyperlink" Target="http://www.corteidh.or.cr/tablas/r35064.pdf" TargetMode="External"/><Relationship Id="rId11" Type="http://schemas.openxmlformats.org/officeDocument/2006/relationships/hyperlink" Target="https://creativecommons.org/licenses/by-sa/4.0" TargetMode="External"/><Relationship Id="rId53" Type="http://schemas.openxmlformats.org/officeDocument/2006/relationships/hyperlink" Target="http://www.oas.org/en/iachr/mandate/Basics/rulesiachr.asp" TargetMode="External"/><Relationship Id="rId149" Type="http://schemas.openxmlformats.org/officeDocument/2006/relationships/hyperlink" Target="http://www.oas.org/en/mesecvi/docs/MESECVI-DocumentosBasicos-EN.pdf" TargetMode="External"/><Relationship Id="rId95" Type="http://schemas.openxmlformats.org/officeDocument/2006/relationships/hyperlink" Target="http://www.oas.org/en/iachr/reports/annual.asp" TargetMode="External"/><Relationship Id="rId160" Type="http://schemas.openxmlformats.org/officeDocument/2006/relationships/hyperlink" Target="http://www.oas.org/en/mesecvi/library.asp" TargetMode="External"/><Relationship Id="rId216" Type="http://schemas.openxmlformats.org/officeDocument/2006/relationships/hyperlink" Target="https://www.corteidh.or.cr/index.cfm?lang=en" TargetMode="External"/><Relationship Id="rId258" Type="http://schemas.openxmlformats.org/officeDocument/2006/relationships/hyperlink" Target="https://www.amnesty.org/en/" TargetMode="External"/><Relationship Id="rId22" Type="http://schemas.openxmlformats.org/officeDocument/2006/relationships/hyperlink" Target="http://www.oas.org/juridico/english/treaties/a-52.html" TargetMode="External"/><Relationship Id="rId64" Type="http://schemas.openxmlformats.org/officeDocument/2006/relationships/hyperlink" Target="http://www.oas.org/en/iachr/friendly_settlements/docs/handbook-fs-en.pdf" TargetMode="External"/><Relationship Id="rId118" Type="http://schemas.openxmlformats.org/officeDocument/2006/relationships/hyperlink" Target="https://www.corteidh.or.cr/cf/Jurisprudencia2/busqueda_medidas_provisionales.cfm?lang=en" TargetMode="External"/><Relationship Id="rId171" Type="http://schemas.openxmlformats.org/officeDocument/2006/relationships/hyperlink" Target="https://www.oas.org/es/sedi/ddse/paginas/documentos/discapacidad/DESTACADOS/Relatoria-Espanol.pdf" TargetMode="External"/><Relationship Id="rId227" Type="http://schemas.openxmlformats.org/officeDocument/2006/relationships/hyperlink" Target="http://www.gqualcampaign.org/home/" TargetMode="External"/><Relationship Id="rId269" Type="http://schemas.openxmlformats.org/officeDocument/2006/relationships/hyperlink" Target="https://www.protectioninternational.org"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twitter.com/IACHumanRights" TargetMode="External"/><Relationship Id="rId18" Type="http://schemas.openxmlformats.org/officeDocument/2006/relationships/hyperlink" Target="http://www.oas.org/en/iachr/mandate/Basics/rulesiachr.asp" TargetMode="External"/><Relationship Id="rId26" Type="http://schemas.openxmlformats.org/officeDocument/2006/relationships/hyperlink" Target="https://twitter.com/CorteIDH" TargetMode="External"/><Relationship Id="rId39" Type="http://schemas.openxmlformats.org/officeDocument/2006/relationships/hyperlink" Target="http://www.oas.org/es/cidh/docs/pdfs/2020/FactSheets_MedidasCautelares-EN.pdf" TargetMode="External"/><Relationship Id="rId21" Type="http://schemas.openxmlformats.org/officeDocument/2006/relationships/hyperlink" Target="http://www.oas.org/en/iachr/activities/giei.asp" TargetMode="External"/><Relationship Id="rId34" Type="http://schemas.openxmlformats.org/officeDocument/2006/relationships/hyperlink" Target="https://es-la.facebook.com/ComisionInteramericanaDeMujeres" TargetMode="External"/><Relationship Id="rId42" Type="http://schemas.openxmlformats.org/officeDocument/2006/relationships/hyperlink" Target="http://www.oas.org/es/cidh/audiencias/advanced.aspx?lang=en" TargetMode="External"/><Relationship Id="rId47" Type="http://schemas.openxmlformats.org/officeDocument/2006/relationships/hyperlink" Target="http://www.oas.org/en/iachr/media_center/PReleases/2019/166.asp" TargetMode="External"/><Relationship Id="rId7" Type="http://schemas.openxmlformats.org/officeDocument/2006/relationships/hyperlink" Target="http://cidh.org/annualrep/80.81eng/USA2141.htm" TargetMode="External"/><Relationship Id="rId2" Type="http://schemas.openxmlformats.org/officeDocument/2006/relationships/hyperlink" Target="https://www.who.int/disabilities/world_report/2011/report.pdf?ua=1" TargetMode="External"/><Relationship Id="rId16" Type="http://schemas.openxmlformats.org/officeDocument/2006/relationships/hyperlink" Target="https://www.instagram.com/_cidh/" TargetMode="External"/><Relationship Id="rId29" Type="http://schemas.openxmlformats.org/officeDocument/2006/relationships/hyperlink" Target="https://www.instagram.com/corteidhoficial/" TargetMode="External"/><Relationship Id="rId1" Type="http://schemas.openxmlformats.org/officeDocument/2006/relationships/hyperlink" Target="https://www.linkedin.com/in/paola-limon" TargetMode="External"/><Relationship Id="rId6" Type="http://schemas.openxmlformats.org/officeDocument/2006/relationships/hyperlink" Target="https://publications.iadb.org/en/violence-against-women-and-girls-disabilities-latin-america-and-caribbean" TargetMode="External"/><Relationship Id="rId11" Type="http://schemas.openxmlformats.org/officeDocument/2006/relationships/hyperlink" Target="http://www.oas.org/en/iachr/media_center/PReleases/2020/063.asp" TargetMode="External"/><Relationship Id="rId24" Type="http://schemas.openxmlformats.org/officeDocument/2006/relationships/hyperlink" Target="https://www.facebook.com/CorteIDH" TargetMode="External"/><Relationship Id="rId32" Type="http://schemas.openxmlformats.org/officeDocument/2006/relationships/hyperlink" Target="https://www.cidh.oas.org/basicos/english/basic20.rules%20of%20procedure%20of%20the%20court.htm" TargetMode="External"/><Relationship Id="rId37" Type="http://schemas.openxmlformats.org/officeDocument/2006/relationships/hyperlink" Target="https://dialogocim.wordpress.com" TargetMode="External"/><Relationship Id="rId40" Type="http://schemas.openxmlformats.org/officeDocument/2006/relationships/hyperlink" Target="http://www.oas.org/en/iachr/decisions/pdf/Resolution-3-18-en.pdf" TargetMode="External"/><Relationship Id="rId45" Type="http://schemas.openxmlformats.org/officeDocument/2006/relationships/hyperlink" Target="http://www.oas.org/en/iachr/mandate/Basics/statuteiachr.asp" TargetMode="External"/><Relationship Id="rId5" Type="http://schemas.openxmlformats.org/officeDocument/2006/relationships/hyperlink" Target="https://repositorio.cepal.org/bitstream/handle/11362/1248/1/S2012960_en.pdf" TargetMode="External"/><Relationship Id="rId15" Type="http://schemas.openxmlformats.org/officeDocument/2006/relationships/hyperlink" Target="https://www.linkedin.com/company/comision-interamericana-de-derechos-humanos/" TargetMode="External"/><Relationship Id="rId23" Type="http://schemas.openxmlformats.org/officeDocument/2006/relationships/hyperlink" Target="https://linktr.ee/corteidhoficial" TargetMode="External"/><Relationship Id="rId28" Type="http://schemas.openxmlformats.org/officeDocument/2006/relationships/hyperlink" Target="https://cr.linkedin.com/in/corte-interamericana-de-derechos-humanos-03015319b" TargetMode="External"/><Relationship Id="rId36" Type="http://schemas.openxmlformats.org/officeDocument/2006/relationships/hyperlink" Target="https://www.flickr.com/photos/inter_american_commission_of_women/" TargetMode="External"/><Relationship Id="rId10" Type="http://schemas.openxmlformats.org/officeDocument/2006/relationships/hyperlink" Target="http://www.oas.org/en/iachr/media_center/PReleases/2019/046.asp" TargetMode="External"/><Relationship Id="rId19" Type="http://schemas.openxmlformats.org/officeDocument/2006/relationships/hyperlink" Target="http://www.oas.org/en/iachr/activities/follow-up/Directrices-en.pdf" TargetMode="External"/><Relationship Id="rId31" Type="http://schemas.openxmlformats.org/officeDocument/2006/relationships/hyperlink" Target="https://vimeo.com/corteidh" TargetMode="External"/><Relationship Id="rId44" Type="http://schemas.openxmlformats.org/officeDocument/2006/relationships/hyperlink" Target="http://www.oas.org/en/iachr/media_center/PReleases/2016/115.asp" TargetMode="External"/><Relationship Id="rId4" Type="http://schemas.openxmlformats.org/officeDocument/2006/relationships/hyperlink" Target="https://repositorio.cepal.org/bitstream/handle/11362/43744/4/S1800975_en.pdf" TargetMode="External"/><Relationship Id="rId9" Type="http://schemas.openxmlformats.org/officeDocument/2006/relationships/hyperlink" Target="https://biblio.juridicas.unam.mx/bjv/detalle-libro/4817-inclusion-ius-commune-y-justiciabilidad-de-los-desca-en-la-jurisprudencia-interamericana-el-caso-lagos-del-campo-y-los-nuevos-desafios-coleccion-constitucion-y-derechos" TargetMode="External"/><Relationship Id="rId14" Type="http://schemas.openxmlformats.org/officeDocument/2006/relationships/hyperlink" Target="https://www.youtube.com/user/ComisionIDH" TargetMode="External"/><Relationship Id="rId22" Type="http://schemas.openxmlformats.org/officeDocument/2006/relationships/hyperlink" Target="http://www.oas.org/en/iachr/media_center/PReleases/2016/131.asp" TargetMode="External"/><Relationship Id="rId27" Type="http://schemas.openxmlformats.org/officeDocument/2006/relationships/hyperlink" Target="https://www.youtube.com/channel/UCD1E1io4eeR0tk9k4r5CI9w" TargetMode="External"/><Relationship Id="rId30" Type="http://schemas.openxmlformats.org/officeDocument/2006/relationships/hyperlink" Target="https://www.flickr.com/photos/corteidh" TargetMode="External"/><Relationship Id="rId35" Type="http://schemas.openxmlformats.org/officeDocument/2006/relationships/hyperlink" Target="file:///C:\Users\vicky\Documents\WEI\Programs\InterAmerican%20Toolkit\@CIMOAS" TargetMode="External"/><Relationship Id="rId43" Type="http://schemas.openxmlformats.org/officeDocument/2006/relationships/hyperlink" Target="http://www.oas.org/en/iachr/media_center/PReleases/2019/038.asp" TargetMode="External"/><Relationship Id="rId8" Type="http://schemas.openxmlformats.org/officeDocument/2006/relationships/hyperlink" Target="https://www.iidh.ed.cr/IIDH/media/1605/numero-especial-1985.pdf" TargetMode="External"/><Relationship Id="rId3" Type="http://schemas.openxmlformats.org/officeDocument/2006/relationships/hyperlink" Target="https://repositorio.cepal.org/bitstream/handle/11362/36945/1/S1420250_en.pdf" TargetMode="External"/><Relationship Id="rId12" Type="http://schemas.openxmlformats.org/officeDocument/2006/relationships/hyperlink" Target="https://es-la.facebook.com/CIDH.OEA" TargetMode="External"/><Relationship Id="rId17" Type="http://schemas.openxmlformats.org/officeDocument/2006/relationships/hyperlink" Target="https://www.flickr.com/photos/cidh/collections" TargetMode="External"/><Relationship Id="rId25" Type="http://schemas.openxmlformats.org/officeDocument/2006/relationships/hyperlink" Target="https://twitter.com/IACourtHR" TargetMode="External"/><Relationship Id="rId33" Type="http://schemas.openxmlformats.org/officeDocument/2006/relationships/hyperlink" Target="https://www.corteidh.or.cr/docs/medidas/B_se_01_ing.pdf" TargetMode="External"/><Relationship Id="rId38" Type="http://schemas.openxmlformats.org/officeDocument/2006/relationships/hyperlink" Target="http://www.oas.org/en/iachr/decisions/archive.asp" TargetMode="External"/><Relationship Id="rId46" Type="http://schemas.openxmlformats.org/officeDocument/2006/relationships/hyperlink" Target="http://www.corteidh.or.cr/docs/comunicados/cp_49_19_eng.pdf" TargetMode="External"/><Relationship Id="rId20" Type="http://schemas.openxmlformats.org/officeDocument/2006/relationships/hyperlink" Target="http://www.oas.org/en/iachr/docs/annual/2019/docs/IA2019cap3-en.pdf" TargetMode="External"/><Relationship Id="rId41" Type="http://schemas.openxmlformats.org/officeDocument/2006/relationships/hyperlink" Target="http://www.oas.org/es/cidh/multimedia/sesiones/default.as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9CF69-7D4A-4877-8608-DE9F6BBD2299}">
  <ds:schemaRefs>
    <ds:schemaRef ds:uri="http://schemas.openxmlformats.org/officeDocument/2006/bibliography"/>
  </ds:schemaRefs>
</ds:datastoreItem>
</file>

<file path=customXml/itemProps2.xml><?xml version="1.0" encoding="utf-8"?>
<ds:datastoreItem xmlns:ds="http://schemas.openxmlformats.org/officeDocument/2006/customXml" ds:itemID="{91F0B7CD-E1D6-482D-8EEF-EA5FB6484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27605</Words>
  <Characters>164250</Characters>
  <Application>Microsoft Office Word</Application>
  <DocSecurity>2</DocSecurity>
  <Lines>2607</Lines>
  <Paragraphs>1108</Paragraphs>
  <ScaleCrop>false</ScaleCrop>
  <HeadingPairs>
    <vt:vector size="6" baseType="variant">
      <vt:variant>
        <vt:lpstr>Title</vt:lpstr>
      </vt:variant>
      <vt:variant>
        <vt:i4>1</vt:i4>
      </vt:variant>
      <vt:variant>
        <vt:lpstr>Título</vt:lpstr>
      </vt:variant>
      <vt:variant>
        <vt:i4>1</vt:i4>
      </vt:variant>
      <vt:variant>
        <vt:lpstr>Títulos</vt:lpstr>
      </vt:variant>
      <vt:variant>
        <vt:i4>8</vt:i4>
      </vt:variant>
    </vt:vector>
  </HeadingPairs>
  <TitlesOfParts>
    <vt:vector size="10" baseType="lpstr">
      <vt:lpstr/>
      <vt:lpstr/>
      <vt:lpstr>Contents</vt:lpstr>
      <vt:lpstr>Acknowledgments</vt:lpstr>
      <vt:lpstr>Overview</vt:lpstr>
      <vt:lpstr>Chapter 1: Introduction to Inter-American Human Rights System </vt:lpstr>
      <vt:lpstr>    Inter-American Human Rights Treaties </vt:lpstr>
      <vt:lpstr>    Inter-American Commission on Human Rights</vt:lpstr>
      <vt:lpstr>    Inter-American Court of Human Rights</vt:lpstr>
      <vt:lpstr>    Treaty-specific monitoring or follow-up mechanisms</vt:lpstr>
    </vt:vector>
  </TitlesOfParts>
  <Manager/>
  <Company/>
  <LinksUpToDate>false</LinksUpToDate>
  <CharactersWithSpaces>190747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 - Using the Inter-American Human Rights System to Advance the Rights of Women and Girls with Disabilities</dc:title>
  <dc:subject/>
  <dc:creator>Women Enabled International</dc:creator>
  <cp:keywords/>
  <dc:description/>
  <cp:lastModifiedBy>Amy Pace</cp:lastModifiedBy>
  <cp:revision>3</cp:revision>
  <cp:lastPrinted>2020-09-22T13:43:00Z</cp:lastPrinted>
  <dcterms:created xsi:type="dcterms:W3CDTF">2021-10-19T19:12:00Z</dcterms:created>
  <dcterms:modified xsi:type="dcterms:W3CDTF">2021-10-19T19:12:00Z</dcterms:modified>
  <cp:category/>
</cp:coreProperties>
</file>