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C072" w14:textId="6C24848F" w:rsidR="004839EB" w:rsidRPr="0006406B" w:rsidRDefault="004839EB" w:rsidP="00684295">
      <w:pPr>
        <w:spacing w:after="130" w:line="360" w:lineRule="atLeast"/>
        <w:ind w:left="-270"/>
        <w:rPr>
          <w:rFonts w:ascii="Calibri" w:hAnsi="Calibri" w:cs="Calibri"/>
          <w:b/>
          <w:bCs/>
          <w:color w:val="FFFFFF" w:themeColor="background1"/>
          <w:sz w:val="32"/>
          <w:szCs w:val="32"/>
          <w:lang w:val="es-ES"/>
        </w:rPr>
      </w:pPr>
      <w:r w:rsidRPr="0006406B">
        <w:rPr>
          <w:rFonts w:ascii="Calibri" w:hAnsi="Calibri" w:cs="Calibri"/>
          <w:noProof/>
          <w:color w:val="FFFFFF" w:themeColor="background1"/>
          <w:sz w:val="32"/>
          <w:szCs w:val="32"/>
          <w:lang w:val="es-ES"/>
        </w:rPr>
        <w:drawing>
          <wp:anchor distT="0" distB="0" distL="114300" distR="114300" simplePos="0" relativeHeight="251658240" behindDoc="1" locked="0" layoutInCell="1" allowOverlap="1" wp14:anchorId="517D0320" wp14:editId="48E14D3B">
            <wp:simplePos x="0" y="0"/>
            <wp:positionH relativeFrom="column">
              <wp:posOffset>-1303108</wp:posOffset>
            </wp:positionH>
            <wp:positionV relativeFrom="page">
              <wp:posOffset>0</wp:posOffset>
            </wp:positionV>
            <wp:extent cx="8476488" cy="5084064"/>
            <wp:effectExtent l="0" t="0" r="0" b="0"/>
            <wp:wrapNone/>
            <wp:docPr id="1" name="Picture 1" descr="Descripción de Imagen de portada: Sobre un fondo de color naranja con partículas de virus translúcidas aparecen quatro ilustraciones de personas que llevan máscaras para protegerse de la COVID-19. De izquierda a derecha, una de ellas está sentada en una silla de ruedas; otra lleva un audífono y gafas; otra, un hiyab; y otra lleva una máscara transparente. Cada persona tiene un tono de piel y un color de pelo difere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ción de Imagen de portada: Sobre un fondo de color naranja con partículas de virus translúcidas aparecen quatro ilustraciones de personas que llevan máscaras para protegerse de la COVID-19. De izquierda a derecha, una de ellas está sentada en una silla de ruedas; otra lleva un audífono y gafas; otra, un hiyab; y otra lleva una máscara transparente. Cada persona tiene un tono de piel y un color de pelo diferentes. "/>
                    <pic:cNvPicPr/>
                  </pic:nvPicPr>
                  <pic:blipFill rotWithShape="1">
                    <a:blip r:embed="rId8">
                      <a:extLst>
                        <a:ext uri="{28A0092B-C50C-407E-A947-70E740481C1C}">
                          <a14:useLocalDpi xmlns:a14="http://schemas.microsoft.com/office/drawing/2010/main" val="0"/>
                        </a:ext>
                      </a:extLst>
                    </a:blip>
                    <a:srcRect b="2954"/>
                    <a:stretch/>
                  </pic:blipFill>
                  <pic:spPr bwMode="auto">
                    <a:xfrm>
                      <a:off x="0" y="0"/>
                      <a:ext cx="8476488" cy="5084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295" w:rsidRPr="0006406B">
        <w:rPr>
          <w:rFonts w:ascii="Calibri" w:hAnsi="Calibri" w:cs="Calibri"/>
          <w:b/>
          <w:bCs/>
          <w:color w:val="FFFFFF" w:themeColor="background1"/>
          <w:sz w:val="32"/>
          <w:szCs w:val="32"/>
          <w:lang w:val="es-ES"/>
        </w:rPr>
        <w:t xml:space="preserve">Mujeres, niñas y personas no conformes con el género </w:t>
      </w:r>
      <w:r w:rsidR="00684295" w:rsidRPr="0006406B">
        <w:rPr>
          <w:rFonts w:ascii="Calibri" w:hAnsi="Calibri" w:cs="Calibri"/>
          <w:b/>
          <w:bCs/>
          <w:color w:val="FFFFFF" w:themeColor="background1"/>
          <w:sz w:val="32"/>
          <w:szCs w:val="32"/>
          <w:lang w:val="es-ES"/>
        </w:rPr>
        <w:br/>
        <w:t>con discapacidad - ¡Conoce tus derechos</w:t>
      </w:r>
      <w:r w:rsidRPr="0006406B">
        <w:rPr>
          <w:rFonts w:ascii="Calibri" w:hAnsi="Calibri" w:cs="Calibri"/>
          <w:b/>
          <w:bCs/>
          <w:color w:val="FFFFFF" w:themeColor="background1"/>
          <w:sz w:val="32"/>
          <w:szCs w:val="32"/>
          <w:lang w:val="es-ES"/>
        </w:rPr>
        <w:t>!</w:t>
      </w:r>
    </w:p>
    <w:p w14:paraId="696C939A" w14:textId="58C36413" w:rsidR="004839EB" w:rsidRPr="0006406B" w:rsidRDefault="00684295" w:rsidP="00684295">
      <w:pPr>
        <w:spacing w:after="130" w:line="360" w:lineRule="atLeast"/>
        <w:ind w:left="-270"/>
        <w:rPr>
          <w:rFonts w:ascii="Calibri" w:hAnsi="Calibri" w:cs="Calibri"/>
          <w:b/>
          <w:bCs/>
          <w:caps/>
          <w:color w:val="FFFFFF" w:themeColor="background1"/>
          <w:spacing w:val="10"/>
          <w:kern w:val="40"/>
          <w:sz w:val="48"/>
          <w:szCs w:val="48"/>
          <w:u w:val="single"/>
          <w:lang w:val="es-ES"/>
        </w:rPr>
      </w:pPr>
      <w:r w:rsidRPr="0006406B">
        <w:rPr>
          <w:rFonts w:ascii="Calibri" w:hAnsi="Calibri" w:cs="Calibri"/>
          <w:b/>
          <w:bCs/>
          <w:caps/>
          <w:color w:val="FFFFFF" w:themeColor="background1"/>
          <w:spacing w:val="10"/>
          <w:kern w:val="40"/>
          <w:sz w:val="48"/>
          <w:szCs w:val="48"/>
          <w:u w:val="single"/>
          <w:lang w:val="es-ES"/>
        </w:rPr>
        <w:t xml:space="preserve">VIOLENCIA DE GÉNERO </w:t>
      </w:r>
      <w:r w:rsidRPr="0006406B">
        <w:rPr>
          <w:rFonts w:ascii="Calibri" w:hAnsi="Calibri" w:cs="Calibri"/>
          <w:b/>
          <w:bCs/>
          <w:caps/>
          <w:color w:val="FFFFFF" w:themeColor="background1"/>
          <w:spacing w:val="10"/>
          <w:kern w:val="40"/>
          <w:sz w:val="48"/>
          <w:szCs w:val="48"/>
          <w:u w:val="single"/>
          <w:lang w:val="es-ES"/>
        </w:rPr>
        <w:br/>
        <w:t xml:space="preserve">DURANTE LA PANDEMIA DE LA </w:t>
      </w:r>
      <w:r w:rsidR="00F973EC" w:rsidRPr="0006406B">
        <w:rPr>
          <w:rFonts w:ascii="Calibri" w:hAnsi="Calibri" w:cs="Calibri"/>
          <w:b/>
          <w:bCs/>
          <w:caps/>
          <w:color w:val="FFFFFF" w:themeColor="background1"/>
          <w:spacing w:val="10"/>
          <w:kern w:val="40"/>
          <w:sz w:val="48"/>
          <w:szCs w:val="48"/>
          <w:u w:val="single"/>
          <w:lang w:val="es-ES"/>
        </w:rPr>
        <w:t xml:space="preserve">Covid-19 </w:t>
      </w:r>
    </w:p>
    <w:p w14:paraId="7F5C1AAD" w14:textId="057EF21B" w:rsidR="004839EB" w:rsidRPr="0006406B" w:rsidRDefault="004839EB" w:rsidP="004839EB">
      <w:pPr>
        <w:spacing w:after="130"/>
        <w:jc w:val="both"/>
        <w:rPr>
          <w:rFonts w:ascii="Calibri" w:hAnsi="Calibri" w:cs="Calibri"/>
          <w:color w:val="007EBC"/>
          <w:sz w:val="32"/>
          <w:szCs w:val="32"/>
          <w:lang w:val="es-ES"/>
        </w:rPr>
      </w:pPr>
    </w:p>
    <w:p w14:paraId="53B88930" w14:textId="721ABBA4" w:rsidR="004839EB" w:rsidRPr="0006406B" w:rsidRDefault="00F973EC" w:rsidP="004839EB">
      <w:pPr>
        <w:spacing w:after="130"/>
        <w:jc w:val="both"/>
        <w:rPr>
          <w:rFonts w:ascii="Calibri" w:hAnsi="Calibri" w:cs="Calibri"/>
          <w:color w:val="007EBC"/>
          <w:sz w:val="32"/>
          <w:szCs w:val="32"/>
          <w:lang w:val="es-ES"/>
        </w:rPr>
      </w:pPr>
      <w:r w:rsidRPr="0006406B">
        <w:rPr>
          <w:rFonts w:ascii="Calibri" w:hAnsi="Calibri" w:cs="Calibri"/>
          <w:noProof/>
          <w:color w:val="FFFFFF" w:themeColor="background1"/>
          <w:sz w:val="32"/>
          <w:szCs w:val="32"/>
          <w:lang w:val="es-ES"/>
        </w:rPr>
        <w:drawing>
          <wp:anchor distT="0" distB="0" distL="114300" distR="114300" simplePos="0" relativeHeight="251659264" behindDoc="0" locked="0" layoutInCell="1" allowOverlap="1" wp14:anchorId="3A59DACD" wp14:editId="776D4615">
            <wp:simplePos x="0" y="0"/>
            <wp:positionH relativeFrom="column">
              <wp:posOffset>3037840</wp:posOffset>
            </wp:positionH>
            <wp:positionV relativeFrom="paragraph">
              <wp:posOffset>109692</wp:posOffset>
            </wp:positionV>
            <wp:extent cx="3494638" cy="371181"/>
            <wp:effectExtent l="0" t="0" r="0" b="0"/>
            <wp:wrapNone/>
            <wp:docPr id="2" name="Picture 2" descr="Tres logotipos: ONU Mujeres, el Fondo de Población de las Naciones Unidas, y Women Enable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es logotipos: ONU Mujeres, el Fondo de Población de las Naciones Unidas, y Women Enabled International."/>
                    <pic:cNvPicPr/>
                  </pic:nvPicPr>
                  <pic:blipFill>
                    <a:blip r:embed="rId9">
                      <a:extLst>
                        <a:ext uri="{28A0092B-C50C-407E-A947-70E740481C1C}">
                          <a14:useLocalDpi xmlns:a14="http://schemas.microsoft.com/office/drawing/2010/main" val="0"/>
                        </a:ext>
                      </a:extLst>
                    </a:blip>
                    <a:stretch>
                      <a:fillRect/>
                    </a:stretch>
                  </pic:blipFill>
                  <pic:spPr>
                    <a:xfrm>
                      <a:off x="0" y="0"/>
                      <a:ext cx="3494638" cy="371181"/>
                    </a:xfrm>
                    <a:prstGeom prst="rect">
                      <a:avLst/>
                    </a:prstGeom>
                  </pic:spPr>
                </pic:pic>
              </a:graphicData>
            </a:graphic>
            <wp14:sizeRelH relativeFrom="margin">
              <wp14:pctWidth>0</wp14:pctWidth>
            </wp14:sizeRelH>
            <wp14:sizeRelV relativeFrom="margin">
              <wp14:pctHeight>0</wp14:pctHeight>
            </wp14:sizeRelV>
          </wp:anchor>
        </w:drawing>
      </w:r>
    </w:p>
    <w:p w14:paraId="19DF12EB" w14:textId="77777777" w:rsidR="004839EB" w:rsidRPr="0006406B" w:rsidRDefault="004839EB" w:rsidP="004839EB">
      <w:pPr>
        <w:spacing w:after="130"/>
        <w:jc w:val="both"/>
        <w:rPr>
          <w:rFonts w:ascii="Calibri" w:hAnsi="Calibri" w:cs="Calibri"/>
          <w:color w:val="007EBC"/>
          <w:sz w:val="32"/>
          <w:szCs w:val="32"/>
          <w:lang w:val="es-ES"/>
        </w:rPr>
      </w:pPr>
    </w:p>
    <w:p w14:paraId="07AC2FE7" w14:textId="77777777" w:rsidR="004839EB" w:rsidRPr="0006406B" w:rsidRDefault="004839EB" w:rsidP="004839EB">
      <w:pPr>
        <w:spacing w:after="130"/>
        <w:jc w:val="both"/>
        <w:rPr>
          <w:rFonts w:ascii="Calibri" w:hAnsi="Calibri" w:cs="Calibri"/>
          <w:color w:val="007EBC"/>
          <w:sz w:val="32"/>
          <w:szCs w:val="32"/>
          <w:lang w:val="es-ES"/>
        </w:rPr>
      </w:pPr>
    </w:p>
    <w:p w14:paraId="383EBC77" w14:textId="77777777" w:rsidR="004839EB" w:rsidRPr="0006406B" w:rsidRDefault="004839EB" w:rsidP="004839EB">
      <w:pPr>
        <w:spacing w:after="130"/>
        <w:jc w:val="both"/>
        <w:rPr>
          <w:rFonts w:ascii="Calibri" w:hAnsi="Calibri" w:cs="Calibri"/>
          <w:color w:val="007EBC"/>
          <w:sz w:val="32"/>
          <w:szCs w:val="32"/>
          <w:lang w:val="es-ES"/>
        </w:rPr>
      </w:pPr>
    </w:p>
    <w:p w14:paraId="41DDABF8" w14:textId="77777777" w:rsidR="004839EB" w:rsidRPr="0006406B" w:rsidRDefault="004839EB" w:rsidP="004839EB">
      <w:pPr>
        <w:spacing w:after="130"/>
        <w:jc w:val="both"/>
        <w:rPr>
          <w:rFonts w:ascii="Calibri" w:hAnsi="Calibri" w:cs="Calibri"/>
          <w:color w:val="007EBC"/>
          <w:sz w:val="32"/>
          <w:szCs w:val="32"/>
          <w:lang w:val="es-ES"/>
        </w:rPr>
      </w:pPr>
    </w:p>
    <w:p w14:paraId="5BEFBE4E" w14:textId="77777777" w:rsidR="004839EB" w:rsidRPr="0006406B" w:rsidRDefault="004839EB" w:rsidP="004839EB">
      <w:pPr>
        <w:spacing w:after="130"/>
        <w:jc w:val="both"/>
        <w:rPr>
          <w:rFonts w:ascii="Calibri" w:hAnsi="Calibri" w:cs="Calibri"/>
          <w:color w:val="007EBC"/>
          <w:sz w:val="32"/>
          <w:szCs w:val="32"/>
          <w:lang w:val="es-ES"/>
        </w:rPr>
      </w:pPr>
    </w:p>
    <w:p w14:paraId="0AD03F6F" w14:textId="77777777" w:rsidR="004839EB" w:rsidRPr="0006406B" w:rsidRDefault="004839EB" w:rsidP="004839EB">
      <w:pPr>
        <w:spacing w:after="130"/>
        <w:jc w:val="both"/>
        <w:rPr>
          <w:rFonts w:ascii="Calibri" w:hAnsi="Calibri" w:cs="Calibri"/>
          <w:color w:val="007EBC"/>
          <w:sz w:val="32"/>
          <w:szCs w:val="32"/>
          <w:lang w:val="es-ES"/>
        </w:rPr>
      </w:pPr>
    </w:p>
    <w:p w14:paraId="0BFD2794" w14:textId="77777777" w:rsidR="004839EB" w:rsidRPr="0006406B" w:rsidRDefault="004839EB" w:rsidP="004839EB">
      <w:pPr>
        <w:spacing w:after="130"/>
        <w:jc w:val="both"/>
        <w:rPr>
          <w:rFonts w:ascii="Calibri" w:hAnsi="Calibri" w:cs="Calibri"/>
          <w:color w:val="007EBC"/>
          <w:sz w:val="32"/>
          <w:szCs w:val="32"/>
          <w:lang w:val="es-ES"/>
        </w:rPr>
      </w:pPr>
    </w:p>
    <w:p w14:paraId="0DB7F8D1" w14:textId="77777777" w:rsidR="004839EB" w:rsidRPr="0006406B" w:rsidRDefault="004839EB" w:rsidP="004839EB">
      <w:pPr>
        <w:spacing w:after="130"/>
        <w:jc w:val="both"/>
        <w:rPr>
          <w:rFonts w:ascii="Calibri" w:hAnsi="Calibri" w:cs="Calibri"/>
          <w:color w:val="007EBC"/>
          <w:sz w:val="32"/>
          <w:szCs w:val="32"/>
          <w:lang w:val="es-ES"/>
        </w:rPr>
      </w:pPr>
    </w:p>
    <w:p w14:paraId="5002FDA7" w14:textId="517A75C9" w:rsidR="004839EB" w:rsidRPr="0006406B" w:rsidRDefault="00684295" w:rsidP="00ED1C48">
      <w:pPr>
        <w:pStyle w:val="Heading2"/>
        <w:rPr>
          <w:lang w:val="es-ES"/>
        </w:rPr>
      </w:pPr>
      <w:r w:rsidRPr="0006406B">
        <w:rPr>
          <w:lang w:val="es-ES"/>
        </w:rPr>
        <w:t>Qué es la violencia de género</w:t>
      </w:r>
      <w:r w:rsidR="004839EB" w:rsidRPr="0006406B">
        <w:rPr>
          <w:lang w:val="es-ES"/>
        </w:rPr>
        <w:t>?</w:t>
      </w:r>
      <w:r w:rsidR="00A40F63" w:rsidRPr="0006406B">
        <w:rPr>
          <w:rStyle w:val="FootnoteReference"/>
          <w:position w:val="0"/>
          <w:sz w:val="21"/>
          <w:szCs w:val="21"/>
          <w:lang w:val="es-ES"/>
        </w:rPr>
        <w:footnoteReference w:id="1"/>
      </w:r>
      <w:r w:rsidR="00A40F63" w:rsidRPr="0006406B">
        <w:rPr>
          <w:lang w:val="es-ES"/>
        </w:rPr>
        <w:t xml:space="preserve"> </w:t>
      </w:r>
      <w:r w:rsidR="004839EB" w:rsidRPr="0006406B">
        <w:rPr>
          <w:lang w:val="es-ES"/>
        </w:rPr>
        <w:t xml:space="preserve">  </w:t>
      </w:r>
    </w:p>
    <w:p w14:paraId="1DC9D7E5" w14:textId="76DA38BC" w:rsidR="004839EB" w:rsidRPr="0006406B" w:rsidRDefault="00A40F63" w:rsidP="00A40F63">
      <w:pPr>
        <w:pStyle w:val="BODYTEXTITALICORBOLDINCHARACTERSTYLEREGULARTEXT"/>
        <w:rPr>
          <w:lang w:val="es-ES"/>
        </w:rPr>
      </w:pPr>
      <w:r w:rsidRPr="0006406B">
        <w:rPr>
          <w:lang w:val="es-ES"/>
        </w:rPr>
        <w:t>La violencia de género es el daño que se produce a una persona o a un grupo de personas debido a su género.</w:t>
      </w:r>
      <w:r w:rsidR="005866B6" w:rsidRPr="0006406B">
        <w:rPr>
          <w:rStyle w:val="EndnoteReference"/>
          <w:color w:val="auto"/>
          <w:spacing w:val="0"/>
          <w:lang w:val="es-ES"/>
        </w:rPr>
        <w:endnoteReference w:id="1"/>
      </w:r>
      <w:r w:rsidR="004839EB" w:rsidRPr="0006406B">
        <w:rPr>
          <w:rStyle w:val="FootnoteReference"/>
          <w:color w:val="auto"/>
          <w:spacing w:val="0"/>
          <w:lang w:val="es-ES"/>
        </w:rPr>
        <w:t xml:space="preserve"> </w:t>
      </w:r>
      <w:r w:rsidRPr="0006406B">
        <w:rPr>
          <w:lang w:val="es-ES"/>
        </w:rPr>
        <w:t>El género significa que alguien actúa y se parece a lo que su comunidad piensa que debe actuar o parecer una mujer, una niña, un hombre o un niño.</w:t>
      </w:r>
      <w:r w:rsidRPr="0006406B">
        <w:rPr>
          <w:vertAlign w:val="superscript"/>
          <w:lang w:val="es-ES"/>
        </w:rPr>
        <w:endnoteReference w:id="2"/>
      </w:r>
      <w:r w:rsidRPr="0006406B">
        <w:rPr>
          <w:lang w:val="es-ES"/>
        </w:rPr>
        <w:t xml:space="preserve"> Las personas no conformes con el género incluyen a las personas que no actúan ni se parecen a lo que la gente espera de las mujeres, las niñas, los hombres o los niños en sus comunidades.</w:t>
      </w:r>
      <w:r w:rsidRPr="0006406B">
        <w:rPr>
          <w:vertAlign w:val="superscript"/>
          <w:lang w:val="es-ES"/>
        </w:rPr>
        <w:endnoteReference w:id="3"/>
      </w:r>
    </w:p>
    <w:p w14:paraId="636C3911" w14:textId="1B4F6CF4" w:rsidR="004839EB" w:rsidRPr="0006406B" w:rsidRDefault="00A40F63" w:rsidP="00A40F63">
      <w:pPr>
        <w:pStyle w:val="BODYTEXTITALICORBOLDINCHARACTERSTYLEREGULARTEXT"/>
        <w:rPr>
          <w:spacing w:val="0"/>
          <w:lang w:val="es-ES"/>
        </w:rPr>
      </w:pPr>
      <w:r w:rsidRPr="0006406B">
        <w:rPr>
          <w:spacing w:val="0"/>
          <w:lang w:val="es-ES"/>
        </w:rPr>
        <w:t>Aunque la violencia de género puede afectar a cualquier persona que sea discriminada por su género, lo más frecuente es que afecte a mujeres y niñas.</w:t>
      </w:r>
      <w:r w:rsidRPr="0006406B">
        <w:rPr>
          <w:spacing w:val="0"/>
          <w:vertAlign w:val="superscript"/>
          <w:lang w:val="es-ES"/>
        </w:rPr>
        <w:endnoteReference w:id="4"/>
      </w:r>
      <w:r w:rsidRPr="0006406B">
        <w:rPr>
          <w:spacing w:val="0"/>
          <w:lang w:val="es-ES"/>
        </w:rPr>
        <w:t xml:space="preserve"> Es probable que también les ocurra con más frecuencia a las personas no conformes con el género con discapacidad, pero los datos al respecto son insuficientes y se necesita más investigación.</w:t>
      </w:r>
      <w:r w:rsidRPr="0006406B">
        <w:rPr>
          <w:spacing w:val="0"/>
          <w:vertAlign w:val="superscript"/>
          <w:lang w:val="es-ES"/>
        </w:rPr>
        <w:endnoteReference w:id="5"/>
      </w:r>
      <w:r w:rsidRPr="0006406B">
        <w:rPr>
          <w:spacing w:val="0"/>
          <w:lang w:val="es-ES"/>
        </w:rPr>
        <w:t xml:space="preserve"> Es importante denunciar los casos de violencia de género a la policía o a otras autoridades que puedan ayudarte, por ejemplo, los profesionales de la salud o los profesores.</w:t>
      </w:r>
    </w:p>
    <w:p w14:paraId="49D628F4" w14:textId="77E6FAFE" w:rsidR="004839EB" w:rsidRPr="0006406B" w:rsidRDefault="00A40F63" w:rsidP="00A40F63">
      <w:pPr>
        <w:pStyle w:val="BODYTEXTITALICORBOLDINCHARACTERSTYLEREGULARTEXT"/>
        <w:rPr>
          <w:spacing w:val="0"/>
          <w:lang w:val="es-ES"/>
        </w:rPr>
      </w:pPr>
      <w:r w:rsidRPr="0006406B">
        <w:rPr>
          <w:spacing w:val="0"/>
          <w:lang w:val="es-ES"/>
        </w:rPr>
        <w:t>La violencia de género puede adoptar muchas formas, como la violencia y el abuso físico, emocional, psicológico, sexual y financiero.</w:t>
      </w:r>
      <w:r w:rsidRPr="0006406B">
        <w:rPr>
          <w:spacing w:val="0"/>
          <w:vertAlign w:val="superscript"/>
          <w:lang w:val="es-ES"/>
        </w:rPr>
        <w:endnoteReference w:id="6"/>
      </w:r>
      <w:r w:rsidRPr="0006406B">
        <w:rPr>
          <w:spacing w:val="0"/>
          <w:lang w:val="es-ES"/>
        </w:rPr>
        <w:t xml:space="preserve"> Puede ocurrir en casa, en la calle o en cualquier otro lugar. El acoso sexual también es una forma de violencia de género. Ocurre cuando alguien intenta hacer cosas sexuales contigo cuando tú no quieres. La violencia basada en género tiene que ver con la desigualdad y la </w:t>
      </w:r>
      <w:r w:rsidRPr="0006406B">
        <w:rPr>
          <w:spacing w:val="0"/>
          <w:lang w:val="es-ES"/>
        </w:rPr>
        <w:lastRenderedPageBreak/>
        <w:t>discriminación de género, es decir, con la forma en que se trata a los hombres y a las mujeres de manera diferente en una comunidad, y a menudo se ve afectada por otros factores como la raza, la discapacidad, la orientación sexual y la edad.</w:t>
      </w:r>
    </w:p>
    <w:p w14:paraId="37EDE212" w14:textId="7CE19AB3" w:rsidR="004839EB" w:rsidRPr="0006406B" w:rsidRDefault="00A40F63" w:rsidP="00A40F63">
      <w:pPr>
        <w:pStyle w:val="BODYTEXTITALICORBOLDINCHARACTERSTYLEREGULARTEXT"/>
        <w:rPr>
          <w:spacing w:val="0"/>
          <w:lang w:val="es-ES"/>
        </w:rPr>
      </w:pPr>
      <w:r w:rsidRPr="0006406B">
        <w:rPr>
          <w:spacing w:val="0"/>
          <w:lang w:val="es-ES"/>
        </w:rPr>
        <w:t xml:space="preserve">El acrónimo </w:t>
      </w:r>
      <w:r w:rsidR="003679DA" w:rsidRPr="0006406B">
        <w:rPr>
          <w:spacing w:val="0"/>
          <w:lang w:val="es-ES"/>
        </w:rPr>
        <w:t>“</w:t>
      </w:r>
      <w:r w:rsidRPr="0006406B">
        <w:rPr>
          <w:spacing w:val="0"/>
          <w:lang w:val="es-ES"/>
        </w:rPr>
        <w:t>VG</w:t>
      </w:r>
      <w:r w:rsidR="003679DA" w:rsidRPr="0006406B">
        <w:rPr>
          <w:spacing w:val="0"/>
          <w:lang w:val="es-ES"/>
        </w:rPr>
        <w:t>”</w:t>
      </w:r>
      <w:r w:rsidRPr="0006406B">
        <w:rPr>
          <w:spacing w:val="0"/>
          <w:lang w:val="es-ES"/>
        </w:rPr>
        <w:t xml:space="preserve"> se utiliza a menudo para referirse a la violencia de género. Si experimentas violencia de género, nunca es culpa tuya. La VG no es normal, no está bien que ocurra, y tienes derecho a buscar ayuda y a que cesen la violencia y los abusos, además de otros muchos derechos.</w:t>
      </w:r>
    </w:p>
    <w:p w14:paraId="66352864" w14:textId="58A9C62D" w:rsidR="004839EB" w:rsidRPr="0006406B" w:rsidRDefault="00A40F63" w:rsidP="00A40F63">
      <w:pPr>
        <w:pStyle w:val="BODYTEXTITALICORBOLDINCHARACTERSTYLEREGULARTEXT"/>
        <w:tabs>
          <w:tab w:val="left" w:pos="1140"/>
        </w:tabs>
        <w:ind w:left="1120" w:hanging="1120"/>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b/>
          <w:bCs/>
          <w:color w:val="F15C22"/>
          <w:spacing w:val="0"/>
          <w:lang w:val="es-ES"/>
        </w:rPr>
        <w:t xml:space="preserve"> </w:t>
      </w:r>
      <w:r w:rsidR="004839EB" w:rsidRPr="0006406B">
        <w:rPr>
          <w:b/>
          <w:bCs/>
          <w:color w:val="F15C22"/>
          <w:spacing w:val="0"/>
          <w:lang w:val="es-ES"/>
        </w:rPr>
        <w:tab/>
      </w:r>
      <w:r w:rsidRPr="0006406B">
        <w:rPr>
          <w:spacing w:val="0"/>
          <w:lang w:val="es-ES"/>
        </w:rPr>
        <w:t>Un hombre da una patada a su mujer porque está descontento porque no ha preparado la cena para la familia. En la comunidad del hombre, se espera que las mujeres preparen la cena cada noche para sus familias</w:t>
      </w:r>
      <w:r w:rsidR="004839EB" w:rsidRPr="0006406B">
        <w:rPr>
          <w:spacing w:val="0"/>
          <w:lang w:val="es-ES"/>
        </w:rPr>
        <w:t xml:space="preserve">. </w:t>
      </w:r>
    </w:p>
    <w:p w14:paraId="205B7399" w14:textId="1D1EAF6C" w:rsidR="004839EB" w:rsidRPr="0006406B" w:rsidRDefault="00A40F63" w:rsidP="00ED1C48">
      <w:pPr>
        <w:pStyle w:val="BODYTEXTITALICORBOLDINCHARACTERSTYLEREGULARTEXT"/>
        <w:tabs>
          <w:tab w:val="left" w:pos="1140"/>
        </w:tabs>
        <w:spacing w:after="240"/>
        <w:ind w:left="1120" w:hanging="1120"/>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b/>
          <w:bCs/>
          <w:color w:val="F15C22"/>
          <w:spacing w:val="0"/>
          <w:lang w:val="es-ES"/>
        </w:rPr>
        <w:t xml:space="preserve"> </w:t>
      </w:r>
      <w:r w:rsidR="004839EB" w:rsidRPr="0006406B">
        <w:rPr>
          <w:b/>
          <w:bCs/>
          <w:color w:val="F15C22"/>
          <w:spacing w:val="0"/>
          <w:lang w:val="es-ES"/>
        </w:rPr>
        <w:tab/>
      </w:r>
      <w:r w:rsidRPr="0006406B">
        <w:rPr>
          <w:spacing w:val="0"/>
          <w:lang w:val="es-ES"/>
        </w:rPr>
        <w:t>Una estudiante que se interesa por las mujeres es violada por un compañero de clase que quiere obligarla a sentirse atraída por los hombres</w:t>
      </w:r>
      <w:r w:rsidR="004839EB" w:rsidRPr="0006406B">
        <w:rPr>
          <w:spacing w:val="0"/>
          <w:lang w:val="es-ES"/>
        </w:rPr>
        <w:t xml:space="preserve">.  </w:t>
      </w:r>
    </w:p>
    <w:p w14:paraId="6F6E844E" w14:textId="3BFBB31A" w:rsidR="004839EB" w:rsidRPr="0006406B" w:rsidRDefault="00A40F63" w:rsidP="00BC272E">
      <w:pPr>
        <w:pStyle w:val="BODYTEXTITALICORBOLDINCHARACTERSTYLEREGULARTEXT"/>
        <w:spacing w:after="240"/>
        <w:rPr>
          <w:spacing w:val="0"/>
          <w:lang w:val="es-ES"/>
        </w:rPr>
      </w:pPr>
      <w:r w:rsidRPr="0006406B">
        <w:rPr>
          <w:spacing w:val="0"/>
          <w:lang w:val="es-ES"/>
        </w:rPr>
        <w:t>En el caso de las personas con discapacidad, la VG puede adoptar a veces formas únicas, como el maltrato por parte de una persona de apoyo, la retención de la medicación o de un dispositivo de ayuda, o la negación de necesidades como la comida, el dinero y el apoyo para ir al baño.</w:t>
      </w:r>
      <w:r w:rsidRPr="0006406B">
        <w:rPr>
          <w:spacing w:val="0"/>
          <w:vertAlign w:val="superscript"/>
          <w:lang w:val="es-ES"/>
        </w:rPr>
        <w:endnoteReference w:id="7"/>
      </w:r>
      <w:r w:rsidRPr="0006406B">
        <w:rPr>
          <w:spacing w:val="0"/>
          <w:lang w:val="es-ES"/>
        </w:rPr>
        <w:t xml:space="preserve"> La VG puede producirse una o varias veces. Los agresores</w:t>
      </w:r>
      <w:r w:rsidR="003679DA" w:rsidRPr="0006406B">
        <w:rPr>
          <w:spacing w:val="0"/>
          <w:lang w:val="es-ES"/>
        </w:rPr>
        <w:t xml:space="preserve"> </w:t>
      </w:r>
      <w:r w:rsidR="00AB1062" w:rsidRPr="0006406B">
        <w:rPr>
          <w:spacing w:val="0"/>
          <w:lang w:val="es-ES"/>
        </w:rPr>
        <w:t>-</w:t>
      </w:r>
      <w:r w:rsidRPr="0006406B">
        <w:rPr>
          <w:spacing w:val="0"/>
          <w:lang w:val="es-ES"/>
        </w:rPr>
        <w:t>las personas que cometen esta violencia</w:t>
      </w:r>
      <w:r w:rsidR="00AB1062" w:rsidRPr="0006406B">
        <w:rPr>
          <w:spacing w:val="0"/>
          <w:lang w:val="es-ES"/>
        </w:rPr>
        <w:t>-</w:t>
      </w:r>
      <w:r w:rsidR="003679DA" w:rsidRPr="0006406B">
        <w:rPr>
          <w:spacing w:val="0"/>
          <w:lang w:val="es-ES"/>
        </w:rPr>
        <w:t xml:space="preserve"> </w:t>
      </w:r>
      <w:r w:rsidRPr="0006406B">
        <w:rPr>
          <w:spacing w:val="0"/>
          <w:lang w:val="es-ES"/>
        </w:rPr>
        <w:t>pueden ser parejas íntimas (como una novia o un marido), miembros de la familia, cuidadores, personal de apoyo, proveedores de servicios, profesores, la policía u otros.</w:t>
      </w:r>
      <w:r w:rsidRPr="0006406B">
        <w:rPr>
          <w:spacing w:val="0"/>
          <w:vertAlign w:val="superscript"/>
          <w:lang w:val="es-ES"/>
        </w:rPr>
        <w:endnoteReference w:id="8"/>
      </w:r>
      <w:r w:rsidRPr="0006406B">
        <w:rPr>
          <w:spacing w:val="0"/>
          <w:vertAlign w:val="superscript"/>
          <w:lang w:val="es-ES"/>
        </w:rPr>
        <w:t xml:space="preserve"> </w:t>
      </w:r>
      <w:r w:rsidR="00B6268B" w:rsidRPr="0006406B">
        <w:rPr>
          <w:spacing w:val="0"/>
          <w:vertAlign w:val="superscript"/>
          <w:lang w:val="es-ES"/>
        </w:rPr>
        <w:t xml:space="preserve"> </w:t>
      </w:r>
      <w:r w:rsidRPr="0006406B">
        <w:rPr>
          <w:spacing w:val="0"/>
          <w:lang w:val="es-ES"/>
        </w:rPr>
        <w:t xml:space="preserve">El agresor puede ser alguien conocido, pero no siempre. La pandemia del COVID-19 ha incrementado el número de personas que </w:t>
      </w:r>
      <w:r w:rsidR="00BC272E" w:rsidRPr="0006406B">
        <w:rPr>
          <w:spacing w:val="0"/>
          <w:lang w:val="es-ES"/>
        </w:rPr>
        <w:t xml:space="preserve">experimentan </w:t>
      </w:r>
      <w:r w:rsidRPr="0006406B">
        <w:rPr>
          <w:spacing w:val="0"/>
          <w:lang w:val="es-ES"/>
        </w:rPr>
        <w:t>o corren el riesgo de experimentar VG</w:t>
      </w:r>
      <w:r w:rsidRPr="0006406B">
        <w:rPr>
          <w:spacing w:val="0"/>
          <w:vertAlign w:val="superscript"/>
          <w:lang w:val="es-ES"/>
        </w:rPr>
        <w:endnoteReference w:id="9"/>
      </w:r>
      <w:r w:rsidRPr="0006406B">
        <w:rPr>
          <w:spacing w:val="0"/>
          <w:lang w:val="es-ES"/>
        </w:rPr>
        <w:t>, especialmente las personas con discapacidad.</w:t>
      </w:r>
      <w:r w:rsidRPr="0006406B">
        <w:rPr>
          <w:spacing w:val="0"/>
          <w:vertAlign w:val="superscript"/>
          <w:lang w:val="es-ES"/>
        </w:rPr>
        <w:endnoteReference w:id="10"/>
      </w:r>
    </w:p>
    <w:p w14:paraId="7DD6885D" w14:textId="0D09D11D"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El padre de una niña le quita la silla de ruedas y la encierra en su habitación porque está cansado de proporcionarle apoyo. Durante la pandemia, su persona de apoyo profesional no pudo ayudarla más por miedo a la infección por la COVID</w:t>
      </w:r>
      <w:r w:rsidR="004839EB" w:rsidRPr="0006406B">
        <w:rPr>
          <w:spacing w:val="0"/>
          <w:lang w:val="es-ES"/>
        </w:rPr>
        <w:t xml:space="preserve">. </w:t>
      </w:r>
    </w:p>
    <w:p w14:paraId="2A3A4482" w14:textId="23DA4300"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Una persona no binaria que vive en una institución recibe gritos e insultos de uno de los miembros del personal. (Una persona no binaria no es ni hombre ni mujer. No son el género que la gente dijo que eran cuando nacieron</w:t>
      </w:r>
      <w:r w:rsidR="006D3821" w:rsidRPr="0006406B">
        <w:rPr>
          <w:spacing w:val="0"/>
          <w:lang w:val="es-ES"/>
        </w:rPr>
        <w:t>.</w:t>
      </w:r>
      <w:r w:rsidRPr="0006406B">
        <w:rPr>
          <w:spacing w:val="0"/>
          <w:lang w:val="es-ES"/>
        </w:rPr>
        <w:t>)</w:t>
      </w:r>
    </w:p>
    <w:p w14:paraId="1862F849" w14:textId="36C90DE2" w:rsidR="004839EB" w:rsidRPr="0006406B" w:rsidRDefault="00A40F63" w:rsidP="00ED1C48">
      <w:pPr>
        <w:pStyle w:val="Heading2"/>
        <w:rPr>
          <w:lang w:val="es-ES"/>
        </w:rPr>
      </w:pPr>
      <w:r w:rsidRPr="0006406B">
        <w:rPr>
          <w:lang w:val="es-ES"/>
        </w:rPr>
        <w:t>¿Cuáles son mis derechos</w:t>
      </w:r>
      <w:r w:rsidR="004839EB" w:rsidRPr="0006406B">
        <w:rPr>
          <w:lang w:val="es-ES"/>
        </w:rPr>
        <w:t xml:space="preserve">?   </w:t>
      </w:r>
    </w:p>
    <w:p w14:paraId="27DBBFD2" w14:textId="0838C0DF" w:rsidR="004839EB" w:rsidRPr="0006406B" w:rsidRDefault="00A40F63" w:rsidP="00A40F63">
      <w:pPr>
        <w:pStyle w:val="BODYTEXTITALICORBOLDINCHARACTERSTYLEREGULARTEXT"/>
        <w:rPr>
          <w:rStyle w:val="FootnoteReference"/>
          <w:spacing w:val="0"/>
          <w:lang w:val="es-ES"/>
        </w:rPr>
      </w:pPr>
      <w:r w:rsidRPr="0006406B">
        <w:rPr>
          <w:spacing w:val="0"/>
          <w:lang w:val="es-ES"/>
        </w:rPr>
        <w:t>Tienes derecho a no experimentar VG. El gobierno debe prevenir, proteger, investigar, castigar y apoyarte si experimentas VG.</w:t>
      </w:r>
      <w:r w:rsidRPr="0006406B">
        <w:rPr>
          <w:spacing w:val="0"/>
          <w:vertAlign w:val="superscript"/>
          <w:lang w:val="es-ES"/>
        </w:rPr>
        <w:endnoteReference w:id="11"/>
      </w:r>
    </w:p>
    <w:p w14:paraId="345A90B7" w14:textId="4C129478" w:rsidR="004839EB" w:rsidRPr="0006406B" w:rsidRDefault="00A40F63" w:rsidP="00A40F63">
      <w:pPr>
        <w:pStyle w:val="BODYTEXTITALICORBOLDINCHARACTERSTYLEREGULARTEXT"/>
        <w:rPr>
          <w:spacing w:val="0"/>
          <w:lang w:val="es-ES"/>
        </w:rPr>
      </w:pPr>
      <w:r w:rsidRPr="0006406B">
        <w:rPr>
          <w:spacing w:val="0"/>
          <w:lang w:val="es-ES"/>
        </w:rPr>
        <w:t>Estos derechos están protegidos en muchos documentos internacionales llamados tratados, que el gobierno puede haber ratificado. Si un gobierno ha ratificado un tratado, significa que ese gobierno tiene la obligación de asegurarse de que las personas de su país tienen esos derechos. Dos tratados importantes que debes conocer son la Convención sobre los Derechos de las Personas con Discapacidad</w:t>
      </w:r>
      <w:r w:rsidRPr="0006406B">
        <w:rPr>
          <w:spacing w:val="0"/>
          <w:vertAlign w:val="superscript"/>
          <w:lang w:val="es-ES"/>
        </w:rPr>
        <w:endnoteReference w:id="12"/>
      </w:r>
      <w:r w:rsidRPr="0006406B">
        <w:rPr>
          <w:spacing w:val="0"/>
          <w:vertAlign w:val="superscript"/>
          <w:lang w:val="es-ES"/>
        </w:rPr>
        <w:t xml:space="preserve"> </w:t>
      </w:r>
      <w:r w:rsidR="003679DA" w:rsidRPr="0006406B">
        <w:rPr>
          <w:spacing w:val="0"/>
          <w:vertAlign w:val="superscript"/>
          <w:lang w:val="es-ES"/>
        </w:rPr>
        <w:t xml:space="preserve"> </w:t>
      </w:r>
      <w:r w:rsidR="00AB1062" w:rsidRPr="0006406B">
        <w:rPr>
          <w:spacing w:val="0"/>
          <w:lang w:val="es-ES"/>
        </w:rPr>
        <w:t>-</w:t>
      </w:r>
      <w:r w:rsidRPr="0006406B">
        <w:rPr>
          <w:spacing w:val="0"/>
          <w:lang w:val="es-ES"/>
        </w:rPr>
        <w:t>también conocida como CRPD</w:t>
      </w:r>
      <w:r w:rsidR="00AB1062" w:rsidRPr="0006406B">
        <w:rPr>
          <w:spacing w:val="0"/>
          <w:lang w:val="es-ES"/>
        </w:rPr>
        <w:t>-</w:t>
      </w:r>
      <w:r w:rsidRPr="0006406B">
        <w:rPr>
          <w:spacing w:val="0"/>
          <w:lang w:val="es-ES"/>
        </w:rPr>
        <w:t xml:space="preserve"> y la Convención sobre la Eliminación de Todas las Formas de Discriminación contra la Mujer</w:t>
      </w:r>
      <w:r w:rsidRPr="0006406B">
        <w:rPr>
          <w:spacing w:val="0"/>
          <w:vertAlign w:val="superscript"/>
          <w:lang w:val="es-ES"/>
        </w:rPr>
        <w:endnoteReference w:id="13"/>
      </w:r>
      <w:r w:rsidRPr="0006406B">
        <w:rPr>
          <w:spacing w:val="0"/>
          <w:lang w:val="es-ES"/>
        </w:rPr>
        <w:t xml:space="preserve"> </w:t>
      </w:r>
      <w:r w:rsidR="00AB1062" w:rsidRPr="0006406B">
        <w:rPr>
          <w:spacing w:val="0"/>
          <w:lang w:val="es-ES"/>
        </w:rPr>
        <w:t>-</w:t>
      </w:r>
      <w:r w:rsidRPr="0006406B">
        <w:rPr>
          <w:spacing w:val="0"/>
          <w:lang w:val="es-ES"/>
        </w:rPr>
        <w:t>conocida como CEDAW.</w:t>
      </w:r>
    </w:p>
    <w:p w14:paraId="116E8384" w14:textId="7B735F3A" w:rsidR="004839EB" w:rsidRPr="0006406B" w:rsidRDefault="00A40F63" w:rsidP="00A40F63">
      <w:pPr>
        <w:pStyle w:val="Heading3"/>
        <w:rPr>
          <w:lang w:val="es-ES"/>
        </w:rPr>
      </w:pPr>
      <w:r w:rsidRPr="0006406B">
        <w:rPr>
          <w:lang w:val="es-ES"/>
        </w:rPr>
        <w:t>Tienes derecho en virtud de estos y otros tratados</w:t>
      </w:r>
      <w:r w:rsidR="004839EB" w:rsidRPr="0006406B">
        <w:rPr>
          <w:lang w:val="es-ES"/>
        </w:rPr>
        <w:t xml:space="preserve">:  </w:t>
      </w:r>
    </w:p>
    <w:p w14:paraId="57B819EC" w14:textId="170CE82E" w:rsidR="004839EB" w:rsidRPr="0006406B" w:rsidRDefault="00A40F63" w:rsidP="00A40F63">
      <w:pPr>
        <w:pStyle w:val="BULLETEDLISTbasedonbodytextREGULARTEXT"/>
        <w:numPr>
          <w:ilvl w:val="0"/>
          <w:numId w:val="11"/>
        </w:numPr>
        <w:spacing w:after="130"/>
        <w:ind w:left="450"/>
        <w:rPr>
          <w:lang w:val="es-ES"/>
        </w:rPr>
      </w:pPr>
      <w:r w:rsidRPr="0006406B">
        <w:rPr>
          <w:lang w:val="es-ES"/>
        </w:rPr>
        <w:t>A recibir un trato igualitario y no discriminatorio por razón de tu género o discapacidad.</w:t>
      </w:r>
      <w:r w:rsidRPr="0006406B">
        <w:rPr>
          <w:vertAlign w:val="superscript"/>
          <w:lang w:val="es-ES"/>
        </w:rPr>
        <w:endnoteReference w:id="14"/>
      </w:r>
    </w:p>
    <w:p w14:paraId="722699A7" w14:textId="09CA561F" w:rsidR="00A40F63" w:rsidRPr="0006406B" w:rsidRDefault="00A40F63" w:rsidP="00A40F63">
      <w:pPr>
        <w:pStyle w:val="BULLETEDLISTbasedonbodytextREGULARTEXT"/>
        <w:numPr>
          <w:ilvl w:val="0"/>
          <w:numId w:val="11"/>
        </w:numPr>
        <w:spacing w:after="130"/>
        <w:ind w:left="450"/>
        <w:rPr>
          <w:lang w:val="es-ES"/>
        </w:rPr>
      </w:pPr>
      <w:r w:rsidRPr="0006406B">
        <w:rPr>
          <w:lang w:val="es-ES"/>
        </w:rPr>
        <w:t>A acceder a la policía y al sistema judicial para buscar justicia.</w:t>
      </w:r>
      <w:r w:rsidRPr="0006406B">
        <w:rPr>
          <w:vertAlign w:val="superscript"/>
          <w:lang w:val="es-ES"/>
        </w:rPr>
        <w:endnoteReference w:id="15"/>
      </w:r>
    </w:p>
    <w:p w14:paraId="4DE17FB2" w14:textId="32569FF4" w:rsidR="00A40F63" w:rsidRPr="0006406B" w:rsidRDefault="00A40F63" w:rsidP="00A40F63">
      <w:pPr>
        <w:pStyle w:val="BULLETEDLISTbasedonbodytextREGULARTEXT"/>
        <w:numPr>
          <w:ilvl w:val="0"/>
          <w:numId w:val="11"/>
        </w:numPr>
        <w:spacing w:after="130"/>
        <w:ind w:left="450"/>
        <w:rPr>
          <w:lang w:val="es-ES"/>
        </w:rPr>
      </w:pPr>
      <w:r w:rsidRPr="0006406B">
        <w:rPr>
          <w:lang w:val="es-ES"/>
        </w:rPr>
        <w:t>A recibir información sobre la VG y la pandemia de la COVID-19 de forma que puedas entenderla.</w:t>
      </w:r>
      <w:r w:rsidRPr="0006406B">
        <w:rPr>
          <w:vertAlign w:val="superscript"/>
          <w:lang w:val="es-ES"/>
        </w:rPr>
        <w:endnoteReference w:id="16"/>
      </w:r>
    </w:p>
    <w:p w14:paraId="5EECBC62" w14:textId="731E7E81" w:rsidR="00A40F63" w:rsidRPr="0006406B" w:rsidRDefault="00A40F63" w:rsidP="00A40F63">
      <w:pPr>
        <w:pStyle w:val="BULLETEDLISTbasedonbodytextREGULARTEXT"/>
        <w:numPr>
          <w:ilvl w:val="0"/>
          <w:numId w:val="11"/>
        </w:numPr>
        <w:spacing w:after="130"/>
        <w:ind w:left="450"/>
        <w:rPr>
          <w:lang w:val="es-ES"/>
        </w:rPr>
      </w:pPr>
      <w:r w:rsidRPr="0006406B">
        <w:rPr>
          <w:lang w:val="es-ES"/>
        </w:rPr>
        <w:lastRenderedPageBreak/>
        <w:t>A la protección y seguridad durante las emergencias, como una pandemia mundial, una catástrofe natural o una guerra o conflicto.</w:t>
      </w:r>
      <w:r w:rsidRPr="0006406B">
        <w:rPr>
          <w:vertAlign w:val="superscript"/>
          <w:lang w:val="es-ES"/>
        </w:rPr>
        <w:endnoteReference w:id="17"/>
      </w:r>
    </w:p>
    <w:p w14:paraId="3B03EAF2" w14:textId="6B9FF8F3" w:rsidR="00A40F63" w:rsidRPr="0006406B" w:rsidRDefault="00A40F63" w:rsidP="00A40F63">
      <w:pPr>
        <w:pStyle w:val="BULLETEDLISTbasedonbodytextREGULARTEXT"/>
        <w:numPr>
          <w:ilvl w:val="0"/>
          <w:numId w:val="11"/>
        </w:numPr>
        <w:spacing w:after="130"/>
        <w:ind w:left="450"/>
        <w:rPr>
          <w:lang w:val="es-ES"/>
        </w:rPr>
      </w:pPr>
      <w:r w:rsidRPr="0006406B">
        <w:rPr>
          <w:lang w:val="es-ES"/>
        </w:rPr>
        <w:t>Vivir de forma independiente y ser incluido en tu comunidad, lo que incluye el acceso a servicios de apoyo que te ayuden a vivir de forma independiente con la ayuda que necesites.</w:t>
      </w:r>
      <w:r w:rsidRPr="0006406B">
        <w:rPr>
          <w:vertAlign w:val="superscript"/>
          <w:lang w:val="es-ES"/>
        </w:rPr>
        <w:endnoteReference w:id="18"/>
      </w:r>
    </w:p>
    <w:p w14:paraId="20591C9C" w14:textId="0F528409" w:rsidR="00A40F63" w:rsidRPr="0006406B" w:rsidRDefault="00A40F63" w:rsidP="00A40F63">
      <w:pPr>
        <w:pStyle w:val="BULLETEDLISTbasedonbodytextREGULARTEXT"/>
        <w:numPr>
          <w:ilvl w:val="0"/>
          <w:numId w:val="11"/>
        </w:numPr>
        <w:spacing w:after="130"/>
        <w:ind w:left="450"/>
        <w:rPr>
          <w:lang w:val="es-ES"/>
        </w:rPr>
      </w:pPr>
      <w:r w:rsidRPr="0006406B">
        <w:rPr>
          <w:lang w:val="es-ES"/>
        </w:rPr>
        <w:t>A la salud: incluye la recuperación física y psicológica de la violencia; información, bienes y servicios de salud sexual y reproductiva; rehabilitación; información sobre salud pública; programas de vacunación; y ayuda para reintegrarse en su comunidad.</w:t>
      </w:r>
      <w:r w:rsidRPr="0006406B">
        <w:rPr>
          <w:vertAlign w:val="superscript"/>
          <w:lang w:val="es-ES"/>
        </w:rPr>
        <w:endnoteReference w:id="19"/>
      </w:r>
    </w:p>
    <w:p w14:paraId="15AB4638" w14:textId="1BA8C609" w:rsidR="00A40F63" w:rsidRPr="0006406B" w:rsidRDefault="00A40F63" w:rsidP="00A40F63">
      <w:pPr>
        <w:pStyle w:val="BULLETEDLISTbasedonbodytextREGULARTEXT"/>
        <w:numPr>
          <w:ilvl w:val="0"/>
          <w:numId w:val="11"/>
        </w:numPr>
        <w:spacing w:after="130"/>
        <w:ind w:left="450"/>
        <w:rPr>
          <w:lang w:val="es-ES"/>
        </w:rPr>
      </w:pPr>
      <w:r w:rsidRPr="0006406B">
        <w:rPr>
          <w:lang w:val="es-ES"/>
        </w:rPr>
        <w:t>A un nivel de vida adecuado para ti y tu familia</w:t>
      </w:r>
      <w:r w:rsidRPr="0006406B">
        <w:rPr>
          <w:vertAlign w:val="superscript"/>
          <w:lang w:val="es-ES"/>
        </w:rPr>
        <w:endnoteReference w:id="20"/>
      </w:r>
      <w:r w:rsidR="00BC5739" w:rsidRPr="0006406B">
        <w:rPr>
          <w:vertAlign w:val="superscript"/>
          <w:lang w:val="es-ES"/>
        </w:rPr>
        <w:t xml:space="preserve"> </w:t>
      </w:r>
      <w:r w:rsidRPr="0006406B">
        <w:rPr>
          <w:lang w:val="es-ES"/>
        </w:rPr>
        <w:t>y a la protección social.</w:t>
      </w:r>
      <w:r w:rsidRPr="0006406B">
        <w:rPr>
          <w:vertAlign w:val="superscript"/>
          <w:lang w:val="es-ES"/>
        </w:rPr>
        <w:endnoteReference w:id="21"/>
      </w:r>
      <w:r w:rsidRPr="0006406B">
        <w:rPr>
          <w:lang w:val="es-ES"/>
        </w:rPr>
        <w:t xml:space="preserve"> El término </w:t>
      </w:r>
      <w:r w:rsidR="003679DA" w:rsidRPr="0006406B">
        <w:rPr>
          <w:lang w:val="es-ES"/>
        </w:rPr>
        <w:t>“</w:t>
      </w:r>
      <w:r w:rsidRPr="0006406B">
        <w:rPr>
          <w:lang w:val="es-ES"/>
        </w:rPr>
        <w:t>protección social</w:t>
      </w:r>
      <w:r w:rsidR="003679DA" w:rsidRPr="0006406B">
        <w:rPr>
          <w:lang w:val="es-ES"/>
        </w:rPr>
        <w:t>”</w:t>
      </w:r>
      <w:r w:rsidRPr="0006406B">
        <w:rPr>
          <w:lang w:val="es-ES"/>
        </w:rPr>
        <w:t xml:space="preserve"> significa que el gobierno toma medidas para garantizar que tú y tu familia tengan acceso a los servicios que necesitan, lo que incluye poder satisfacer nuestras necesidades básicas, como tener suficiente comida, agua, ropa y una vivienda justa.</w:t>
      </w:r>
      <w:r w:rsidRPr="0006406B">
        <w:rPr>
          <w:vertAlign w:val="superscript"/>
          <w:lang w:val="es-ES"/>
        </w:rPr>
        <w:endnoteReference w:id="22"/>
      </w:r>
    </w:p>
    <w:p w14:paraId="66B19900" w14:textId="41E45300" w:rsidR="00A40F63" w:rsidRPr="0006406B" w:rsidRDefault="00A40F63" w:rsidP="00A40F63">
      <w:pPr>
        <w:pStyle w:val="BULLETEDLISTbasedonbodytextREGULARTEXT"/>
        <w:numPr>
          <w:ilvl w:val="0"/>
          <w:numId w:val="11"/>
        </w:numPr>
        <w:spacing w:after="130"/>
        <w:ind w:left="450"/>
        <w:rPr>
          <w:lang w:val="es-ES"/>
        </w:rPr>
      </w:pPr>
      <w:r w:rsidRPr="0006406B">
        <w:rPr>
          <w:lang w:val="es-ES"/>
        </w:rPr>
        <w:t>A poder votar, expresar tu opinión y ser incluido en los procesos políticos.</w:t>
      </w:r>
      <w:r w:rsidRPr="0006406B">
        <w:rPr>
          <w:vertAlign w:val="superscript"/>
          <w:lang w:val="es-ES"/>
        </w:rPr>
        <w:endnoteReference w:id="23"/>
      </w:r>
    </w:p>
    <w:p w14:paraId="2A34FF55" w14:textId="0E71E17E" w:rsidR="004839EB" w:rsidRPr="0006406B" w:rsidRDefault="00A40F63" w:rsidP="00A40F63">
      <w:pPr>
        <w:pStyle w:val="BULLETEDLISTbasedonbodytextREGULARTEXT"/>
        <w:numPr>
          <w:ilvl w:val="0"/>
          <w:numId w:val="11"/>
        </w:numPr>
        <w:spacing w:after="130"/>
        <w:ind w:left="450"/>
        <w:rPr>
          <w:spacing w:val="0"/>
          <w:lang w:val="es-ES"/>
        </w:rPr>
      </w:pPr>
      <w:r w:rsidRPr="0006406B">
        <w:rPr>
          <w:spacing w:val="0"/>
          <w:lang w:val="es-ES"/>
        </w:rPr>
        <w:t>A servicios accesibles como casas de acogida, líneas telefónicas de atención a la VG, servicios de emergencia y apoyo, servicios de asesoramiento y programas de pruebas, tratamiento y vacunación contra la COVID-19.</w:t>
      </w:r>
      <w:r w:rsidRPr="0006406B">
        <w:rPr>
          <w:spacing w:val="0"/>
          <w:vertAlign w:val="superscript"/>
          <w:lang w:val="es-ES"/>
        </w:rPr>
        <w:endnoteReference w:id="24"/>
      </w:r>
      <w:r w:rsidR="004839EB" w:rsidRPr="0006406B">
        <w:rPr>
          <w:spacing w:val="0"/>
          <w:lang w:val="es-ES"/>
        </w:rPr>
        <w:t xml:space="preserve"> </w:t>
      </w:r>
    </w:p>
    <w:p w14:paraId="4E342F3A" w14:textId="716C6612" w:rsidR="004839EB" w:rsidRPr="0006406B" w:rsidRDefault="00A40F63" w:rsidP="00A40F63">
      <w:pPr>
        <w:pStyle w:val="BULLETEDLISTbasedonbodytextREGULARTEXT"/>
        <w:numPr>
          <w:ilvl w:val="0"/>
          <w:numId w:val="11"/>
        </w:numPr>
        <w:spacing w:after="130"/>
        <w:ind w:left="450"/>
        <w:rPr>
          <w:spacing w:val="0"/>
          <w:lang w:val="es-ES"/>
        </w:rPr>
      </w:pPr>
      <w:r w:rsidRPr="0006406B">
        <w:rPr>
          <w:spacing w:val="0"/>
          <w:lang w:val="es-ES"/>
        </w:rPr>
        <w:t>A los ajustes razonables, es decir, a que los servicios, como las casas de acogida, los servicios de apoyo y los programas COVID-19 tomen medidas para adaptarse a tus necesidades cuando los servicios accesibles no sean suficientes para proporcionarte el apoyo que necesitas.</w:t>
      </w:r>
    </w:p>
    <w:p w14:paraId="1B13BFBD" w14:textId="77777777" w:rsidR="004839EB" w:rsidRPr="0006406B" w:rsidRDefault="004839EB" w:rsidP="005866B6">
      <w:pPr>
        <w:pStyle w:val="BULLETEDLISTbasedonbodytextREGULARTEXT"/>
        <w:spacing w:after="130"/>
        <w:ind w:left="0" w:firstLine="0"/>
        <w:rPr>
          <w:spacing w:val="0"/>
          <w:lang w:val="es-ES"/>
        </w:rPr>
      </w:pPr>
    </w:p>
    <w:p w14:paraId="4304AB9F" w14:textId="0AB16E9A" w:rsidR="004839EB" w:rsidRPr="0006406B" w:rsidRDefault="00A40F63" w:rsidP="00A40F63">
      <w:pPr>
        <w:pStyle w:val="Box"/>
        <w:pBdr>
          <w:top w:val="single" w:sz="6" w:space="8" w:color="auto"/>
        </w:pBdr>
        <w:rPr>
          <w:rFonts w:ascii="Calibri" w:hAnsi="Calibri" w:cs="Calibri"/>
          <w:b w:val="0"/>
          <w:bCs w:val="0"/>
          <w:spacing w:val="0"/>
          <w:sz w:val="22"/>
          <w:szCs w:val="22"/>
          <w:lang w:val="es-ES"/>
        </w:rPr>
      </w:pPr>
      <w:r w:rsidRPr="0006406B">
        <w:rPr>
          <w:rFonts w:ascii="Calibri" w:hAnsi="Calibri" w:cs="Calibri"/>
          <w:spacing w:val="0"/>
          <w:sz w:val="22"/>
          <w:szCs w:val="22"/>
          <w:lang w:val="es-ES"/>
        </w:rPr>
        <w:t>¿Qué significa ser accesible</w:t>
      </w:r>
      <w:r w:rsidR="004839EB" w:rsidRPr="0006406B">
        <w:rPr>
          <w:rFonts w:ascii="Calibri" w:hAnsi="Calibri" w:cs="Calibri"/>
          <w:spacing w:val="0"/>
          <w:sz w:val="22"/>
          <w:szCs w:val="22"/>
          <w:lang w:val="es-ES"/>
        </w:rPr>
        <w:t>?</w:t>
      </w:r>
    </w:p>
    <w:p w14:paraId="2538CDA7" w14:textId="7EE2B9A0" w:rsidR="004839EB" w:rsidRPr="001F205C" w:rsidRDefault="00A40F63" w:rsidP="00A40F63">
      <w:pPr>
        <w:pStyle w:val="BODYTEXTITALICORBOLDINCHARACTERSTYLEREGULARTEXT"/>
        <w:rPr>
          <w:rFonts w:cstheme="minorHAnsi"/>
          <w:spacing w:val="0"/>
          <w:lang w:val="es-ES"/>
        </w:rPr>
      </w:pPr>
      <w:r w:rsidRPr="001F205C">
        <w:rPr>
          <w:rFonts w:cstheme="minorHAnsi"/>
          <w:spacing w:val="0"/>
          <w:lang w:val="es-ES"/>
        </w:rPr>
        <w:t>La accesibilidad significa que la información, los bienes y los servicios pueden ser utilizados por las personas con discapacidad en igualdad de condiciones con las personas sin discapacidad.</w:t>
      </w:r>
      <w:r w:rsidRPr="001F205C">
        <w:rPr>
          <w:rFonts w:cstheme="minorHAnsi"/>
          <w:spacing w:val="0"/>
          <w:vertAlign w:val="superscript"/>
          <w:lang w:val="es-ES"/>
        </w:rPr>
        <w:endnoteReference w:id="25"/>
      </w:r>
      <w:r w:rsidRPr="001F205C">
        <w:rPr>
          <w:rFonts w:cstheme="minorHAnsi"/>
          <w:spacing w:val="0"/>
          <w:lang w:val="es-ES"/>
        </w:rPr>
        <w:t xml:space="preserve"> Esto significa, entre otras cosas, que los gobiernos deben asegurarse de que la información y los formatos de comunicación estén disponibles (como el digital, el braille, la lengua de señas, el lenguaje sencillo y los formatos de lectura fácil); que haya excepciones políticas para permitir que los animales de servicio, los intérpretes y el personal de apoyo acompañen a los receptores de los servicios; que la información, los bienes y los servicios sean asequibles, incluso con exenciones de pago; y que se proporcione accesibilidad física, como rampas, barandillas y ascensores.</w:t>
      </w:r>
      <w:r w:rsidRPr="001F205C">
        <w:rPr>
          <w:rFonts w:cstheme="minorHAnsi"/>
          <w:spacing w:val="0"/>
          <w:vertAlign w:val="superscript"/>
          <w:lang w:val="es-ES"/>
        </w:rPr>
        <w:endnoteReference w:id="26"/>
      </w:r>
      <w:r w:rsidRPr="001F205C">
        <w:rPr>
          <w:rFonts w:cstheme="minorHAnsi"/>
          <w:spacing w:val="0"/>
          <w:vertAlign w:val="superscript"/>
          <w:lang w:val="es-ES"/>
        </w:rPr>
        <w:t xml:space="preserve"> </w:t>
      </w:r>
      <w:r w:rsidRPr="001F205C">
        <w:rPr>
          <w:rFonts w:cstheme="minorHAnsi"/>
          <w:spacing w:val="0"/>
          <w:lang w:val="es-ES"/>
        </w:rPr>
        <w:t>Los servicios físicos también deben ser fáciles y seguros de alcanzar para las personas con discapacidad.</w:t>
      </w:r>
      <w:r w:rsidRPr="001F205C">
        <w:rPr>
          <w:rFonts w:cstheme="minorHAnsi"/>
          <w:spacing w:val="0"/>
          <w:vertAlign w:val="superscript"/>
          <w:lang w:val="es-ES"/>
        </w:rPr>
        <w:endnoteReference w:id="27"/>
      </w:r>
    </w:p>
    <w:p w14:paraId="0F363FCF" w14:textId="41AD9F0B" w:rsidR="004839EB" w:rsidRPr="001F205C" w:rsidRDefault="00A40F63" w:rsidP="00A40F63">
      <w:pPr>
        <w:pStyle w:val="EXAMPLEREGULARTEXT"/>
        <w:rPr>
          <w:rFonts w:cstheme="minorHAnsi"/>
          <w:spacing w:val="0"/>
          <w:lang w:val="es-ES"/>
        </w:rPr>
      </w:pPr>
      <w:r w:rsidRPr="0006406B">
        <w:rPr>
          <w:b/>
          <w:color w:val="F15C22"/>
          <w:sz w:val="20"/>
          <w:szCs w:val="20"/>
          <w:lang w:val="es-ES"/>
        </w:rPr>
        <w:t>EJEMPLO</w:t>
      </w:r>
      <w:r w:rsidR="004839EB" w:rsidRPr="001F205C">
        <w:rPr>
          <w:rFonts w:cstheme="minorHAnsi"/>
          <w:b/>
          <w:bCs/>
          <w:color w:val="F15C22"/>
          <w:spacing w:val="0"/>
          <w:sz w:val="20"/>
          <w:szCs w:val="20"/>
          <w:lang w:val="es-ES"/>
        </w:rPr>
        <w:t xml:space="preserve">: </w:t>
      </w:r>
      <w:r w:rsidR="004839EB" w:rsidRPr="001F205C">
        <w:rPr>
          <w:rFonts w:cstheme="minorHAnsi"/>
          <w:b/>
          <w:bCs/>
          <w:color w:val="F15C22"/>
          <w:spacing w:val="0"/>
          <w:sz w:val="20"/>
          <w:szCs w:val="20"/>
          <w:lang w:val="es-ES"/>
        </w:rPr>
        <w:tab/>
      </w:r>
      <w:r w:rsidRPr="001F205C">
        <w:rPr>
          <w:rFonts w:cstheme="minorHAnsi"/>
          <w:spacing w:val="0"/>
          <w:lang w:val="es-ES"/>
        </w:rPr>
        <w:t>Los sitios de pruebas de COVID-19 están situados en un edificio accesible para sillas de ruedas</w:t>
      </w:r>
      <w:r w:rsidR="004839EB" w:rsidRPr="001F205C">
        <w:rPr>
          <w:rFonts w:cstheme="minorHAnsi"/>
          <w:spacing w:val="0"/>
          <w:lang w:val="es-ES"/>
        </w:rPr>
        <w:t xml:space="preserve">. </w:t>
      </w:r>
    </w:p>
    <w:p w14:paraId="2F3AAE42" w14:textId="109A5772" w:rsidR="004839EB" w:rsidRPr="0006406B" w:rsidRDefault="00A40F63" w:rsidP="00A40F63">
      <w:pPr>
        <w:pStyle w:val="EXAMPLEREGULARTEXT"/>
        <w:pBdr>
          <w:bottom w:val="single" w:sz="4" w:space="1" w:color="auto"/>
        </w:pBdr>
        <w:rPr>
          <w:spacing w:val="0"/>
          <w:lang w:val="es-ES"/>
        </w:rPr>
      </w:pPr>
      <w:r w:rsidRPr="0006406B">
        <w:rPr>
          <w:b/>
          <w:color w:val="F15C22"/>
          <w:sz w:val="20"/>
          <w:szCs w:val="20"/>
          <w:lang w:val="es-ES"/>
        </w:rPr>
        <w:t>EJEMPLO</w:t>
      </w:r>
      <w:r w:rsidR="004839EB" w:rsidRPr="001F205C">
        <w:rPr>
          <w:rFonts w:cstheme="minorHAnsi"/>
          <w:b/>
          <w:bCs/>
          <w:color w:val="F15C22"/>
          <w:spacing w:val="0"/>
          <w:sz w:val="20"/>
          <w:szCs w:val="20"/>
          <w:lang w:val="es-ES"/>
        </w:rPr>
        <w:t>:</w:t>
      </w:r>
      <w:r w:rsidR="004839EB" w:rsidRPr="001F205C">
        <w:rPr>
          <w:rFonts w:cstheme="minorHAnsi"/>
          <w:caps/>
          <w:spacing w:val="0"/>
          <w:lang w:val="es-ES"/>
        </w:rPr>
        <w:t xml:space="preserve"> </w:t>
      </w:r>
      <w:r w:rsidR="004839EB" w:rsidRPr="001F205C">
        <w:rPr>
          <w:rFonts w:cstheme="minorHAnsi"/>
          <w:caps/>
          <w:spacing w:val="0"/>
          <w:lang w:val="es-ES"/>
        </w:rPr>
        <w:tab/>
      </w:r>
      <w:r w:rsidRPr="001F205C">
        <w:rPr>
          <w:rFonts w:cstheme="minorHAnsi"/>
          <w:spacing w:val="0"/>
          <w:lang w:val="es-ES"/>
        </w:rPr>
        <w:t>Todas las campañas de sensibilización en la televisión sobre la VG incluyen un intérprete de lengua de señas</w:t>
      </w:r>
      <w:r w:rsidR="004839EB" w:rsidRPr="001F205C">
        <w:rPr>
          <w:rFonts w:cstheme="minorHAnsi"/>
          <w:spacing w:val="0"/>
          <w:lang w:val="es-ES"/>
        </w:rPr>
        <w:t>.</w:t>
      </w:r>
      <w:r w:rsidR="004839EB" w:rsidRPr="0006406B">
        <w:rPr>
          <w:rFonts w:ascii="Calibri Light" w:hAnsi="Calibri Light" w:cs="Calibri Light"/>
          <w:spacing w:val="0"/>
          <w:lang w:val="es-ES"/>
        </w:rPr>
        <w:t xml:space="preserve"> </w:t>
      </w:r>
      <w:r w:rsidR="005866B6" w:rsidRPr="0006406B">
        <w:rPr>
          <w:rFonts w:ascii="Calibri Light" w:hAnsi="Calibri Light" w:cs="Calibri Light"/>
          <w:spacing w:val="0"/>
          <w:lang w:val="es-ES"/>
        </w:rPr>
        <w:br/>
      </w:r>
    </w:p>
    <w:p w14:paraId="793BED72" w14:textId="6DF8AC58" w:rsidR="004839EB" w:rsidRPr="0006406B" w:rsidRDefault="00A40F63" w:rsidP="00ED1C48">
      <w:pPr>
        <w:pStyle w:val="Heading2"/>
        <w:rPr>
          <w:lang w:val="es-ES"/>
        </w:rPr>
      </w:pPr>
      <w:r w:rsidRPr="0006406B">
        <w:rPr>
          <w:lang w:val="es-ES"/>
        </w:rPr>
        <w:t>¿Cuáles son mis derechos durante la pandemia de COVID-19? ¿Qué debe hacer mi gobierno</w:t>
      </w:r>
      <w:r w:rsidR="004839EB" w:rsidRPr="0006406B">
        <w:rPr>
          <w:lang w:val="es-ES"/>
        </w:rPr>
        <w:t>?</w:t>
      </w:r>
    </w:p>
    <w:p w14:paraId="0B111598" w14:textId="1A00513A" w:rsidR="004839EB" w:rsidRPr="0006406B" w:rsidRDefault="00A40F63" w:rsidP="00A40F63">
      <w:pPr>
        <w:pStyle w:val="BODYTEXTITALICORBOLDINCHARACTERSTYLEREGULARTEXT"/>
        <w:rPr>
          <w:spacing w:val="0"/>
          <w:lang w:val="es-ES"/>
        </w:rPr>
      </w:pPr>
      <w:r w:rsidRPr="0006406B">
        <w:rPr>
          <w:spacing w:val="0"/>
          <w:lang w:val="es-ES"/>
        </w:rPr>
        <w:t>Tu gobierno debe respetar, proteger y cumplir tu derecho a estar libre de VG en todo momento.</w:t>
      </w:r>
      <w:r w:rsidRPr="0006406B">
        <w:rPr>
          <w:spacing w:val="0"/>
          <w:vertAlign w:val="superscript"/>
          <w:lang w:val="es-ES"/>
        </w:rPr>
        <w:endnoteReference w:id="28"/>
      </w:r>
      <w:r w:rsidRPr="0006406B">
        <w:rPr>
          <w:spacing w:val="0"/>
          <w:lang w:val="es-ES"/>
        </w:rPr>
        <w:t xml:space="preserve"> De hecho, tienes derechos específicos que deben ser garantizados durante y después de una emergencia como esta pandemia. En todo momento, y especialmente durante la pandemia de COVID-19</w:t>
      </w:r>
      <w:r w:rsidR="004839EB" w:rsidRPr="0006406B">
        <w:rPr>
          <w:spacing w:val="0"/>
          <w:lang w:val="es-ES"/>
        </w:rPr>
        <w:t xml:space="preserve">: </w:t>
      </w:r>
    </w:p>
    <w:p w14:paraId="29762057" w14:textId="439AEFFC" w:rsidR="004839EB" w:rsidRPr="0006406B" w:rsidRDefault="00A40F63" w:rsidP="00A40F63">
      <w:pPr>
        <w:pStyle w:val="Heading3"/>
        <w:rPr>
          <w:lang w:val="es-ES"/>
        </w:rPr>
      </w:pPr>
      <w:r w:rsidRPr="0006406B">
        <w:rPr>
          <w:lang w:val="es-ES"/>
        </w:rPr>
        <w:lastRenderedPageBreak/>
        <w:t>El gobierno debe respetar tus derechos</w:t>
      </w:r>
      <w:r w:rsidR="004839EB" w:rsidRPr="0006406B">
        <w:rPr>
          <w:lang w:val="es-ES"/>
        </w:rPr>
        <w:t xml:space="preserve">: </w:t>
      </w:r>
    </w:p>
    <w:p w14:paraId="33C38552" w14:textId="3A1815B2" w:rsidR="004839EB" w:rsidRPr="0006406B" w:rsidRDefault="00A40F63" w:rsidP="00A40F63">
      <w:pPr>
        <w:pStyle w:val="BODYTEXTITALICORBOLDINCHARACTERSTYLEREGULARTEXT"/>
        <w:rPr>
          <w:b/>
          <w:u w:val="single"/>
          <w:lang w:val="es-ES"/>
        </w:rPr>
      </w:pPr>
      <w:r w:rsidRPr="0006406B">
        <w:rPr>
          <w:lang w:val="es-ES"/>
        </w:rPr>
        <w:t>El gobierno, y cualquier persona que trabaje para el gobierno, están obligados a no cometer nunca VG y a disponer de leyes que ilegalicen este tipo de violencia.</w:t>
      </w:r>
      <w:r w:rsidRPr="0006406B">
        <w:rPr>
          <w:vertAlign w:val="superscript"/>
          <w:lang w:val="es-ES"/>
        </w:rPr>
        <w:endnoteReference w:id="29"/>
      </w:r>
    </w:p>
    <w:p w14:paraId="6EDE5ADA" w14:textId="24533D5E" w:rsidR="004839EB" w:rsidRPr="0006406B" w:rsidRDefault="00A40F63" w:rsidP="008C35EF">
      <w:pPr>
        <w:pStyle w:val="EXAMPLEREGULARTEXT"/>
        <w:spacing w:after="240"/>
        <w:rPr>
          <w:b/>
          <w:bCs/>
          <w:caps/>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caps/>
          <w:spacing w:val="0"/>
          <w:lang w:val="es-ES"/>
        </w:rPr>
        <w:t xml:space="preserve"> </w:t>
      </w:r>
      <w:r w:rsidR="004839EB" w:rsidRPr="0006406B">
        <w:rPr>
          <w:caps/>
          <w:spacing w:val="0"/>
          <w:lang w:val="es-ES"/>
        </w:rPr>
        <w:tab/>
      </w:r>
      <w:r w:rsidRPr="0006406B">
        <w:rPr>
          <w:spacing w:val="0"/>
          <w:lang w:val="es-ES"/>
        </w:rPr>
        <w:t>El Gobierno aprueba una ley que obliga a los médicos que trabajan para los hospitales públicos a no esterilizar a las mujeres con discapacidad (impedirles tener hijos de forma permanente) sin su consentimiento plenamente informado para el procedimiento.</w:t>
      </w:r>
      <w:r w:rsidRPr="0006406B">
        <w:rPr>
          <w:spacing w:val="0"/>
          <w:vertAlign w:val="superscript"/>
          <w:lang w:val="es-ES"/>
        </w:rPr>
        <w:endnoteReference w:id="30"/>
      </w:r>
    </w:p>
    <w:p w14:paraId="635042A5" w14:textId="320F418F" w:rsidR="004839EB" w:rsidRPr="0006406B" w:rsidRDefault="00A40F63" w:rsidP="008C35EF">
      <w:pPr>
        <w:pStyle w:val="Heading3"/>
        <w:spacing w:before="480"/>
        <w:rPr>
          <w:lang w:val="es-ES"/>
        </w:rPr>
      </w:pPr>
      <w:r w:rsidRPr="0006406B">
        <w:rPr>
          <w:lang w:val="es-ES"/>
        </w:rPr>
        <w:t>El gobierno debe proteger tus derechos</w:t>
      </w:r>
      <w:r w:rsidR="004839EB" w:rsidRPr="0006406B">
        <w:rPr>
          <w:lang w:val="es-ES"/>
        </w:rPr>
        <w:t xml:space="preserve">: </w:t>
      </w:r>
    </w:p>
    <w:p w14:paraId="1919B20C" w14:textId="08818736" w:rsidR="004839EB" w:rsidRPr="0006406B" w:rsidRDefault="00A40F63" w:rsidP="00A40F63">
      <w:pPr>
        <w:pStyle w:val="BODYTEXTITALICORBOLDINCHARACTERSTYLEREGULARTEXT"/>
        <w:rPr>
          <w:rStyle w:val="FootnoteReference"/>
          <w:spacing w:val="0"/>
          <w:lang w:val="es-ES"/>
        </w:rPr>
      </w:pPr>
      <w:r w:rsidRPr="0006406B">
        <w:rPr>
          <w:spacing w:val="0"/>
          <w:lang w:val="es-ES"/>
        </w:rPr>
        <w:t>El gobierno debe proteger a las personas con discapacidad de la VG actuando para prevenir y abordar la VG cometida por personas (como un familiar, una persona de apoyo o la pareja).</w:t>
      </w:r>
      <w:r w:rsidRPr="0006406B">
        <w:rPr>
          <w:spacing w:val="0"/>
          <w:vertAlign w:val="superscript"/>
          <w:lang w:val="es-ES"/>
        </w:rPr>
        <w:endnoteReference w:id="31"/>
      </w:r>
    </w:p>
    <w:p w14:paraId="09D044BD" w14:textId="2204436F" w:rsidR="004839EB" w:rsidRPr="0006406B" w:rsidRDefault="00A40F63" w:rsidP="00A40F63">
      <w:pPr>
        <w:pStyle w:val="BODYTEXTITALICORBOLDINCHARACTERSTYLEREGULARTEXT"/>
        <w:rPr>
          <w:spacing w:val="0"/>
          <w:lang w:val="es-ES"/>
        </w:rPr>
      </w:pPr>
      <w:r w:rsidRPr="0006406B">
        <w:rPr>
          <w:spacing w:val="0"/>
          <w:lang w:val="es-ES"/>
        </w:rPr>
        <w:t>Durante la crisis de COVID-19, su gobierno tiene el deber de promulgar leyes, políticas y programas que prevengan y aborden la VG, incluyendo la adopción de medidas para abordar los estereotipos que contribuyen a la violencia contra las personas con discapacidad.</w:t>
      </w:r>
    </w:p>
    <w:p w14:paraId="15E9B9FD" w14:textId="74F1D726"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color w:val="F15C22"/>
          <w:spacing w:val="0"/>
          <w:lang w:val="es-ES"/>
        </w:rPr>
        <w:t xml:space="preserve"> </w:t>
      </w:r>
      <w:r w:rsidR="004839EB" w:rsidRPr="0006406B">
        <w:rPr>
          <w:color w:val="F15C22"/>
          <w:spacing w:val="0"/>
          <w:lang w:val="es-ES"/>
        </w:rPr>
        <w:tab/>
      </w:r>
      <w:r w:rsidRPr="0006406B">
        <w:rPr>
          <w:spacing w:val="0"/>
          <w:lang w:val="es-ES"/>
        </w:rPr>
        <w:t>Tienes derecho a que los servicios de apoyo relacionados con tu discapacidad sean clasificados como servicios esenciales por ley. Este derecho es importante para que puedas vivir de forma independiente y no tengas que depender de tu familia o de entornos institucionales para obtener servicios de apoyo esenciales y necesidades básicas como comida, agua y vivienda</w:t>
      </w:r>
      <w:r w:rsidR="004839EB" w:rsidRPr="0006406B">
        <w:rPr>
          <w:spacing w:val="0"/>
          <w:lang w:val="es-ES"/>
        </w:rPr>
        <w:t>.</w:t>
      </w:r>
    </w:p>
    <w:p w14:paraId="4290E2A5" w14:textId="217997FA" w:rsidR="004839EB" w:rsidRPr="0006406B" w:rsidRDefault="00A40F63" w:rsidP="00A40F63">
      <w:pPr>
        <w:pStyle w:val="EXAMPLEREGULARTEXT"/>
        <w:spacing w:after="360"/>
        <w:ind w:left="1123" w:hanging="1123"/>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color w:val="F15C22"/>
          <w:spacing w:val="0"/>
          <w:lang w:val="es-ES"/>
        </w:rPr>
        <w:t xml:space="preserve"> </w:t>
      </w:r>
      <w:r w:rsidR="004839EB" w:rsidRPr="0006406B">
        <w:rPr>
          <w:color w:val="F15C22"/>
          <w:spacing w:val="0"/>
          <w:lang w:val="es-ES"/>
        </w:rPr>
        <w:tab/>
      </w:r>
      <w:r w:rsidRPr="0006406B">
        <w:rPr>
          <w:spacing w:val="0"/>
          <w:lang w:val="es-ES"/>
        </w:rPr>
        <w:t>Tienes derecho a que se te incluya y puedas entender la información que aparece en cualquier campaña de sensibilización sobre la VG durante la pandemia de COVID-19 y a compartir información sobre los servicios disponibles</w:t>
      </w:r>
      <w:r w:rsidR="004839EB" w:rsidRPr="0006406B">
        <w:rPr>
          <w:spacing w:val="0"/>
          <w:lang w:val="es-ES"/>
        </w:rPr>
        <w:t xml:space="preserve">. </w:t>
      </w:r>
    </w:p>
    <w:p w14:paraId="4B53B593" w14:textId="476A4596" w:rsidR="004839EB" w:rsidRPr="0006406B" w:rsidRDefault="00A40F63" w:rsidP="00A40F63">
      <w:pPr>
        <w:pStyle w:val="BODYTEXTITALICORBOLDINCHARACTERSTYLEREGULARTEXT"/>
        <w:spacing w:before="180"/>
        <w:rPr>
          <w:spacing w:val="0"/>
          <w:lang w:val="es-ES"/>
        </w:rPr>
      </w:pPr>
      <w:r w:rsidRPr="0006406B">
        <w:rPr>
          <w:spacing w:val="0"/>
          <w:lang w:val="es-ES"/>
        </w:rPr>
        <w:t>Durante la crisis de la COVID-19, el gobierno tiene el deber de proporcionar servicios adecuados, oportunos y accesibles a las sobrevivientes de la VG para evitar más daños.</w:t>
      </w:r>
      <w:r w:rsidRPr="0006406B">
        <w:rPr>
          <w:spacing w:val="0"/>
          <w:vertAlign w:val="superscript"/>
          <w:lang w:val="es-ES"/>
        </w:rPr>
        <w:endnoteReference w:id="32"/>
      </w:r>
    </w:p>
    <w:p w14:paraId="72E093B3" w14:textId="77777777" w:rsidR="00A40F63" w:rsidRPr="0006406B" w:rsidRDefault="00A40F63" w:rsidP="00A40F63">
      <w:pPr>
        <w:pStyle w:val="EXAMPLEREGULARTEXT"/>
        <w:rPr>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b/>
          <w:bCs/>
          <w:color w:val="F15C22"/>
          <w:spacing w:val="0"/>
          <w:lang w:val="es-ES"/>
        </w:rPr>
        <w:t xml:space="preserve"> </w:t>
      </w:r>
      <w:r w:rsidR="004839EB" w:rsidRPr="0006406B">
        <w:rPr>
          <w:b/>
          <w:bCs/>
          <w:color w:val="F15C22"/>
          <w:spacing w:val="0"/>
          <w:lang w:val="es-ES"/>
        </w:rPr>
        <w:tab/>
      </w:r>
      <w:r w:rsidRPr="0006406B">
        <w:rPr>
          <w:lang w:val="es-ES"/>
        </w:rPr>
        <w:t xml:space="preserve">Tienes derecho -incluso durante los confinamientos por la COVID-19 o las órdenes de permanencia en el hogar- a salir de tu casa para escapar de la violencia, buscar ayuda de la policía o acceder a los servicios de salud y de VG. </w:t>
      </w:r>
    </w:p>
    <w:p w14:paraId="2C8F22A1" w14:textId="36E00A7E" w:rsidR="00A40F63" w:rsidRPr="0006406B" w:rsidRDefault="00A40F63" w:rsidP="00BC272E">
      <w:pPr>
        <w:pStyle w:val="EXAMPLEREGULARTEXT"/>
        <w:rPr>
          <w:lang w:val="es-ES"/>
        </w:rPr>
      </w:pPr>
      <w:r w:rsidRPr="0006406B">
        <w:rPr>
          <w:b/>
          <w:color w:val="F15C22"/>
          <w:sz w:val="20"/>
          <w:szCs w:val="20"/>
          <w:lang w:val="es-ES"/>
        </w:rPr>
        <w:t xml:space="preserve">EJEMPLO: </w:t>
      </w:r>
      <w:r w:rsidRPr="0006406B">
        <w:rPr>
          <w:b/>
          <w:color w:val="F15C22"/>
          <w:sz w:val="20"/>
          <w:szCs w:val="20"/>
          <w:lang w:val="es-ES"/>
        </w:rPr>
        <w:tab/>
      </w:r>
      <w:r w:rsidRPr="0006406B">
        <w:rPr>
          <w:lang w:val="es-ES"/>
        </w:rPr>
        <w:t xml:space="preserve">Tienes derecho a utilizar el transporte público accesible para buscar ayuda después de </w:t>
      </w:r>
      <w:r w:rsidR="00BC272E" w:rsidRPr="0006406B">
        <w:rPr>
          <w:lang w:val="es-ES"/>
        </w:rPr>
        <w:t xml:space="preserve">experimentar </w:t>
      </w:r>
      <w:r w:rsidRPr="0006406B">
        <w:rPr>
          <w:lang w:val="es-ES"/>
        </w:rPr>
        <w:t xml:space="preserve">VG, incluso durante los confinamientos y restricciones por la COVID-19. </w:t>
      </w:r>
    </w:p>
    <w:p w14:paraId="0A3043D9" w14:textId="77777777" w:rsidR="00A40F63" w:rsidRPr="0006406B" w:rsidRDefault="00A40F63" w:rsidP="00A40F63">
      <w:pPr>
        <w:pStyle w:val="EXAMPLEREGULARTEXT"/>
        <w:rPr>
          <w:lang w:val="es-ES"/>
        </w:rPr>
      </w:pPr>
      <w:r w:rsidRPr="0006406B">
        <w:rPr>
          <w:b/>
          <w:color w:val="F15C22"/>
          <w:sz w:val="20"/>
          <w:szCs w:val="20"/>
          <w:lang w:val="es-ES"/>
        </w:rPr>
        <w:t>EJEMPLO:</w:t>
      </w:r>
      <w:r w:rsidRPr="0006406B">
        <w:rPr>
          <w:lang w:val="es-ES"/>
        </w:rPr>
        <w:tab/>
        <w:t xml:space="preserve">Tienes derecho a cualquier apoyo de accesibilidad relacionado con la discapacidad que necesites cuando busques atención médica, servicios de VG u otras formas de servicios esenciales, incluso cuando se hayan aplicado restricciones durante la pandemia de la COVID-19. </w:t>
      </w:r>
    </w:p>
    <w:p w14:paraId="78A788A3" w14:textId="77777777" w:rsidR="00A40F63" w:rsidRPr="0006406B" w:rsidRDefault="00A40F63" w:rsidP="00A40F63">
      <w:pPr>
        <w:pStyle w:val="EXAMPLEREGULARTEXT"/>
        <w:rPr>
          <w:lang w:val="es-ES"/>
        </w:rPr>
      </w:pPr>
      <w:r w:rsidRPr="0006406B">
        <w:rPr>
          <w:b/>
          <w:color w:val="F15C22"/>
          <w:sz w:val="20"/>
          <w:szCs w:val="20"/>
          <w:lang w:val="es-ES"/>
        </w:rPr>
        <w:t>EJEMPLO:</w:t>
      </w:r>
      <w:r w:rsidRPr="0006406B">
        <w:rPr>
          <w:b/>
          <w:lang w:val="es-ES"/>
        </w:rPr>
        <w:t xml:space="preserve"> </w:t>
      </w:r>
      <w:r w:rsidRPr="0006406B">
        <w:rPr>
          <w:lang w:val="es-ES"/>
        </w:rPr>
        <w:tab/>
        <w:t>Siempre tienes derecho a que te acompañe un intérprete o persona de apoyo de tu elección durante una cita médica. Tu intérprete o persona de apoyo debe ser considerado un trabajador esencial y estar provisto de equipo de protección personal.</w:t>
      </w:r>
    </w:p>
    <w:p w14:paraId="4E31C6E1" w14:textId="77777777" w:rsidR="00A40F63" w:rsidRPr="0006406B" w:rsidRDefault="00A40F63" w:rsidP="00A40F63">
      <w:pPr>
        <w:pStyle w:val="EXAMPLEREGULARTEXT"/>
        <w:rPr>
          <w:lang w:val="es-ES"/>
        </w:rPr>
      </w:pPr>
      <w:r w:rsidRPr="0006406B">
        <w:rPr>
          <w:b/>
          <w:color w:val="F15C22"/>
          <w:sz w:val="20"/>
          <w:szCs w:val="20"/>
          <w:lang w:val="es-ES"/>
        </w:rPr>
        <w:t>EJEMPLO:</w:t>
      </w:r>
      <w:r w:rsidRPr="0006406B">
        <w:rPr>
          <w:b/>
          <w:lang w:val="es-ES"/>
        </w:rPr>
        <w:t xml:space="preserve"> </w:t>
      </w:r>
      <w:r w:rsidRPr="0006406B">
        <w:rPr>
          <w:lang w:val="es-ES"/>
        </w:rPr>
        <w:tab/>
        <w:t>Tienes derecho a vivir en la comunidad y no en una institución. Si vives en una institución -como un hogar geriátrico, un hogar de grupo o un centro psiquiátrico- tienes derecho a que el gobierno tome medidas adicionales para tener en cuenta tus necesidades y abordar el mayor riesgo de violencia al que te enfrentas a causa del género y la discapacidad debido a la pandemia de la COVID-19.</w:t>
      </w:r>
    </w:p>
    <w:p w14:paraId="2D8790D8" w14:textId="66A794B4" w:rsidR="004839EB" w:rsidRPr="0006406B" w:rsidRDefault="00A40F63" w:rsidP="00A40F63">
      <w:pPr>
        <w:pStyle w:val="EXAMPLEREGULARTEXT"/>
        <w:rPr>
          <w:spacing w:val="0"/>
          <w:sz w:val="20"/>
          <w:szCs w:val="20"/>
          <w:lang w:val="es-ES"/>
        </w:rPr>
      </w:pPr>
      <w:r w:rsidRPr="0006406B">
        <w:rPr>
          <w:b/>
          <w:color w:val="F15C22"/>
          <w:sz w:val="20"/>
          <w:szCs w:val="20"/>
          <w:lang w:val="es-ES"/>
        </w:rPr>
        <w:t>EJEMPLO:</w:t>
      </w:r>
      <w:r w:rsidRPr="0006406B">
        <w:rPr>
          <w:b/>
          <w:spacing w:val="0"/>
          <w:lang w:val="es-ES"/>
        </w:rPr>
        <w:t xml:space="preserve"> </w:t>
      </w:r>
      <w:r w:rsidRPr="0006406B">
        <w:rPr>
          <w:spacing w:val="0"/>
          <w:lang w:val="es-ES"/>
        </w:rPr>
        <w:tab/>
        <w:t>Si vives en una institución, una persona que no trabaja para el gobierno está obligada a comprobar regularmente si hay casos de VG en la institución. Tienes derecho a hablar con esta persona y denunciar la VG</w:t>
      </w:r>
      <w:r w:rsidR="004839EB" w:rsidRPr="0006406B">
        <w:rPr>
          <w:spacing w:val="0"/>
          <w:lang w:val="es-ES"/>
        </w:rPr>
        <w:t xml:space="preserve">. </w:t>
      </w:r>
    </w:p>
    <w:p w14:paraId="45AFC7E0" w14:textId="3ED87715" w:rsidR="009C736B" w:rsidRPr="0006406B" w:rsidRDefault="00A40F63" w:rsidP="008C35EF">
      <w:pPr>
        <w:pStyle w:val="EXAMPLEREGULARTEXT"/>
        <w:spacing w:after="360"/>
        <w:ind w:left="1123" w:hanging="1123"/>
        <w:rPr>
          <w:spacing w:val="0"/>
          <w:sz w:val="20"/>
          <w:szCs w:val="20"/>
          <w:lang w:val="es-ES"/>
        </w:rPr>
      </w:pPr>
      <w:r w:rsidRPr="0006406B">
        <w:rPr>
          <w:b/>
          <w:color w:val="F15C22"/>
          <w:sz w:val="20"/>
          <w:szCs w:val="20"/>
          <w:lang w:val="es-ES"/>
        </w:rPr>
        <w:lastRenderedPageBreak/>
        <w:t>EJEMPLO</w:t>
      </w:r>
      <w:r w:rsidR="004839EB" w:rsidRPr="0006406B">
        <w:rPr>
          <w:b/>
          <w:bCs/>
          <w:color w:val="F15C22"/>
          <w:spacing w:val="0"/>
          <w:sz w:val="20"/>
          <w:szCs w:val="20"/>
          <w:lang w:val="es-ES"/>
        </w:rPr>
        <w:t>:</w:t>
      </w:r>
      <w:r w:rsidR="004839EB" w:rsidRPr="0006406B">
        <w:rPr>
          <w:spacing w:val="0"/>
          <w:lang w:val="es-ES"/>
        </w:rPr>
        <w:t xml:space="preserve"> </w:t>
      </w:r>
      <w:r w:rsidR="004839EB" w:rsidRPr="0006406B">
        <w:rPr>
          <w:spacing w:val="0"/>
          <w:lang w:val="es-ES"/>
        </w:rPr>
        <w:tab/>
      </w:r>
      <w:r w:rsidRPr="0006406B">
        <w:rPr>
          <w:spacing w:val="0"/>
          <w:lang w:val="es-ES"/>
        </w:rPr>
        <w:t>Tienes derecho a denunciar la VG a la policía o a otras personas de forma que tu información sea privada. Si lo deseas, una persona de tu confianza puede acompañarte a denunciar el delito o apoyarte para que lo hagas utilizando un teléfono o por el internet</w:t>
      </w:r>
      <w:r w:rsidR="004839EB" w:rsidRPr="0006406B">
        <w:rPr>
          <w:spacing w:val="0"/>
          <w:lang w:val="es-ES"/>
        </w:rPr>
        <w:t xml:space="preserve">. </w:t>
      </w:r>
    </w:p>
    <w:p w14:paraId="0C0C00C7" w14:textId="4043326D" w:rsidR="004839EB" w:rsidRPr="0006406B" w:rsidRDefault="00A40F63" w:rsidP="00CF0DF6">
      <w:pPr>
        <w:pStyle w:val="BODYTEXTITALICORBOLDINCHARACTERSTYLEREGULARTEXT"/>
        <w:tabs>
          <w:tab w:val="left" w:pos="240"/>
        </w:tabs>
        <w:spacing w:after="240"/>
        <w:rPr>
          <w:spacing w:val="0"/>
          <w:lang w:val="es-ES"/>
        </w:rPr>
      </w:pPr>
      <w:r w:rsidRPr="0006406B">
        <w:rPr>
          <w:spacing w:val="0"/>
          <w:lang w:val="es-ES"/>
        </w:rPr>
        <w:t>Durante la crisis de COVID-19, el gobierno tiene el deber de investigar, perseguir y castigar la VG por parte de la gente común.</w:t>
      </w:r>
      <w:r w:rsidRPr="0006406B">
        <w:rPr>
          <w:spacing w:val="0"/>
          <w:vertAlign w:val="superscript"/>
          <w:lang w:val="es-ES"/>
        </w:rPr>
        <w:endnoteReference w:id="33"/>
      </w:r>
    </w:p>
    <w:p w14:paraId="438692A8" w14:textId="4F54A996"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Tienes derecho a presentar una denuncia policial de forma accesible y a que la policía tome medidas para investigar las denuncias de VG, incluso cuando esté ocupada aplicando las restricciones de la COVID-19</w:t>
      </w:r>
      <w:r w:rsidR="004839EB" w:rsidRPr="0006406B">
        <w:rPr>
          <w:spacing w:val="0"/>
          <w:lang w:val="es-ES"/>
        </w:rPr>
        <w:t>.</w:t>
      </w:r>
    </w:p>
    <w:p w14:paraId="1CB511FF" w14:textId="21ABD627"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Tienes derecho a poder solicitar una orden de protección de emergencia al sistema judicial de forma accesible, incluso durante el confinamiento o los cierres del sistema judicial, y a que la policía haga cumplir esa orden de protección.</w:t>
      </w:r>
      <w:r w:rsidRPr="0006406B">
        <w:rPr>
          <w:spacing w:val="0"/>
          <w:vertAlign w:val="superscript"/>
          <w:lang w:val="es-ES"/>
        </w:rPr>
        <w:endnoteReference w:id="34"/>
      </w:r>
    </w:p>
    <w:p w14:paraId="69802ABE" w14:textId="5CABC763" w:rsidR="004839EB" w:rsidRPr="0006406B" w:rsidRDefault="00A40F63" w:rsidP="00A40F63">
      <w:pPr>
        <w:pStyle w:val="EXAMPLEREGULARTEXT"/>
        <w:spacing w:after="360"/>
        <w:ind w:left="1123" w:hanging="1123"/>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El personal de los hospitales, las estaciones de policía y las casas de acogida debe estar formado y conocer tus derechos.</w:t>
      </w:r>
      <w:r w:rsidR="004839EB" w:rsidRPr="0006406B">
        <w:rPr>
          <w:spacing w:val="0"/>
          <w:lang w:val="es-ES"/>
        </w:rPr>
        <w:t xml:space="preserve"> </w:t>
      </w:r>
    </w:p>
    <w:p w14:paraId="74F4A352" w14:textId="07FB1EF7" w:rsidR="004839EB" w:rsidRPr="0006406B" w:rsidRDefault="00A40F63" w:rsidP="00A40F63">
      <w:pPr>
        <w:pStyle w:val="BODYTEXTITALICORBOLDINCHARACTERSTYLEREGULARTEXT"/>
        <w:spacing w:before="180"/>
        <w:rPr>
          <w:spacing w:val="0"/>
          <w:lang w:val="es-ES"/>
        </w:rPr>
      </w:pPr>
      <w:r w:rsidRPr="0006406B">
        <w:rPr>
          <w:spacing w:val="0"/>
          <w:lang w:val="es-ES"/>
        </w:rPr>
        <w:t>Durante la crisis de la COVID-19, el gobierno tiene el deber de promover la recuperación física, mental y psicológica, la rehabilitación y la reintegración social de las personas sobrevivientes de la VG en su comunidad.</w:t>
      </w:r>
      <w:r w:rsidRPr="0006406B">
        <w:rPr>
          <w:spacing w:val="0"/>
          <w:vertAlign w:val="superscript"/>
          <w:lang w:val="es-ES"/>
        </w:rPr>
        <w:endnoteReference w:id="35"/>
      </w:r>
      <w:r w:rsidR="004839EB" w:rsidRPr="0006406B">
        <w:rPr>
          <w:spacing w:val="0"/>
          <w:lang w:val="es-ES"/>
        </w:rPr>
        <w:t xml:space="preserve"> </w:t>
      </w:r>
    </w:p>
    <w:p w14:paraId="682A7AFF" w14:textId="538B6B17"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 xml:space="preserve"> </w:t>
      </w:r>
      <w:r w:rsidR="004839EB" w:rsidRPr="0006406B">
        <w:rPr>
          <w:spacing w:val="0"/>
          <w:lang w:val="es-ES"/>
        </w:rPr>
        <w:tab/>
      </w:r>
      <w:r w:rsidRPr="0006406B">
        <w:rPr>
          <w:spacing w:val="0"/>
          <w:lang w:val="es-ES"/>
        </w:rPr>
        <w:t>Tienes derecho a que los servicios de apoyo psicosocial, como el asesoramiento o las líneas telefónicas de salud mental, estén disponibles en formatos accesibles, como el digital y el de vídeo, los mensajes de texto y varios idiomas, incluido la lengua de señas local</w:t>
      </w:r>
      <w:r w:rsidR="004839EB" w:rsidRPr="0006406B">
        <w:rPr>
          <w:spacing w:val="0"/>
          <w:lang w:val="es-ES"/>
        </w:rPr>
        <w:t xml:space="preserve">. </w:t>
      </w:r>
    </w:p>
    <w:p w14:paraId="40BD6C5E" w14:textId="403C43D8" w:rsidR="004839EB" w:rsidRPr="0006406B" w:rsidRDefault="00A40F63" w:rsidP="00A40F63">
      <w:pPr>
        <w:pStyle w:val="EXAMPLEREGULARTEXT"/>
        <w:spacing w:after="360"/>
        <w:ind w:left="1123" w:hanging="1123"/>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 xml:space="preserve"> </w:t>
      </w:r>
      <w:r w:rsidR="004839EB" w:rsidRPr="0006406B">
        <w:rPr>
          <w:spacing w:val="0"/>
          <w:lang w:val="es-ES"/>
        </w:rPr>
        <w:tab/>
      </w:r>
      <w:r w:rsidRPr="0006406B">
        <w:rPr>
          <w:spacing w:val="0"/>
          <w:lang w:val="es-ES"/>
        </w:rPr>
        <w:t>Tienes derecho a poder visitar a proveedores de servicios, incluidos los asesores, formados en la prestación de servicios que incluyan la discapacidad, y en cómo proporcionar referencias sólidas a otros proveedores de servicios tanto para la violencia de género como para las necesidades relacionadas con la discapacidad si has experimentado o tienes miedo a la VG</w:t>
      </w:r>
      <w:r w:rsidR="004839EB" w:rsidRPr="0006406B">
        <w:rPr>
          <w:spacing w:val="0"/>
          <w:lang w:val="es-ES"/>
        </w:rPr>
        <w:t xml:space="preserve">. </w:t>
      </w:r>
    </w:p>
    <w:p w14:paraId="3DF322EC" w14:textId="63DE8029" w:rsidR="004839EB" w:rsidRPr="0006406B" w:rsidRDefault="00A40F63" w:rsidP="00A40F63">
      <w:pPr>
        <w:pStyle w:val="Heading3"/>
        <w:rPr>
          <w:lang w:val="es-ES"/>
        </w:rPr>
      </w:pPr>
      <w:r w:rsidRPr="0006406B">
        <w:rPr>
          <w:lang w:val="es-ES"/>
        </w:rPr>
        <w:t>El gobierno debe cumplir tus derechos</w:t>
      </w:r>
      <w:r w:rsidR="004839EB" w:rsidRPr="0006406B">
        <w:rPr>
          <w:lang w:val="es-ES"/>
        </w:rPr>
        <w:t xml:space="preserve">: </w:t>
      </w:r>
    </w:p>
    <w:p w14:paraId="338F8A3B" w14:textId="1E780523" w:rsidR="004839EB" w:rsidRPr="0006406B" w:rsidRDefault="00A40F63" w:rsidP="00CF0DF6">
      <w:pPr>
        <w:pStyle w:val="BODYTEXTITALICORBOLDINCHARACTERSTYLEREGULARTEXT"/>
        <w:spacing w:after="240"/>
        <w:rPr>
          <w:spacing w:val="0"/>
          <w:lang w:val="es-ES"/>
        </w:rPr>
      </w:pPr>
      <w:r w:rsidRPr="0006406B">
        <w:rPr>
          <w:spacing w:val="0"/>
          <w:lang w:val="es-ES"/>
        </w:rPr>
        <w:t>El gobierno debe asegurarse de que las personas con discapacidad puedan vivir una vida libre de VG, por ejemplo, garantizando que los servicios de protección sean accesibles y formando a los proveedores de servicios en servicios que incluyan la discapacidad.</w:t>
      </w:r>
      <w:r w:rsidRPr="0006406B">
        <w:rPr>
          <w:spacing w:val="0"/>
          <w:vertAlign w:val="superscript"/>
          <w:lang w:val="es-ES"/>
        </w:rPr>
        <w:endnoteReference w:id="36"/>
      </w:r>
      <w:r w:rsidRPr="0006406B">
        <w:rPr>
          <w:spacing w:val="0"/>
          <w:lang w:val="es-ES"/>
        </w:rPr>
        <w:t xml:space="preserve"> El gobierno también debe garantizar la participación de las mujeres, las niñas y las personas no conformes con el género con discapacidad en el proceso de preparación, respuesta y recuperación de la COVID-19.</w:t>
      </w:r>
      <w:r w:rsidRPr="0006406B">
        <w:rPr>
          <w:spacing w:val="0"/>
          <w:vertAlign w:val="superscript"/>
          <w:lang w:val="es-ES"/>
        </w:rPr>
        <w:endnoteReference w:id="37"/>
      </w:r>
      <w:r w:rsidRPr="0006406B">
        <w:rPr>
          <w:spacing w:val="0"/>
          <w:lang w:val="es-ES"/>
        </w:rPr>
        <w:t xml:space="preserve"> Además, el gobierno debe proporcionar financiación al sistema judicial en el que se enjuicia la VG para garantizar que la oficina del servicio de apoyo a las víctimas sea totalmente accesible, cuente con personal formado en materia de inclusión de la discapacidad y disponga de un intérprete de lengua de señas.</w:t>
      </w:r>
      <w:r w:rsidRPr="0006406B">
        <w:rPr>
          <w:spacing w:val="0"/>
          <w:vertAlign w:val="superscript"/>
          <w:lang w:val="es-ES"/>
        </w:rPr>
        <w:endnoteReference w:id="38"/>
      </w:r>
    </w:p>
    <w:p w14:paraId="24B6D2C0" w14:textId="2EB043F7" w:rsidR="004839EB" w:rsidRPr="0006406B" w:rsidRDefault="00A40F63" w:rsidP="00A40F63">
      <w:pPr>
        <w:pStyle w:val="EXAMPLEREGULARTEXT"/>
        <w:rPr>
          <w:spacing w:val="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Tienes derecho a que te incluyan en la recopilación de datos y a acceder a los datos desglosados tanto por género como por discapacidad sobre el impacto de la COVID-19 en la VG</w:t>
      </w:r>
      <w:r w:rsidR="004839EB" w:rsidRPr="0006406B">
        <w:rPr>
          <w:spacing w:val="0"/>
          <w:lang w:val="es-ES"/>
        </w:rPr>
        <w:t xml:space="preserve">. </w:t>
      </w:r>
    </w:p>
    <w:p w14:paraId="14BFD703" w14:textId="728F7186" w:rsidR="004839EB" w:rsidRPr="0006406B" w:rsidRDefault="00A40F63" w:rsidP="00A40F63">
      <w:pPr>
        <w:pStyle w:val="EXAMPLEREGULARTEXT"/>
        <w:rPr>
          <w:spacing w:val="0"/>
          <w:sz w:val="20"/>
          <w:szCs w:val="20"/>
          <w:lang w:val="es-ES"/>
        </w:rPr>
      </w:pPr>
      <w:r w:rsidRPr="0006406B">
        <w:rPr>
          <w:b/>
          <w:color w:val="F15C22"/>
          <w:sz w:val="20"/>
          <w:szCs w:val="20"/>
          <w:lang w:val="es-ES"/>
        </w:rPr>
        <w:t>EJEMPLO</w:t>
      </w:r>
      <w:r w:rsidR="004839EB" w:rsidRPr="0006406B">
        <w:rPr>
          <w:b/>
          <w:bCs/>
          <w:color w:val="F15C22"/>
          <w:spacing w:val="0"/>
          <w:sz w:val="20"/>
          <w:szCs w:val="20"/>
          <w:lang w:val="es-ES"/>
        </w:rPr>
        <w:t>:</w:t>
      </w:r>
      <w:r w:rsidR="004839EB" w:rsidRPr="0006406B">
        <w:rPr>
          <w:spacing w:val="0"/>
          <w:lang w:val="es-ES"/>
        </w:rPr>
        <w:tab/>
      </w:r>
      <w:r w:rsidRPr="0006406B">
        <w:rPr>
          <w:spacing w:val="0"/>
          <w:lang w:val="es-ES"/>
        </w:rPr>
        <w:t>Tienes derecho a ser consultado en las evaluaciones del gobierno sobre la VG durante la pandemia de COVID-19, con la financiación y la programación asignadas en consecuencia</w:t>
      </w:r>
      <w:r w:rsidR="004839EB" w:rsidRPr="0006406B">
        <w:rPr>
          <w:spacing w:val="0"/>
          <w:lang w:val="es-ES"/>
        </w:rPr>
        <w:t>.</w:t>
      </w:r>
    </w:p>
    <w:p w14:paraId="4153B6DC" w14:textId="77777777" w:rsidR="008C35EF" w:rsidRPr="0006406B" w:rsidRDefault="008C35EF" w:rsidP="00ED1C48">
      <w:pPr>
        <w:pStyle w:val="Heading2"/>
        <w:rPr>
          <w:lang w:val="es-ES"/>
        </w:rPr>
      </w:pPr>
    </w:p>
    <w:p w14:paraId="1EA8379A" w14:textId="38761BCE" w:rsidR="004839EB" w:rsidRPr="0006406B" w:rsidRDefault="00A40F63" w:rsidP="00ED1C48">
      <w:pPr>
        <w:pStyle w:val="Heading2"/>
        <w:rPr>
          <w:lang w:val="es-ES"/>
        </w:rPr>
      </w:pPr>
      <w:r w:rsidRPr="0006406B">
        <w:rPr>
          <w:lang w:val="es-ES"/>
        </w:rPr>
        <w:lastRenderedPageBreak/>
        <w:t xml:space="preserve">Si experimento violencia </w:t>
      </w:r>
      <w:r w:rsidR="00EE1235" w:rsidRPr="0006406B">
        <w:rPr>
          <w:lang w:val="es-ES"/>
        </w:rPr>
        <w:t>de</w:t>
      </w:r>
      <w:r w:rsidR="008D01AA" w:rsidRPr="0006406B">
        <w:rPr>
          <w:lang w:val="es-ES"/>
        </w:rPr>
        <w:t xml:space="preserve"> </w:t>
      </w:r>
      <w:r w:rsidRPr="0006406B">
        <w:rPr>
          <w:lang w:val="es-ES"/>
        </w:rPr>
        <w:t>género, ¿qué debo hacer?</w:t>
      </w:r>
    </w:p>
    <w:p w14:paraId="3669DA8D" w14:textId="5D1F3205" w:rsidR="004839EB" w:rsidRPr="0006406B" w:rsidRDefault="00A40F63" w:rsidP="00A40F63">
      <w:pPr>
        <w:pStyle w:val="BULLETEDLISTbasedonbodytextREGULARTEXT"/>
        <w:numPr>
          <w:ilvl w:val="0"/>
          <w:numId w:val="12"/>
        </w:numPr>
        <w:spacing w:after="130"/>
        <w:ind w:left="450"/>
        <w:rPr>
          <w:spacing w:val="0"/>
          <w:lang w:val="es-ES"/>
        </w:rPr>
      </w:pPr>
      <w:r w:rsidRPr="0006406B">
        <w:rPr>
          <w:spacing w:val="0"/>
          <w:lang w:val="es-ES"/>
        </w:rPr>
        <w:t>Si estás experimentando una emergencia, ponte en contacto con la policía local o con el servicio de emergencias. Debes hacerlo incluso si el lugar donde vives está bajo una orden de confinamiento o cualquier otra restricción por la COVID-19.</w:t>
      </w:r>
    </w:p>
    <w:p w14:paraId="15F21144" w14:textId="347E7528" w:rsidR="004839EB" w:rsidRPr="0006406B" w:rsidRDefault="00A40F63" w:rsidP="00E13E5E">
      <w:pPr>
        <w:pStyle w:val="BULLETEDLISTbasedonbodytextREGULARTEXT"/>
        <w:numPr>
          <w:ilvl w:val="0"/>
          <w:numId w:val="12"/>
        </w:numPr>
        <w:spacing w:after="130"/>
        <w:ind w:left="450" w:right="-520"/>
        <w:rPr>
          <w:spacing w:val="0"/>
          <w:lang w:val="es-ES"/>
        </w:rPr>
      </w:pPr>
      <w:r w:rsidRPr="0006406B">
        <w:rPr>
          <w:spacing w:val="0"/>
          <w:lang w:val="es-ES"/>
        </w:rPr>
        <w:t>Ponte en contacto con tu organización local de víctimas/sobrevivientes o con otras que ofrezcan servicios especializados en VG, como hospitales o líneas de ayuda para quienes han</w:t>
      </w:r>
      <w:r w:rsidR="00E13E5E" w:rsidRPr="0006406B">
        <w:rPr>
          <w:spacing w:val="0"/>
          <w:lang w:val="es-ES"/>
        </w:rPr>
        <w:t xml:space="preserve"> experimentado</w:t>
      </w:r>
      <w:r w:rsidRPr="0006406B">
        <w:rPr>
          <w:color w:val="FF0000"/>
          <w:spacing w:val="0"/>
          <w:lang w:val="es-ES"/>
        </w:rPr>
        <w:t xml:space="preserve"> </w:t>
      </w:r>
      <w:r w:rsidRPr="0006406B">
        <w:rPr>
          <w:spacing w:val="0"/>
          <w:lang w:val="es-ES"/>
        </w:rPr>
        <w:t>VG. Utiliza Internet (si tienes una conexión segura y confidencial) o pide a una persona de confianza que te ayude a identificar una forma segura y accesible de contactar con ellos.</w:t>
      </w:r>
    </w:p>
    <w:p w14:paraId="028D2078" w14:textId="7970AD76" w:rsidR="004839EB" w:rsidRPr="0006406B" w:rsidRDefault="00A40F63" w:rsidP="00A40F63">
      <w:pPr>
        <w:pStyle w:val="BULLETEDLISTbasedonbodytextREGULARTEXT"/>
        <w:numPr>
          <w:ilvl w:val="0"/>
          <w:numId w:val="12"/>
        </w:numPr>
        <w:spacing w:after="130"/>
        <w:ind w:left="450"/>
        <w:rPr>
          <w:spacing w:val="0"/>
          <w:lang w:val="es-ES"/>
        </w:rPr>
      </w:pPr>
      <w:r w:rsidRPr="0006406B">
        <w:rPr>
          <w:spacing w:val="0"/>
          <w:lang w:val="es-ES"/>
        </w:rPr>
        <w:t>Ponte en contacto con tu organización local de personas con discapacidad o con una organización de apoyo a la discapacidad para solicitar una derivación y/o ayuda para buscar servicios accesibles contra la VG, o para unirte a un grupo de apoyo para mujeres, niñas y personas no conformes con el género con discapacidad.</w:t>
      </w:r>
    </w:p>
    <w:p w14:paraId="7B2348FF" w14:textId="662094E5" w:rsidR="004839EB" w:rsidRPr="0006406B" w:rsidRDefault="00A40F63" w:rsidP="00ED1C48">
      <w:pPr>
        <w:pStyle w:val="Heading2"/>
        <w:rPr>
          <w:lang w:val="es-ES"/>
        </w:rPr>
      </w:pPr>
      <w:r w:rsidRPr="0006406B">
        <w:rPr>
          <w:lang w:val="es-ES"/>
        </w:rPr>
        <w:t>¿Dónde puedo obtener más información sobre la VG?</w:t>
      </w:r>
    </w:p>
    <w:p w14:paraId="07EEE6EA" w14:textId="77777777" w:rsidR="001165CC" w:rsidRPr="0006406B" w:rsidRDefault="00A40F63" w:rsidP="001165CC">
      <w:pPr>
        <w:pStyle w:val="BULLETEDLISTbasedonbodytextREGULARTEXT"/>
        <w:numPr>
          <w:ilvl w:val="0"/>
          <w:numId w:val="13"/>
        </w:numPr>
        <w:spacing w:after="130"/>
        <w:ind w:left="450"/>
        <w:rPr>
          <w:spacing w:val="0"/>
          <w:lang w:val="es-ES"/>
        </w:rPr>
      </w:pPr>
      <w:r w:rsidRPr="0006406B">
        <w:rPr>
          <w:spacing w:val="0"/>
          <w:lang w:val="es-ES"/>
        </w:rPr>
        <w:t xml:space="preserve">ONU Mujeres, </w:t>
      </w:r>
      <w:hyperlink r:id="rId10">
        <w:proofErr w:type="spellStart"/>
        <w:r w:rsidRPr="0006406B">
          <w:rPr>
            <w:rStyle w:val="Hyperlink"/>
            <w:i/>
            <w:spacing w:val="0"/>
            <w:szCs w:val="22"/>
            <w:lang w:val="es-ES"/>
          </w:rPr>
          <w:t>Ending</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Violence</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Against</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Women</w:t>
        </w:r>
        <w:proofErr w:type="spellEnd"/>
        <w:r w:rsidRPr="0006406B">
          <w:rPr>
            <w:rStyle w:val="Hyperlink"/>
            <w:i/>
            <w:spacing w:val="0"/>
            <w:szCs w:val="22"/>
            <w:lang w:val="es-ES"/>
          </w:rPr>
          <w:t xml:space="preserve"> COVID-19 </w:t>
        </w:r>
        <w:proofErr w:type="spellStart"/>
        <w:r w:rsidRPr="0006406B">
          <w:rPr>
            <w:rStyle w:val="Hyperlink"/>
            <w:i/>
            <w:spacing w:val="0"/>
            <w:szCs w:val="22"/>
            <w:lang w:val="es-ES"/>
          </w:rPr>
          <w:t>Briefs</w:t>
        </w:r>
        <w:proofErr w:type="spellEnd"/>
        <w:r w:rsidRPr="0006406B">
          <w:rPr>
            <w:rStyle w:val="Hyperlink"/>
            <w:i/>
            <w:spacing w:val="0"/>
            <w:szCs w:val="22"/>
            <w:lang w:val="es-ES"/>
          </w:rPr>
          <w:t xml:space="preserve"> </w:t>
        </w:r>
      </w:hyperlink>
      <w:r w:rsidRPr="0006406B">
        <w:rPr>
          <w:spacing w:val="0"/>
          <w:lang w:val="es-ES"/>
        </w:rPr>
        <w:t>(2020-2021).</w:t>
      </w:r>
    </w:p>
    <w:p w14:paraId="0A1481DF" w14:textId="595D1C36" w:rsidR="004839EB" w:rsidRPr="0006406B" w:rsidRDefault="00A40F63" w:rsidP="00B6268B">
      <w:pPr>
        <w:pStyle w:val="BULLETEDLISTbasedonbodytextREGULARTEXT"/>
        <w:numPr>
          <w:ilvl w:val="0"/>
          <w:numId w:val="13"/>
        </w:numPr>
        <w:spacing w:after="130"/>
        <w:ind w:left="450" w:right="-250"/>
        <w:rPr>
          <w:spacing w:val="0"/>
          <w:lang w:val="es-ES"/>
        </w:rPr>
      </w:pPr>
      <w:r w:rsidRPr="0006406B">
        <w:rPr>
          <w:spacing w:val="0"/>
          <w:lang w:val="es-ES"/>
        </w:rPr>
        <w:t xml:space="preserve">ONU Mujeres y </w:t>
      </w:r>
      <w:proofErr w:type="spellStart"/>
      <w:r w:rsidRPr="0006406B">
        <w:rPr>
          <w:spacing w:val="0"/>
          <w:lang w:val="es-ES"/>
        </w:rPr>
        <w:t>Women</w:t>
      </w:r>
      <w:proofErr w:type="spellEnd"/>
      <w:r w:rsidRPr="0006406B">
        <w:rPr>
          <w:spacing w:val="0"/>
          <w:lang w:val="es-ES"/>
        </w:rPr>
        <w:t xml:space="preserve"> </w:t>
      </w:r>
      <w:proofErr w:type="spellStart"/>
      <w:r w:rsidRPr="0006406B">
        <w:rPr>
          <w:spacing w:val="0"/>
          <w:lang w:val="es-ES"/>
        </w:rPr>
        <w:t>Enabled</w:t>
      </w:r>
      <w:proofErr w:type="spellEnd"/>
      <w:r w:rsidRPr="0006406B">
        <w:rPr>
          <w:spacing w:val="0"/>
          <w:lang w:val="es-ES"/>
        </w:rPr>
        <w:t xml:space="preserve"> International (WEI), </w:t>
      </w:r>
      <w:hyperlink r:id="rId11" w:history="1">
        <w:r w:rsidR="001165CC" w:rsidRPr="0006406B">
          <w:rPr>
            <w:rStyle w:val="Hyperlink"/>
            <w:i/>
            <w:iCs/>
            <w:lang w:val="es-ES"/>
          </w:rPr>
          <w:t xml:space="preserve">Lista de verificación de la </w:t>
        </w:r>
        <w:r w:rsidR="00B6268B" w:rsidRPr="0006406B">
          <w:rPr>
            <w:rStyle w:val="Hyperlink"/>
            <w:i/>
            <w:iCs/>
            <w:lang w:val="es-ES"/>
          </w:rPr>
          <w:t>COVID</w:t>
        </w:r>
        <w:r w:rsidR="001165CC" w:rsidRPr="0006406B">
          <w:rPr>
            <w:rStyle w:val="Hyperlink"/>
            <w:i/>
            <w:iCs/>
            <w:lang w:val="es-ES"/>
          </w:rPr>
          <w:t xml:space="preserve">-19, el género, y la discapacidad: Prevención y respuesta a la violencia de género contra las mujeres, </w:t>
        </w:r>
        <w:r w:rsidR="00B6268B" w:rsidRPr="0006406B">
          <w:rPr>
            <w:rStyle w:val="Hyperlink"/>
            <w:i/>
            <w:iCs/>
            <w:lang w:val="es-ES"/>
          </w:rPr>
          <w:br/>
        </w:r>
        <w:r w:rsidR="001165CC" w:rsidRPr="0006406B">
          <w:rPr>
            <w:rStyle w:val="Hyperlink"/>
            <w:i/>
            <w:iCs/>
            <w:lang w:val="es-ES"/>
          </w:rPr>
          <w:t>las niñas y las personas no conformes con el género con discapacidad durante la pandemia de COVID-19</w:t>
        </w:r>
      </w:hyperlink>
      <w:r w:rsidR="001165CC" w:rsidRPr="0006406B">
        <w:rPr>
          <w:spacing w:val="0"/>
          <w:lang w:val="es-ES"/>
        </w:rPr>
        <w:t xml:space="preserve"> (2</w:t>
      </w:r>
      <w:r w:rsidRPr="0006406B">
        <w:rPr>
          <w:spacing w:val="0"/>
          <w:lang w:val="es-ES"/>
        </w:rPr>
        <w:t>021).</w:t>
      </w:r>
    </w:p>
    <w:p w14:paraId="4FC6EED3" w14:textId="6D1F9766" w:rsidR="004839EB" w:rsidRPr="0006406B" w:rsidRDefault="00A40F63" w:rsidP="00A40F63">
      <w:pPr>
        <w:pStyle w:val="BULLETEDLISTbasedonbodytextREGULARTEXT"/>
        <w:numPr>
          <w:ilvl w:val="0"/>
          <w:numId w:val="13"/>
        </w:numPr>
        <w:spacing w:after="130"/>
        <w:ind w:left="450"/>
        <w:rPr>
          <w:spacing w:val="0"/>
          <w:lang w:val="es-ES"/>
        </w:rPr>
      </w:pPr>
      <w:r w:rsidRPr="0006406B">
        <w:rPr>
          <w:spacing w:val="0"/>
          <w:lang w:val="es-ES"/>
        </w:rPr>
        <w:t xml:space="preserve">Fondo de Población de las Naciones Unidas (UNFPA), ONU Mujeres, Organización Mundial de la Salud, Programa de las Naciones Unidas para el Desarrollo (PNUD) y Oficina de las Naciones Unidas contra la Droga y el Delito (ONUDD), </w:t>
      </w:r>
      <w:hyperlink r:id="rId12">
        <w:proofErr w:type="spellStart"/>
        <w:r w:rsidRPr="0006406B">
          <w:rPr>
            <w:rStyle w:val="Hyperlink"/>
            <w:i/>
            <w:spacing w:val="0"/>
            <w:szCs w:val="22"/>
            <w:lang w:val="es-ES"/>
          </w:rPr>
          <w:t>Essential</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Services</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for</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Women</w:t>
        </w:r>
        <w:proofErr w:type="spellEnd"/>
        <w:r w:rsidRPr="0006406B">
          <w:rPr>
            <w:rStyle w:val="Hyperlink"/>
            <w:i/>
            <w:spacing w:val="0"/>
            <w:szCs w:val="22"/>
            <w:lang w:val="es-ES"/>
          </w:rPr>
          <w:t xml:space="preserve"> and </w:t>
        </w:r>
        <w:proofErr w:type="spellStart"/>
        <w:r w:rsidRPr="0006406B">
          <w:rPr>
            <w:rStyle w:val="Hyperlink"/>
            <w:i/>
            <w:spacing w:val="0"/>
            <w:szCs w:val="22"/>
            <w:lang w:val="es-ES"/>
          </w:rPr>
          <w:t>Girls</w:t>
        </w:r>
        <w:proofErr w:type="spellEnd"/>
        <w:r w:rsidRPr="0006406B">
          <w:rPr>
            <w:rStyle w:val="Hyperlink"/>
            <w:i/>
            <w:spacing w:val="0"/>
            <w:szCs w:val="22"/>
            <w:lang w:val="es-ES"/>
          </w:rPr>
          <w:t xml:space="preserve"> </w:t>
        </w:r>
        <w:proofErr w:type="spellStart"/>
        <w:r w:rsidRPr="0006406B">
          <w:rPr>
            <w:rStyle w:val="Hyperlink"/>
            <w:i/>
            <w:spacing w:val="0"/>
            <w:szCs w:val="22"/>
            <w:lang w:val="es-ES"/>
          </w:rPr>
          <w:t>Subject</w:t>
        </w:r>
        <w:proofErr w:type="spellEnd"/>
        <w:r w:rsidRPr="0006406B">
          <w:rPr>
            <w:rStyle w:val="Hyperlink"/>
            <w:i/>
            <w:spacing w:val="0"/>
            <w:szCs w:val="22"/>
            <w:lang w:val="es-ES"/>
          </w:rPr>
          <w:t xml:space="preserve"> to </w:t>
        </w:r>
        <w:proofErr w:type="spellStart"/>
        <w:r w:rsidRPr="0006406B">
          <w:rPr>
            <w:rStyle w:val="Hyperlink"/>
            <w:i/>
            <w:spacing w:val="0"/>
            <w:szCs w:val="22"/>
            <w:lang w:val="es-ES"/>
          </w:rPr>
          <w:t>Violence</w:t>
        </w:r>
        <w:proofErr w:type="spellEnd"/>
        <w:r w:rsidRPr="0006406B">
          <w:rPr>
            <w:rStyle w:val="Hyperlink"/>
            <w:i/>
            <w:spacing w:val="0"/>
            <w:szCs w:val="22"/>
            <w:lang w:val="es-ES"/>
          </w:rPr>
          <w:t xml:space="preserve"> </w:t>
        </w:r>
      </w:hyperlink>
      <w:r w:rsidRPr="0006406B">
        <w:rPr>
          <w:spacing w:val="0"/>
          <w:lang w:val="es-ES"/>
        </w:rPr>
        <w:t>(2015).</w:t>
      </w:r>
    </w:p>
    <w:p w14:paraId="1DC4F1F1" w14:textId="2E86B5A5" w:rsidR="004839EB" w:rsidRPr="0006406B" w:rsidRDefault="00A40F63" w:rsidP="00A40F63">
      <w:pPr>
        <w:pStyle w:val="BULLETEDLISTbasedonbodytextREGULARTEXT"/>
        <w:numPr>
          <w:ilvl w:val="0"/>
          <w:numId w:val="13"/>
        </w:numPr>
        <w:spacing w:after="130"/>
        <w:ind w:left="450"/>
        <w:rPr>
          <w:spacing w:val="0"/>
          <w:lang w:val="es-ES"/>
        </w:rPr>
      </w:pPr>
      <w:r w:rsidRPr="0006406B">
        <w:rPr>
          <w:spacing w:val="0"/>
          <w:lang w:val="es-ES"/>
        </w:rPr>
        <w:t xml:space="preserve">UNFPA y WEI, </w:t>
      </w:r>
      <w:hyperlink r:id="rId13">
        <w:r w:rsidRPr="0006406B">
          <w:rPr>
            <w:rStyle w:val="Hyperlink"/>
            <w:i/>
            <w:spacing w:val="0"/>
            <w:szCs w:val="22"/>
            <w:lang w:val="es-ES"/>
          </w:rPr>
          <w:t>Mujeres y la juventud con discapacidad: Directrices para la prestación de servicios basados en los derechos y con perspectiva de género para abordar la violencia de género y la salud y los derechos sexuales y reproductivos</w:t>
        </w:r>
        <w:r w:rsidRPr="00495EF2">
          <w:rPr>
            <w:rStyle w:val="Hyperlink"/>
            <w:i/>
            <w:spacing w:val="0"/>
            <w:szCs w:val="22"/>
            <w:u w:val="none"/>
            <w:lang w:val="es-ES"/>
          </w:rPr>
          <w:t xml:space="preserve"> </w:t>
        </w:r>
      </w:hyperlink>
      <w:r w:rsidRPr="0006406B">
        <w:rPr>
          <w:spacing w:val="0"/>
          <w:lang w:val="es-ES"/>
        </w:rPr>
        <w:t>(2018).</w:t>
      </w:r>
    </w:p>
    <w:p w14:paraId="0A307498" w14:textId="77777777" w:rsidR="009C736B" w:rsidRPr="0006406B" w:rsidRDefault="009C736B" w:rsidP="009C736B">
      <w:pPr>
        <w:pStyle w:val="BULLETEDLISTbasedonbodytextREGULARTEXT"/>
        <w:spacing w:after="130"/>
        <w:ind w:left="0" w:firstLine="0"/>
        <w:rPr>
          <w:spacing w:val="0"/>
          <w:lang w:val="es-ES"/>
        </w:rPr>
      </w:pPr>
    </w:p>
    <w:p w14:paraId="24B23E2C" w14:textId="27826380" w:rsidR="00A16D8D" w:rsidRPr="001F205C" w:rsidRDefault="009F3BB4">
      <w:pPr>
        <w:rPr>
          <w:rFonts w:ascii="Calibri" w:hAnsi="Calibri"/>
          <w:lang w:val="es-ES"/>
        </w:rPr>
      </w:pPr>
    </w:p>
    <w:p w14:paraId="01299D0A" w14:textId="2150145A" w:rsidR="005866B6" w:rsidRPr="001F205C" w:rsidRDefault="00CE6E2B" w:rsidP="00A40F63">
      <w:pPr>
        <w:pStyle w:val="Box"/>
        <w:rPr>
          <w:rFonts w:ascii="Calibri" w:hAnsi="Calibri" w:cstheme="minorHAnsi"/>
          <w:b w:val="0"/>
          <w:bCs w:val="0"/>
          <w:caps w:val="0"/>
          <w:color w:val="auto"/>
          <w:sz w:val="22"/>
          <w:szCs w:val="22"/>
          <w:lang w:val="es-ES"/>
        </w:rPr>
        <w:sectPr w:rsidR="005866B6" w:rsidRPr="001F205C" w:rsidSect="00ED1C48">
          <w:footerReference w:type="even" r:id="rId14"/>
          <w:footerReference w:type="default" r:id="rId15"/>
          <w:footnotePr>
            <w:numFmt w:val="chicago"/>
          </w:footnotePr>
          <w:endnotePr>
            <w:numFmt w:val="decimal"/>
          </w:endnotePr>
          <w:pgSz w:w="11900" w:h="16820"/>
          <w:pgMar w:top="1024" w:right="1440" w:bottom="1351" w:left="1260" w:header="720" w:footer="720" w:gutter="0"/>
          <w:cols w:space="720"/>
          <w:noEndnote/>
          <w:docGrid w:linePitch="326"/>
        </w:sectPr>
      </w:pPr>
      <w:r w:rsidRPr="0006406B">
        <w:rPr>
          <w:noProof/>
          <w:lang w:val="es-ES"/>
        </w:rPr>
        <w:drawing>
          <wp:anchor distT="0" distB="0" distL="114300" distR="114300" simplePos="0" relativeHeight="251660288" behindDoc="0" locked="0" layoutInCell="1" allowOverlap="1" wp14:anchorId="03069AC0" wp14:editId="775CE55C">
            <wp:simplePos x="0" y="0"/>
            <wp:positionH relativeFrom="column">
              <wp:posOffset>-126215</wp:posOffset>
            </wp:positionH>
            <wp:positionV relativeFrom="paragraph">
              <wp:posOffset>1504950</wp:posOffset>
            </wp:positionV>
            <wp:extent cx="6042660" cy="1386840"/>
            <wp:effectExtent l="0" t="0" r="2540" b="0"/>
            <wp:wrapTopAndBottom/>
            <wp:docPr id="3" name="Picture 3" descr="Quatro logotipos de los autores y financiadores de este proyecto: ONU Mujeres; Women Enabled International; el Fondo de Población de las Naciones Unidas; y la Alianza de las Naciones Unidas para Promover los Derechos de las Personas con Discapacidad, MP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atro logotipos de los autores y financiadores de este proyecto: ONU Mujeres; Women Enabled International; el Fondo de Población de las Naciones Unidas; y la Alianza de las Naciones Unidas para Promover los Derechos de las Personas con Discapacidad, MPTF."/>
                    <pic:cNvPicPr/>
                  </pic:nvPicPr>
                  <pic:blipFill>
                    <a:blip r:embed="rId16">
                      <a:extLst>
                        <a:ext uri="{28A0092B-C50C-407E-A947-70E740481C1C}">
                          <a14:useLocalDpi xmlns:a14="http://schemas.microsoft.com/office/drawing/2010/main" val="0"/>
                        </a:ext>
                      </a:extLst>
                    </a:blip>
                    <a:stretch>
                      <a:fillRect/>
                    </a:stretch>
                  </pic:blipFill>
                  <pic:spPr>
                    <a:xfrm>
                      <a:off x="0" y="0"/>
                      <a:ext cx="6042660" cy="1386840"/>
                    </a:xfrm>
                    <a:prstGeom prst="rect">
                      <a:avLst/>
                    </a:prstGeom>
                  </pic:spPr>
                </pic:pic>
              </a:graphicData>
            </a:graphic>
            <wp14:sizeRelH relativeFrom="margin">
              <wp14:pctWidth>0</wp14:pctWidth>
            </wp14:sizeRelH>
            <wp14:sizeRelV relativeFrom="margin">
              <wp14:pctHeight>0</wp14:pctHeight>
            </wp14:sizeRelV>
          </wp:anchor>
        </w:drawing>
      </w:r>
      <w:r w:rsidR="00A40F63" w:rsidRPr="001F205C">
        <w:rPr>
          <w:rFonts w:ascii="Calibri" w:hAnsi="Calibri" w:cstheme="minorHAnsi"/>
          <w:b w:val="0"/>
          <w:bCs w:val="0"/>
          <w:caps w:val="0"/>
          <w:color w:val="auto"/>
          <w:sz w:val="22"/>
          <w:szCs w:val="22"/>
          <w:lang w:val="es-ES"/>
        </w:rPr>
        <w:t>Esta</w:t>
      </w:r>
      <w:r w:rsidR="004839EB" w:rsidRPr="001F205C">
        <w:rPr>
          <w:rFonts w:ascii="Calibri" w:hAnsi="Calibri" w:cstheme="minorHAnsi"/>
          <w:b w:val="0"/>
          <w:bCs w:val="0"/>
          <w:caps w:val="0"/>
          <w:color w:val="auto"/>
          <w:sz w:val="22"/>
          <w:szCs w:val="22"/>
          <w:lang w:val="es-ES"/>
        </w:rPr>
        <w:t xml:space="preserve"> </w:t>
      </w:r>
      <w:r w:rsidR="00A40F63" w:rsidRPr="001F205C">
        <w:rPr>
          <w:rFonts w:ascii="Calibri" w:hAnsi="Calibri" w:cstheme="minorHAnsi"/>
          <w:b w:val="0"/>
          <w:bCs w:val="0"/>
          <w:caps w:val="0"/>
          <w:color w:val="auto"/>
          <w:sz w:val="22"/>
          <w:szCs w:val="22"/>
          <w:lang w:val="es-ES"/>
        </w:rPr>
        <w:t xml:space="preserve">publicación ha sido elaborada por ONU Mujeres y </w:t>
      </w:r>
      <w:proofErr w:type="spellStart"/>
      <w:r w:rsidR="00A40F63" w:rsidRPr="001F205C">
        <w:rPr>
          <w:rFonts w:ascii="Calibri" w:hAnsi="Calibri" w:cstheme="minorHAnsi"/>
          <w:b w:val="0"/>
          <w:bCs w:val="0"/>
          <w:caps w:val="0"/>
          <w:color w:val="auto"/>
          <w:sz w:val="22"/>
          <w:szCs w:val="22"/>
          <w:lang w:val="es-ES"/>
        </w:rPr>
        <w:t>Women</w:t>
      </w:r>
      <w:proofErr w:type="spellEnd"/>
      <w:r w:rsidR="00A40F63" w:rsidRPr="001F205C">
        <w:rPr>
          <w:rFonts w:ascii="Calibri" w:hAnsi="Calibri" w:cstheme="minorHAnsi"/>
          <w:b w:val="0"/>
          <w:bCs w:val="0"/>
          <w:caps w:val="0"/>
          <w:color w:val="auto"/>
          <w:sz w:val="22"/>
          <w:szCs w:val="22"/>
          <w:lang w:val="es-ES"/>
        </w:rPr>
        <w:t xml:space="preserve"> </w:t>
      </w:r>
      <w:proofErr w:type="spellStart"/>
      <w:r w:rsidR="00A40F63" w:rsidRPr="001F205C">
        <w:rPr>
          <w:rFonts w:ascii="Calibri" w:hAnsi="Calibri" w:cstheme="minorHAnsi"/>
          <w:b w:val="0"/>
          <w:bCs w:val="0"/>
          <w:caps w:val="0"/>
          <w:color w:val="auto"/>
          <w:sz w:val="22"/>
          <w:szCs w:val="22"/>
          <w:lang w:val="es-ES"/>
        </w:rPr>
        <w:t>Enabled</w:t>
      </w:r>
      <w:proofErr w:type="spellEnd"/>
      <w:r w:rsidR="00A40F63" w:rsidRPr="001F205C">
        <w:rPr>
          <w:rFonts w:ascii="Calibri" w:hAnsi="Calibri" w:cstheme="minorHAnsi"/>
          <w:b w:val="0"/>
          <w:bCs w:val="0"/>
          <w:caps w:val="0"/>
          <w:color w:val="auto"/>
          <w:sz w:val="22"/>
          <w:szCs w:val="22"/>
          <w:lang w:val="es-ES"/>
        </w:rPr>
        <w:t xml:space="preserve"> International en el contexto del programa </w:t>
      </w:r>
      <w:proofErr w:type="spellStart"/>
      <w:r w:rsidR="00A40F63" w:rsidRPr="001F205C">
        <w:rPr>
          <w:rFonts w:ascii="Calibri" w:hAnsi="Calibri" w:cstheme="minorHAnsi"/>
          <w:b w:val="0"/>
          <w:bCs w:val="0"/>
          <w:i/>
          <w:caps w:val="0"/>
          <w:color w:val="auto"/>
          <w:sz w:val="22"/>
          <w:szCs w:val="22"/>
          <w:lang w:val="es-ES"/>
        </w:rPr>
        <w:t>Building</w:t>
      </w:r>
      <w:proofErr w:type="spellEnd"/>
      <w:r w:rsidR="00A40F63" w:rsidRPr="001F205C">
        <w:rPr>
          <w:rFonts w:ascii="Calibri" w:hAnsi="Calibri" w:cstheme="minorHAnsi"/>
          <w:b w:val="0"/>
          <w:bCs w:val="0"/>
          <w:i/>
          <w:caps w:val="0"/>
          <w:color w:val="auto"/>
          <w:sz w:val="22"/>
          <w:szCs w:val="22"/>
          <w:lang w:val="es-ES"/>
        </w:rPr>
        <w:t xml:space="preserve"> Back </w:t>
      </w:r>
      <w:proofErr w:type="spellStart"/>
      <w:r w:rsidR="00A40F63" w:rsidRPr="001F205C">
        <w:rPr>
          <w:rFonts w:ascii="Calibri" w:hAnsi="Calibri" w:cstheme="minorHAnsi"/>
          <w:b w:val="0"/>
          <w:bCs w:val="0"/>
          <w:i/>
          <w:caps w:val="0"/>
          <w:color w:val="auto"/>
          <w:sz w:val="22"/>
          <w:szCs w:val="22"/>
          <w:lang w:val="es-ES"/>
        </w:rPr>
        <w:t>Better</w:t>
      </w:r>
      <w:proofErr w:type="spellEnd"/>
      <w:r w:rsidR="00A40F63" w:rsidRPr="001F205C">
        <w:rPr>
          <w:rFonts w:ascii="Calibri" w:hAnsi="Calibri" w:cstheme="minorHAnsi"/>
          <w:b w:val="0"/>
          <w:bCs w:val="0"/>
          <w:i/>
          <w:caps w:val="0"/>
          <w:color w:val="auto"/>
          <w:sz w:val="22"/>
          <w:szCs w:val="22"/>
          <w:lang w:val="es-ES"/>
        </w:rPr>
        <w:t xml:space="preserve"> </w:t>
      </w:r>
      <w:proofErr w:type="spellStart"/>
      <w:r w:rsidR="00A40F63" w:rsidRPr="001F205C">
        <w:rPr>
          <w:rFonts w:ascii="Calibri" w:hAnsi="Calibri" w:cstheme="minorHAnsi"/>
          <w:b w:val="0"/>
          <w:bCs w:val="0"/>
          <w:i/>
          <w:caps w:val="0"/>
          <w:color w:val="auto"/>
          <w:sz w:val="22"/>
          <w:szCs w:val="22"/>
          <w:lang w:val="es-ES"/>
        </w:rPr>
        <w:t>for</w:t>
      </w:r>
      <w:proofErr w:type="spellEnd"/>
      <w:r w:rsidR="00A40F63" w:rsidRPr="001F205C">
        <w:rPr>
          <w:rFonts w:ascii="Calibri" w:hAnsi="Calibri" w:cstheme="minorHAnsi"/>
          <w:b w:val="0"/>
          <w:bCs w:val="0"/>
          <w:i/>
          <w:caps w:val="0"/>
          <w:color w:val="auto"/>
          <w:sz w:val="22"/>
          <w:szCs w:val="22"/>
          <w:lang w:val="es-ES"/>
        </w:rPr>
        <w:t xml:space="preserve"> </w:t>
      </w:r>
      <w:proofErr w:type="spellStart"/>
      <w:r w:rsidR="00A40F63" w:rsidRPr="001F205C">
        <w:rPr>
          <w:rFonts w:ascii="Calibri" w:hAnsi="Calibri" w:cstheme="minorHAnsi"/>
          <w:b w:val="0"/>
          <w:bCs w:val="0"/>
          <w:i/>
          <w:caps w:val="0"/>
          <w:color w:val="auto"/>
          <w:sz w:val="22"/>
          <w:szCs w:val="22"/>
          <w:lang w:val="es-ES"/>
        </w:rPr>
        <w:t>All</w:t>
      </w:r>
      <w:proofErr w:type="spellEnd"/>
      <w:r w:rsidR="00A40F63" w:rsidRPr="001F205C">
        <w:rPr>
          <w:rFonts w:ascii="Calibri" w:hAnsi="Calibri" w:cstheme="minorHAnsi"/>
          <w:b w:val="0"/>
          <w:bCs w:val="0"/>
          <w:i/>
          <w:caps w:val="0"/>
          <w:color w:val="auto"/>
          <w:sz w:val="22"/>
          <w:szCs w:val="22"/>
          <w:lang w:val="es-ES"/>
        </w:rPr>
        <w:t xml:space="preserve"> (Reconstruir Mejor para Todos)</w:t>
      </w:r>
      <w:r w:rsidR="00A40F63" w:rsidRPr="001F205C">
        <w:rPr>
          <w:rFonts w:ascii="Calibri" w:hAnsi="Calibri" w:cstheme="minorHAnsi"/>
          <w:b w:val="0"/>
          <w:bCs w:val="0"/>
          <w:caps w:val="0"/>
          <w:color w:val="auto"/>
          <w:sz w:val="22"/>
          <w:szCs w:val="22"/>
          <w:lang w:val="es-ES"/>
        </w:rPr>
        <w:t>, apoyado por el Fondo Fiduciario de Socios Múltiples de la Alianza de las Naciones Unidas sobre los Derechos de las Personas con Discapacidad (UNPRPD). Esta publicación no refleja necesariamente la posición oficial del Fondo Fiduciario Multilateral de la UNPRPD.</w:t>
      </w:r>
    </w:p>
    <w:p w14:paraId="69A74F2C" w14:textId="799C829C" w:rsidR="005866B6" w:rsidRPr="0006406B" w:rsidRDefault="00BC1C45" w:rsidP="00ED1C48">
      <w:pPr>
        <w:pStyle w:val="Heading2"/>
        <w:rPr>
          <w:lang w:val="es-ES"/>
        </w:rPr>
      </w:pPr>
      <w:r w:rsidRPr="0006406B">
        <w:rPr>
          <w:lang w:val="es-ES"/>
        </w:rPr>
        <w:lastRenderedPageBreak/>
        <w:t>Notas finales</w:t>
      </w:r>
    </w:p>
    <w:sectPr w:rsidR="005866B6" w:rsidRPr="0006406B" w:rsidSect="00240F59">
      <w:footnotePr>
        <w:numFmt w:val="chicago"/>
      </w:footnotePr>
      <w:endnotePr>
        <w:numFmt w:val="decimal"/>
      </w:endnotePr>
      <w:pgSz w:w="11900" w:h="16820"/>
      <w:pgMar w:top="837"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E6506" w14:textId="77777777" w:rsidR="009F3BB4" w:rsidRPr="005866B6" w:rsidRDefault="009F3BB4" w:rsidP="005866B6">
      <w:pPr>
        <w:pStyle w:val="Footer"/>
        <w:rPr>
          <w:sz w:val="10"/>
          <w:szCs w:val="10"/>
        </w:rPr>
      </w:pPr>
    </w:p>
  </w:endnote>
  <w:endnote w:type="continuationSeparator" w:id="0">
    <w:p w14:paraId="0C9EC7FD" w14:textId="77777777" w:rsidR="009F3BB4" w:rsidRPr="005866B6" w:rsidRDefault="009F3BB4" w:rsidP="005866B6">
      <w:pPr>
        <w:pStyle w:val="Footer"/>
      </w:pPr>
    </w:p>
  </w:endnote>
  <w:endnote w:id="1">
    <w:p w14:paraId="36122E7A" w14:textId="4872BD17" w:rsidR="005866B6" w:rsidRPr="001F205C" w:rsidRDefault="005866B6" w:rsidP="00240F59">
      <w:pPr>
        <w:pStyle w:val="EndnoteText"/>
        <w:ind w:left="360" w:right="-250"/>
        <w:rPr>
          <w:rFonts w:ascii="Calibri" w:hAnsi="Calibri"/>
        </w:rPr>
      </w:pPr>
      <w:r w:rsidRPr="001F205C">
        <w:rPr>
          <w:rStyle w:val="EndnoteReference"/>
          <w:rFonts w:ascii="Calibri" w:hAnsi="Calibri"/>
        </w:rPr>
        <w:endnoteRef/>
      </w:r>
      <w:r w:rsidRPr="001F205C">
        <w:rPr>
          <w:rFonts w:ascii="Calibri" w:hAnsi="Calibri"/>
        </w:rPr>
        <w:t xml:space="preserve"> </w:t>
      </w:r>
      <w:r w:rsidRPr="001F205C">
        <w:rPr>
          <w:rFonts w:ascii="Calibri" w:hAnsi="Calibri"/>
        </w:rPr>
        <w:tab/>
      </w:r>
      <w:r w:rsidR="00A40F63" w:rsidRPr="001F205C">
        <w:rPr>
          <w:rFonts w:ascii="Calibri" w:hAnsi="Calibri"/>
          <w:lang w:val="es-ES"/>
        </w:rPr>
        <w:t xml:space="preserve">ONU Mujeres, </w:t>
      </w:r>
      <w:r w:rsidR="00A40F63" w:rsidRPr="001F205C">
        <w:rPr>
          <w:rFonts w:ascii="Calibri" w:hAnsi="Calibri"/>
          <w:i/>
          <w:lang w:val="es-ES"/>
        </w:rPr>
        <w:t xml:space="preserve">Preguntas frecuentes: Tipos de violencia contra las mujeres y las niñas </w:t>
      </w:r>
      <w:r w:rsidR="00A40F63" w:rsidRPr="001F205C">
        <w:rPr>
          <w:rFonts w:ascii="Calibri" w:hAnsi="Calibri"/>
          <w:lang w:val="es-ES"/>
        </w:rPr>
        <w:t xml:space="preserve">(2021), </w:t>
      </w:r>
      <w:hyperlink r:id="rId1" w:history="1">
        <w:r w:rsidR="00A40F63" w:rsidRPr="001F205C">
          <w:rPr>
            <w:rStyle w:val="Hyperlink"/>
            <w:rFonts w:cstheme="minorBidi"/>
            <w:sz w:val="20"/>
            <w:lang w:val="es-ES"/>
          </w:rPr>
          <w:t>https://www.unwomen.org/en/what-we-do/ending-violence-against-women/faqs/types-of-violence</w:t>
        </w:r>
      </w:hyperlink>
      <w:r w:rsidRPr="001F205C">
        <w:rPr>
          <w:rFonts w:ascii="Calibri" w:hAnsi="Calibri"/>
        </w:rPr>
        <w:t>.</w:t>
      </w:r>
    </w:p>
  </w:endnote>
  <w:endnote w:id="2">
    <w:p w14:paraId="5460D7EF" w14:textId="3E5830AB"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211E1F"/>
          <w:sz w:val="20"/>
          <w:szCs w:val="20"/>
          <w:lang w:val="es-ES"/>
        </w:rPr>
        <w:t xml:space="preserve"> </w:t>
      </w:r>
      <w:r w:rsidR="008C35EF" w:rsidRPr="001F205C">
        <w:rPr>
          <w:rFonts w:ascii="Calibri" w:hAnsi="Calibri"/>
          <w:color w:val="211E1F"/>
          <w:sz w:val="20"/>
          <w:szCs w:val="20"/>
          <w:lang w:val="es-ES"/>
        </w:rPr>
        <w:tab/>
      </w:r>
      <w:r w:rsidRPr="001F205C">
        <w:rPr>
          <w:rFonts w:ascii="Calibri" w:hAnsi="Calibri"/>
          <w:color w:val="000000"/>
          <w:sz w:val="20"/>
          <w:szCs w:val="20"/>
          <w:lang w:val="es-ES"/>
        </w:rPr>
        <w:t xml:space="preserve">Organización Mundial de la Salud (OMS), </w:t>
      </w:r>
      <w:r w:rsidRPr="001F205C">
        <w:rPr>
          <w:rFonts w:ascii="Calibri" w:hAnsi="Calibri"/>
          <w:i/>
          <w:color w:val="211E1F"/>
          <w:sz w:val="20"/>
          <w:szCs w:val="20"/>
          <w:lang w:val="es-ES"/>
        </w:rPr>
        <w:t xml:space="preserve">Género y Salud </w:t>
      </w:r>
      <w:r w:rsidRPr="001F205C">
        <w:rPr>
          <w:rFonts w:ascii="Calibri" w:hAnsi="Calibri"/>
          <w:color w:val="211E1F"/>
          <w:sz w:val="20"/>
          <w:szCs w:val="20"/>
          <w:lang w:val="es-ES"/>
        </w:rPr>
        <w:t xml:space="preserve">(2021), </w:t>
      </w:r>
      <w:hyperlink r:id="rId2" w:history="1">
        <w:r w:rsidR="00CD0D31" w:rsidRPr="001F205C">
          <w:rPr>
            <w:rStyle w:val="Hyperlink"/>
            <w:rFonts w:cstheme="minorBidi"/>
            <w:sz w:val="20"/>
            <w:lang w:val="es-ES"/>
          </w:rPr>
          <w:t>https://www.who.int/es/news-room/fact-sheets/detail/gender</w:t>
        </w:r>
      </w:hyperlink>
      <w:r w:rsidR="008C35EF" w:rsidRPr="001F205C">
        <w:rPr>
          <w:rFonts w:ascii="Calibri" w:hAnsi="Calibri"/>
          <w:color w:val="211E1F"/>
          <w:sz w:val="20"/>
          <w:szCs w:val="20"/>
          <w:lang w:val="es-ES"/>
        </w:rPr>
        <w:t>.</w:t>
      </w:r>
      <w:r w:rsidRPr="001F205C">
        <w:rPr>
          <w:rFonts w:ascii="Calibri" w:hAnsi="Calibri"/>
          <w:color w:val="211E1F"/>
          <w:sz w:val="20"/>
          <w:szCs w:val="20"/>
          <w:lang w:val="es-ES"/>
        </w:rPr>
        <w:t xml:space="preserve"> </w:t>
      </w:r>
      <w:r w:rsidRPr="001F205C">
        <w:rPr>
          <w:rFonts w:ascii="Calibri" w:hAnsi="Calibri"/>
          <w:color w:val="000000"/>
          <w:sz w:val="20"/>
          <w:szCs w:val="20"/>
          <w:lang w:val="es-ES"/>
        </w:rPr>
        <w:t xml:space="preserve"> </w:t>
      </w:r>
    </w:p>
  </w:endnote>
  <w:endnote w:id="3">
    <w:p w14:paraId="2248DE8B"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Véase</w:t>
      </w:r>
      <w:r w:rsidRPr="001F205C">
        <w:rPr>
          <w:rFonts w:ascii="Calibri" w:hAnsi="Calibri"/>
          <w:color w:val="000000"/>
          <w:sz w:val="20"/>
          <w:szCs w:val="20"/>
          <w:lang w:val="es-ES"/>
        </w:rPr>
        <w:t xml:space="preserve">, por </w:t>
      </w:r>
      <w:r w:rsidRPr="001F205C">
        <w:rPr>
          <w:rFonts w:ascii="Calibri" w:hAnsi="Calibri"/>
          <w:i/>
          <w:color w:val="000000"/>
          <w:sz w:val="20"/>
          <w:szCs w:val="20"/>
          <w:lang w:val="es-ES"/>
        </w:rPr>
        <w:t>ejemplo</w:t>
      </w:r>
      <w:r w:rsidRPr="001F205C">
        <w:rPr>
          <w:rFonts w:ascii="Calibri" w:hAnsi="Calibri"/>
          <w:color w:val="000000"/>
          <w:sz w:val="20"/>
          <w:szCs w:val="20"/>
          <w:lang w:val="es-ES"/>
        </w:rPr>
        <w:t xml:space="preserve">, Human </w:t>
      </w:r>
      <w:proofErr w:type="spellStart"/>
      <w:r w:rsidRPr="001F205C">
        <w:rPr>
          <w:rFonts w:ascii="Calibri" w:hAnsi="Calibri"/>
          <w:color w:val="000000"/>
          <w:sz w:val="20"/>
          <w:szCs w:val="20"/>
          <w:lang w:val="es-ES"/>
        </w:rPr>
        <w:t>Rights</w:t>
      </w:r>
      <w:proofErr w:type="spellEnd"/>
      <w:r w:rsidRPr="001F205C">
        <w:rPr>
          <w:rFonts w:ascii="Calibri" w:hAnsi="Calibri"/>
          <w:color w:val="000000"/>
          <w:sz w:val="20"/>
          <w:szCs w:val="20"/>
          <w:lang w:val="es-ES"/>
        </w:rPr>
        <w:t xml:space="preserve"> </w:t>
      </w:r>
      <w:proofErr w:type="spellStart"/>
      <w:r w:rsidRPr="001F205C">
        <w:rPr>
          <w:rFonts w:ascii="Calibri" w:hAnsi="Calibri"/>
          <w:color w:val="000000"/>
          <w:sz w:val="20"/>
          <w:szCs w:val="20"/>
          <w:lang w:val="es-ES"/>
        </w:rPr>
        <w:t>Campaign</w:t>
      </w:r>
      <w:proofErr w:type="spellEnd"/>
      <w:r w:rsidRPr="001F205C">
        <w:rPr>
          <w:rFonts w:ascii="Calibri" w:hAnsi="Calibri"/>
          <w:color w:val="000000"/>
          <w:sz w:val="20"/>
          <w:szCs w:val="20"/>
          <w:lang w:val="es-ES"/>
        </w:rPr>
        <w:t xml:space="preserve">, </w:t>
      </w:r>
      <w:r w:rsidRPr="001F205C">
        <w:rPr>
          <w:rFonts w:ascii="Calibri" w:hAnsi="Calibri"/>
          <w:i/>
          <w:color w:val="000000"/>
          <w:sz w:val="20"/>
          <w:szCs w:val="20"/>
          <w:lang w:val="es-ES"/>
        </w:rPr>
        <w:t>Glosario de términos</w:t>
      </w:r>
      <w:r w:rsidRPr="001F205C">
        <w:rPr>
          <w:rFonts w:ascii="Calibri" w:hAnsi="Calibri"/>
          <w:color w:val="000000"/>
          <w:sz w:val="20"/>
          <w:szCs w:val="20"/>
          <w:lang w:val="es-ES"/>
        </w:rPr>
        <w:t xml:space="preserve">, </w:t>
      </w:r>
      <w:hyperlink r:id="rId3">
        <w:r w:rsidRPr="001F205C">
          <w:rPr>
            <w:rFonts w:ascii="Calibri" w:hAnsi="Calibri"/>
            <w:color w:val="007EBC"/>
            <w:sz w:val="20"/>
            <w:szCs w:val="20"/>
            <w:u w:val="single"/>
            <w:lang w:val="es-ES"/>
          </w:rPr>
          <w:t>https://www.hrc.org/resources/glossary-of-terms?utm_source=GS&amp;utm_medium=AD&amp;utm_campaign=BPI-HRC-Grant&amp;utm_content=454853592927&amp;utm_term=lgbt%20definition&amp;gclid=Cj0KCQiAvvKBBhCXARIsACTePW-cHrQEQk0ockKXIUklmDzb__pARvs_nQeD-vN6vlFUjinbddeTHzgaAotsEALw_wcB</w:t>
        </w:r>
      </w:hyperlink>
      <w:r w:rsidRPr="001F205C">
        <w:rPr>
          <w:rFonts w:ascii="Calibri" w:hAnsi="Calibri"/>
          <w:color w:val="000000"/>
          <w:sz w:val="20"/>
          <w:szCs w:val="20"/>
          <w:lang w:val="es-ES"/>
        </w:rPr>
        <w:t>.</w:t>
      </w:r>
    </w:p>
  </w:endnote>
  <w:endnote w:id="4">
    <w:p w14:paraId="51139BB0" w14:textId="2B8B5CAD"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Véase, por ejemplo, </w:t>
      </w:r>
      <w:r w:rsidRPr="001F205C">
        <w:rPr>
          <w:rFonts w:ascii="Calibri" w:hAnsi="Calibri"/>
          <w:color w:val="000000"/>
          <w:sz w:val="20"/>
          <w:szCs w:val="20"/>
          <w:lang w:val="es-ES"/>
        </w:rPr>
        <w:t xml:space="preserve">Consejo de Europa, </w:t>
      </w:r>
      <w:r w:rsidRPr="001F205C">
        <w:rPr>
          <w:rFonts w:ascii="Calibri" w:hAnsi="Calibri"/>
          <w:i/>
          <w:color w:val="000000"/>
          <w:sz w:val="20"/>
          <w:szCs w:val="20"/>
          <w:lang w:val="es-ES"/>
        </w:rPr>
        <w:t>¿Qué es la violencia de género?</w:t>
      </w:r>
      <w:r w:rsidRPr="001F205C">
        <w:rPr>
          <w:rFonts w:ascii="Calibri" w:hAnsi="Calibri"/>
          <w:color w:val="000000"/>
          <w:sz w:val="20"/>
          <w:szCs w:val="20"/>
          <w:lang w:val="es-ES"/>
        </w:rPr>
        <w:t xml:space="preserve">, </w:t>
      </w:r>
      <w:hyperlink r:id="rId4" w:history="1">
        <w:r w:rsidR="008C35EF" w:rsidRPr="001F205C">
          <w:rPr>
            <w:rStyle w:val="Hyperlink"/>
            <w:rFonts w:cstheme="minorBidi"/>
            <w:sz w:val="20"/>
            <w:lang w:val="es-ES"/>
          </w:rPr>
          <w:t>https://www.coe.int/en/web/gender-matters/what-is-gender-based-violence</w:t>
        </w:r>
      </w:hyperlink>
      <w:r w:rsidRPr="001F205C">
        <w:rPr>
          <w:rFonts w:ascii="Calibri" w:hAnsi="Calibri"/>
          <w:color w:val="000000"/>
          <w:sz w:val="20"/>
          <w:szCs w:val="20"/>
          <w:lang w:val="es-ES"/>
        </w:rPr>
        <w:t xml:space="preserve">. </w:t>
      </w:r>
    </w:p>
  </w:endnote>
  <w:endnote w:id="5">
    <w:p w14:paraId="7848A0FA" w14:textId="68B3438F"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i/>
          <w:color w:val="000000"/>
          <w:sz w:val="20"/>
          <w:szCs w:val="20"/>
          <w:lang w:val="es-ES"/>
        </w:rPr>
        <w:t xml:space="preserve"> </w:t>
      </w:r>
      <w:r w:rsidRPr="001F205C">
        <w:rPr>
          <w:rFonts w:ascii="Calibri" w:hAnsi="Calibri"/>
          <w:color w:val="000000"/>
          <w:sz w:val="20"/>
          <w:szCs w:val="20"/>
          <w:lang w:val="es-ES"/>
        </w:rPr>
        <w:tab/>
        <w:t xml:space="preserve">Consejo de Derechos Humanos de la ONU, </w:t>
      </w:r>
      <w:r w:rsidRPr="001F205C">
        <w:rPr>
          <w:rFonts w:ascii="Calibri" w:hAnsi="Calibri"/>
          <w:i/>
          <w:color w:val="000000"/>
          <w:sz w:val="20"/>
          <w:szCs w:val="20"/>
          <w:lang w:val="es-ES"/>
        </w:rPr>
        <w:t>Informe del Experto Independiente sobre la protección contra la violencia y la discriminación basadas en la orientación sexual y la identidad de género</w:t>
      </w:r>
      <w:r w:rsidRPr="001F205C">
        <w:rPr>
          <w:rFonts w:ascii="Calibri" w:hAnsi="Calibri"/>
          <w:color w:val="000000"/>
          <w:sz w:val="20"/>
          <w:szCs w:val="20"/>
          <w:lang w:val="es-ES"/>
        </w:rPr>
        <w:t>, párr. 62 (2018), A/HRC/38/43.</w:t>
      </w:r>
    </w:p>
  </w:endnote>
  <w:endnote w:id="6">
    <w:p w14:paraId="7337DD4E" w14:textId="395B118E" w:rsidR="00A40F63" w:rsidRPr="001F205C" w:rsidRDefault="00A40F63" w:rsidP="00240F59">
      <w:pPr>
        <w:pBdr>
          <w:top w:val="nil"/>
          <w:left w:val="nil"/>
          <w:bottom w:val="nil"/>
          <w:right w:val="nil"/>
          <w:between w:val="nil"/>
        </w:pBdr>
        <w:spacing w:after="120"/>
        <w:ind w:left="360" w:right="-250" w:hanging="360"/>
        <w:rPr>
          <w:rFonts w:ascii="Calibri" w:hAnsi="Calibri"/>
          <w:color w:val="007EBC"/>
          <w:sz w:val="20"/>
          <w:szCs w:val="20"/>
          <w:u w:val="single"/>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ONU Mujeres, </w:t>
      </w:r>
      <w:r w:rsidRPr="001F205C">
        <w:rPr>
          <w:rFonts w:ascii="Calibri" w:hAnsi="Calibri"/>
          <w:i/>
          <w:color w:val="000000"/>
          <w:sz w:val="20"/>
          <w:szCs w:val="20"/>
          <w:lang w:val="es-ES"/>
        </w:rPr>
        <w:t xml:space="preserve">Preguntas frecuentes: Tipos de violencia contra las mujeres y las niñas </w:t>
      </w:r>
      <w:r w:rsidRPr="001F205C">
        <w:rPr>
          <w:rFonts w:ascii="Calibri" w:hAnsi="Calibri"/>
          <w:color w:val="000000"/>
          <w:sz w:val="20"/>
          <w:szCs w:val="20"/>
          <w:lang w:val="es-ES"/>
        </w:rPr>
        <w:t xml:space="preserve">(2021), </w:t>
      </w:r>
      <w:hyperlink r:id="rId5" w:history="1">
        <w:r w:rsidR="008C35EF" w:rsidRPr="001F205C">
          <w:rPr>
            <w:rStyle w:val="Hyperlink"/>
            <w:rFonts w:cstheme="minorBidi"/>
            <w:sz w:val="20"/>
            <w:lang w:val="es-ES"/>
          </w:rPr>
          <w:t>https://www.unwomen.org/en/what-we-do/ending-violence-against-women/faqs/types-of-violence</w:t>
        </w:r>
      </w:hyperlink>
      <w:r w:rsidRPr="001F205C">
        <w:rPr>
          <w:rFonts w:ascii="Calibri" w:hAnsi="Calibri"/>
          <w:color w:val="000000"/>
          <w:sz w:val="20"/>
          <w:szCs w:val="20"/>
          <w:lang w:val="es-ES"/>
        </w:rPr>
        <w:t>.</w:t>
      </w:r>
    </w:p>
  </w:endnote>
  <w:endnote w:id="7">
    <w:p w14:paraId="65562E1B" w14:textId="4584D822"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Véase, por ejemplo, </w:t>
      </w:r>
      <w:r w:rsidRPr="001F205C">
        <w:rPr>
          <w:rFonts w:ascii="Calibri" w:hAnsi="Calibri"/>
          <w:color w:val="000000"/>
          <w:sz w:val="20"/>
          <w:szCs w:val="20"/>
          <w:lang w:val="es-ES"/>
        </w:rPr>
        <w:t xml:space="preserve">Comité sobre los Derechos de las Personas con Discapacidad (Comité de la CDPD), </w:t>
      </w:r>
      <w:r w:rsidRPr="001F205C">
        <w:rPr>
          <w:rFonts w:ascii="Calibri" w:hAnsi="Calibri"/>
          <w:i/>
          <w:color w:val="000000"/>
          <w:sz w:val="20"/>
          <w:szCs w:val="20"/>
          <w:lang w:val="es-ES"/>
        </w:rPr>
        <w:t xml:space="preserve">Observación </w:t>
      </w:r>
      <w:r w:rsidR="0023626F" w:rsidRPr="001F205C">
        <w:rPr>
          <w:rFonts w:ascii="Calibri" w:hAnsi="Calibri"/>
          <w:i/>
          <w:color w:val="000000"/>
          <w:sz w:val="20"/>
          <w:szCs w:val="20"/>
          <w:lang w:val="es-ES"/>
        </w:rPr>
        <w:t>g</w:t>
      </w:r>
      <w:r w:rsidRPr="001F205C">
        <w:rPr>
          <w:rFonts w:ascii="Calibri" w:hAnsi="Calibri"/>
          <w:i/>
          <w:color w:val="000000"/>
          <w:sz w:val="20"/>
          <w:szCs w:val="20"/>
          <w:lang w:val="es-ES"/>
        </w:rPr>
        <w:t xml:space="preserve">eneral </w:t>
      </w:r>
      <w:proofErr w:type="spellStart"/>
      <w:r w:rsidRPr="001F205C">
        <w:rPr>
          <w:rFonts w:ascii="Calibri" w:hAnsi="Calibri"/>
          <w:i/>
          <w:color w:val="000000"/>
          <w:sz w:val="20"/>
          <w:szCs w:val="20"/>
          <w:lang w:val="es-ES"/>
        </w:rPr>
        <w:t>n</w:t>
      </w:r>
      <w:r w:rsidR="0023626F" w:rsidRPr="001F205C">
        <w:rPr>
          <w:rFonts w:ascii="Calibri" w:hAnsi="Calibri"/>
          <w:i/>
          <w:color w:val="000000"/>
          <w:sz w:val="20"/>
          <w:szCs w:val="20"/>
          <w:lang w:val="es-ES"/>
        </w:rPr>
        <w:t>.</w:t>
      </w:r>
      <w:r w:rsidR="0023626F" w:rsidRPr="001F205C">
        <w:rPr>
          <w:rFonts w:ascii="Calibri" w:hAnsi="Calibri"/>
          <w:i/>
          <w:color w:val="000000"/>
          <w:sz w:val="20"/>
          <w:szCs w:val="20"/>
          <w:vertAlign w:val="superscript"/>
          <w:lang w:val="es-ES"/>
        </w:rPr>
        <w:t>o</w:t>
      </w:r>
      <w:proofErr w:type="spellEnd"/>
      <w:r w:rsidRPr="001F205C">
        <w:rPr>
          <w:rFonts w:ascii="Calibri" w:hAnsi="Calibri"/>
          <w:i/>
          <w:color w:val="000000"/>
          <w:sz w:val="20"/>
          <w:szCs w:val="20"/>
          <w:lang w:val="es-ES"/>
        </w:rPr>
        <w:t xml:space="preserve"> 3: Mujeres y niñas con discapacidad</w:t>
      </w:r>
      <w:r w:rsidRPr="001F205C">
        <w:rPr>
          <w:rFonts w:ascii="Calibri" w:hAnsi="Calibri"/>
          <w:color w:val="000000"/>
          <w:sz w:val="20"/>
          <w:szCs w:val="20"/>
          <w:lang w:val="es-ES"/>
        </w:rPr>
        <w:t xml:space="preserve">, párr. 31, U.N. Doc. CRPD/C/GC/3 (2016) [en adelante, Comité de la CRPD,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w:t>
      </w:r>
      <w:r w:rsidRPr="001F205C">
        <w:rPr>
          <w:rFonts w:ascii="Calibri" w:hAnsi="Calibri"/>
          <w:color w:val="000000"/>
          <w:sz w:val="20"/>
          <w:szCs w:val="20"/>
          <w:lang w:val="es-ES"/>
        </w:rPr>
        <w:t>].</w:t>
      </w:r>
    </w:p>
  </w:endnote>
  <w:endnote w:id="8">
    <w:p w14:paraId="36339BCC" w14:textId="660D2100"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smallCaps/>
          <w:color w:val="000000"/>
          <w:sz w:val="20"/>
          <w:szCs w:val="20"/>
          <w:lang w:val="es-ES"/>
        </w:rPr>
        <w:t xml:space="preserve">Fondo de Población de las Naciones Unidas (UNFPA) &amp; </w:t>
      </w:r>
      <w:proofErr w:type="spellStart"/>
      <w:r w:rsidRPr="001F205C">
        <w:rPr>
          <w:rFonts w:ascii="Calibri" w:hAnsi="Calibri"/>
          <w:smallCaps/>
          <w:color w:val="000000"/>
          <w:sz w:val="20"/>
          <w:szCs w:val="20"/>
          <w:lang w:val="es-ES"/>
        </w:rPr>
        <w:t>Women</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Enabled</w:t>
      </w:r>
      <w:proofErr w:type="spellEnd"/>
      <w:r w:rsidRPr="001F205C">
        <w:rPr>
          <w:rFonts w:ascii="Calibri" w:hAnsi="Calibri"/>
          <w:smallCaps/>
          <w:color w:val="000000"/>
          <w:sz w:val="20"/>
          <w:szCs w:val="20"/>
          <w:lang w:val="es-ES"/>
        </w:rPr>
        <w:t xml:space="preserve"> International (WEI), </w:t>
      </w:r>
      <w:proofErr w:type="spellStart"/>
      <w:r w:rsidRPr="001F205C">
        <w:rPr>
          <w:rFonts w:ascii="Calibri" w:hAnsi="Calibri"/>
          <w:smallCaps/>
          <w:color w:val="000000"/>
          <w:sz w:val="20"/>
          <w:szCs w:val="20"/>
          <w:lang w:val="es-ES"/>
        </w:rPr>
        <w:t>Women</w:t>
      </w:r>
      <w:proofErr w:type="spellEnd"/>
      <w:r w:rsidRPr="001F205C">
        <w:rPr>
          <w:rFonts w:ascii="Calibri" w:hAnsi="Calibri"/>
          <w:smallCaps/>
          <w:color w:val="000000"/>
          <w:sz w:val="20"/>
          <w:szCs w:val="20"/>
          <w:lang w:val="es-ES"/>
        </w:rPr>
        <w:t xml:space="preserve"> and Young </w:t>
      </w:r>
      <w:proofErr w:type="spellStart"/>
      <w:r w:rsidRPr="001F205C">
        <w:rPr>
          <w:rFonts w:ascii="Calibri" w:hAnsi="Calibri"/>
          <w:smallCaps/>
          <w:color w:val="000000"/>
          <w:sz w:val="20"/>
          <w:szCs w:val="20"/>
          <w:lang w:val="es-ES"/>
        </w:rPr>
        <w:t>Persons</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with</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Disabilities</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Guidelines</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for</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Providing</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Rights-Based</w:t>
      </w:r>
      <w:proofErr w:type="spellEnd"/>
      <w:r w:rsidRPr="001F205C">
        <w:rPr>
          <w:rFonts w:ascii="Calibri" w:hAnsi="Calibri"/>
          <w:smallCaps/>
          <w:color w:val="000000"/>
          <w:sz w:val="20"/>
          <w:szCs w:val="20"/>
          <w:lang w:val="es-ES"/>
        </w:rPr>
        <w:t xml:space="preserve"> and </w:t>
      </w:r>
      <w:proofErr w:type="spellStart"/>
      <w:r w:rsidRPr="001F205C">
        <w:rPr>
          <w:rFonts w:ascii="Calibri" w:hAnsi="Calibri"/>
          <w:smallCaps/>
          <w:color w:val="000000"/>
          <w:sz w:val="20"/>
          <w:szCs w:val="20"/>
          <w:lang w:val="es-ES"/>
        </w:rPr>
        <w:t>Gender-Responsive</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Services</w:t>
      </w:r>
      <w:proofErr w:type="spellEnd"/>
      <w:r w:rsidRPr="001F205C">
        <w:rPr>
          <w:rFonts w:ascii="Calibri" w:hAnsi="Calibri"/>
          <w:smallCaps/>
          <w:color w:val="000000"/>
          <w:sz w:val="20"/>
          <w:szCs w:val="20"/>
          <w:lang w:val="es-ES"/>
        </w:rPr>
        <w:t xml:space="preserve"> to </w:t>
      </w:r>
      <w:proofErr w:type="spellStart"/>
      <w:r w:rsidRPr="001F205C">
        <w:rPr>
          <w:rFonts w:ascii="Calibri" w:hAnsi="Calibri"/>
          <w:smallCaps/>
          <w:color w:val="000000"/>
          <w:sz w:val="20"/>
          <w:szCs w:val="20"/>
          <w:lang w:val="es-ES"/>
        </w:rPr>
        <w:t>Address</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Gender-Based</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Violence</w:t>
      </w:r>
      <w:proofErr w:type="spellEnd"/>
      <w:r w:rsidRPr="001F205C">
        <w:rPr>
          <w:rFonts w:ascii="Calibri" w:hAnsi="Calibri"/>
          <w:smallCaps/>
          <w:color w:val="000000"/>
          <w:sz w:val="20"/>
          <w:szCs w:val="20"/>
          <w:lang w:val="es-ES"/>
        </w:rPr>
        <w:t xml:space="preserve"> and Sexual and </w:t>
      </w:r>
      <w:proofErr w:type="spellStart"/>
      <w:r w:rsidRPr="001F205C">
        <w:rPr>
          <w:rFonts w:ascii="Calibri" w:hAnsi="Calibri"/>
          <w:smallCaps/>
          <w:color w:val="000000"/>
          <w:sz w:val="20"/>
          <w:szCs w:val="20"/>
          <w:lang w:val="es-ES"/>
        </w:rPr>
        <w:t>Reproductive</w:t>
      </w:r>
      <w:proofErr w:type="spellEnd"/>
      <w:r w:rsidRPr="001F205C">
        <w:rPr>
          <w:rFonts w:ascii="Calibri" w:hAnsi="Calibri"/>
          <w:smallCaps/>
          <w:color w:val="000000"/>
          <w:sz w:val="20"/>
          <w:szCs w:val="20"/>
          <w:lang w:val="es-ES"/>
        </w:rPr>
        <w:t xml:space="preserve"> </w:t>
      </w:r>
      <w:proofErr w:type="spellStart"/>
      <w:r w:rsidRPr="001F205C">
        <w:rPr>
          <w:rFonts w:ascii="Calibri" w:hAnsi="Calibri"/>
          <w:smallCaps/>
          <w:color w:val="000000"/>
          <w:sz w:val="20"/>
          <w:szCs w:val="20"/>
          <w:lang w:val="es-ES"/>
        </w:rPr>
        <w:t>Health</w:t>
      </w:r>
      <w:proofErr w:type="spellEnd"/>
      <w:r w:rsidRPr="001F205C">
        <w:rPr>
          <w:rFonts w:ascii="Calibri" w:hAnsi="Calibri"/>
          <w:smallCaps/>
          <w:color w:val="000000"/>
          <w:sz w:val="20"/>
          <w:szCs w:val="20"/>
          <w:lang w:val="es-ES"/>
        </w:rPr>
        <w:t xml:space="preserve"> and </w:t>
      </w:r>
      <w:proofErr w:type="spellStart"/>
      <w:r w:rsidRPr="001F205C">
        <w:rPr>
          <w:rFonts w:ascii="Calibri" w:hAnsi="Calibri"/>
          <w:smallCaps/>
          <w:color w:val="000000"/>
          <w:sz w:val="20"/>
          <w:szCs w:val="20"/>
          <w:lang w:val="es-ES"/>
        </w:rPr>
        <w:t>Rights</w:t>
      </w:r>
      <w:proofErr w:type="spellEnd"/>
      <w:r w:rsidRPr="001F205C">
        <w:rPr>
          <w:rFonts w:ascii="Calibri" w:hAnsi="Calibri"/>
          <w:smallCaps/>
          <w:color w:val="000000"/>
          <w:sz w:val="20"/>
          <w:szCs w:val="20"/>
          <w:lang w:val="es-ES"/>
        </w:rPr>
        <w:t xml:space="preserve"> 49-51 </w:t>
      </w:r>
      <w:r w:rsidRPr="001F205C">
        <w:rPr>
          <w:rFonts w:ascii="Calibri" w:hAnsi="Calibri"/>
          <w:color w:val="000000"/>
          <w:sz w:val="20"/>
          <w:szCs w:val="20"/>
          <w:lang w:val="es-ES"/>
        </w:rPr>
        <w:t xml:space="preserve">(2018), </w:t>
      </w:r>
      <w:hyperlink r:id="rId6" w:history="1">
        <w:r w:rsidR="008C35EF" w:rsidRPr="001F205C">
          <w:rPr>
            <w:rStyle w:val="Hyperlink"/>
            <w:rFonts w:cstheme="minorBidi"/>
            <w:sz w:val="20"/>
            <w:lang w:val="es-ES"/>
          </w:rPr>
          <w:t>https://www.unfpa.org/featured-publication/women-and-young-persons-disabilities</w:t>
        </w:r>
      </w:hyperlink>
      <w:r w:rsidRPr="001F205C">
        <w:rPr>
          <w:rFonts w:ascii="Calibri" w:hAnsi="Calibri"/>
          <w:color w:val="000000"/>
          <w:sz w:val="20"/>
          <w:szCs w:val="20"/>
          <w:lang w:val="es-ES"/>
        </w:rPr>
        <w:t>.</w:t>
      </w:r>
    </w:p>
  </w:endnote>
  <w:endnote w:id="9">
    <w:p w14:paraId="74ECC0B7" w14:textId="37C8BA0D" w:rsidR="00A40F63" w:rsidRPr="001F205C" w:rsidRDefault="00A40F63" w:rsidP="00B50A1C">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ONU Mujeres, </w:t>
      </w:r>
      <w:r w:rsidRPr="001F205C">
        <w:rPr>
          <w:rFonts w:ascii="Calibri" w:hAnsi="Calibri"/>
          <w:i/>
          <w:color w:val="000000"/>
          <w:sz w:val="20"/>
          <w:szCs w:val="20"/>
          <w:lang w:val="es-ES"/>
        </w:rPr>
        <w:t xml:space="preserve">COVID-19 y </w:t>
      </w:r>
      <w:proofErr w:type="spellStart"/>
      <w:r w:rsidRPr="001F205C">
        <w:rPr>
          <w:rFonts w:ascii="Calibri" w:hAnsi="Calibri"/>
          <w:i/>
          <w:color w:val="000000"/>
          <w:sz w:val="20"/>
          <w:szCs w:val="20"/>
          <w:lang w:val="es-ES"/>
        </w:rPr>
        <w:t>Ending</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Violence</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Against</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Women</w:t>
      </w:r>
      <w:proofErr w:type="spellEnd"/>
      <w:r w:rsidRPr="001F205C">
        <w:rPr>
          <w:rFonts w:ascii="Calibri" w:hAnsi="Calibri"/>
          <w:i/>
          <w:color w:val="000000"/>
          <w:sz w:val="20"/>
          <w:szCs w:val="20"/>
          <w:lang w:val="es-ES"/>
        </w:rPr>
        <w:t xml:space="preserve"> and </w:t>
      </w:r>
      <w:proofErr w:type="spellStart"/>
      <w:r w:rsidRPr="001F205C">
        <w:rPr>
          <w:rFonts w:ascii="Calibri" w:hAnsi="Calibri"/>
          <w:i/>
          <w:color w:val="000000"/>
          <w:sz w:val="20"/>
          <w:szCs w:val="20"/>
          <w:lang w:val="es-ES"/>
        </w:rPr>
        <w:t>Girls</w:t>
      </w:r>
      <w:proofErr w:type="spellEnd"/>
      <w:r w:rsidRPr="001F205C">
        <w:rPr>
          <w:rFonts w:ascii="Calibri" w:hAnsi="Calibri"/>
          <w:i/>
          <w:color w:val="000000"/>
          <w:sz w:val="20"/>
          <w:szCs w:val="20"/>
          <w:lang w:val="es-ES"/>
        </w:rPr>
        <w:t xml:space="preserve"> </w:t>
      </w:r>
      <w:r w:rsidRPr="001F205C">
        <w:rPr>
          <w:rFonts w:ascii="Calibri" w:hAnsi="Calibri"/>
          <w:color w:val="000000"/>
          <w:sz w:val="20"/>
          <w:szCs w:val="20"/>
          <w:lang w:val="es-ES"/>
        </w:rPr>
        <w:t xml:space="preserve">1-2 (2020), </w:t>
      </w:r>
      <w:hyperlink r:id="rId7" w:history="1">
        <w:r w:rsidR="00B50A1C" w:rsidRPr="001F205C">
          <w:rPr>
            <w:rStyle w:val="Hyperlink"/>
            <w:rFonts w:cstheme="minorBidi"/>
            <w:sz w:val="20"/>
            <w:lang w:val="es-ES"/>
          </w:rPr>
          <w:t>https://www.unwomen.org/en/digital-library/publications/2020/04/issue-brief-covid-19-and-ending-violence-against-women-and-girls</w:t>
        </w:r>
      </w:hyperlink>
      <w:r w:rsidRPr="001F205C">
        <w:rPr>
          <w:rFonts w:ascii="Calibri" w:hAnsi="Calibri"/>
          <w:color w:val="000000"/>
          <w:sz w:val="20"/>
          <w:szCs w:val="20"/>
          <w:lang w:val="es-ES"/>
        </w:rPr>
        <w:t xml:space="preserve">. </w:t>
      </w:r>
    </w:p>
  </w:endnote>
  <w:endnote w:id="10">
    <w:p w14:paraId="39AA23FE" w14:textId="7A2B3E80"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Emma </w:t>
      </w:r>
      <w:proofErr w:type="spellStart"/>
      <w:r w:rsidRPr="001F205C">
        <w:rPr>
          <w:rFonts w:ascii="Calibri" w:hAnsi="Calibri"/>
          <w:color w:val="000000"/>
          <w:sz w:val="20"/>
          <w:szCs w:val="20"/>
          <w:lang w:val="es-ES"/>
        </w:rPr>
        <w:t>Pearce</w:t>
      </w:r>
      <w:proofErr w:type="spellEnd"/>
      <w:r w:rsidRPr="001F205C">
        <w:rPr>
          <w:rFonts w:ascii="Calibri" w:hAnsi="Calibri"/>
          <w:color w:val="000000"/>
          <w:sz w:val="20"/>
          <w:szCs w:val="20"/>
          <w:lang w:val="es-ES"/>
        </w:rPr>
        <w:t xml:space="preserve">, </w:t>
      </w:r>
      <w:proofErr w:type="spellStart"/>
      <w:r w:rsidRPr="001F205C">
        <w:rPr>
          <w:rFonts w:ascii="Calibri" w:hAnsi="Calibri"/>
          <w:i/>
          <w:color w:val="000000"/>
          <w:sz w:val="20"/>
          <w:szCs w:val="20"/>
          <w:lang w:val="es-ES"/>
        </w:rPr>
        <w:t>Disability</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Considerations</w:t>
      </w:r>
      <w:proofErr w:type="spellEnd"/>
      <w:r w:rsidRPr="001F205C">
        <w:rPr>
          <w:rFonts w:ascii="Calibri" w:hAnsi="Calibri"/>
          <w:i/>
          <w:color w:val="000000"/>
          <w:sz w:val="20"/>
          <w:szCs w:val="20"/>
          <w:lang w:val="es-ES"/>
        </w:rPr>
        <w:t xml:space="preserve"> in GBV </w:t>
      </w:r>
      <w:proofErr w:type="spellStart"/>
      <w:r w:rsidRPr="001F205C">
        <w:rPr>
          <w:rFonts w:ascii="Calibri" w:hAnsi="Calibri"/>
          <w:i/>
          <w:color w:val="000000"/>
          <w:sz w:val="20"/>
          <w:szCs w:val="20"/>
          <w:lang w:val="es-ES"/>
        </w:rPr>
        <w:t>Programming</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during</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the</w:t>
      </w:r>
      <w:proofErr w:type="spellEnd"/>
      <w:r w:rsidRPr="001F205C">
        <w:rPr>
          <w:rFonts w:ascii="Calibri" w:hAnsi="Calibri"/>
          <w:i/>
          <w:color w:val="000000"/>
          <w:sz w:val="20"/>
          <w:szCs w:val="20"/>
          <w:lang w:val="es-ES"/>
        </w:rPr>
        <w:t xml:space="preserve"> COVID-19 </w:t>
      </w:r>
      <w:proofErr w:type="spellStart"/>
      <w:r w:rsidRPr="001F205C">
        <w:rPr>
          <w:rFonts w:ascii="Calibri" w:hAnsi="Calibri"/>
          <w:i/>
          <w:color w:val="000000"/>
          <w:sz w:val="20"/>
          <w:szCs w:val="20"/>
          <w:lang w:val="es-ES"/>
        </w:rPr>
        <w:t>Pandemic</w:t>
      </w:r>
      <w:proofErr w:type="spellEnd"/>
      <w:r w:rsidRPr="001F205C">
        <w:rPr>
          <w:rFonts w:ascii="Calibri" w:hAnsi="Calibri"/>
          <w:i/>
          <w:color w:val="000000"/>
          <w:sz w:val="20"/>
          <w:szCs w:val="20"/>
          <w:lang w:val="es-ES"/>
        </w:rPr>
        <w:t xml:space="preserve"> </w:t>
      </w:r>
      <w:r w:rsidRPr="001F205C">
        <w:rPr>
          <w:rFonts w:ascii="Calibri" w:hAnsi="Calibri"/>
          <w:color w:val="000000"/>
          <w:sz w:val="20"/>
          <w:szCs w:val="20"/>
          <w:lang w:val="es-ES"/>
        </w:rPr>
        <w:t xml:space="preserve">(Mar. 2020), </w:t>
      </w:r>
      <w:hyperlink r:id="rId8" w:history="1">
        <w:r w:rsidR="008C35EF" w:rsidRPr="001F205C">
          <w:rPr>
            <w:rStyle w:val="Hyperlink"/>
            <w:rFonts w:cstheme="minorBidi"/>
            <w:sz w:val="20"/>
            <w:lang w:val="es-ES"/>
          </w:rPr>
          <w:t>http://www.sddirect.org.uk/media/1889/gbv-aor-research-query_covid-19-disability-gbv_final-version.pdf</w:t>
        </w:r>
      </w:hyperlink>
      <w:r w:rsidRPr="001F205C">
        <w:rPr>
          <w:rFonts w:ascii="Calibri" w:hAnsi="Calibri"/>
          <w:color w:val="000000"/>
          <w:sz w:val="20"/>
          <w:szCs w:val="20"/>
          <w:lang w:val="es-ES"/>
        </w:rPr>
        <w:t xml:space="preserve">. </w:t>
      </w:r>
    </w:p>
  </w:endnote>
  <w:endnote w:id="11">
    <w:p w14:paraId="0BB84344"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Comité de la CEDAW, </w:t>
      </w:r>
      <w:r w:rsidRPr="001F205C">
        <w:rPr>
          <w:rFonts w:ascii="Calibri" w:hAnsi="Calibri"/>
          <w:i/>
          <w:color w:val="000000"/>
          <w:sz w:val="20"/>
          <w:szCs w:val="20"/>
          <w:lang w:val="es-ES"/>
        </w:rPr>
        <w:t>Recomendación general nº 19: Violencia contra la mujer</w:t>
      </w:r>
      <w:r w:rsidRPr="001F205C">
        <w:rPr>
          <w:rFonts w:ascii="Calibri" w:hAnsi="Calibri"/>
          <w:color w:val="000000"/>
          <w:sz w:val="20"/>
          <w:szCs w:val="20"/>
          <w:lang w:val="es-ES"/>
        </w:rPr>
        <w:t>, (11º período de sesiones, 1992), en Compilación de observaciones generales y recomendaciones generales adoptadas por los órganos creados en virtud de tratados de derechos humanos, U.N. Doc. HRI/GEN/1/Rev.9 (Vol. II) (2008).</w:t>
      </w:r>
    </w:p>
  </w:endnote>
  <w:endnote w:id="12">
    <w:p w14:paraId="356A8BD8"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Convención sobre los Derechos de las Personas con Discapacidad, A.G. Res. 61/106, U.N. Doc. A/RES/61/106 (13 de diciembre de 2006) [en adelante CRPD]. </w:t>
      </w:r>
    </w:p>
  </w:endnote>
  <w:endnote w:id="13">
    <w:p w14:paraId="5383A061"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Convención sobre la eliminación de todas las formas de discriminación contra la mujer</w:t>
      </w:r>
      <w:r w:rsidRPr="001F205C">
        <w:rPr>
          <w:rFonts w:ascii="Calibri" w:hAnsi="Calibri"/>
          <w:color w:val="000000"/>
          <w:sz w:val="20"/>
          <w:szCs w:val="20"/>
          <w:lang w:val="es-ES"/>
        </w:rPr>
        <w:t xml:space="preserve">, adoptada el 18 de diciembre de 1979, G.A. Res. 34/180, U.N. GAOR, 34ª sesión, </w:t>
      </w:r>
      <w:proofErr w:type="spellStart"/>
      <w:r w:rsidRPr="001F205C">
        <w:rPr>
          <w:rFonts w:ascii="Calibri" w:hAnsi="Calibri"/>
          <w:color w:val="000000"/>
          <w:sz w:val="20"/>
          <w:szCs w:val="20"/>
          <w:lang w:val="es-ES"/>
        </w:rPr>
        <w:t>Supp</w:t>
      </w:r>
      <w:proofErr w:type="spellEnd"/>
      <w:r w:rsidRPr="001F205C">
        <w:rPr>
          <w:rFonts w:ascii="Calibri" w:hAnsi="Calibri"/>
          <w:color w:val="000000"/>
          <w:sz w:val="20"/>
          <w:szCs w:val="20"/>
          <w:lang w:val="es-ES"/>
        </w:rPr>
        <w:t>. No. 46, en 193, U.N. Doc. A/34/46, U.N.T.S. 13 (</w:t>
      </w:r>
      <w:r w:rsidRPr="001F205C">
        <w:rPr>
          <w:rFonts w:ascii="Calibri" w:hAnsi="Calibri"/>
          <w:i/>
          <w:color w:val="000000"/>
          <w:sz w:val="20"/>
          <w:szCs w:val="20"/>
          <w:lang w:val="es-ES"/>
        </w:rPr>
        <w:t xml:space="preserve">entrada en vigor </w:t>
      </w:r>
      <w:r w:rsidRPr="001F205C">
        <w:rPr>
          <w:rFonts w:ascii="Calibri" w:hAnsi="Calibri"/>
          <w:color w:val="000000"/>
          <w:sz w:val="20"/>
          <w:szCs w:val="20"/>
          <w:lang w:val="es-ES"/>
        </w:rPr>
        <w:t>el 3 de septiembre de 1981) [en adelante CEDAW].</w:t>
      </w:r>
    </w:p>
  </w:endnote>
  <w:endnote w:id="14">
    <w:p w14:paraId="2B3CC430" w14:textId="39F87EE2"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Pacto Internacional de Derechos Civiles y Políticos, </w:t>
      </w:r>
      <w:r w:rsidRPr="001F205C">
        <w:rPr>
          <w:rFonts w:ascii="Calibri" w:hAnsi="Calibri"/>
          <w:i/>
          <w:color w:val="000000"/>
          <w:sz w:val="20"/>
          <w:szCs w:val="20"/>
          <w:lang w:val="es-ES"/>
        </w:rPr>
        <w:t xml:space="preserve">adoptado </w:t>
      </w:r>
      <w:r w:rsidRPr="001F205C">
        <w:rPr>
          <w:rFonts w:ascii="Calibri" w:hAnsi="Calibri"/>
          <w:color w:val="000000"/>
          <w:sz w:val="20"/>
          <w:szCs w:val="20"/>
          <w:lang w:val="es-ES"/>
        </w:rPr>
        <w:t>el 16 de diciembre de 1966, art. 2. 2, A.G. Res. 2200A (XXI), U.N. GAOR, 21</w:t>
      </w:r>
      <w:r w:rsidRPr="001F205C">
        <w:rPr>
          <w:rFonts w:ascii="Calibri" w:hAnsi="Calibri"/>
          <w:color w:val="000000"/>
          <w:sz w:val="20"/>
          <w:szCs w:val="20"/>
          <w:vertAlign w:val="superscript"/>
          <w:lang w:val="es-ES"/>
        </w:rPr>
        <w:t>st</w:t>
      </w:r>
      <w:r w:rsidR="00ED2BFE" w:rsidRPr="001F205C">
        <w:rPr>
          <w:rFonts w:ascii="Calibri" w:hAnsi="Calibri"/>
          <w:color w:val="000000"/>
          <w:sz w:val="20"/>
          <w:szCs w:val="20"/>
          <w:vertAlign w:val="superscript"/>
          <w:lang w:val="es-ES"/>
        </w:rPr>
        <w:t xml:space="preserve"> </w:t>
      </w:r>
      <w:proofErr w:type="spellStart"/>
      <w:r w:rsidRPr="001F205C">
        <w:rPr>
          <w:rFonts w:ascii="Calibri" w:hAnsi="Calibri"/>
          <w:color w:val="000000"/>
          <w:sz w:val="20"/>
          <w:szCs w:val="20"/>
          <w:lang w:val="es-ES"/>
        </w:rPr>
        <w:t>Sess</w:t>
      </w:r>
      <w:proofErr w:type="spellEnd"/>
      <w:r w:rsidRPr="001F205C">
        <w:rPr>
          <w:rFonts w:ascii="Calibri" w:hAnsi="Calibri"/>
          <w:color w:val="000000"/>
          <w:sz w:val="20"/>
          <w:szCs w:val="20"/>
          <w:lang w:val="es-ES"/>
        </w:rPr>
        <w:t xml:space="preserve">., </w:t>
      </w:r>
      <w:proofErr w:type="spellStart"/>
      <w:r w:rsidRPr="001F205C">
        <w:rPr>
          <w:rFonts w:ascii="Calibri" w:hAnsi="Calibri"/>
          <w:color w:val="000000"/>
          <w:sz w:val="20"/>
          <w:szCs w:val="20"/>
          <w:lang w:val="es-ES"/>
        </w:rPr>
        <w:t>Supp</w:t>
      </w:r>
      <w:proofErr w:type="spellEnd"/>
      <w:r w:rsidRPr="001F205C">
        <w:rPr>
          <w:rFonts w:ascii="Calibri" w:hAnsi="Calibri"/>
          <w:color w:val="000000"/>
          <w:sz w:val="20"/>
          <w:szCs w:val="20"/>
          <w:lang w:val="es-ES"/>
        </w:rPr>
        <w:t>. No. 16, U.N. Doc. A/6316 (1966), 999 U.N.T.S. 171 (</w:t>
      </w:r>
      <w:r w:rsidRPr="001F205C">
        <w:rPr>
          <w:rFonts w:ascii="Calibri" w:hAnsi="Calibri"/>
          <w:i/>
          <w:color w:val="000000"/>
          <w:sz w:val="20"/>
          <w:szCs w:val="20"/>
          <w:lang w:val="es-ES"/>
        </w:rPr>
        <w:t xml:space="preserve">entró en vigor </w:t>
      </w:r>
      <w:r w:rsidRPr="001F205C">
        <w:rPr>
          <w:rFonts w:ascii="Calibri" w:hAnsi="Calibri"/>
          <w:color w:val="000000"/>
          <w:sz w:val="20"/>
          <w:szCs w:val="20"/>
          <w:lang w:val="es-ES"/>
        </w:rPr>
        <w:t xml:space="preserve">el 23 de marzo de 1976) [en adelante PIDCP]; Pacto Internacional de Derechos Económicos, Sociales y Culturales, art. 2, G.A. Res. 2, G.A. Res. 2200A (XXI), U.N. GAOR, </w:t>
      </w:r>
      <w:proofErr w:type="spellStart"/>
      <w:r w:rsidRPr="001F205C">
        <w:rPr>
          <w:rFonts w:ascii="Calibri" w:hAnsi="Calibri"/>
          <w:color w:val="000000"/>
          <w:sz w:val="20"/>
          <w:szCs w:val="20"/>
          <w:lang w:val="es-ES"/>
        </w:rPr>
        <w:t>Supp</w:t>
      </w:r>
      <w:proofErr w:type="spellEnd"/>
      <w:r w:rsidRPr="001F205C">
        <w:rPr>
          <w:rFonts w:ascii="Calibri" w:hAnsi="Calibri"/>
          <w:color w:val="000000"/>
          <w:sz w:val="20"/>
          <w:szCs w:val="20"/>
          <w:lang w:val="es-ES"/>
        </w:rPr>
        <w:t xml:space="preserve">. No. 16, U.N. Doc. A/6316 (1966) [en adelante PIDESC]; CDPD,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12, arts. 5-7; CEDAW,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13, arts. 1 y 3; Convención sobre los Derechos del Niño, </w:t>
      </w:r>
      <w:r w:rsidRPr="001F205C">
        <w:rPr>
          <w:rFonts w:ascii="Calibri" w:hAnsi="Calibri"/>
          <w:i/>
          <w:color w:val="000000"/>
          <w:sz w:val="20"/>
          <w:szCs w:val="20"/>
          <w:lang w:val="es-ES"/>
        </w:rPr>
        <w:t xml:space="preserve">adoptada el </w:t>
      </w:r>
      <w:r w:rsidRPr="001F205C">
        <w:rPr>
          <w:rFonts w:ascii="Calibri" w:hAnsi="Calibri"/>
          <w:color w:val="000000"/>
          <w:sz w:val="20"/>
          <w:szCs w:val="20"/>
          <w:lang w:val="es-ES"/>
        </w:rPr>
        <w:t>20 de noviembre de 1989, arts. 2,5, G.A. Res. 44/25, anexo, U.N. GAOR, 44</w:t>
      </w:r>
      <w:r w:rsidRPr="001F205C">
        <w:rPr>
          <w:rFonts w:ascii="Calibri" w:hAnsi="Calibri"/>
          <w:color w:val="000000"/>
          <w:sz w:val="20"/>
          <w:szCs w:val="20"/>
          <w:vertAlign w:val="superscript"/>
          <w:lang w:val="es-ES"/>
        </w:rPr>
        <w:t>th</w:t>
      </w:r>
      <w:r w:rsidR="009E05D3" w:rsidRPr="001F205C">
        <w:rPr>
          <w:rFonts w:ascii="Calibri" w:hAnsi="Calibri"/>
          <w:color w:val="000000"/>
          <w:sz w:val="20"/>
          <w:szCs w:val="20"/>
          <w:vertAlign w:val="superscript"/>
          <w:lang w:val="es-ES"/>
        </w:rPr>
        <w:t xml:space="preserve"> </w:t>
      </w:r>
      <w:proofErr w:type="spellStart"/>
      <w:r w:rsidRPr="001F205C">
        <w:rPr>
          <w:rFonts w:ascii="Calibri" w:hAnsi="Calibri"/>
          <w:color w:val="000000"/>
          <w:sz w:val="20"/>
          <w:szCs w:val="20"/>
          <w:lang w:val="es-ES"/>
        </w:rPr>
        <w:t>Sess</w:t>
      </w:r>
      <w:proofErr w:type="spellEnd"/>
      <w:r w:rsidRPr="001F205C">
        <w:rPr>
          <w:rFonts w:ascii="Calibri" w:hAnsi="Calibri"/>
          <w:color w:val="000000"/>
          <w:sz w:val="20"/>
          <w:szCs w:val="20"/>
          <w:lang w:val="es-ES"/>
        </w:rPr>
        <w:t xml:space="preserve">., </w:t>
      </w:r>
      <w:proofErr w:type="spellStart"/>
      <w:r w:rsidRPr="001F205C">
        <w:rPr>
          <w:rFonts w:ascii="Calibri" w:hAnsi="Calibri"/>
          <w:color w:val="000000"/>
          <w:sz w:val="20"/>
          <w:szCs w:val="20"/>
          <w:lang w:val="es-ES"/>
        </w:rPr>
        <w:t>Supp</w:t>
      </w:r>
      <w:proofErr w:type="spellEnd"/>
      <w:r w:rsidRPr="001F205C">
        <w:rPr>
          <w:rFonts w:ascii="Calibri" w:hAnsi="Calibri"/>
          <w:color w:val="000000"/>
          <w:sz w:val="20"/>
          <w:szCs w:val="20"/>
          <w:lang w:val="es-ES"/>
        </w:rPr>
        <w:t>. No. 49, U.N. Doc. A/44/49 (1989) (</w:t>
      </w:r>
      <w:r w:rsidRPr="001F205C">
        <w:rPr>
          <w:rFonts w:ascii="Calibri" w:hAnsi="Calibri"/>
          <w:i/>
          <w:color w:val="000000"/>
          <w:sz w:val="20"/>
          <w:szCs w:val="20"/>
          <w:lang w:val="es-ES"/>
        </w:rPr>
        <w:t xml:space="preserve">entrada en vigor </w:t>
      </w:r>
      <w:r w:rsidRPr="001F205C">
        <w:rPr>
          <w:rFonts w:ascii="Calibri" w:hAnsi="Calibri"/>
          <w:color w:val="000000"/>
          <w:sz w:val="20"/>
          <w:szCs w:val="20"/>
          <w:lang w:val="es-ES"/>
        </w:rPr>
        <w:t>el 2 de septiembre de 1990) [en adelante CDN]; Protocolo de la Carta Africana de Derechos Humanos y de los Pueblos sobre los Derechos de la Mujer en África, 2</w:t>
      </w:r>
      <w:r w:rsidRPr="001F205C">
        <w:rPr>
          <w:rFonts w:ascii="Calibri" w:hAnsi="Calibri"/>
          <w:color w:val="000000"/>
          <w:sz w:val="20"/>
          <w:szCs w:val="20"/>
          <w:vertAlign w:val="superscript"/>
          <w:lang w:val="es-ES"/>
        </w:rPr>
        <w:t>nd</w:t>
      </w:r>
      <w:r w:rsidR="00ED2BFE" w:rsidRPr="001F205C">
        <w:rPr>
          <w:rFonts w:ascii="Calibri" w:hAnsi="Calibri"/>
          <w:color w:val="000000"/>
          <w:sz w:val="20"/>
          <w:szCs w:val="20"/>
          <w:vertAlign w:val="superscript"/>
          <w:lang w:val="es-ES"/>
        </w:rPr>
        <w:t xml:space="preserve"> </w:t>
      </w:r>
      <w:r w:rsidRPr="001F205C">
        <w:rPr>
          <w:rFonts w:ascii="Calibri" w:hAnsi="Calibri"/>
          <w:color w:val="000000"/>
          <w:sz w:val="20"/>
          <w:szCs w:val="20"/>
          <w:lang w:val="es-ES"/>
        </w:rPr>
        <w:t>Sesión Ordinaria, Asamblea de la Unión, adoptada el 11 de julio de 2003, arts. Arts. 2-3 [en adelante Carta Africana]; Convención Interamericana para Prevenir, Sancionar y Erradicar la Violencia contra la Mujer, art. 4, 33 I.L.M. 1534 [en adelante, Convención Americana]; Consejo de Europa, Convenio sobre prevención y lucha contra la violencia contra las mujeres y la violencia doméstica, art. 5 (</w:t>
      </w:r>
      <w:r w:rsidRPr="001F205C">
        <w:rPr>
          <w:rFonts w:ascii="Calibri" w:hAnsi="Calibri"/>
          <w:i/>
          <w:color w:val="000000"/>
          <w:sz w:val="20"/>
          <w:szCs w:val="20"/>
          <w:lang w:val="es-ES"/>
        </w:rPr>
        <w:t xml:space="preserve">entrada en vigor </w:t>
      </w:r>
      <w:r w:rsidRPr="001F205C">
        <w:rPr>
          <w:rFonts w:ascii="Calibri" w:hAnsi="Calibri"/>
          <w:color w:val="000000"/>
          <w:sz w:val="20"/>
          <w:szCs w:val="20"/>
          <w:lang w:val="es-ES"/>
        </w:rPr>
        <w:t>el 1 de agosto de 2014) [en adelante, Convenio de Estambul].</w:t>
      </w:r>
    </w:p>
  </w:endnote>
  <w:endnote w:id="15">
    <w:p w14:paraId="3F1A8CC4"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ICCPR,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14, art. 26; CDPD,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12,</w:t>
      </w:r>
      <w:r w:rsidRPr="001F205C">
        <w:rPr>
          <w:rFonts w:ascii="Calibri" w:hAnsi="Calibri"/>
          <w:color w:val="000000"/>
          <w:sz w:val="20"/>
          <w:szCs w:val="20"/>
          <w:lang w:val="es-ES"/>
        </w:rPr>
        <w:t xml:space="preserve"> arts. 12 y 13; Carta Africana,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14,</w:t>
      </w:r>
      <w:r w:rsidRPr="001F205C">
        <w:rPr>
          <w:rFonts w:ascii="Calibri" w:hAnsi="Calibri"/>
          <w:color w:val="000000"/>
          <w:sz w:val="20"/>
          <w:szCs w:val="20"/>
          <w:lang w:val="es-ES"/>
        </w:rPr>
        <w:t xml:space="preserve"> art. 3; Convención Americana,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14,</w:t>
      </w:r>
      <w:r w:rsidRPr="001F205C">
        <w:rPr>
          <w:rFonts w:ascii="Calibri" w:hAnsi="Calibri"/>
          <w:color w:val="000000"/>
          <w:sz w:val="20"/>
          <w:szCs w:val="20"/>
          <w:lang w:val="es-ES"/>
        </w:rPr>
        <w:t xml:space="preserve"> art. 3. </w:t>
      </w:r>
    </w:p>
  </w:endnote>
  <w:endnote w:id="16">
    <w:p w14:paraId="78971C9B"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CDPD,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12, art. 8. </w:t>
      </w:r>
    </w:p>
  </w:endnote>
  <w:endnote w:id="17">
    <w:p w14:paraId="58316B9B"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Id. </w:t>
      </w:r>
      <w:r w:rsidRPr="001F205C">
        <w:rPr>
          <w:rFonts w:ascii="Calibri" w:hAnsi="Calibri"/>
          <w:color w:val="000000"/>
          <w:sz w:val="20"/>
          <w:szCs w:val="20"/>
          <w:lang w:val="es-ES"/>
        </w:rPr>
        <w:t xml:space="preserve">art. 11; Carta Africana,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nota 14, art. 18.</w:t>
      </w:r>
    </w:p>
  </w:endnote>
  <w:endnote w:id="18">
    <w:p w14:paraId="7AF9F88A"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CDPD,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nota 12, art. 19.</w:t>
      </w:r>
    </w:p>
  </w:endnote>
  <w:endnote w:id="19">
    <w:p w14:paraId="62C0C12A"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Id. </w:t>
      </w:r>
      <w:r w:rsidRPr="001F205C">
        <w:rPr>
          <w:rFonts w:ascii="Calibri" w:hAnsi="Calibri"/>
          <w:color w:val="000000"/>
          <w:sz w:val="20"/>
          <w:szCs w:val="20"/>
          <w:lang w:val="es-ES"/>
        </w:rPr>
        <w:t xml:space="preserve">, arts. 16(4) y 25; CDN,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14,</w:t>
      </w:r>
      <w:r w:rsidRPr="001F205C">
        <w:rPr>
          <w:rFonts w:ascii="Calibri" w:hAnsi="Calibri"/>
          <w:color w:val="000000"/>
          <w:sz w:val="20"/>
          <w:szCs w:val="20"/>
          <w:lang w:val="es-ES"/>
        </w:rPr>
        <w:t xml:space="preserve"> art. 39; Convenio de Estambul,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14,</w:t>
      </w:r>
      <w:r w:rsidRPr="001F205C">
        <w:rPr>
          <w:rFonts w:ascii="Calibri" w:hAnsi="Calibri"/>
          <w:i/>
          <w:color w:val="000000"/>
          <w:sz w:val="20"/>
          <w:szCs w:val="20"/>
          <w:lang w:val="es-ES"/>
        </w:rPr>
        <w:t xml:space="preserve"> </w:t>
      </w:r>
      <w:r w:rsidRPr="001F205C">
        <w:rPr>
          <w:rFonts w:ascii="Calibri" w:hAnsi="Calibri"/>
          <w:color w:val="000000"/>
          <w:sz w:val="20"/>
          <w:szCs w:val="20"/>
          <w:lang w:val="es-ES"/>
        </w:rPr>
        <w:t xml:space="preserve">art. 20. </w:t>
      </w:r>
    </w:p>
  </w:endnote>
  <w:endnote w:id="20">
    <w:p w14:paraId="17BF4BFD"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PIDESC,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14, art. 11; CDPD,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12</w:t>
      </w:r>
      <w:r w:rsidRPr="001F205C">
        <w:rPr>
          <w:rFonts w:ascii="Calibri" w:hAnsi="Calibri"/>
          <w:color w:val="000000"/>
          <w:sz w:val="20"/>
          <w:szCs w:val="20"/>
          <w:lang w:val="es-ES"/>
        </w:rPr>
        <w:t>, art. 28.</w:t>
      </w:r>
    </w:p>
  </w:endnote>
  <w:endnote w:id="21">
    <w:p w14:paraId="20D2F9AF"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PIDESC,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14, art. 11; CDPD,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12</w:t>
      </w:r>
      <w:r w:rsidRPr="001F205C">
        <w:rPr>
          <w:rFonts w:ascii="Calibri" w:hAnsi="Calibri"/>
          <w:color w:val="000000"/>
          <w:sz w:val="20"/>
          <w:szCs w:val="20"/>
          <w:lang w:val="es-ES"/>
        </w:rPr>
        <w:t>, art. 28.</w:t>
      </w:r>
    </w:p>
  </w:endnote>
  <w:endnote w:id="22">
    <w:p w14:paraId="58C18112"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PIDESC,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14, art. 11; CDPD,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12</w:t>
      </w:r>
      <w:r w:rsidRPr="001F205C">
        <w:rPr>
          <w:rFonts w:ascii="Calibri" w:hAnsi="Calibri"/>
          <w:color w:val="000000"/>
          <w:sz w:val="20"/>
          <w:szCs w:val="20"/>
          <w:lang w:val="es-ES"/>
        </w:rPr>
        <w:t>, art. 28.</w:t>
      </w:r>
    </w:p>
  </w:endnote>
  <w:endnote w:id="23">
    <w:p w14:paraId="128168DB"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CDPD,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nota 12, art. 29.</w:t>
      </w:r>
    </w:p>
  </w:endnote>
  <w:endnote w:id="24">
    <w:p w14:paraId="09A060D2"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Id. </w:t>
      </w:r>
      <w:r w:rsidRPr="001F205C">
        <w:rPr>
          <w:rFonts w:ascii="Calibri" w:hAnsi="Calibri"/>
          <w:color w:val="000000"/>
          <w:sz w:val="20"/>
          <w:szCs w:val="20"/>
          <w:lang w:val="es-ES"/>
        </w:rPr>
        <w:t xml:space="preserve">art. 9; Convenio de Estambul, nota 14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art.</w:t>
      </w:r>
      <w:r w:rsidRPr="001F205C">
        <w:rPr>
          <w:rFonts w:ascii="Calibri" w:hAnsi="Calibri"/>
          <w:color w:val="000000"/>
          <w:sz w:val="20"/>
          <w:szCs w:val="20"/>
          <w:lang w:val="es-ES"/>
        </w:rPr>
        <w:t xml:space="preserve"> 20.</w:t>
      </w:r>
    </w:p>
  </w:endnote>
  <w:endnote w:id="25">
    <w:p w14:paraId="5AF82C8E" w14:textId="6A33D804"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Comité de la CDPD,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2</w:t>
      </w:r>
      <w:r w:rsidRPr="001F205C">
        <w:rPr>
          <w:rFonts w:ascii="Calibri" w:hAnsi="Calibri"/>
          <w:color w:val="000000"/>
          <w:sz w:val="20"/>
          <w:szCs w:val="20"/>
          <w:lang w:val="es-ES"/>
        </w:rPr>
        <w:t>: Artículo 9: Accesibilidad, párr. 13, U.N. Doc. CRPD/C/GC/2 (2016).</w:t>
      </w:r>
    </w:p>
  </w:endnote>
  <w:endnote w:id="26">
    <w:p w14:paraId="7DD2201E"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Id. </w:t>
      </w:r>
      <w:r w:rsidRPr="001F205C">
        <w:rPr>
          <w:rFonts w:ascii="Calibri" w:hAnsi="Calibri"/>
          <w:color w:val="000000"/>
          <w:sz w:val="20"/>
          <w:szCs w:val="20"/>
          <w:lang w:val="es-ES"/>
        </w:rPr>
        <w:t>párrafos. 20, 27-33.</w:t>
      </w:r>
    </w:p>
  </w:endnote>
  <w:endnote w:id="27">
    <w:p w14:paraId="01272B9E" w14:textId="000647D6"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ONU Mujeres, UNFPA, OMS y otros, </w:t>
      </w:r>
      <w:proofErr w:type="spellStart"/>
      <w:r w:rsidRPr="001F205C">
        <w:rPr>
          <w:rFonts w:ascii="Calibri" w:hAnsi="Calibri"/>
          <w:i/>
          <w:color w:val="000000"/>
          <w:sz w:val="20"/>
          <w:szCs w:val="20"/>
          <w:lang w:val="es-ES"/>
        </w:rPr>
        <w:t>Essential</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Services</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Package</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for</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Women</w:t>
      </w:r>
      <w:proofErr w:type="spellEnd"/>
      <w:r w:rsidRPr="001F205C">
        <w:rPr>
          <w:rFonts w:ascii="Calibri" w:hAnsi="Calibri"/>
          <w:i/>
          <w:color w:val="000000"/>
          <w:sz w:val="20"/>
          <w:szCs w:val="20"/>
          <w:lang w:val="es-ES"/>
        </w:rPr>
        <w:t xml:space="preserve"> and </w:t>
      </w:r>
      <w:proofErr w:type="spellStart"/>
      <w:r w:rsidRPr="001F205C">
        <w:rPr>
          <w:rFonts w:ascii="Calibri" w:hAnsi="Calibri"/>
          <w:i/>
          <w:color w:val="000000"/>
          <w:sz w:val="20"/>
          <w:szCs w:val="20"/>
          <w:lang w:val="es-ES"/>
        </w:rPr>
        <w:t>Girls</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Subject</w:t>
      </w:r>
      <w:proofErr w:type="spellEnd"/>
      <w:r w:rsidRPr="001F205C">
        <w:rPr>
          <w:rFonts w:ascii="Calibri" w:hAnsi="Calibri"/>
          <w:i/>
          <w:color w:val="000000"/>
          <w:sz w:val="20"/>
          <w:szCs w:val="20"/>
          <w:lang w:val="es-ES"/>
        </w:rPr>
        <w:t xml:space="preserve"> to </w:t>
      </w:r>
      <w:proofErr w:type="spellStart"/>
      <w:r w:rsidRPr="001F205C">
        <w:rPr>
          <w:rFonts w:ascii="Calibri" w:hAnsi="Calibri"/>
          <w:i/>
          <w:color w:val="000000"/>
          <w:sz w:val="20"/>
          <w:szCs w:val="20"/>
          <w:lang w:val="es-ES"/>
        </w:rPr>
        <w:t>Violence</w:t>
      </w:r>
      <w:proofErr w:type="spellEnd"/>
      <w:r w:rsidRPr="001F205C">
        <w:rPr>
          <w:rFonts w:ascii="Calibri" w:hAnsi="Calibri"/>
          <w:i/>
          <w:color w:val="000000"/>
          <w:sz w:val="20"/>
          <w:szCs w:val="20"/>
          <w:lang w:val="es-ES"/>
        </w:rPr>
        <w:t xml:space="preserve"> </w:t>
      </w:r>
      <w:r w:rsidRPr="001F205C">
        <w:rPr>
          <w:rFonts w:ascii="Calibri" w:hAnsi="Calibri"/>
          <w:color w:val="000000"/>
          <w:sz w:val="20"/>
          <w:szCs w:val="20"/>
          <w:lang w:val="es-ES"/>
        </w:rPr>
        <w:t xml:space="preserve">14 (2015), </w:t>
      </w:r>
      <w:hyperlink r:id="rId9" w:history="1">
        <w:r w:rsidR="008C35EF" w:rsidRPr="001F205C">
          <w:rPr>
            <w:rStyle w:val="Hyperlink"/>
            <w:rFonts w:cstheme="minorBidi"/>
            <w:sz w:val="20"/>
            <w:lang w:val="es-ES"/>
          </w:rPr>
          <w:t>https://www.unfpa.org/essential-services-package-women-and-girls-subject-violence</w:t>
        </w:r>
      </w:hyperlink>
      <w:r w:rsidRPr="001F205C">
        <w:rPr>
          <w:rFonts w:ascii="Calibri" w:hAnsi="Calibri"/>
          <w:color w:val="000000"/>
          <w:sz w:val="20"/>
          <w:szCs w:val="20"/>
          <w:lang w:val="es-ES"/>
        </w:rPr>
        <w:t>.</w:t>
      </w:r>
    </w:p>
  </w:endnote>
  <w:endnote w:id="28">
    <w:p w14:paraId="1938D8E4" w14:textId="0174BEFE"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WEI, </w:t>
      </w:r>
      <w:proofErr w:type="spellStart"/>
      <w:r w:rsidRPr="001F205C">
        <w:rPr>
          <w:rFonts w:ascii="Calibri" w:hAnsi="Calibri"/>
          <w:i/>
          <w:color w:val="000000"/>
          <w:sz w:val="20"/>
          <w:szCs w:val="20"/>
          <w:lang w:val="es-ES"/>
        </w:rPr>
        <w:t>The</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Right</w:t>
      </w:r>
      <w:proofErr w:type="spellEnd"/>
      <w:r w:rsidRPr="001F205C">
        <w:rPr>
          <w:rFonts w:ascii="Calibri" w:hAnsi="Calibri"/>
          <w:i/>
          <w:color w:val="000000"/>
          <w:sz w:val="20"/>
          <w:szCs w:val="20"/>
          <w:lang w:val="es-ES"/>
        </w:rPr>
        <w:t xml:space="preserve"> to </w:t>
      </w:r>
      <w:proofErr w:type="spellStart"/>
      <w:r w:rsidRPr="001F205C">
        <w:rPr>
          <w:rFonts w:ascii="Calibri" w:hAnsi="Calibri"/>
          <w:i/>
          <w:color w:val="000000"/>
          <w:sz w:val="20"/>
          <w:szCs w:val="20"/>
          <w:lang w:val="es-ES"/>
        </w:rPr>
        <w:t>Women</w:t>
      </w:r>
      <w:proofErr w:type="spellEnd"/>
      <w:r w:rsidRPr="001F205C">
        <w:rPr>
          <w:rFonts w:ascii="Calibri" w:hAnsi="Calibri"/>
          <w:i/>
          <w:color w:val="000000"/>
          <w:sz w:val="20"/>
          <w:szCs w:val="20"/>
          <w:lang w:val="es-ES"/>
        </w:rPr>
        <w:t xml:space="preserve"> and </w:t>
      </w:r>
      <w:proofErr w:type="spellStart"/>
      <w:r w:rsidRPr="001F205C">
        <w:rPr>
          <w:rFonts w:ascii="Calibri" w:hAnsi="Calibri"/>
          <w:i/>
          <w:color w:val="000000"/>
          <w:sz w:val="20"/>
          <w:szCs w:val="20"/>
          <w:lang w:val="es-ES"/>
        </w:rPr>
        <w:t>Girls</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with</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Disabilities</w:t>
      </w:r>
      <w:proofErr w:type="spellEnd"/>
      <w:r w:rsidRPr="001F205C">
        <w:rPr>
          <w:rFonts w:ascii="Calibri" w:hAnsi="Calibri"/>
          <w:i/>
          <w:color w:val="000000"/>
          <w:sz w:val="20"/>
          <w:szCs w:val="20"/>
          <w:lang w:val="es-ES"/>
        </w:rPr>
        <w:t xml:space="preserve"> to be free </w:t>
      </w:r>
      <w:proofErr w:type="spellStart"/>
      <w:r w:rsidRPr="001F205C">
        <w:rPr>
          <w:rFonts w:ascii="Calibri" w:hAnsi="Calibri"/>
          <w:i/>
          <w:color w:val="000000"/>
          <w:sz w:val="20"/>
          <w:szCs w:val="20"/>
          <w:lang w:val="es-ES"/>
        </w:rPr>
        <w:t>from</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Gender-Based</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Violence</w:t>
      </w:r>
      <w:proofErr w:type="spellEnd"/>
      <w:r w:rsidRPr="001F205C">
        <w:rPr>
          <w:rFonts w:ascii="Calibri" w:hAnsi="Calibri"/>
          <w:color w:val="000000"/>
          <w:sz w:val="20"/>
          <w:szCs w:val="20"/>
          <w:lang w:val="es-ES"/>
        </w:rPr>
        <w:t xml:space="preserve">, </w:t>
      </w:r>
      <w:hyperlink r:id="rId10" w:history="1">
        <w:r w:rsidR="008C35EF" w:rsidRPr="001F205C">
          <w:rPr>
            <w:rStyle w:val="Hyperlink"/>
            <w:rFonts w:cstheme="minorBidi"/>
            <w:sz w:val="20"/>
            <w:lang w:val="es-ES"/>
          </w:rPr>
          <w:t>https://womenenabled.org/fact-sheets.html</w:t>
        </w:r>
      </w:hyperlink>
      <w:r w:rsidRPr="001F205C">
        <w:rPr>
          <w:rFonts w:ascii="Calibri" w:hAnsi="Calibri"/>
          <w:color w:val="000000"/>
          <w:sz w:val="20"/>
          <w:szCs w:val="20"/>
          <w:lang w:val="es-ES"/>
        </w:rPr>
        <w:t>.</w:t>
      </w:r>
    </w:p>
  </w:endnote>
  <w:endnote w:id="29">
    <w:p w14:paraId="088A0687" w14:textId="03817CE3"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Véase la </w:t>
      </w:r>
      <w:r w:rsidRPr="001F205C">
        <w:rPr>
          <w:rFonts w:ascii="Calibri" w:hAnsi="Calibri"/>
          <w:color w:val="000000"/>
          <w:sz w:val="20"/>
          <w:szCs w:val="20"/>
          <w:lang w:val="es-ES"/>
        </w:rPr>
        <w:t xml:space="preserve">Convención de Viena sobre el Derecho de los Tratados, art. 26, 1155 U.N.T.S. 331 (1980); Comité de Derechos Humanos,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35: Artículo 9 (Libertad y seguridad de la persona)</w:t>
      </w:r>
      <w:r w:rsidRPr="001F205C">
        <w:rPr>
          <w:rFonts w:ascii="Calibri" w:hAnsi="Calibri"/>
          <w:color w:val="000000"/>
          <w:sz w:val="20"/>
          <w:szCs w:val="20"/>
          <w:lang w:val="es-ES"/>
        </w:rPr>
        <w:t xml:space="preserve">, párr. 9, U.N. Doc. CCPR/C/GC/35 (2014) [en adelante CDH,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Pr="001F205C">
        <w:rPr>
          <w:rFonts w:ascii="Calibri" w:hAnsi="Calibri"/>
          <w:color w:val="000000"/>
          <w:sz w:val="20"/>
          <w:szCs w:val="20"/>
          <w:lang w:val="es-ES"/>
        </w:rPr>
        <w:t xml:space="preserve"> </w:t>
      </w:r>
      <w:r w:rsidRPr="001F205C">
        <w:rPr>
          <w:rFonts w:ascii="Calibri" w:hAnsi="Calibri"/>
          <w:i/>
          <w:color w:val="000000"/>
          <w:sz w:val="20"/>
          <w:szCs w:val="20"/>
          <w:lang w:val="es-ES"/>
        </w:rPr>
        <w:t>35</w:t>
      </w:r>
      <w:r w:rsidRPr="001F205C">
        <w:rPr>
          <w:rFonts w:ascii="Calibri" w:hAnsi="Calibri"/>
          <w:color w:val="000000"/>
          <w:sz w:val="20"/>
          <w:szCs w:val="20"/>
          <w:lang w:val="es-ES"/>
        </w:rPr>
        <w:t xml:space="preserve">]; Comité de la CDPD,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nota 7, párr. 25.</w:t>
      </w:r>
    </w:p>
  </w:endnote>
  <w:endnote w:id="30">
    <w:p w14:paraId="2865FC84" w14:textId="49C5CC7D"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Comité de la CDPD,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nota 7, párrafo 25.</w:t>
      </w:r>
    </w:p>
  </w:endnote>
  <w:endnote w:id="31">
    <w:p w14:paraId="0712C92F" w14:textId="403E79D3"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Véase la </w:t>
      </w:r>
      <w:r w:rsidRPr="001F205C">
        <w:rPr>
          <w:rFonts w:ascii="Calibri" w:hAnsi="Calibri"/>
          <w:color w:val="000000"/>
          <w:sz w:val="20"/>
          <w:szCs w:val="20"/>
          <w:lang w:val="es-ES"/>
        </w:rPr>
        <w:t xml:space="preserve">Convención de Viena sobre el Derecho de los Tratados, art. 26, 1155 U.N.T.S. 331 (1980). 26, 1155 U.N.T.S. 331 (1980); Comité de Derechos Humanos,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31: Naturaleza de las obligaciones jurídicas generales impuestas a los Estados Partes en el Pacto</w:t>
      </w:r>
      <w:r w:rsidRPr="001F205C">
        <w:rPr>
          <w:rFonts w:ascii="Calibri" w:hAnsi="Calibri"/>
          <w:color w:val="000000"/>
          <w:sz w:val="20"/>
          <w:szCs w:val="20"/>
          <w:lang w:val="es-ES"/>
        </w:rPr>
        <w:t xml:space="preserve">, párr. 8, U.N. Doc. CCPR/C/21/Rev.1/Add.13 (2004); Comité de Derechos Humanos,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35</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29, párr. 9; Comité de la CDPD,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7, párr. 26; Comité DESC,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22 (2016) sobre el derecho a la salud sexual y reproductiva (artículo 12 del Pacto Internacional de Derechos Económicos, Sociales y Culturales</w:t>
      </w:r>
      <w:r w:rsidRPr="001F205C">
        <w:rPr>
          <w:rFonts w:ascii="Calibri" w:hAnsi="Calibri"/>
          <w:color w:val="000000"/>
          <w:sz w:val="20"/>
          <w:szCs w:val="20"/>
          <w:lang w:val="es-ES"/>
        </w:rPr>
        <w:t xml:space="preserve">, párr. 41, U.N. Doc. E/C.12/GC/22 (2016) [en adelante, Comité DESC,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22</w:t>
      </w:r>
      <w:r w:rsidRPr="001F205C">
        <w:rPr>
          <w:rFonts w:ascii="Calibri" w:hAnsi="Calibri"/>
          <w:color w:val="000000"/>
          <w:sz w:val="20"/>
          <w:szCs w:val="20"/>
          <w:lang w:val="es-ES"/>
        </w:rPr>
        <w:t>].</w:t>
      </w:r>
    </w:p>
  </w:endnote>
  <w:endnote w:id="32">
    <w:p w14:paraId="4CC08725" w14:textId="7627D912" w:rsidR="00A40F63" w:rsidRPr="001F205C" w:rsidRDefault="00A40F63" w:rsidP="00240F59">
      <w:pPr>
        <w:pBdr>
          <w:top w:val="nil"/>
          <w:left w:val="nil"/>
          <w:bottom w:val="nil"/>
          <w:right w:val="nil"/>
          <w:between w:val="nil"/>
        </w:pBdr>
        <w:spacing w:after="120"/>
        <w:ind w:left="360" w:right="-250" w:hanging="360"/>
        <w:rPr>
          <w:rFonts w:ascii="Calibri" w:hAnsi="Calibri"/>
          <w:color w:val="007EBC"/>
          <w:sz w:val="20"/>
          <w:szCs w:val="20"/>
          <w:u w:val="single"/>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ONU Mujeres, </w:t>
      </w:r>
      <w:proofErr w:type="spellStart"/>
      <w:r w:rsidRPr="001F205C">
        <w:rPr>
          <w:rFonts w:ascii="Calibri" w:hAnsi="Calibri"/>
          <w:i/>
          <w:color w:val="000000"/>
          <w:sz w:val="20"/>
          <w:szCs w:val="20"/>
          <w:lang w:val="es-ES"/>
        </w:rPr>
        <w:t>Policy</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Brief</w:t>
      </w:r>
      <w:proofErr w:type="spellEnd"/>
      <w:r w:rsidRPr="001F205C">
        <w:rPr>
          <w:rFonts w:ascii="Calibri" w:hAnsi="Calibri"/>
          <w:i/>
          <w:color w:val="000000"/>
          <w:sz w:val="20"/>
          <w:szCs w:val="20"/>
          <w:lang w:val="es-ES"/>
        </w:rPr>
        <w:t xml:space="preserve"> No. 17: COVID-19 and </w:t>
      </w:r>
      <w:proofErr w:type="spellStart"/>
      <w:r w:rsidRPr="001F205C">
        <w:rPr>
          <w:rFonts w:ascii="Calibri" w:hAnsi="Calibri"/>
          <w:i/>
          <w:color w:val="000000"/>
          <w:sz w:val="20"/>
          <w:szCs w:val="20"/>
          <w:lang w:val="es-ES"/>
        </w:rPr>
        <w:t>Violence</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Against</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Women</w:t>
      </w:r>
      <w:proofErr w:type="spellEnd"/>
      <w:r w:rsidRPr="001F205C">
        <w:rPr>
          <w:rFonts w:ascii="Calibri" w:hAnsi="Calibri"/>
          <w:i/>
          <w:color w:val="000000"/>
          <w:sz w:val="20"/>
          <w:szCs w:val="20"/>
          <w:lang w:val="es-ES"/>
        </w:rPr>
        <w:t xml:space="preserve"> and </w:t>
      </w:r>
      <w:proofErr w:type="spellStart"/>
      <w:r w:rsidRPr="001F205C">
        <w:rPr>
          <w:rFonts w:ascii="Calibri" w:hAnsi="Calibri"/>
          <w:i/>
          <w:color w:val="000000"/>
          <w:sz w:val="20"/>
          <w:szCs w:val="20"/>
          <w:lang w:val="es-ES"/>
        </w:rPr>
        <w:t>Girls</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Addressing</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the</w:t>
      </w:r>
      <w:proofErr w:type="spellEnd"/>
      <w:r w:rsidRPr="001F205C">
        <w:rPr>
          <w:rFonts w:ascii="Calibri" w:hAnsi="Calibri"/>
          <w:i/>
          <w:color w:val="000000"/>
          <w:sz w:val="20"/>
          <w:szCs w:val="20"/>
          <w:lang w:val="es-ES"/>
        </w:rPr>
        <w:t xml:space="preserve"> Shadow </w:t>
      </w:r>
      <w:proofErr w:type="spellStart"/>
      <w:r w:rsidRPr="001F205C">
        <w:rPr>
          <w:rFonts w:ascii="Calibri" w:hAnsi="Calibri"/>
          <w:i/>
          <w:color w:val="000000"/>
          <w:sz w:val="20"/>
          <w:szCs w:val="20"/>
          <w:lang w:val="es-ES"/>
        </w:rPr>
        <w:t>Pandemic</w:t>
      </w:r>
      <w:proofErr w:type="spellEnd"/>
      <w:r w:rsidRPr="001F205C">
        <w:rPr>
          <w:rFonts w:ascii="Calibri" w:hAnsi="Calibri"/>
          <w:i/>
          <w:color w:val="000000"/>
          <w:sz w:val="20"/>
          <w:szCs w:val="20"/>
          <w:lang w:val="es-ES"/>
        </w:rPr>
        <w:t xml:space="preserve"> </w:t>
      </w:r>
      <w:r w:rsidRPr="001F205C">
        <w:rPr>
          <w:rFonts w:ascii="Calibri" w:hAnsi="Calibri"/>
          <w:color w:val="000000"/>
          <w:sz w:val="20"/>
          <w:szCs w:val="20"/>
          <w:lang w:val="es-ES"/>
        </w:rPr>
        <w:t xml:space="preserve">6-7 (2021), </w:t>
      </w:r>
      <w:hyperlink r:id="rId11" w:history="1">
        <w:r w:rsidR="008C35EF" w:rsidRPr="001F205C">
          <w:rPr>
            <w:rStyle w:val="Hyperlink"/>
            <w:rFonts w:cstheme="minorBidi"/>
            <w:sz w:val="20"/>
            <w:lang w:val="es-ES"/>
          </w:rPr>
          <w:t>https://www.unwomen.org/en/digital-library/publications/2020/06/policy-brief-covid-19-and-violence-against-women-and-girls-addressing-the-shadow-pandemic</w:t>
        </w:r>
      </w:hyperlink>
      <w:r w:rsidRPr="001F205C">
        <w:rPr>
          <w:rFonts w:ascii="Calibri" w:hAnsi="Calibri"/>
          <w:color w:val="000000"/>
          <w:sz w:val="20"/>
          <w:szCs w:val="20"/>
          <w:lang w:val="es-ES"/>
        </w:rPr>
        <w:t>.</w:t>
      </w:r>
    </w:p>
  </w:endnote>
  <w:endnote w:id="33">
    <w:p w14:paraId="4D5AB10E"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Id.</w:t>
      </w:r>
      <w:r w:rsidRPr="001F205C">
        <w:rPr>
          <w:rFonts w:ascii="Calibri" w:hAnsi="Calibri"/>
          <w:color w:val="000000"/>
          <w:sz w:val="20"/>
          <w:szCs w:val="20"/>
          <w:lang w:val="es-ES"/>
        </w:rPr>
        <w:t xml:space="preserve">  </w:t>
      </w:r>
    </w:p>
  </w:endnote>
  <w:endnote w:id="34">
    <w:p w14:paraId="58435807" w14:textId="57AB608A"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Comité de la CDPD,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iCs/>
          <w:color w:val="000000"/>
          <w:sz w:val="20"/>
          <w:szCs w:val="20"/>
          <w:lang w:val="es-ES"/>
        </w:rPr>
        <w:t>3</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7. </w:t>
      </w:r>
    </w:p>
  </w:endnote>
  <w:endnote w:id="35">
    <w:p w14:paraId="54D0E499" w14:textId="6785573B"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ONU Mujeres, </w:t>
      </w:r>
      <w:proofErr w:type="spellStart"/>
      <w:r w:rsidRPr="001F205C">
        <w:rPr>
          <w:rFonts w:ascii="Calibri" w:hAnsi="Calibri"/>
          <w:i/>
          <w:color w:val="000000"/>
          <w:sz w:val="20"/>
          <w:szCs w:val="20"/>
          <w:lang w:val="es-ES"/>
        </w:rPr>
        <w:t>Policy</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Brief</w:t>
      </w:r>
      <w:proofErr w:type="spellEnd"/>
      <w:r w:rsidRPr="001F205C">
        <w:rPr>
          <w:rFonts w:ascii="Calibri" w:hAnsi="Calibri"/>
          <w:i/>
          <w:color w:val="000000"/>
          <w:sz w:val="20"/>
          <w:szCs w:val="20"/>
          <w:lang w:val="es-ES"/>
        </w:rPr>
        <w:t xml:space="preserve"> No. 17: COVID-19 and </w:t>
      </w:r>
      <w:proofErr w:type="spellStart"/>
      <w:r w:rsidRPr="001F205C">
        <w:rPr>
          <w:rFonts w:ascii="Calibri" w:hAnsi="Calibri"/>
          <w:i/>
          <w:color w:val="000000"/>
          <w:sz w:val="20"/>
          <w:szCs w:val="20"/>
          <w:lang w:val="es-ES"/>
        </w:rPr>
        <w:t>Violence</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Against</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Women</w:t>
      </w:r>
      <w:proofErr w:type="spellEnd"/>
      <w:r w:rsidRPr="001F205C">
        <w:rPr>
          <w:rFonts w:ascii="Calibri" w:hAnsi="Calibri"/>
          <w:i/>
          <w:color w:val="000000"/>
          <w:sz w:val="20"/>
          <w:szCs w:val="20"/>
          <w:lang w:val="es-ES"/>
        </w:rPr>
        <w:t xml:space="preserve"> and </w:t>
      </w:r>
      <w:proofErr w:type="spellStart"/>
      <w:r w:rsidRPr="001F205C">
        <w:rPr>
          <w:rFonts w:ascii="Calibri" w:hAnsi="Calibri"/>
          <w:i/>
          <w:color w:val="000000"/>
          <w:sz w:val="20"/>
          <w:szCs w:val="20"/>
          <w:lang w:val="es-ES"/>
        </w:rPr>
        <w:t>Girls</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Addressing</w:t>
      </w:r>
      <w:proofErr w:type="spellEnd"/>
      <w:r w:rsidRPr="001F205C">
        <w:rPr>
          <w:rFonts w:ascii="Calibri" w:hAnsi="Calibri"/>
          <w:i/>
          <w:color w:val="000000"/>
          <w:sz w:val="20"/>
          <w:szCs w:val="20"/>
          <w:lang w:val="es-ES"/>
        </w:rPr>
        <w:t xml:space="preserve"> </w:t>
      </w:r>
      <w:proofErr w:type="spellStart"/>
      <w:r w:rsidRPr="001F205C">
        <w:rPr>
          <w:rFonts w:ascii="Calibri" w:hAnsi="Calibri"/>
          <w:i/>
          <w:color w:val="000000"/>
          <w:sz w:val="20"/>
          <w:szCs w:val="20"/>
          <w:lang w:val="es-ES"/>
        </w:rPr>
        <w:t>the</w:t>
      </w:r>
      <w:proofErr w:type="spellEnd"/>
      <w:r w:rsidRPr="001F205C">
        <w:rPr>
          <w:rFonts w:ascii="Calibri" w:hAnsi="Calibri"/>
          <w:i/>
          <w:color w:val="000000"/>
          <w:sz w:val="20"/>
          <w:szCs w:val="20"/>
          <w:lang w:val="es-ES"/>
        </w:rPr>
        <w:t xml:space="preserve"> Shadow </w:t>
      </w:r>
      <w:proofErr w:type="spellStart"/>
      <w:r w:rsidRPr="001F205C">
        <w:rPr>
          <w:rFonts w:ascii="Calibri" w:hAnsi="Calibri"/>
          <w:i/>
          <w:color w:val="000000"/>
          <w:sz w:val="20"/>
          <w:szCs w:val="20"/>
          <w:lang w:val="es-ES"/>
        </w:rPr>
        <w:t>Pandemic</w:t>
      </w:r>
      <w:proofErr w:type="spellEnd"/>
      <w:r w:rsidRPr="001F205C">
        <w:rPr>
          <w:rFonts w:ascii="Calibri" w:hAnsi="Calibri"/>
          <w:i/>
          <w:color w:val="000000"/>
          <w:sz w:val="20"/>
          <w:szCs w:val="20"/>
          <w:lang w:val="es-ES"/>
        </w:rPr>
        <w:t xml:space="preserve"> </w:t>
      </w:r>
      <w:r w:rsidRPr="001F205C">
        <w:rPr>
          <w:rFonts w:ascii="Calibri" w:hAnsi="Calibri"/>
          <w:color w:val="000000"/>
          <w:sz w:val="20"/>
          <w:szCs w:val="20"/>
          <w:lang w:val="es-ES"/>
        </w:rPr>
        <w:t xml:space="preserve">6-7 (2021), </w:t>
      </w:r>
      <w:hyperlink r:id="rId12" w:history="1">
        <w:r w:rsidR="008C35EF" w:rsidRPr="001F205C">
          <w:rPr>
            <w:rStyle w:val="Hyperlink"/>
            <w:rFonts w:cstheme="minorBidi"/>
            <w:sz w:val="20"/>
            <w:lang w:val="es-ES"/>
          </w:rPr>
          <w:t>https://www.unwomen.org/en/digital-library/publications/2020/06/policy-brief-covid-19-and-violence-against-women-and-girls-addressing-the-shadow-pandemic</w:t>
        </w:r>
      </w:hyperlink>
      <w:r w:rsidRPr="001F205C">
        <w:rPr>
          <w:rFonts w:ascii="Calibri" w:hAnsi="Calibri"/>
          <w:color w:val="000000"/>
          <w:sz w:val="20"/>
          <w:szCs w:val="20"/>
          <w:lang w:val="es-ES"/>
        </w:rPr>
        <w:t>.</w:t>
      </w:r>
    </w:p>
  </w:endnote>
  <w:endnote w:id="36">
    <w:p w14:paraId="14D9096E" w14:textId="0526BFC3"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r>
      <w:r w:rsidRPr="001F205C">
        <w:rPr>
          <w:rFonts w:ascii="Calibri" w:hAnsi="Calibri"/>
          <w:i/>
          <w:color w:val="000000"/>
          <w:sz w:val="20"/>
          <w:szCs w:val="20"/>
          <w:lang w:val="es-ES"/>
        </w:rPr>
        <w:t xml:space="preserve">Véase la </w:t>
      </w:r>
      <w:r w:rsidRPr="001F205C">
        <w:rPr>
          <w:rFonts w:ascii="Calibri" w:hAnsi="Calibri"/>
          <w:color w:val="000000"/>
          <w:sz w:val="20"/>
          <w:szCs w:val="20"/>
          <w:lang w:val="es-ES"/>
        </w:rPr>
        <w:t xml:space="preserve">Convención de Viena sobre el Derecho de los Tratados, art. 26, 1155 U.N.T.S. 331 (1980). 26, 1155 U.N.T.S. 331 (1980); Comité DESC,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22</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31,</w:t>
      </w:r>
      <w:r w:rsidRPr="001F205C">
        <w:rPr>
          <w:rFonts w:ascii="Calibri" w:hAnsi="Calibri"/>
          <w:color w:val="000000"/>
          <w:sz w:val="20"/>
          <w:szCs w:val="20"/>
          <w:lang w:val="es-ES"/>
        </w:rPr>
        <w:t xml:space="preserve"> párr. 42; Comité de la CDPD,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3</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7, párr. 27. </w:t>
      </w:r>
    </w:p>
  </w:endnote>
  <w:endnote w:id="37">
    <w:p w14:paraId="654B88F7" w14:textId="77777777"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CDPD,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 xml:space="preserve">nota 12, art. 11; Carta Africana, </w:t>
      </w:r>
      <w:r w:rsidRPr="001F205C">
        <w:rPr>
          <w:rFonts w:ascii="Calibri" w:hAnsi="Calibri"/>
          <w:i/>
          <w:color w:val="000000"/>
          <w:sz w:val="20"/>
          <w:szCs w:val="20"/>
          <w:lang w:val="es-ES"/>
        </w:rPr>
        <w:t xml:space="preserve">supra </w:t>
      </w:r>
      <w:r w:rsidRPr="001F205C">
        <w:rPr>
          <w:rFonts w:ascii="Calibri" w:hAnsi="Calibri"/>
          <w:iCs/>
          <w:color w:val="000000"/>
          <w:sz w:val="20"/>
          <w:szCs w:val="20"/>
          <w:lang w:val="es-ES"/>
        </w:rPr>
        <w:t>nota 14, art</w:t>
      </w:r>
      <w:r w:rsidRPr="001F205C">
        <w:rPr>
          <w:rFonts w:ascii="Calibri" w:hAnsi="Calibri"/>
          <w:color w:val="000000"/>
          <w:sz w:val="20"/>
          <w:szCs w:val="20"/>
          <w:lang w:val="es-ES"/>
        </w:rPr>
        <w:t xml:space="preserve">. 18. </w:t>
      </w:r>
    </w:p>
  </w:endnote>
  <w:endnote w:id="38">
    <w:p w14:paraId="1DD25AED" w14:textId="407D9B1E" w:rsidR="00A40F63" w:rsidRPr="001F205C" w:rsidRDefault="00A40F63" w:rsidP="00240F59">
      <w:pPr>
        <w:pBdr>
          <w:top w:val="nil"/>
          <w:left w:val="nil"/>
          <w:bottom w:val="nil"/>
          <w:right w:val="nil"/>
          <w:between w:val="nil"/>
        </w:pBdr>
        <w:spacing w:after="120"/>
        <w:ind w:left="360" w:right="-250" w:hanging="360"/>
        <w:rPr>
          <w:rFonts w:ascii="Calibri" w:hAnsi="Calibri"/>
          <w:color w:val="000000"/>
          <w:sz w:val="20"/>
          <w:szCs w:val="20"/>
          <w:lang w:val="es-ES"/>
        </w:rPr>
      </w:pPr>
      <w:r w:rsidRPr="001F205C">
        <w:rPr>
          <w:rFonts w:ascii="Calibri" w:hAnsi="Calibri"/>
          <w:sz w:val="20"/>
          <w:szCs w:val="20"/>
          <w:vertAlign w:val="superscript"/>
          <w:lang w:val="es-ES"/>
        </w:rPr>
        <w:endnoteRef/>
      </w:r>
      <w:r w:rsidRPr="001F205C">
        <w:rPr>
          <w:rFonts w:ascii="Calibri" w:hAnsi="Calibri"/>
          <w:color w:val="000000"/>
          <w:sz w:val="20"/>
          <w:szCs w:val="20"/>
          <w:lang w:val="es-ES"/>
        </w:rPr>
        <w:t xml:space="preserve"> </w:t>
      </w:r>
      <w:r w:rsidRPr="001F205C">
        <w:rPr>
          <w:rFonts w:ascii="Calibri" w:hAnsi="Calibri"/>
          <w:color w:val="000000"/>
          <w:sz w:val="20"/>
          <w:szCs w:val="20"/>
          <w:lang w:val="es-ES"/>
        </w:rPr>
        <w:tab/>
        <w:t xml:space="preserve">Comité DESC, </w:t>
      </w:r>
      <w:r w:rsidR="0023626F" w:rsidRPr="001F205C">
        <w:rPr>
          <w:rFonts w:ascii="Calibri" w:hAnsi="Calibri"/>
          <w:i/>
          <w:color w:val="000000"/>
          <w:sz w:val="20"/>
          <w:szCs w:val="20"/>
          <w:lang w:val="es-ES"/>
        </w:rPr>
        <w:t xml:space="preserve">Observación general </w:t>
      </w:r>
      <w:proofErr w:type="spellStart"/>
      <w:r w:rsidR="0023626F" w:rsidRPr="001F205C">
        <w:rPr>
          <w:rFonts w:ascii="Calibri" w:hAnsi="Calibri"/>
          <w:i/>
          <w:color w:val="000000"/>
          <w:sz w:val="20"/>
          <w:szCs w:val="20"/>
          <w:lang w:val="es-ES"/>
        </w:rPr>
        <w:t>n.</w:t>
      </w:r>
      <w:r w:rsidR="0023626F" w:rsidRPr="001F205C">
        <w:rPr>
          <w:rFonts w:ascii="Calibri" w:hAnsi="Calibri"/>
          <w:i/>
          <w:color w:val="000000"/>
          <w:sz w:val="20"/>
          <w:szCs w:val="20"/>
          <w:vertAlign w:val="superscript"/>
          <w:lang w:val="es-ES"/>
        </w:rPr>
        <w:t>o</w:t>
      </w:r>
      <w:proofErr w:type="spellEnd"/>
      <w:r w:rsidR="0023626F" w:rsidRPr="001F205C">
        <w:rPr>
          <w:rFonts w:ascii="Calibri" w:hAnsi="Calibri"/>
          <w:i/>
          <w:color w:val="000000"/>
          <w:sz w:val="20"/>
          <w:szCs w:val="20"/>
          <w:lang w:val="es-ES"/>
        </w:rPr>
        <w:t xml:space="preserve"> </w:t>
      </w:r>
      <w:r w:rsidRPr="001F205C">
        <w:rPr>
          <w:rFonts w:ascii="Calibri" w:hAnsi="Calibri"/>
          <w:i/>
          <w:color w:val="000000"/>
          <w:sz w:val="20"/>
          <w:szCs w:val="20"/>
          <w:lang w:val="es-ES"/>
        </w:rPr>
        <w:t>22</w:t>
      </w:r>
      <w:r w:rsidRPr="001F205C">
        <w:rPr>
          <w:rFonts w:ascii="Calibri" w:hAnsi="Calibri"/>
          <w:color w:val="000000"/>
          <w:sz w:val="20"/>
          <w:szCs w:val="20"/>
          <w:lang w:val="es-ES"/>
        </w:rPr>
        <w:t xml:space="preserve">, </w:t>
      </w:r>
      <w:r w:rsidRPr="001F205C">
        <w:rPr>
          <w:rFonts w:ascii="Calibri" w:hAnsi="Calibri"/>
          <w:i/>
          <w:color w:val="000000"/>
          <w:sz w:val="20"/>
          <w:szCs w:val="20"/>
          <w:lang w:val="es-ES"/>
        </w:rPr>
        <w:t xml:space="preserve">supra </w:t>
      </w:r>
      <w:r w:rsidRPr="001F205C">
        <w:rPr>
          <w:rFonts w:ascii="Calibri" w:hAnsi="Calibri"/>
          <w:color w:val="000000"/>
          <w:sz w:val="20"/>
          <w:szCs w:val="20"/>
          <w:lang w:val="es-ES"/>
        </w:rPr>
        <w:t>nota 31, párr. 45.</w:t>
      </w:r>
    </w:p>
    <w:p w14:paraId="29F6FEDB" w14:textId="77777777" w:rsidR="00A40F63" w:rsidRPr="001F205C" w:rsidRDefault="00A40F63" w:rsidP="00A40F63">
      <w:pPr>
        <w:pBdr>
          <w:top w:val="nil"/>
          <w:left w:val="nil"/>
          <w:bottom w:val="nil"/>
          <w:right w:val="nil"/>
          <w:between w:val="nil"/>
        </w:pBdr>
        <w:spacing w:after="120"/>
        <w:ind w:left="-86" w:hanging="360"/>
        <w:rPr>
          <w:rFonts w:ascii="Calibri" w:hAnsi="Calibri"/>
          <w:color w:val="000000"/>
          <w:sz w:val="20"/>
          <w:szCs w:val="20"/>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BC79A48-6D7F-2A40-8EB5-653BC3A5CB0D}"/>
  </w:font>
  <w:font w:name="Times New Roman">
    <w:panose1 w:val="02020603050405020304"/>
    <w:charset w:val="00"/>
    <w:family w:val="roman"/>
    <w:pitch w:val="variable"/>
    <w:sig w:usb0="E0002EFF" w:usb1="C000785B" w:usb2="00000009" w:usb3="00000000" w:csb0="000001FF" w:csb1="00000000"/>
    <w:embedRegular r:id="rId2" w:fontKey="{B58141EF-CA73-8041-8242-557A20A264CA}"/>
    <w:embedBold r:id="rId3" w:fontKey="{F49C8FC9-3238-2845-BC3F-11C3748147D4}"/>
  </w:font>
  <w:font w:name="Courier New">
    <w:panose1 w:val="02070309020205020404"/>
    <w:charset w:val="00"/>
    <w:family w:val="modern"/>
    <w:pitch w:val="fixed"/>
    <w:sig w:usb0="E0002EFF" w:usb1="C0007843" w:usb2="00000009" w:usb3="00000000" w:csb0="000001FF" w:csb1="00000000"/>
    <w:embedRegular r:id="rId4" w:fontKey="{C868D83C-D059-8945-9BE5-D43C6596C403}"/>
  </w:font>
  <w:font w:name="Wingdings">
    <w:panose1 w:val="05000000000000000000"/>
    <w:charset w:val="4D"/>
    <w:family w:val="decorative"/>
    <w:pitch w:val="variable"/>
    <w:sig w:usb0="00000003" w:usb1="00000000" w:usb2="00000000" w:usb3="00000000" w:csb0="80000001" w:csb1="00000000"/>
    <w:embedRegular r:id="rId5" w:fontKey="{F42E2D1D-CA96-9142-BB88-3524756B32A1}"/>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D84C8D70-6013-CD4C-B27C-275AD1F9DE54}"/>
    <w:embedBold r:id="rId8" w:fontKey="{927F9706-482C-AA47-A73E-659D6BDC1093}"/>
    <w:embedItalic r:id="rId9" w:fontKey="{119DFBDA-0547-1943-ADC3-7FDE328B3802}"/>
  </w:font>
  <w:font w:name="Arial">
    <w:panose1 w:val="020B0604020202020204"/>
    <w:charset w:val="00"/>
    <w:family w:val="swiss"/>
    <w:pitch w:val="variable"/>
    <w:sig w:usb0="E0002EFF" w:usb1="C000785B" w:usb2="00000009" w:usb3="00000000" w:csb0="000001FF" w:csb1="00000000"/>
    <w:embedRegular r:id="rId10" w:fontKey="{A6E9AFD3-916E-074C-845F-4E4E9280CE15}"/>
    <w:embedItalic r:id="rId11" w:fontKey="{7FBDA07D-E8EB-BE4A-BDB7-B9193C2A0F8D}"/>
  </w:font>
  <w:font w:name="Franklin Gothic Heavy">
    <w:panose1 w:val="020B0903020102020204"/>
    <w:charset w:val="00"/>
    <w:family w:val="swiss"/>
    <w:pitch w:val="variable"/>
    <w:sig w:usb0="00000287" w:usb1="00000000" w:usb2="00000000" w:usb3="00000000" w:csb0="0000009F" w:csb1="00000000"/>
    <w:embedBold r:id="rId12" w:fontKey="{A551CD25-A6A0-784B-B7A0-1C77D223DE39}"/>
  </w:font>
  <w:font w:name="Franklin Gothic Demi">
    <w:panose1 w:val="020B0703020102020204"/>
    <w:charset w:val="00"/>
    <w:family w:val="swiss"/>
    <w:pitch w:val="variable"/>
    <w:sig w:usb0="00000287" w:usb1="00000000" w:usb2="00000000" w:usb3="00000000" w:csb0="0000009F" w:csb1="00000000"/>
    <w:embedRegular r:id="rId13" w:fontKey="{D6009957-8C3A-014F-9239-E2D1FCF5BBA4}"/>
  </w:font>
  <w:font w:name="Franklin Gothic Book">
    <w:panose1 w:val="020B0503020102020204"/>
    <w:charset w:val="00"/>
    <w:family w:val="swiss"/>
    <w:pitch w:val="variable"/>
    <w:sig w:usb0="00000287" w:usb1="00000000" w:usb2="00000000" w:usb3="00000000" w:csb0="0000009F" w:csb1="00000000"/>
    <w:embedRegular r:id="rId14" w:fontKey="{0BBC6FD8-EFFE-4647-AEE0-4034643AFCCB}"/>
  </w:font>
  <w:font w:name="The Sans Bold-">
    <w:panose1 w:val="00000000000000000000"/>
    <w:charset w:val="00"/>
    <w:family w:val="auto"/>
    <w:pitch w:val="variable"/>
    <w:sig w:usb0="800000AF" w:usb1="50002048" w:usb2="00000000" w:usb3="00000000" w:csb0="00000111"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5" w:fontKey="{844009BD-7FC9-FB40-A7E9-B23DFE7F753D}"/>
  </w:font>
  <w:font w:name="Montserrat Medium">
    <w:panose1 w:val="000006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371377"/>
      <w:docPartObj>
        <w:docPartGallery w:val="Page Numbers (Bottom of Page)"/>
        <w:docPartUnique/>
      </w:docPartObj>
    </w:sdtPr>
    <w:sdtEndPr>
      <w:rPr>
        <w:rStyle w:val="PageNumber"/>
      </w:rPr>
    </w:sdtEndPr>
    <w:sdtContent>
      <w:p w14:paraId="2077870A" w14:textId="03BC4267" w:rsidR="004839EB" w:rsidRDefault="004839EB" w:rsidP="00551D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4073B3" w14:textId="77777777" w:rsidR="004839EB" w:rsidRDefault="00483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061672090"/>
      <w:docPartObj>
        <w:docPartGallery w:val="Page Numbers (Bottom of Page)"/>
        <w:docPartUnique/>
      </w:docPartObj>
    </w:sdtPr>
    <w:sdtEndPr>
      <w:rPr>
        <w:rStyle w:val="PageNumber"/>
        <w:rFonts w:ascii="Montserrat Medium" w:hAnsi="Montserrat Medium"/>
      </w:rPr>
    </w:sdtEndPr>
    <w:sdtContent>
      <w:p w14:paraId="7C68DF19" w14:textId="7D433A8F" w:rsidR="004839EB" w:rsidRPr="004839EB" w:rsidRDefault="004839EB" w:rsidP="00551DE6">
        <w:pPr>
          <w:pStyle w:val="Footer"/>
          <w:framePr w:wrap="none" w:vAnchor="text" w:hAnchor="margin" w:xAlign="center" w:y="1"/>
          <w:rPr>
            <w:rStyle w:val="PageNumber"/>
            <w:rFonts w:ascii="Montserrat Medium" w:hAnsi="Montserrat Medium"/>
            <w:sz w:val="20"/>
            <w:szCs w:val="20"/>
          </w:rPr>
        </w:pPr>
        <w:r w:rsidRPr="004839EB">
          <w:rPr>
            <w:rStyle w:val="PageNumber"/>
            <w:rFonts w:ascii="Montserrat Medium" w:hAnsi="Montserrat Medium"/>
            <w:sz w:val="20"/>
            <w:szCs w:val="20"/>
          </w:rPr>
          <w:fldChar w:fldCharType="begin"/>
        </w:r>
        <w:r w:rsidRPr="004839EB">
          <w:rPr>
            <w:rStyle w:val="PageNumber"/>
            <w:rFonts w:ascii="Montserrat Medium" w:hAnsi="Montserrat Medium"/>
            <w:sz w:val="20"/>
            <w:szCs w:val="20"/>
          </w:rPr>
          <w:instrText xml:space="preserve"> PAGE </w:instrText>
        </w:r>
        <w:r w:rsidRPr="004839EB">
          <w:rPr>
            <w:rStyle w:val="PageNumber"/>
            <w:rFonts w:ascii="Montserrat Medium" w:hAnsi="Montserrat Medium"/>
            <w:sz w:val="20"/>
            <w:szCs w:val="20"/>
          </w:rPr>
          <w:fldChar w:fldCharType="separate"/>
        </w:r>
        <w:r w:rsidRPr="004839EB">
          <w:rPr>
            <w:rStyle w:val="PageNumber"/>
            <w:rFonts w:ascii="Montserrat Medium" w:hAnsi="Montserrat Medium"/>
            <w:noProof/>
            <w:sz w:val="20"/>
            <w:szCs w:val="20"/>
          </w:rPr>
          <w:t>1</w:t>
        </w:r>
        <w:r w:rsidRPr="004839EB">
          <w:rPr>
            <w:rStyle w:val="PageNumber"/>
            <w:rFonts w:ascii="Montserrat Medium" w:hAnsi="Montserrat Medium"/>
            <w:sz w:val="20"/>
            <w:szCs w:val="20"/>
          </w:rPr>
          <w:fldChar w:fldCharType="end"/>
        </w:r>
      </w:p>
    </w:sdtContent>
  </w:sdt>
  <w:p w14:paraId="172A8613" w14:textId="77777777" w:rsidR="004839EB" w:rsidRDefault="004839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D5C51" w14:textId="77777777" w:rsidR="009F3BB4" w:rsidRDefault="009F3BB4" w:rsidP="004839EB">
      <w:r>
        <w:separator/>
      </w:r>
    </w:p>
  </w:footnote>
  <w:footnote w:type="continuationSeparator" w:id="0">
    <w:p w14:paraId="54A6FEE9" w14:textId="77777777" w:rsidR="009F3BB4" w:rsidRDefault="009F3BB4" w:rsidP="004839EB">
      <w:r>
        <w:continuationSeparator/>
      </w:r>
    </w:p>
  </w:footnote>
  <w:footnote w:id="1">
    <w:p w14:paraId="62057C7B" w14:textId="3B3F73FF" w:rsidR="00A40F63" w:rsidRDefault="00A40F63" w:rsidP="00A40F63">
      <w:pPr>
        <w:pStyle w:val="FootnoteText"/>
        <w:ind w:left="90" w:hanging="90"/>
      </w:pPr>
      <w:r w:rsidRPr="00A40F63">
        <w:rPr>
          <w:rStyle w:val="FootnoteReference"/>
          <w:position w:val="0"/>
          <w:sz w:val="20"/>
          <w:szCs w:val="20"/>
        </w:rPr>
        <w:footnoteRef/>
      </w:r>
      <w:r w:rsidRPr="00A40F63">
        <w:rPr>
          <w:sz w:val="28"/>
          <w:szCs w:val="28"/>
        </w:rPr>
        <w:t xml:space="preserve"> </w:t>
      </w:r>
      <w:r w:rsidRPr="0034574C">
        <w:rPr>
          <w:color w:val="000000"/>
          <w:lang w:val="es-ES"/>
        </w:rPr>
        <w:t xml:space="preserve">Sobre el uso del español: </w:t>
      </w:r>
      <w:proofErr w:type="spellStart"/>
      <w:r w:rsidRPr="0034574C">
        <w:rPr>
          <w:color w:val="000000"/>
          <w:lang w:val="es-ES"/>
        </w:rPr>
        <w:t>Women</w:t>
      </w:r>
      <w:proofErr w:type="spellEnd"/>
      <w:r w:rsidRPr="0034574C">
        <w:rPr>
          <w:color w:val="000000"/>
          <w:lang w:val="es-ES"/>
        </w:rPr>
        <w:t xml:space="preserve"> </w:t>
      </w:r>
      <w:proofErr w:type="spellStart"/>
      <w:r w:rsidRPr="0034574C">
        <w:rPr>
          <w:color w:val="000000"/>
          <w:lang w:val="es-ES"/>
        </w:rPr>
        <w:t>Enabled</w:t>
      </w:r>
      <w:proofErr w:type="spellEnd"/>
      <w:r w:rsidRPr="0034574C">
        <w:rPr>
          <w:color w:val="000000"/>
          <w:lang w:val="es-ES"/>
        </w:rPr>
        <w:t xml:space="preserve">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D6E6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0285C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C3812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FA03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409F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743A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D2EE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0F4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2C41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D62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A564B"/>
    <w:multiLevelType w:val="hybridMultilevel"/>
    <w:tmpl w:val="8E3C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02692"/>
    <w:multiLevelType w:val="hybridMultilevel"/>
    <w:tmpl w:val="EE6E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4372C"/>
    <w:multiLevelType w:val="hybridMultilevel"/>
    <w:tmpl w:val="9302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07EBD"/>
    <w:multiLevelType w:val="multilevel"/>
    <w:tmpl w:val="B60EB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numFmt w:val="chicago"/>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9EB"/>
    <w:rsid w:val="00013BBD"/>
    <w:rsid w:val="00026C07"/>
    <w:rsid w:val="0006406B"/>
    <w:rsid w:val="001165CC"/>
    <w:rsid w:val="00196F0B"/>
    <w:rsid w:val="001B0F6F"/>
    <w:rsid w:val="001F205C"/>
    <w:rsid w:val="00206101"/>
    <w:rsid w:val="0023626F"/>
    <w:rsid w:val="00240F59"/>
    <w:rsid w:val="0025057E"/>
    <w:rsid w:val="00280EB7"/>
    <w:rsid w:val="002E76B4"/>
    <w:rsid w:val="00306AE2"/>
    <w:rsid w:val="003679DA"/>
    <w:rsid w:val="003752EA"/>
    <w:rsid w:val="004832A3"/>
    <w:rsid w:val="004839EB"/>
    <w:rsid w:val="00490C85"/>
    <w:rsid w:val="00495EF2"/>
    <w:rsid w:val="004B1D08"/>
    <w:rsid w:val="004B7B37"/>
    <w:rsid w:val="004C2E86"/>
    <w:rsid w:val="004E7B74"/>
    <w:rsid w:val="00517B1F"/>
    <w:rsid w:val="005866B6"/>
    <w:rsid w:val="00651C48"/>
    <w:rsid w:val="0066651D"/>
    <w:rsid w:val="00684295"/>
    <w:rsid w:val="006B3E02"/>
    <w:rsid w:val="006D3821"/>
    <w:rsid w:val="00722BBA"/>
    <w:rsid w:val="007407F7"/>
    <w:rsid w:val="00762643"/>
    <w:rsid w:val="007E77D5"/>
    <w:rsid w:val="008001BC"/>
    <w:rsid w:val="008C35EF"/>
    <w:rsid w:val="008D01AA"/>
    <w:rsid w:val="008E0C83"/>
    <w:rsid w:val="008F2F2D"/>
    <w:rsid w:val="009056C2"/>
    <w:rsid w:val="00931A49"/>
    <w:rsid w:val="009C736B"/>
    <w:rsid w:val="009D4234"/>
    <w:rsid w:val="009E05D3"/>
    <w:rsid w:val="009F3BB4"/>
    <w:rsid w:val="00A40F63"/>
    <w:rsid w:val="00A47212"/>
    <w:rsid w:val="00A86393"/>
    <w:rsid w:val="00AB1062"/>
    <w:rsid w:val="00AC44C6"/>
    <w:rsid w:val="00B35DE5"/>
    <w:rsid w:val="00B50A1C"/>
    <w:rsid w:val="00B6268B"/>
    <w:rsid w:val="00BC1C45"/>
    <w:rsid w:val="00BC272E"/>
    <w:rsid w:val="00BC5739"/>
    <w:rsid w:val="00C07DFA"/>
    <w:rsid w:val="00C23ED2"/>
    <w:rsid w:val="00C61421"/>
    <w:rsid w:val="00C85794"/>
    <w:rsid w:val="00CD0D31"/>
    <w:rsid w:val="00CE6E2B"/>
    <w:rsid w:val="00CF09B9"/>
    <w:rsid w:val="00CF0DF6"/>
    <w:rsid w:val="00D066CC"/>
    <w:rsid w:val="00DA5CF0"/>
    <w:rsid w:val="00DB2DAD"/>
    <w:rsid w:val="00DC2C49"/>
    <w:rsid w:val="00DF2665"/>
    <w:rsid w:val="00DF6A0F"/>
    <w:rsid w:val="00E13E5E"/>
    <w:rsid w:val="00E5404E"/>
    <w:rsid w:val="00E622AD"/>
    <w:rsid w:val="00E83E62"/>
    <w:rsid w:val="00ED1C48"/>
    <w:rsid w:val="00ED2BFE"/>
    <w:rsid w:val="00EE1235"/>
    <w:rsid w:val="00F2603A"/>
    <w:rsid w:val="00F76FB0"/>
    <w:rsid w:val="00F80885"/>
    <w:rsid w:val="00F973EC"/>
    <w:rsid w:val="00FA554A"/>
    <w:rsid w:val="00FE48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F462A"/>
  <w14:defaultImageDpi w14:val="32767"/>
  <w15:chartTrackingRefBased/>
  <w15:docId w15:val="{96D5C9EB-C395-5E44-8A8F-93307108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D1C48"/>
    <w:pPr>
      <w:suppressAutoHyphens/>
      <w:autoSpaceDE w:val="0"/>
      <w:autoSpaceDN w:val="0"/>
      <w:adjustRightInd w:val="0"/>
      <w:spacing w:before="360" w:after="130" w:line="360" w:lineRule="atLeast"/>
      <w:textAlignment w:val="center"/>
      <w:outlineLvl w:val="1"/>
    </w:pPr>
    <w:rPr>
      <w:rFonts w:ascii="Calibri" w:hAnsi="Calibri" w:cs="Calibri"/>
      <w:b/>
      <w:bCs/>
      <w:color w:val="007EBC"/>
      <w:spacing w:val="2"/>
      <w:sz w:val="32"/>
      <w:szCs w:val="32"/>
    </w:rPr>
  </w:style>
  <w:style w:type="paragraph" w:styleId="Heading3">
    <w:name w:val="heading 3"/>
    <w:basedOn w:val="SubSubTitleREGULARTEXT"/>
    <w:next w:val="Normal"/>
    <w:link w:val="Heading3Char"/>
    <w:uiPriority w:val="9"/>
    <w:unhideWhenUsed/>
    <w:qFormat/>
    <w:rsid w:val="00196F0B"/>
    <w:pPr>
      <w:spacing w:before="360" w:after="130"/>
      <w:outlineLvl w:val="2"/>
    </w:pPr>
    <w:rPr>
      <w:b/>
      <w:bCs/>
      <w:color w:val="007EBC"/>
      <w:spacing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1C48"/>
    <w:rPr>
      <w:rFonts w:ascii="Calibri" w:hAnsi="Calibri" w:cs="Calibri"/>
      <w:b/>
      <w:bCs/>
      <w:color w:val="007EBC"/>
      <w:spacing w:val="2"/>
      <w:sz w:val="32"/>
      <w:szCs w:val="32"/>
    </w:rPr>
  </w:style>
  <w:style w:type="paragraph" w:customStyle="1" w:styleId="HyperlinkedH3Title">
    <w:name w:val="Hyperlinked H3 Title"/>
    <w:basedOn w:val="Heading3"/>
    <w:qFormat/>
    <w:rsid w:val="004E7B74"/>
    <w:pPr>
      <w:numPr>
        <w:ilvl w:val="1"/>
      </w:numPr>
      <w:spacing w:after="120" w:line="260" w:lineRule="atLeast"/>
      <w:ind w:left="86" w:right="58"/>
    </w:pPr>
    <w:rPr>
      <w:rFonts w:ascii="Franklin Gothic Heavy" w:hAnsi="Franklin Gothic Heavy"/>
      <w:caps/>
      <w:color w:val="716A9D"/>
      <w:kern w:val="20"/>
      <w:szCs w:val="22"/>
      <w:u w:val="single"/>
      <w:lang w:eastAsia="ja-JP"/>
    </w:rPr>
  </w:style>
  <w:style w:type="character" w:customStyle="1" w:styleId="Heading3Char">
    <w:name w:val="Heading 3 Char"/>
    <w:basedOn w:val="DefaultParagraphFont"/>
    <w:link w:val="Heading3"/>
    <w:uiPriority w:val="9"/>
    <w:rsid w:val="00196F0B"/>
    <w:rPr>
      <w:rFonts w:ascii="Calibri" w:hAnsi="Calibri" w:cs="Calibri"/>
      <w:b/>
      <w:bCs/>
      <w:color w:val="007EBC"/>
      <w:sz w:val="26"/>
      <w:szCs w:val="26"/>
    </w:rPr>
  </w:style>
  <w:style w:type="paragraph" w:styleId="TOC1">
    <w:name w:val="toc 1"/>
    <w:aliases w:val="TOC 1 Demi"/>
    <w:autoRedefine/>
    <w:uiPriority w:val="39"/>
    <w:unhideWhenUsed/>
    <w:rsid w:val="004E7B74"/>
    <w:pPr>
      <w:tabs>
        <w:tab w:val="right" w:leader="dot" w:pos="9000"/>
      </w:tabs>
      <w:spacing w:before="120"/>
      <w:ind w:firstLine="1080"/>
    </w:pPr>
    <w:rPr>
      <w:rFonts w:ascii="Franklin Gothic Demi" w:eastAsiaTheme="minorEastAsia" w:hAnsi="Franklin Gothic Demi" w:cs="Times New Roman"/>
      <w:noProof/>
      <w:color w:val="7E599A"/>
      <w:spacing w:val="-5"/>
      <w:kern w:val="20"/>
      <w:sz w:val="22"/>
      <w:szCs w:val="22"/>
      <w:lang w:eastAsia="ja-JP"/>
    </w:rPr>
  </w:style>
  <w:style w:type="paragraph" w:customStyle="1" w:styleId="Boxed">
    <w:name w:val="Boxed"/>
    <w:qFormat/>
    <w:rsid w:val="00CF09B9"/>
    <w:pPr>
      <w:keepNext/>
      <w:keepLines/>
      <w:framePr w:w="8941" w:hSpace="144" w:vSpace="43" w:wrap="notBeside" w:vAnchor="text" w:hAnchor="page" w:x="1631" w:y="1121"/>
      <w:pBdr>
        <w:top w:val="single" w:sz="18" w:space="8" w:color="7E599A"/>
        <w:left w:val="single" w:sz="18" w:space="9" w:color="7E599A"/>
        <w:bottom w:val="single" w:sz="18" w:space="8" w:color="7E599A"/>
        <w:right w:val="single" w:sz="18" w:space="9" w:color="7E599A"/>
      </w:pBdr>
      <w:spacing w:after="120"/>
      <w:ind w:left="288" w:right="288"/>
    </w:pPr>
    <w:rPr>
      <w:rFonts w:ascii="Franklin Gothic Book" w:eastAsiaTheme="minorEastAsia" w:hAnsi="Franklin Gothic Book" w:cs="Times New Roman"/>
      <w:kern w:val="20"/>
      <w:sz w:val="22"/>
      <w:lang w:eastAsia="ja-JP"/>
    </w:rPr>
  </w:style>
  <w:style w:type="paragraph" w:customStyle="1" w:styleId="BODYTEXTITALICORBOLDINCHARACTERSTYLEREGULARTEXT">
    <w:name w:val="BODY TEXT (ITALIC OR BOLD IN CHARACTER STYLE) (REGULAR TEXT)"/>
    <w:basedOn w:val="Normal"/>
    <w:uiPriority w:val="99"/>
    <w:rsid w:val="004839EB"/>
    <w:pPr>
      <w:suppressAutoHyphens/>
      <w:autoSpaceDE w:val="0"/>
      <w:autoSpaceDN w:val="0"/>
      <w:adjustRightInd w:val="0"/>
      <w:spacing w:after="130" w:line="300" w:lineRule="atLeast"/>
      <w:jc w:val="both"/>
      <w:textAlignment w:val="center"/>
    </w:pPr>
    <w:rPr>
      <w:rFonts w:ascii="Calibri" w:hAnsi="Calibri" w:cs="Calibri"/>
      <w:color w:val="000000"/>
      <w:spacing w:val="1"/>
      <w:sz w:val="22"/>
      <w:szCs w:val="22"/>
    </w:rPr>
  </w:style>
  <w:style w:type="paragraph" w:customStyle="1" w:styleId="EXAMPLEREGULARTEXT">
    <w:name w:val="EXAMPLE (REGULAR TEXT)"/>
    <w:basedOn w:val="BODYTEXTITALICORBOLDINCHARACTERSTYLEREGULARTEXT"/>
    <w:uiPriority w:val="99"/>
    <w:rsid w:val="004839EB"/>
    <w:pPr>
      <w:tabs>
        <w:tab w:val="left" w:pos="1140"/>
      </w:tabs>
      <w:spacing w:line="280" w:lineRule="atLeast"/>
      <w:ind w:left="1120" w:hanging="1120"/>
      <w:jc w:val="left"/>
    </w:pPr>
  </w:style>
  <w:style w:type="paragraph" w:customStyle="1" w:styleId="SubSubTitleREGULARTEXT">
    <w:name w:val="Sub Sub Title (REGULAR TEXT)"/>
    <w:basedOn w:val="BODYTEXTITALICORBOLDINCHARACTERSTYLEREGULARTEXT"/>
    <w:uiPriority w:val="99"/>
    <w:rsid w:val="004839EB"/>
    <w:pPr>
      <w:spacing w:before="100" w:after="20" w:line="310" w:lineRule="atLeast"/>
      <w:jc w:val="left"/>
    </w:pPr>
    <w:rPr>
      <w:color w:val="009CDB"/>
      <w:sz w:val="25"/>
      <w:szCs w:val="25"/>
    </w:rPr>
  </w:style>
  <w:style w:type="paragraph" w:customStyle="1" w:styleId="BULLETEDLISTbasedonbodytextREGULARTEXT">
    <w:name w:val="BULLETED LIST (based on body text) (REGULAR TEXT)"/>
    <w:basedOn w:val="BODYTEXTITALICORBOLDINCHARACTERSTYLEREGULARTEXT"/>
    <w:uiPriority w:val="99"/>
    <w:rsid w:val="004839EB"/>
    <w:pPr>
      <w:spacing w:after="0"/>
      <w:ind w:left="160" w:hanging="160"/>
      <w:jc w:val="left"/>
    </w:pPr>
  </w:style>
  <w:style w:type="paragraph" w:customStyle="1" w:styleId="Box">
    <w:name w:val="Box #"/>
    <w:aliases w:val="(Orange) CHILD (BOX)"/>
    <w:basedOn w:val="Normal"/>
    <w:uiPriority w:val="99"/>
    <w:rsid w:val="004839EB"/>
    <w:pPr>
      <w:pBdr>
        <w:top w:val="single" w:sz="6" w:space="19" w:color="auto"/>
      </w:pBdr>
      <w:tabs>
        <w:tab w:val="left" w:pos="120"/>
      </w:tabs>
      <w:autoSpaceDE w:val="0"/>
      <w:autoSpaceDN w:val="0"/>
      <w:adjustRightInd w:val="0"/>
      <w:spacing w:after="40" w:line="220" w:lineRule="atLeast"/>
      <w:jc w:val="both"/>
      <w:textAlignment w:val="center"/>
    </w:pPr>
    <w:rPr>
      <w:rFonts w:ascii="The Sans Bold-" w:hAnsi="The Sans Bold-" w:cs="The Sans Bold-"/>
      <w:b/>
      <w:bCs/>
      <w:caps/>
      <w:color w:val="F15C22"/>
      <w:spacing w:val="3"/>
      <w:sz w:val="17"/>
      <w:szCs w:val="17"/>
    </w:rPr>
  </w:style>
  <w:style w:type="character" w:styleId="FootnoteReference">
    <w:name w:val="footnote reference"/>
    <w:basedOn w:val="DefaultParagraphFont"/>
    <w:uiPriority w:val="99"/>
    <w:rsid w:val="004839EB"/>
    <w:rPr>
      <w:position w:val="6"/>
      <w:sz w:val="14"/>
      <w:szCs w:val="14"/>
    </w:rPr>
  </w:style>
  <w:style w:type="character" w:styleId="Hyperlink">
    <w:name w:val="Hyperlink"/>
    <w:uiPriority w:val="99"/>
    <w:rsid w:val="00651C48"/>
    <w:rPr>
      <w:rFonts w:ascii="Calibri" w:hAnsi="Calibri" w:cs="Calibri"/>
      <w:color w:val="007EBC"/>
      <w:sz w:val="22"/>
      <w:szCs w:val="20"/>
      <w:u w:val="single"/>
    </w:rPr>
  </w:style>
  <w:style w:type="paragraph" w:styleId="Header">
    <w:name w:val="header"/>
    <w:basedOn w:val="Normal"/>
    <w:link w:val="HeaderChar"/>
    <w:uiPriority w:val="99"/>
    <w:unhideWhenUsed/>
    <w:rsid w:val="004839EB"/>
    <w:pPr>
      <w:tabs>
        <w:tab w:val="center" w:pos="4680"/>
        <w:tab w:val="right" w:pos="9360"/>
      </w:tabs>
    </w:pPr>
  </w:style>
  <w:style w:type="character" w:customStyle="1" w:styleId="HeaderChar">
    <w:name w:val="Header Char"/>
    <w:basedOn w:val="DefaultParagraphFont"/>
    <w:link w:val="Header"/>
    <w:uiPriority w:val="99"/>
    <w:rsid w:val="004839EB"/>
  </w:style>
  <w:style w:type="paragraph" w:styleId="Footer">
    <w:name w:val="footer"/>
    <w:basedOn w:val="Normal"/>
    <w:link w:val="FooterChar"/>
    <w:uiPriority w:val="99"/>
    <w:unhideWhenUsed/>
    <w:rsid w:val="004839EB"/>
    <w:pPr>
      <w:tabs>
        <w:tab w:val="center" w:pos="4680"/>
        <w:tab w:val="right" w:pos="9360"/>
      </w:tabs>
    </w:pPr>
  </w:style>
  <w:style w:type="character" w:customStyle="1" w:styleId="FooterChar">
    <w:name w:val="Footer Char"/>
    <w:basedOn w:val="DefaultParagraphFont"/>
    <w:link w:val="Footer"/>
    <w:uiPriority w:val="99"/>
    <w:rsid w:val="004839EB"/>
  </w:style>
  <w:style w:type="character" w:styleId="PageNumber">
    <w:name w:val="page number"/>
    <w:basedOn w:val="DefaultParagraphFont"/>
    <w:uiPriority w:val="99"/>
    <w:semiHidden/>
    <w:unhideWhenUsed/>
    <w:rsid w:val="004839EB"/>
  </w:style>
  <w:style w:type="paragraph" w:styleId="EndnoteText">
    <w:name w:val="endnote text"/>
    <w:basedOn w:val="Normal"/>
    <w:link w:val="EndnoteTextChar"/>
    <w:uiPriority w:val="99"/>
    <w:unhideWhenUsed/>
    <w:rsid w:val="00196F0B"/>
    <w:pPr>
      <w:spacing w:after="120"/>
      <w:ind w:left="-86" w:hanging="360"/>
    </w:pPr>
    <w:rPr>
      <w:sz w:val="20"/>
      <w:szCs w:val="20"/>
    </w:rPr>
  </w:style>
  <w:style w:type="character" w:customStyle="1" w:styleId="EndnoteTextChar">
    <w:name w:val="Endnote Text Char"/>
    <w:basedOn w:val="DefaultParagraphFont"/>
    <w:link w:val="EndnoteText"/>
    <w:uiPriority w:val="99"/>
    <w:rsid w:val="00196F0B"/>
    <w:rPr>
      <w:sz w:val="20"/>
      <w:szCs w:val="20"/>
    </w:rPr>
  </w:style>
  <w:style w:type="character" w:styleId="EndnoteReference">
    <w:name w:val="endnote reference"/>
    <w:basedOn w:val="DefaultParagraphFont"/>
    <w:uiPriority w:val="99"/>
    <w:unhideWhenUsed/>
    <w:rsid w:val="005866B6"/>
    <w:rPr>
      <w:vertAlign w:val="superscript"/>
    </w:rPr>
  </w:style>
  <w:style w:type="paragraph" w:customStyle="1" w:styleId="BasicParagraph">
    <w:name w:val="[Basic Paragraph]"/>
    <w:basedOn w:val="Normal"/>
    <w:uiPriority w:val="99"/>
    <w:rsid w:val="005866B6"/>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rsid w:val="005866B6"/>
    <w:rPr>
      <w:color w:val="605E5C"/>
      <w:shd w:val="clear" w:color="auto" w:fill="E1DFDD"/>
    </w:rPr>
  </w:style>
  <w:style w:type="character" w:styleId="FollowedHyperlink">
    <w:name w:val="FollowedHyperlink"/>
    <w:basedOn w:val="DefaultParagraphFont"/>
    <w:uiPriority w:val="99"/>
    <w:semiHidden/>
    <w:unhideWhenUsed/>
    <w:rsid w:val="005866B6"/>
    <w:rPr>
      <w:color w:val="954F72" w:themeColor="followedHyperlink"/>
      <w:u w:val="single"/>
    </w:rPr>
  </w:style>
  <w:style w:type="character" w:customStyle="1" w:styleId="A11">
    <w:name w:val="A11"/>
    <w:uiPriority w:val="99"/>
    <w:rsid w:val="00651C48"/>
    <w:rPr>
      <w:color w:val="000000"/>
    </w:rPr>
  </w:style>
  <w:style w:type="character" w:customStyle="1" w:styleId="A12">
    <w:name w:val="A12"/>
    <w:uiPriority w:val="99"/>
    <w:rsid w:val="00651C48"/>
    <w:rPr>
      <w:color w:val="007DBC"/>
      <w:sz w:val="15"/>
      <w:szCs w:val="15"/>
      <w:u w:val="single"/>
    </w:rPr>
  </w:style>
  <w:style w:type="paragraph" w:styleId="FootnoteText">
    <w:name w:val="footnote text"/>
    <w:basedOn w:val="Normal"/>
    <w:link w:val="FootnoteTextChar"/>
    <w:uiPriority w:val="99"/>
    <w:semiHidden/>
    <w:unhideWhenUsed/>
    <w:rsid w:val="00684295"/>
    <w:rPr>
      <w:sz w:val="20"/>
      <w:szCs w:val="20"/>
    </w:rPr>
  </w:style>
  <w:style w:type="character" w:customStyle="1" w:styleId="FootnoteTextChar">
    <w:name w:val="Footnote Text Char"/>
    <w:basedOn w:val="DefaultParagraphFont"/>
    <w:link w:val="FootnoteText"/>
    <w:uiPriority w:val="99"/>
    <w:semiHidden/>
    <w:rsid w:val="006842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menenabled.org/wei-unfpa-guideline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women.org/en/digital-library/publications/2015/12/essential-services-package-for-women-and-girls-subject-to-violen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enenabled.org/reports/Lista-De-Verification-Prevencion-Y-Tratamiento-De-La-Violencia-De-Gener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nwomen.org/en/digital-library/publications/2020/04/series-evaw-covid-19-brief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sddirect.org.uk/media/1889/gbv-aor-research-query_covid-19-disability-gbv_final-version.pdf" TargetMode="External"/><Relationship Id="rId3" Type="http://schemas.openxmlformats.org/officeDocument/2006/relationships/hyperlink" Target="https://www.hrc.org/resources/glossary-of-terms?utm_source=GS&amp;utm_medium=AD&amp;utm_campaign=BPI-HRC-Grant&amp;utm_content=454853592927&amp;utm_term=lgbt%20definition&amp;gclid=Cj0KCQiAvvKBBhCXARIsACTePW-cHrQEQk0ockKXIUklmDzb__pARvs_nQeD-vN6vlFUjinbddeTHzgaAotsEALw_wcB" TargetMode="External"/><Relationship Id="rId7" Type="http://schemas.openxmlformats.org/officeDocument/2006/relationships/hyperlink" Target="https://www.unwomen.org/en/digital-library/publications/2020/04/issue-brief-covid-19-and-ending-violence-against-women-and-girls" TargetMode="External"/><Relationship Id="rId12" Type="http://schemas.openxmlformats.org/officeDocument/2006/relationships/hyperlink" Target="https://www.unwomen.org/en/digital-library/publications/2020/06/policy-brief-covid-19-and-violence-against-women-and-girls-addressing-the-shadow-pandemic" TargetMode="External"/><Relationship Id="rId2" Type="http://schemas.openxmlformats.org/officeDocument/2006/relationships/hyperlink" Target="https://www.who.int/es/news-room/fact-sheets/detail/gender" TargetMode="External"/><Relationship Id="rId1" Type="http://schemas.openxmlformats.org/officeDocument/2006/relationships/hyperlink" Target="https://www.unwomen.org/en/what-we-do/ending-violence-against-women/faqs/types-of-violence" TargetMode="External"/><Relationship Id="rId6" Type="http://schemas.openxmlformats.org/officeDocument/2006/relationships/hyperlink" Target="https://www.unfpa.org/featured-publication/women-and-young-persons-disabilities" TargetMode="External"/><Relationship Id="rId11" Type="http://schemas.openxmlformats.org/officeDocument/2006/relationships/hyperlink" Target="https://www.unwomen.org/en/digital-library/publications/2020/06/policy-brief-covid-19-and-violence-against-women-and-girls-addressing-the-shadow-pandemic" TargetMode="External"/><Relationship Id="rId5" Type="http://schemas.openxmlformats.org/officeDocument/2006/relationships/hyperlink" Target="https://www.unwomen.org/en/what-we-do/ending-violence-against-women/faqs/types-of-violence" TargetMode="External"/><Relationship Id="rId10" Type="http://schemas.openxmlformats.org/officeDocument/2006/relationships/hyperlink" Target="https://womenenabled.org/fact-sheets.html" TargetMode="External"/><Relationship Id="rId4" Type="http://schemas.openxmlformats.org/officeDocument/2006/relationships/hyperlink" Target="https://www.coe.int/en/web/gender-matters/what-is-gender-based-violence" TargetMode="External"/><Relationship Id="rId9" Type="http://schemas.openxmlformats.org/officeDocument/2006/relationships/hyperlink" Target="https://www.unfpa.org/essential-services-package-women-and-girls-subject-viol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9C0EB-49F0-9E4E-9CDF-613B1D10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2760</Words>
  <Characters>14219</Characters>
  <Application>Microsoft Office Word</Application>
  <DocSecurity>0</DocSecurity>
  <Lines>233</Lines>
  <Paragraphs>85</Paragraphs>
  <ScaleCrop>false</ScaleCrop>
  <HeadingPairs>
    <vt:vector size="2" baseType="variant">
      <vt:variant>
        <vt:lpstr>Title</vt:lpstr>
      </vt:variant>
      <vt:variant>
        <vt:i4>1</vt:i4>
      </vt:variant>
    </vt:vector>
  </HeadingPairs>
  <TitlesOfParts>
    <vt:vector size="1" baseType="lpstr">
      <vt:lpstr>Mujeres, niñas y personas no conformes con el género con discapacidad - ¡Conoce tus derechos! Violencia de género durante la pandemia de la COVID-19</vt:lpstr>
    </vt:vector>
  </TitlesOfParts>
  <Manager/>
  <Company/>
  <LinksUpToDate>false</LinksUpToDate>
  <CharactersWithSpaces>16894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Mujeres, niñas y personas no conformes con el género con discapacidad - ¡Conoce tus derechos! Violencia de género durante la pandemia de la COVID-19</dc:title>
  <dc:subject>Los derechos durante la pandemia</dc:subject>
  <dc:creator>UNFPA, UN Women, y WEI</dc:creator>
  <cp:keywords/>
  <dc:description/>
  <cp:lastModifiedBy>Amy Pace</cp:lastModifiedBy>
  <cp:revision>7</cp:revision>
  <dcterms:created xsi:type="dcterms:W3CDTF">2022-01-07T17:13:00Z</dcterms:created>
  <dcterms:modified xsi:type="dcterms:W3CDTF">2022-01-13T17:20:00Z</dcterms:modified>
  <cp:category/>
</cp:coreProperties>
</file>