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B82F73" w14:textId="773F7438" w:rsidR="00BD3D1B" w:rsidRPr="00252E93" w:rsidRDefault="00BD3D1B" w:rsidP="001E0BC0">
      <w:pPr>
        <w:pStyle w:val="Heading2"/>
        <w:rPr>
          <w:rFonts w:eastAsiaTheme="minorEastAsia"/>
          <w:kern w:val="20"/>
        </w:rPr>
      </w:pPr>
      <w:bookmarkStart w:id="0" w:name="_Toc73022885"/>
      <w:bookmarkStart w:id="1" w:name="_Toc89944407"/>
      <w:r w:rsidRPr="00252E93">
        <w:rPr>
          <w:rFonts w:eastAsiaTheme="minorEastAsia"/>
          <w:noProof/>
          <w:kern w:val="20"/>
        </w:rPr>
        <w:drawing>
          <wp:anchor distT="0" distB="0" distL="114300" distR="114300" simplePos="0" relativeHeight="251615205" behindDoc="1" locked="1" layoutInCell="1" allowOverlap="1" wp14:anchorId="3ADBD8B4" wp14:editId="0CEED323">
            <wp:simplePos x="0" y="0"/>
            <wp:positionH relativeFrom="page">
              <wp:align>center</wp:align>
            </wp:positionH>
            <wp:positionV relativeFrom="page">
              <wp:align>top</wp:align>
            </wp:positionV>
            <wp:extent cx="7552944" cy="10753344"/>
            <wp:effectExtent l="0" t="0" r="3810" b="3810"/>
            <wp:wrapNone/>
            <wp:docPr id="1" name="Picture 1" descr="Descripción de Imagen de portada: Sobre un fondo de color naranja y azul con partículas de virus translúcidas aparecen quatro ilustraciones de personas que llevan máscaras para protegerse de la COVID-19. De izquierda a derecha, una de ellas está sentada en una silla de ruedas; otra lleva un audífono y gafas; otra, un hiyab; y otra lleva una máscara transparente. Cada persona tiene un tono de piel y un color de pelo diferent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escripción de Imagen de portada: Sobre un fondo de color naranja y azul con partículas de virus translúcidas aparecen quatro ilustraciones de personas que llevan máscaras para protegerse de la COVID-19. De izquierda a derecha, una de ellas está sentada en una silla de ruedas; otra lleva un audífono y gafas; otra, un hiyab; y otra lleva una máscara transparente. Cada persona tiene un tono de piel y un color de pelo diferentes. "/>
                    <pic:cNvPicPr/>
                  </pic:nvPicPr>
                  <pic:blipFill>
                    <a:blip r:embed="rId8">
                      <a:extLst>
                        <a:ext uri="{28A0092B-C50C-407E-A947-70E740481C1C}">
                          <a14:useLocalDpi xmlns:a14="http://schemas.microsoft.com/office/drawing/2010/main" val="0"/>
                        </a:ext>
                      </a:extLst>
                    </a:blip>
                    <a:stretch>
                      <a:fillRect/>
                    </a:stretch>
                  </pic:blipFill>
                  <pic:spPr>
                    <a:xfrm>
                      <a:off x="0" y="0"/>
                      <a:ext cx="7552944" cy="10753344"/>
                    </a:xfrm>
                    <a:prstGeom prst="rect">
                      <a:avLst/>
                    </a:prstGeom>
                  </pic:spPr>
                </pic:pic>
              </a:graphicData>
            </a:graphic>
            <wp14:sizeRelH relativeFrom="margin">
              <wp14:pctWidth>0</wp14:pctWidth>
            </wp14:sizeRelH>
            <wp14:sizeRelV relativeFrom="margin">
              <wp14:pctHeight>0</wp14:pctHeight>
            </wp14:sizeRelV>
          </wp:anchor>
        </w:drawing>
      </w:r>
      <w:r w:rsidR="009548D4" w:rsidRPr="00252E93">
        <w:rPr>
          <w:rFonts w:eastAsiaTheme="minorEastAsia"/>
          <w:kern w:val="20"/>
        </w:rPr>
        <w:softHyphen/>
      </w:r>
      <w:r w:rsidR="009548D4" w:rsidRPr="00252E93">
        <w:rPr>
          <w:rFonts w:eastAsiaTheme="minorEastAsia"/>
          <w:kern w:val="20"/>
        </w:rPr>
        <w:softHyphen/>
      </w:r>
      <w:bookmarkEnd w:id="0"/>
      <w:bookmarkEnd w:id="1"/>
    </w:p>
    <w:p w14:paraId="7D4EA6BC" w14:textId="10C6A54C" w:rsidR="00BD3D1B" w:rsidRPr="00252E93" w:rsidRDefault="000470E7">
      <w:pPr>
        <w:rPr>
          <w:rFonts w:ascii="Calibri" w:eastAsiaTheme="minorEastAsia" w:hAnsi="Calibri" w:cs="Calibri"/>
          <w:b/>
          <w:color w:val="007EBC"/>
          <w:kern w:val="20"/>
          <w:sz w:val="32"/>
          <w:szCs w:val="32"/>
        </w:rPr>
      </w:pPr>
      <w:r w:rsidRPr="00252E93">
        <w:rPr>
          <w:rFonts w:eastAsiaTheme="minorEastAsia"/>
          <w:noProof/>
          <w:kern w:val="20"/>
        </w:rPr>
        <mc:AlternateContent>
          <mc:Choice Requires="wps">
            <w:drawing>
              <wp:anchor distT="0" distB="0" distL="114300" distR="114300" simplePos="0" relativeHeight="251696128" behindDoc="0" locked="0" layoutInCell="1" allowOverlap="1" wp14:anchorId="2036E578" wp14:editId="4F14E2A3">
                <wp:simplePos x="0" y="0"/>
                <wp:positionH relativeFrom="column">
                  <wp:posOffset>-165100</wp:posOffset>
                </wp:positionH>
                <wp:positionV relativeFrom="paragraph">
                  <wp:posOffset>4675505</wp:posOffset>
                </wp:positionV>
                <wp:extent cx="6504940" cy="23876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504940" cy="2387600"/>
                        </a:xfrm>
                        <a:prstGeom prst="rect">
                          <a:avLst/>
                        </a:prstGeom>
                        <a:noFill/>
                        <a:ln w="6350">
                          <a:noFill/>
                        </a:ln>
                      </wps:spPr>
                      <wps:txbx>
                        <w:txbxContent>
                          <w:p w14:paraId="717BACA9" w14:textId="6A5AA122" w:rsidR="000470E7" w:rsidRPr="00252E93" w:rsidRDefault="006B2AF3" w:rsidP="000470E7">
                            <w:pPr>
                              <w:spacing w:after="120" w:line="480" w:lineRule="exact"/>
                              <w:rPr>
                                <w:rFonts w:ascii="Montserrat SemiBold" w:eastAsiaTheme="minorEastAsia" w:hAnsi="Montserrat SemiBold"/>
                                <w:b/>
                                <w:bCs/>
                                <w:caps/>
                                <w:color w:val="FFFFFF"/>
                                <w:sz w:val="36"/>
                                <w:szCs w:val="36"/>
                              </w:rPr>
                            </w:pPr>
                            <w:r w:rsidRPr="00252E93">
                              <w:rPr>
                                <w:rFonts w:ascii="Montserrat SemiBold" w:eastAsiaTheme="minorEastAsia" w:hAnsi="Montserrat SemiBold"/>
                                <w:b/>
                                <w:bCs/>
                                <w:caps/>
                                <w:color w:val="FFFFFF"/>
                                <w:sz w:val="36"/>
                                <w:szCs w:val="36"/>
                              </w:rPr>
                              <w:t xml:space="preserve">Lista de verificación de la covid-19, </w:t>
                            </w:r>
                            <w:r w:rsidR="000470E7" w:rsidRPr="00252E93">
                              <w:rPr>
                                <w:rFonts w:ascii="Montserrat SemiBold" w:eastAsiaTheme="minorEastAsia" w:hAnsi="Montserrat SemiBold"/>
                                <w:b/>
                                <w:bCs/>
                                <w:caps/>
                                <w:color w:val="FFFFFF"/>
                                <w:sz w:val="36"/>
                                <w:szCs w:val="36"/>
                              </w:rPr>
                              <w:br/>
                            </w:r>
                            <w:r w:rsidRPr="00252E93">
                              <w:rPr>
                                <w:rFonts w:ascii="Montserrat SemiBold" w:eastAsiaTheme="minorEastAsia" w:hAnsi="Montserrat SemiBold"/>
                                <w:b/>
                                <w:bCs/>
                                <w:caps/>
                                <w:color w:val="FFFFFF"/>
                                <w:sz w:val="36"/>
                                <w:szCs w:val="36"/>
                              </w:rPr>
                              <w:t xml:space="preserve">el género, y la discapacidad: </w:t>
                            </w:r>
                          </w:p>
                          <w:p w14:paraId="309BD5E4" w14:textId="7A635EB5" w:rsidR="000470E7" w:rsidRPr="00252E93" w:rsidRDefault="006B2AF3" w:rsidP="006B2AF3">
                            <w:pPr>
                              <w:spacing w:line="480" w:lineRule="exact"/>
                              <w:rPr>
                                <w:rFonts w:ascii="Montserrat SemiBold" w:eastAsiaTheme="minorEastAsia" w:hAnsi="Montserrat SemiBold"/>
                                <w:b/>
                                <w:bCs/>
                                <w:caps/>
                                <w:color w:val="FFFFFF"/>
                                <w:sz w:val="36"/>
                                <w:szCs w:val="36"/>
                              </w:rPr>
                            </w:pPr>
                            <w:r w:rsidRPr="00252E93">
                              <w:rPr>
                                <w:rFonts w:ascii="Montserrat SemiBold" w:eastAsiaTheme="minorEastAsia" w:hAnsi="Montserrat SemiBold"/>
                                <w:b/>
                                <w:bCs/>
                                <w:caps/>
                                <w:color w:val="FFFFFF"/>
                                <w:sz w:val="36"/>
                                <w:szCs w:val="36"/>
                              </w:rPr>
                              <w:t>prevención y respuesta a la violencia</w:t>
                            </w:r>
                            <w:r w:rsidR="000470E7" w:rsidRPr="00252E93">
                              <w:rPr>
                                <w:rFonts w:ascii="Montserrat SemiBold" w:eastAsiaTheme="minorEastAsia" w:hAnsi="Montserrat SemiBold"/>
                                <w:b/>
                                <w:bCs/>
                                <w:caps/>
                                <w:color w:val="FFFFFF"/>
                                <w:sz w:val="36"/>
                                <w:szCs w:val="36"/>
                              </w:rPr>
                              <w:br/>
                            </w:r>
                            <w:r w:rsidRPr="00252E93">
                              <w:rPr>
                                <w:rFonts w:ascii="Montserrat SemiBold" w:eastAsiaTheme="minorEastAsia" w:hAnsi="Montserrat SemiBold"/>
                                <w:b/>
                                <w:bCs/>
                                <w:caps/>
                                <w:color w:val="FFFFFF"/>
                                <w:sz w:val="36"/>
                                <w:szCs w:val="36"/>
                              </w:rPr>
                              <w:t xml:space="preserve">de género contra las mujeres, las niñas </w:t>
                            </w:r>
                            <w:r w:rsidR="000470E7" w:rsidRPr="00252E93">
                              <w:rPr>
                                <w:rFonts w:ascii="Montserrat SemiBold" w:eastAsiaTheme="minorEastAsia" w:hAnsi="Montserrat SemiBold"/>
                                <w:b/>
                                <w:bCs/>
                                <w:caps/>
                                <w:color w:val="FFFFFF"/>
                                <w:sz w:val="36"/>
                                <w:szCs w:val="36"/>
                              </w:rPr>
                              <w:br/>
                            </w:r>
                            <w:r w:rsidRPr="00252E93">
                              <w:rPr>
                                <w:rFonts w:ascii="Montserrat SemiBold" w:eastAsiaTheme="minorEastAsia" w:hAnsi="Montserrat SemiBold"/>
                                <w:b/>
                                <w:bCs/>
                                <w:caps/>
                                <w:color w:val="FFFFFF"/>
                                <w:sz w:val="36"/>
                                <w:szCs w:val="36"/>
                              </w:rPr>
                              <w:t xml:space="preserve">y las personas no conformes con el género con discapacidad durante la pandemia </w:t>
                            </w:r>
                            <w:r w:rsidR="000470E7" w:rsidRPr="00252E93">
                              <w:rPr>
                                <w:rFonts w:ascii="Montserrat SemiBold" w:eastAsiaTheme="minorEastAsia" w:hAnsi="Montserrat SemiBold"/>
                                <w:b/>
                                <w:bCs/>
                                <w:caps/>
                                <w:color w:val="FFFFFF"/>
                                <w:sz w:val="36"/>
                                <w:szCs w:val="36"/>
                              </w:rPr>
                              <w:br/>
                            </w:r>
                            <w:r w:rsidRPr="00252E93">
                              <w:rPr>
                                <w:rFonts w:ascii="Montserrat SemiBold" w:eastAsiaTheme="minorEastAsia" w:hAnsi="Montserrat SemiBold"/>
                                <w:b/>
                                <w:bCs/>
                                <w:caps/>
                                <w:color w:val="FFFFFF"/>
                                <w:sz w:val="36"/>
                                <w:szCs w:val="36"/>
                              </w:rPr>
                              <w:t>de covid-19</w:t>
                            </w:r>
                          </w:p>
                          <w:p w14:paraId="6FFA327A" w14:textId="77F79E2A" w:rsidR="00D027E0" w:rsidRPr="00252E93" w:rsidRDefault="00D027E0" w:rsidP="00D027E0">
                            <w:pPr>
                              <w:spacing w:line="480" w:lineRule="exact"/>
                              <w:rPr>
                                <w:rFonts w:ascii="Montserrat SemiBold" w:eastAsiaTheme="minorEastAsia" w:hAnsi="Montserrat SemiBold"/>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036E578" id="_x0000_t202" coordsize="21600,21600" o:spt="202" path="m,l,21600r21600,l21600,xe">
                <v:stroke joinstyle="miter"/>
                <v:path gradientshapeok="t" o:connecttype="rect"/>
              </v:shapetype>
              <v:shape id="Text Box 2" o:spid="_x0000_s1026" type="#_x0000_t202" style="position:absolute;margin-left:-13pt;margin-top:368.15pt;width:512.2pt;height:188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" filled="f" stroked="f" strokeweight=".5pt">
                <v:textbox>
                  <w:txbxContent>
                    <w:p w14:paraId="717BACA9" w14:textId="6A5AA122" w:rsidR="000470E7" w:rsidRPr="00252E93" w:rsidRDefault="006B2AF3" w:rsidP="000470E7">
                      <w:pPr>
                        <w:spacing w:after="120" w:line="480" w:lineRule="exact"/>
                        <w:rPr>
                          <w:rFonts w:ascii="Montserrat SemiBold" w:eastAsiaTheme="minorEastAsia" w:hAnsi="Montserrat SemiBold"/>
                          <w:b/>
                          <w:bCs/>
                          <w:caps/>
                          <w:color w:val="FFFFFF"/>
                          <w:sz w:val="36"/>
                          <w:szCs w:val="36"/>
                        </w:rPr>
                      </w:pPr>
                      <w:r w:rsidRPr="00252E93">
                        <w:rPr>
                          <w:rFonts w:ascii="Montserrat SemiBold" w:eastAsiaTheme="minorEastAsia" w:hAnsi="Montserrat SemiBold"/>
                          <w:b/>
                          <w:bCs/>
                          <w:caps/>
                          <w:color w:val="FFFFFF"/>
                          <w:sz w:val="36"/>
                          <w:szCs w:val="36"/>
                        </w:rPr>
                        <w:t xml:space="preserve">Lista de verificación de la covid-19, </w:t>
                      </w:r>
                      <w:r w:rsidR="000470E7" w:rsidRPr="00252E93">
                        <w:rPr>
                          <w:rFonts w:ascii="Montserrat SemiBold" w:eastAsiaTheme="minorEastAsia" w:hAnsi="Montserrat SemiBold"/>
                          <w:b/>
                          <w:bCs/>
                          <w:caps/>
                          <w:color w:val="FFFFFF"/>
                          <w:sz w:val="36"/>
                          <w:szCs w:val="36"/>
                        </w:rPr>
                        <w:br/>
                      </w:r>
                      <w:r w:rsidRPr="00252E93">
                        <w:rPr>
                          <w:rFonts w:ascii="Montserrat SemiBold" w:eastAsiaTheme="minorEastAsia" w:hAnsi="Montserrat SemiBold"/>
                          <w:b/>
                          <w:bCs/>
                          <w:caps/>
                          <w:color w:val="FFFFFF"/>
                          <w:sz w:val="36"/>
                          <w:szCs w:val="36"/>
                        </w:rPr>
                        <w:t xml:space="preserve">el género, y la discapacidad: </w:t>
                      </w:r>
                    </w:p>
                    <w:p w14:paraId="309BD5E4" w14:textId="7A635EB5" w:rsidR="000470E7" w:rsidRPr="00252E93" w:rsidRDefault="006B2AF3" w:rsidP="006B2AF3">
                      <w:pPr>
                        <w:spacing w:line="480" w:lineRule="exact"/>
                        <w:rPr>
                          <w:rFonts w:ascii="Montserrat SemiBold" w:eastAsiaTheme="minorEastAsia" w:hAnsi="Montserrat SemiBold"/>
                          <w:b/>
                          <w:bCs/>
                          <w:caps/>
                          <w:color w:val="FFFFFF"/>
                          <w:sz w:val="36"/>
                          <w:szCs w:val="36"/>
                        </w:rPr>
                      </w:pPr>
                      <w:r w:rsidRPr="00252E93">
                        <w:rPr>
                          <w:rFonts w:ascii="Montserrat SemiBold" w:eastAsiaTheme="minorEastAsia" w:hAnsi="Montserrat SemiBold"/>
                          <w:b/>
                          <w:bCs/>
                          <w:caps/>
                          <w:color w:val="FFFFFF"/>
                          <w:sz w:val="36"/>
                          <w:szCs w:val="36"/>
                        </w:rPr>
                        <w:t>prevención y respuesta a la violencia</w:t>
                      </w:r>
                      <w:r w:rsidR="000470E7" w:rsidRPr="00252E93">
                        <w:rPr>
                          <w:rFonts w:ascii="Montserrat SemiBold" w:eastAsiaTheme="minorEastAsia" w:hAnsi="Montserrat SemiBold"/>
                          <w:b/>
                          <w:bCs/>
                          <w:caps/>
                          <w:color w:val="FFFFFF"/>
                          <w:sz w:val="36"/>
                          <w:szCs w:val="36"/>
                        </w:rPr>
                        <w:br/>
                      </w:r>
                      <w:r w:rsidRPr="00252E93">
                        <w:rPr>
                          <w:rFonts w:ascii="Montserrat SemiBold" w:eastAsiaTheme="minorEastAsia" w:hAnsi="Montserrat SemiBold"/>
                          <w:b/>
                          <w:bCs/>
                          <w:caps/>
                          <w:color w:val="FFFFFF"/>
                          <w:sz w:val="36"/>
                          <w:szCs w:val="36"/>
                        </w:rPr>
                        <w:t xml:space="preserve">de género contra las mujeres, las niñas </w:t>
                      </w:r>
                      <w:r w:rsidR="000470E7" w:rsidRPr="00252E93">
                        <w:rPr>
                          <w:rFonts w:ascii="Montserrat SemiBold" w:eastAsiaTheme="minorEastAsia" w:hAnsi="Montserrat SemiBold"/>
                          <w:b/>
                          <w:bCs/>
                          <w:caps/>
                          <w:color w:val="FFFFFF"/>
                          <w:sz w:val="36"/>
                          <w:szCs w:val="36"/>
                        </w:rPr>
                        <w:br/>
                      </w:r>
                      <w:r w:rsidRPr="00252E93">
                        <w:rPr>
                          <w:rFonts w:ascii="Montserrat SemiBold" w:eastAsiaTheme="minorEastAsia" w:hAnsi="Montserrat SemiBold"/>
                          <w:b/>
                          <w:bCs/>
                          <w:caps/>
                          <w:color w:val="FFFFFF"/>
                          <w:sz w:val="36"/>
                          <w:szCs w:val="36"/>
                        </w:rPr>
                        <w:t xml:space="preserve">y las personas no conformes con el género con discapacidad durante la pandemia </w:t>
                      </w:r>
                      <w:r w:rsidR="000470E7" w:rsidRPr="00252E93">
                        <w:rPr>
                          <w:rFonts w:ascii="Montserrat SemiBold" w:eastAsiaTheme="minorEastAsia" w:hAnsi="Montserrat SemiBold"/>
                          <w:b/>
                          <w:bCs/>
                          <w:caps/>
                          <w:color w:val="FFFFFF"/>
                          <w:sz w:val="36"/>
                          <w:szCs w:val="36"/>
                        </w:rPr>
                        <w:br/>
                      </w:r>
                      <w:r w:rsidRPr="00252E93">
                        <w:rPr>
                          <w:rFonts w:ascii="Montserrat SemiBold" w:eastAsiaTheme="minorEastAsia" w:hAnsi="Montserrat SemiBold"/>
                          <w:b/>
                          <w:bCs/>
                          <w:caps/>
                          <w:color w:val="FFFFFF"/>
                          <w:sz w:val="36"/>
                          <w:szCs w:val="36"/>
                        </w:rPr>
                        <w:t>de covid-19</w:t>
                      </w:r>
                    </w:p>
                    <w:p w14:paraId="6FFA327A" w14:textId="77F79E2A" w:rsidR="00D027E0" w:rsidRPr="00252E93" w:rsidRDefault="00D027E0" w:rsidP="00D027E0">
                      <w:pPr>
                        <w:spacing w:line="480" w:lineRule="exact"/>
                        <w:rPr>
                          <w:rFonts w:ascii="Montserrat SemiBold" w:eastAsiaTheme="minorEastAsia" w:hAnsi="Montserrat SemiBold"/>
                          <w:sz w:val="36"/>
                          <w:szCs w:val="36"/>
                        </w:rPr>
                      </w:pPr>
                    </w:p>
                  </w:txbxContent>
                </v:textbox>
              </v:shape>
            </w:pict>
          </mc:Fallback>
        </mc:AlternateContent>
      </w:r>
      <w:r w:rsidRPr="00252E93">
        <w:rPr>
          <w:rFonts w:eastAsiaTheme="minorEastAsia"/>
          <w:b/>
          <w:noProof/>
          <w:kern w:val="20"/>
        </w:rPr>
        <w:drawing>
          <wp:anchor distT="0" distB="0" distL="114300" distR="114300" simplePos="0" relativeHeight="251616229" behindDoc="0" locked="0" layoutInCell="1" allowOverlap="1" wp14:anchorId="1C9B8799" wp14:editId="0353A182">
            <wp:simplePos x="0" y="0"/>
            <wp:positionH relativeFrom="column">
              <wp:posOffset>-161925</wp:posOffset>
            </wp:positionH>
            <wp:positionV relativeFrom="paragraph">
              <wp:posOffset>7515860</wp:posOffset>
            </wp:positionV>
            <wp:extent cx="1226820" cy="634365"/>
            <wp:effectExtent l="0" t="0" r="5080" b="635"/>
            <wp:wrapThrough wrapText="bothSides">
              <wp:wrapPolygon edited="0">
                <wp:start x="5366" y="0"/>
                <wp:lineTo x="0" y="3027"/>
                <wp:lineTo x="0" y="6919"/>
                <wp:lineTo x="4025" y="13838"/>
                <wp:lineTo x="5143" y="20757"/>
                <wp:lineTo x="5366" y="21189"/>
                <wp:lineTo x="21019" y="21189"/>
                <wp:lineTo x="21242" y="16000"/>
                <wp:lineTo x="20348" y="13838"/>
                <wp:lineTo x="18335" y="13838"/>
                <wp:lineTo x="21466" y="5189"/>
                <wp:lineTo x="21466" y="2162"/>
                <wp:lineTo x="9615" y="0"/>
                <wp:lineTo x="5366" y="0"/>
              </wp:wrapPolygon>
            </wp:wrapThrough>
            <wp:docPr id="3" name="Picture 3" descr="Un mapa de los continentes del mundo hecho con puntos blan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Un mapa de los continentes del mundo hecho con puntos blancos."/>
                    <pic:cNvPicPr/>
                  </pic:nvPicPr>
                  <pic:blipFill>
                    <a:blip r:embed="rId9">
                      <a:extLst>
                        <a:ext uri="{28A0092B-C50C-407E-A947-70E740481C1C}">
                          <a14:useLocalDpi xmlns:a14="http://schemas.microsoft.com/office/drawing/2010/main" val="0"/>
                        </a:ext>
                      </a:extLst>
                    </a:blip>
                    <a:stretch>
                      <a:fillRect/>
                    </a:stretch>
                  </pic:blipFill>
                  <pic:spPr>
                    <a:xfrm>
                      <a:off x="0" y="0"/>
                      <a:ext cx="1226820" cy="634365"/>
                    </a:xfrm>
                    <a:prstGeom prst="rect">
                      <a:avLst/>
                    </a:prstGeom>
                  </pic:spPr>
                </pic:pic>
              </a:graphicData>
            </a:graphic>
            <wp14:sizeRelH relativeFrom="page">
              <wp14:pctWidth>0</wp14:pctWidth>
            </wp14:sizeRelH>
            <wp14:sizeRelV relativeFrom="page">
              <wp14:pctHeight>0</wp14:pctHeight>
            </wp14:sizeRelV>
          </wp:anchor>
        </w:drawing>
      </w:r>
      <w:r w:rsidR="00EF006B" w:rsidRPr="00252E93">
        <w:rPr>
          <w:rFonts w:eastAsiaTheme="minorEastAsia"/>
          <w:b/>
          <w:noProof/>
          <w:kern w:val="20"/>
        </w:rPr>
        <w:drawing>
          <wp:anchor distT="0" distB="0" distL="114300" distR="114300" simplePos="0" relativeHeight="251617253" behindDoc="0" locked="0" layoutInCell="1" allowOverlap="1" wp14:anchorId="6108ABF8" wp14:editId="3A67A8DB">
            <wp:simplePos x="0" y="0"/>
            <wp:positionH relativeFrom="column">
              <wp:posOffset>1847215</wp:posOffset>
            </wp:positionH>
            <wp:positionV relativeFrom="paragraph">
              <wp:posOffset>8282305</wp:posOffset>
            </wp:positionV>
            <wp:extent cx="4694055" cy="497940"/>
            <wp:effectExtent l="0" t="0" r="5080" b="0"/>
            <wp:wrapThrough wrapText="bothSides">
              <wp:wrapPolygon edited="0">
                <wp:start x="8942" y="0"/>
                <wp:lineTo x="2396" y="0"/>
                <wp:lineTo x="2045" y="4408"/>
                <wp:lineTo x="2338" y="8816"/>
                <wp:lineTo x="0" y="10469"/>
                <wp:lineTo x="0" y="12122"/>
                <wp:lineTo x="175" y="20388"/>
                <wp:lineTo x="9000" y="20939"/>
                <wp:lineTo x="13208" y="20939"/>
                <wp:lineTo x="16422" y="20939"/>
                <wp:lineTo x="17416" y="20388"/>
                <wp:lineTo x="17299" y="17633"/>
                <wp:lineTo x="21565" y="17082"/>
                <wp:lineTo x="21565" y="13224"/>
                <wp:lineTo x="20045" y="8816"/>
                <wp:lineTo x="20162" y="3857"/>
                <wp:lineTo x="19695" y="2204"/>
                <wp:lineTo x="16773" y="0"/>
                <wp:lineTo x="8942" y="0"/>
              </wp:wrapPolygon>
            </wp:wrapThrough>
            <wp:docPr id="5" name="Picture 5" descr="Tres logotipos: ONU Mujeres, el Fondo de Población de las Naciones Unidas, y Women Enabled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res logotipos: ONU Mujeres, el Fondo de Población de las Naciones Unidas, y Women Enabled International."/>
                    <pic:cNvPicPr/>
                  </pic:nvPicPr>
                  <pic:blipFill>
                    <a:blip r:embed="rId10">
                      <a:extLst>
                        <a:ext uri="{28A0092B-C50C-407E-A947-70E740481C1C}">
                          <a14:useLocalDpi xmlns:a14="http://schemas.microsoft.com/office/drawing/2010/main" val="0"/>
                        </a:ext>
                      </a:extLst>
                    </a:blip>
                    <a:stretch>
                      <a:fillRect/>
                    </a:stretch>
                  </pic:blipFill>
                  <pic:spPr>
                    <a:xfrm>
                      <a:off x="0" y="0"/>
                      <a:ext cx="4694055" cy="497940"/>
                    </a:xfrm>
                    <a:prstGeom prst="rect">
                      <a:avLst/>
                    </a:prstGeom>
                  </pic:spPr>
                </pic:pic>
              </a:graphicData>
            </a:graphic>
            <wp14:sizeRelH relativeFrom="margin">
              <wp14:pctWidth>0</wp14:pctWidth>
            </wp14:sizeRelH>
            <wp14:sizeRelV relativeFrom="margin">
              <wp14:pctHeight>0</wp14:pctHeight>
            </wp14:sizeRelV>
          </wp:anchor>
        </w:drawing>
      </w:r>
      <w:r w:rsidR="00BD3D1B" w:rsidRPr="00655F02">
        <w:rPr>
          <w:rFonts w:ascii="Calibri" w:eastAsiaTheme="minorEastAsia" w:hAnsi="Calibri"/>
          <w:kern w:val="20"/>
        </w:rPr>
        <w:br w:type="page"/>
      </w:r>
    </w:p>
    <w:p w14:paraId="7D69D813" w14:textId="77777777" w:rsidR="00BF14C0" w:rsidRPr="00252E93" w:rsidRDefault="00BF14C0" w:rsidP="001E0BC0">
      <w:pPr>
        <w:pStyle w:val="Heading2"/>
        <w:rPr>
          <w:rFonts w:eastAsiaTheme="minorEastAsia"/>
          <w:kern w:val="20"/>
        </w:rPr>
        <w:sectPr w:rsidR="00BF14C0" w:rsidRPr="00252E93" w:rsidSect="002D7B6F">
          <w:footerReference w:type="even" r:id="rId11"/>
          <w:footerReference w:type="default" r:id="rId12"/>
          <w:footnotePr>
            <w:numFmt w:val="chicago"/>
          </w:footnotePr>
          <w:endnotePr>
            <w:numFmt w:val="decimal"/>
          </w:endnotePr>
          <w:pgSz w:w="11900" w:h="16820"/>
          <w:pgMar w:top="1630" w:right="1080" w:bottom="1195" w:left="1080" w:header="129" w:footer="720" w:gutter="0"/>
          <w:cols w:space="720"/>
          <w:noEndnote/>
          <w:docGrid w:linePitch="326"/>
          <w15:footnoteColumns w:val="1"/>
        </w:sectPr>
      </w:pPr>
    </w:p>
    <w:p w14:paraId="22C54B07" w14:textId="77777777" w:rsidR="00997201" w:rsidRPr="00252E93" w:rsidRDefault="00997201" w:rsidP="00997201">
      <w:pPr>
        <w:pStyle w:val="Heading2"/>
        <w:ind w:left="270"/>
        <w:rPr>
          <w:rFonts w:eastAsiaTheme="minorEastAsia"/>
          <w:kern w:val="20"/>
        </w:rPr>
      </w:pPr>
      <w:bookmarkStart w:id="2" w:name="_Toc73022886"/>
    </w:p>
    <w:p w14:paraId="4503B2E6" w14:textId="7E32A0EC" w:rsidR="00214D62" w:rsidRPr="00252E93" w:rsidRDefault="003977D6" w:rsidP="00997201">
      <w:pPr>
        <w:pStyle w:val="Heading2"/>
        <w:tabs>
          <w:tab w:val="left" w:pos="8730"/>
        </w:tabs>
        <w:ind w:left="810" w:right="1170"/>
        <w:rPr>
          <w:rFonts w:eastAsiaTheme="minorEastAsia"/>
          <w:kern w:val="20"/>
        </w:rPr>
      </w:pPr>
      <w:bookmarkStart w:id="3" w:name="_Toc89944408"/>
      <w:bookmarkEnd w:id="2"/>
      <w:proofErr w:type="spellStart"/>
      <w:r w:rsidRPr="00252E93">
        <w:rPr>
          <w:rFonts w:eastAsiaTheme="minorEastAsia"/>
          <w:kern w:val="20"/>
        </w:rPr>
        <w:t>Índice</w:t>
      </w:r>
      <w:proofErr w:type="spellEnd"/>
      <w:r w:rsidRPr="00252E93">
        <w:rPr>
          <w:rFonts w:eastAsiaTheme="minorEastAsia"/>
          <w:kern w:val="20"/>
        </w:rPr>
        <w:t xml:space="preserve"> de </w:t>
      </w:r>
      <w:proofErr w:type="spellStart"/>
      <w:r w:rsidRPr="00252E93">
        <w:rPr>
          <w:rFonts w:eastAsiaTheme="minorEastAsia"/>
          <w:kern w:val="20"/>
        </w:rPr>
        <w:t>contenidos</w:t>
      </w:r>
      <w:bookmarkEnd w:id="3"/>
      <w:proofErr w:type="spellEnd"/>
    </w:p>
    <w:p w14:paraId="4A9870AF" w14:textId="05F1049D" w:rsidR="009F3289" w:rsidRPr="00655F02" w:rsidRDefault="00214D62" w:rsidP="00E4770B">
      <w:pPr>
        <w:pStyle w:val="TOC2"/>
        <w:rPr>
          <w:rFonts w:ascii="Calibri" w:eastAsiaTheme="minorEastAsia" w:hAnsi="Calibri"/>
          <w:noProof/>
          <w:kern w:val="0"/>
        </w:rPr>
      </w:pPr>
      <w:r w:rsidRPr="00252E93">
        <w:rPr>
          <w:rFonts w:eastAsiaTheme="minorEastAsia"/>
        </w:rPr>
        <w:fldChar w:fldCharType="begin"/>
      </w:r>
      <w:r w:rsidRPr="00252E93">
        <w:rPr>
          <w:rFonts w:eastAsiaTheme="minorEastAsia"/>
        </w:rPr>
        <w:instrText xml:space="preserve"> TOC \o "1-2" \h \z \u </w:instrText>
      </w:r>
      <w:r w:rsidRPr="00252E93">
        <w:rPr>
          <w:rFonts w:eastAsiaTheme="minorEastAsia"/>
        </w:rPr>
        <w:fldChar w:fldCharType="separate"/>
      </w:r>
    </w:p>
    <w:p w14:paraId="5527D40C" w14:textId="0CAA185E" w:rsidR="009F3289" w:rsidRPr="00655F02" w:rsidRDefault="008A4FF8" w:rsidP="00E4770B">
      <w:pPr>
        <w:pStyle w:val="TOC2"/>
        <w:rPr>
          <w:rFonts w:ascii="Calibri" w:eastAsiaTheme="minorEastAsia" w:hAnsi="Calibri"/>
          <w:noProof/>
          <w:kern w:val="0"/>
        </w:rPr>
      </w:pPr>
      <w:hyperlink w:anchor="_Toc89944409" w:history="1">
        <w:r w:rsidR="009F3289" w:rsidRPr="00655F02">
          <w:rPr>
            <w:rStyle w:val="Hyperlink"/>
            <w:rFonts w:ascii="Calibri" w:eastAsiaTheme="minorEastAsia" w:hAnsi="Calibri"/>
            <w:noProof/>
            <w:color w:val="auto"/>
            <w:kern w:val="20"/>
            <w:lang w:val="es-ES"/>
          </w:rPr>
          <w:t>Antecedentes</w:t>
        </w:r>
        <w:r w:rsidR="009F3289" w:rsidRPr="00655F02">
          <w:rPr>
            <w:rFonts w:ascii="Calibri" w:eastAsiaTheme="minorEastAsia" w:hAnsi="Calibri"/>
            <w:noProof/>
            <w:webHidden/>
          </w:rPr>
          <w:tab/>
        </w:r>
        <w:r w:rsidR="009F3289" w:rsidRPr="00655F02">
          <w:rPr>
            <w:rFonts w:ascii="Calibri" w:eastAsiaTheme="minorEastAsia" w:hAnsi="Calibri"/>
            <w:noProof/>
            <w:webHidden/>
          </w:rPr>
          <w:fldChar w:fldCharType="begin"/>
        </w:r>
        <w:r w:rsidR="009F3289" w:rsidRPr="00655F02">
          <w:rPr>
            <w:rFonts w:ascii="Calibri" w:eastAsiaTheme="minorEastAsia" w:hAnsi="Calibri"/>
            <w:noProof/>
            <w:webHidden/>
          </w:rPr>
          <w:instrText xml:space="preserve"> PAGEREF _Toc89944409 \h </w:instrText>
        </w:r>
        <w:r w:rsidR="009F3289" w:rsidRPr="00655F02">
          <w:rPr>
            <w:rFonts w:ascii="Calibri" w:eastAsiaTheme="minorEastAsia" w:hAnsi="Calibri"/>
            <w:noProof/>
            <w:webHidden/>
          </w:rPr>
        </w:r>
        <w:r w:rsidR="009F3289" w:rsidRPr="00655F02">
          <w:rPr>
            <w:rFonts w:ascii="Calibri" w:eastAsiaTheme="minorEastAsia" w:hAnsi="Calibri"/>
            <w:noProof/>
            <w:webHidden/>
          </w:rPr>
          <w:fldChar w:fldCharType="separate"/>
        </w:r>
        <w:r w:rsidR="009B2EAE" w:rsidRPr="00655F02">
          <w:rPr>
            <w:rFonts w:ascii="Calibri" w:eastAsiaTheme="minorEastAsia" w:hAnsi="Calibri"/>
            <w:noProof/>
            <w:webHidden/>
          </w:rPr>
          <w:t>3</w:t>
        </w:r>
        <w:r w:rsidR="009F3289" w:rsidRPr="00655F02">
          <w:rPr>
            <w:rFonts w:ascii="Calibri" w:eastAsiaTheme="minorEastAsia" w:hAnsi="Calibri"/>
            <w:noProof/>
            <w:webHidden/>
          </w:rPr>
          <w:fldChar w:fldCharType="end"/>
        </w:r>
      </w:hyperlink>
    </w:p>
    <w:p w14:paraId="73FEAE77" w14:textId="0FD4C03B" w:rsidR="009F3289" w:rsidRPr="00655F02" w:rsidRDefault="008A4FF8" w:rsidP="00E4770B">
      <w:pPr>
        <w:pStyle w:val="TOC2"/>
        <w:rPr>
          <w:rFonts w:ascii="Calibri" w:eastAsiaTheme="minorEastAsia" w:hAnsi="Calibri"/>
          <w:noProof/>
          <w:kern w:val="0"/>
        </w:rPr>
      </w:pPr>
      <w:hyperlink w:anchor="_Toc89944410" w:history="1">
        <w:r w:rsidR="009F3289" w:rsidRPr="00655F02">
          <w:rPr>
            <w:rStyle w:val="Hyperlink"/>
            <w:rFonts w:ascii="Calibri" w:eastAsiaTheme="minorEastAsia" w:hAnsi="Calibri"/>
            <w:noProof/>
            <w:color w:val="auto"/>
            <w:kern w:val="20"/>
          </w:rPr>
          <w:t xml:space="preserve">I. </w:t>
        </w:r>
        <w:r w:rsidR="00E4770B" w:rsidRPr="00655F02">
          <w:rPr>
            <w:rStyle w:val="Hyperlink"/>
            <w:rFonts w:ascii="Calibri" w:eastAsiaTheme="minorEastAsia" w:hAnsi="Calibri"/>
            <w:noProof/>
            <w:color w:val="auto"/>
            <w:kern w:val="20"/>
          </w:rPr>
          <w:t xml:space="preserve">  </w:t>
        </w:r>
        <w:r w:rsidR="009F3289" w:rsidRPr="00655F02">
          <w:rPr>
            <w:rStyle w:val="Hyperlink"/>
            <w:rFonts w:ascii="Calibri" w:eastAsiaTheme="minorEastAsia" w:hAnsi="Calibri"/>
            <w:noProof/>
            <w:color w:val="auto"/>
            <w:kern w:val="20"/>
            <w:lang w:val="es-ES"/>
          </w:rPr>
          <w:t>Abordar las causas profundas y prevenir la violencia de género contra las mujeres, niñas y personas no conformes con el género con discapacidad durante la pandemia de COVID-19</w:t>
        </w:r>
        <w:r w:rsidR="009F3289" w:rsidRPr="00655F02">
          <w:rPr>
            <w:rFonts w:ascii="Calibri" w:eastAsiaTheme="minorEastAsia" w:hAnsi="Calibri"/>
            <w:noProof/>
            <w:webHidden/>
          </w:rPr>
          <w:tab/>
        </w:r>
        <w:r w:rsidR="009F3289" w:rsidRPr="00655F02">
          <w:rPr>
            <w:rFonts w:ascii="Calibri" w:eastAsiaTheme="minorEastAsia" w:hAnsi="Calibri"/>
            <w:noProof/>
            <w:webHidden/>
          </w:rPr>
          <w:fldChar w:fldCharType="begin"/>
        </w:r>
        <w:r w:rsidR="009F3289" w:rsidRPr="00655F02">
          <w:rPr>
            <w:rFonts w:ascii="Calibri" w:eastAsiaTheme="minorEastAsia" w:hAnsi="Calibri"/>
            <w:noProof/>
            <w:webHidden/>
          </w:rPr>
          <w:instrText xml:space="preserve"> PAGEREF _Toc89944410 \h </w:instrText>
        </w:r>
        <w:r w:rsidR="009F3289" w:rsidRPr="00655F02">
          <w:rPr>
            <w:rFonts w:ascii="Calibri" w:eastAsiaTheme="minorEastAsia" w:hAnsi="Calibri"/>
            <w:noProof/>
            <w:webHidden/>
          </w:rPr>
        </w:r>
        <w:r w:rsidR="009F3289" w:rsidRPr="00655F02">
          <w:rPr>
            <w:rFonts w:ascii="Calibri" w:eastAsiaTheme="minorEastAsia" w:hAnsi="Calibri"/>
            <w:noProof/>
            <w:webHidden/>
          </w:rPr>
          <w:fldChar w:fldCharType="separate"/>
        </w:r>
        <w:r w:rsidR="009B2EAE" w:rsidRPr="00655F02">
          <w:rPr>
            <w:rFonts w:ascii="Calibri" w:eastAsiaTheme="minorEastAsia" w:hAnsi="Calibri"/>
            <w:noProof/>
            <w:webHidden/>
          </w:rPr>
          <w:t>6</w:t>
        </w:r>
        <w:r w:rsidR="009F3289" w:rsidRPr="00655F02">
          <w:rPr>
            <w:rFonts w:ascii="Calibri" w:eastAsiaTheme="minorEastAsia" w:hAnsi="Calibri"/>
            <w:noProof/>
            <w:webHidden/>
          </w:rPr>
          <w:fldChar w:fldCharType="end"/>
        </w:r>
      </w:hyperlink>
    </w:p>
    <w:p w14:paraId="0C7810D5" w14:textId="16553573" w:rsidR="009F3289" w:rsidRPr="00655F02" w:rsidRDefault="008A4FF8" w:rsidP="00E4770B">
      <w:pPr>
        <w:pStyle w:val="TOC2"/>
        <w:rPr>
          <w:rFonts w:ascii="Calibri" w:eastAsiaTheme="minorEastAsia" w:hAnsi="Calibri"/>
          <w:noProof/>
          <w:kern w:val="0"/>
        </w:rPr>
      </w:pPr>
      <w:hyperlink w:anchor="_Toc89944411" w:history="1">
        <w:r w:rsidR="009F3289" w:rsidRPr="00655F02">
          <w:rPr>
            <w:rStyle w:val="Hyperlink"/>
            <w:rFonts w:ascii="Calibri" w:eastAsiaTheme="minorEastAsia" w:hAnsi="Calibri"/>
            <w:noProof/>
            <w:color w:val="auto"/>
            <w:kern w:val="20"/>
          </w:rPr>
          <w:t>II.</w:t>
        </w:r>
        <w:r w:rsidR="00E4770B" w:rsidRPr="00655F02">
          <w:rPr>
            <w:rStyle w:val="Hyperlink"/>
            <w:rFonts w:ascii="Calibri" w:eastAsiaTheme="minorEastAsia" w:hAnsi="Calibri"/>
            <w:noProof/>
            <w:color w:val="auto"/>
            <w:kern w:val="20"/>
          </w:rPr>
          <w:t xml:space="preserve"> </w:t>
        </w:r>
        <w:r w:rsidR="009F3289" w:rsidRPr="00655F02">
          <w:rPr>
            <w:rStyle w:val="Hyperlink"/>
            <w:rFonts w:ascii="Calibri" w:eastAsiaTheme="minorEastAsia" w:hAnsi="Calibri"/>
            <w:noProof/>
            <w:color w:val="auto"/>
            <w:kern w:val="20"/>
            <w:lang w:val="es-ES"/>
          </w:rPr>
          <w:t>Garantizar el acceso a los servicios de VG, incluidos los mecanismos de justicia, para las mujeres, las niñas y las personas no conformes con el género con discapacidad durante la pandemia de COVID-</w:t>
        </w:r>
        <w:r w:rsidR="009F3289" w:rsidRPr="00655F02">
          <w:rPr>
            <w:rStyle w:val="Hyperlink"/>
            <w:rFonts w:ascii="Calibri" w:eastAsiaTheme="minorEastAsia" w:hAnsi="Calibri"/>
            <w:noProof/>
            <w:color w:val="auto"/>
            <w:kern w:val="20"/>
          </w:rPr>
          <w:t>19</w:t>
        </w:r>
        <w:r w:rsidR="009F3289" w:rsidRPr="00655F02">
          <w:rPr>
            <w:rFonts w:ascii="Calibri" w:eastAsiaTheme="minorEastAsia" w:hAnsi="Calibri"/>
            <w:noProof/>
            <w:webHidden/>
          </w:rPr>
          <w:tab/>
        </w:r>
        <w:r w:rsidR="009F3289" w:rsidRPr="00655F02">
          <w:rPr>
            <w:rFonts w:ascii="Calibri" w:eastAsiaTheme="minorEastAsia" w:hAnsi="Calibri"/>
            <w:noProof/>
            <w:webHidden/>
          </w:rPr>
          <w:fldChar w:fldCharType="begin"/>
        </w:r>
        <w:r w:rsidR="009F3289" w:rsidRPr="00655F02">
          <w:rPr>
            <w:rFonts w:ascii="Calibri" w:eastAsiaTheme="minorEastAsia" w:hAnsi="Calibri"/>
            <w:noProof/>
            <w:webHidden/>
          </w:rPr>
          <w:instrText xml:space="preserve"> PAGEREF _Toc89944411 \h </w:instrText>
        </w:r>
        <w:r w:rsidR="009F3289" w:rsidRPr="00655F02">
          <w:rPr>
            <w:rFonts w:ascii="Calibri" w:eastAsiaTheme="minorEastAsia" w:hAnsi="Calibri"/>
            <w:noProof/>
            <w:webHidden/>
          </w:rPr>
        </w:r>
        <w:r w:rsidR="009F3289" w:rsidRPr="00655F02">
          <w:rPr>
            <w:rFonts w:ascii="Calibri" w:eastAsiaTheme="minorEastAsia" w:hAnsi="Calibri"/>
            <w:noProof/>
            <w:webHidden/>
          </w:rPr>
          <w:fldChar w:fldCharType="separate"/>
        </w:r>
        <w:r w:rsidR="009B2EAE" w:rsidRPr="00655F02">
          <w:rPr>
            <w:rFonts w:ascii="Calibri" w:eastAsiaTheme="minorEastAsia" w:hAnsi="Calibri"/>
            <w:noProof/>
            <w:webHidden/>
          </w:rPr>
          <w:t>8</w:t>
        </w:r>
        <w:r w:rsidR="009F3289" w:rsidRPr="00655F02">
          <w:rPr>
            <w:rFonts w:ascii="Calibri" w:eastAsiaTheme="minorEastAsia" w:hAnsi="Calibri"/>
            <w:noProof/>
            <w:webHidden/>
          </w:rPr>
          <w:fldChar w:fldCharType="end"/>
        </w:r>
      </w:hyperlink>
    </w:p>
    <w:p w14:paraId="752A69C2" w14:textId="7D05546D" w:rsidR="009F3289" w:rsidRPr="00655F02" w:rsidRDefault="008A4FF8" w:rsidP="006B2AF3">
      <w:pPr>
        <w:pStyle w:val="TOC2"/>
        <w:rPr>
          <w:rFonts w:ascii="Calibri" w:eastAsiaTheme="minorEastAsia" w:hAnsi="Calibri"/>
          <w:noProof/>
          <w:kern w:val="0"/>
        </w:rPr>
      </w:pPr>
      <w:hyperlink w:anchor="_Toc89944412" w:history="1">
        <w:r w:rsidR="009F3289" w:rsidRPr="00655F02">
          <w:rPr>
            <w:rStyle w:val="Hyperlink"/>
            <w:rFonts w:ascii="Calibri" w:eastAsiaTheme="minorEastAsia" w:hAnsi="Calibri"/>
            <w:noProof/>
            <w:kern w:val="20"/>
          </w:rPr>
          <w:t xml:space="preserve">III. </w:t>
        </w:r>
        <w:r w:rsidR="006B2AF3" w:rsidRPr="00655F02">
          <w:rPr>
            <w:rStyle w:val="Hyperlink"/>
            <w:rFonts w:ascii="Calibri" w:eastAsiaTheme="minorEastAsia" w:hAnsi="Calibri"/>
            <w:noProof/>
            <w:kern w:val="20"/>
          </w:rPr>
          <w:t>Prevención y respuesta a la VG contra las mujeres</w:t>
        </w:r>
        <w:r w:rsidR="006B2AF3" w:rsidRPr="00655F02">
          <w:rPr>
            <w:rStyle w:val="Hyperlink"/>
            <w:rFonts w:ascii="Calibri" w:eastAsiaTheme="minorEastAsia" w:hAnsi="Calibri"/>
            <w:noProof/>
            <w:kern w:val="20"/>
            <w:lang w:val="es-ES"/>
          </w:rPr>
          <w:t xml:space="preserve">, niñas </w:t>
        </w:r>
        <w:r w:rsidR="006B2AF3" w:rsidRPr="00655F02">
          <w:rPr>
            <w:rStyle w:val="Hyperlink"/>
            <w:rFonts w:ascii="Calibri" w:eastAsiaTheme="minorEastAsia" w:hAnsi="Calibri"/>
            <w:noProof/>
            <w:kern w:val="20"/>
            <w:lang w:val="es-ES"/>
          </w:rPr>
          <w:br/>
          <w:t xml:space="preserve">y personas no conformes con el género con discapacidad </w:t>
        </w:r>
        <w:r w:rsidR="006B2AF3" w:rsidRPr="00655F02">
          <w:rPr>
            <w:rStyle w:val="Hyperlink"/>
            <w:rFonts w:ascii="Calibri" w:eastAsiaTheme="minorEastAsia" w:hAnsi="Calibri"/>
            <w:noProof/>
            <w:kern w:val="20"/>
            <w:lang w:val="es-ES"/>
          </w:rPr>
          <w:br/>
          <w:t>en la recuperación de la COVID-19</w:t>
        </w:r>
        <w:r w:rsidR="009F3289" w:rsidRPr="00655F02">
          <w:rPr>
            <w:rStyle w:val="Hyperlink"/>
            <w:rFonts w:ascii="Calibri" w:eastAsiaTheme="minorEastAsia" w:hAnsi="Calibri"/>
            <w:noProof/>
            <w:webHidden/>
          </w:rPr>
          <w:tab/>
        </w:r>
        <w:r w:rsidR="009F3289" w:rsidRPr="00655F02">
          <w:rPr>
            <w:rStyle w:val="Hyperlink"/>
            <w:rFonts w:ascii="Calibri" w:eastAsiaTheme="minorEastAsia" w:hAnsi="Calibri"/>
            <w:noProof/>
            <w:webHidden/>
          </w:rPr>
          <w:fldChar w:fldCharType="begin"/>
        </w:r>
        <w:r w:rsidR="009F3289" w:rsidRPr="00655F02">
          <w:rPr>
            <w:rStyle w:val="Hyperlink"/>
            <w:rFonts w:ascii="Calibri" w:eastAsiaTheme="minorEastAsia" w:hAnsi="Calibri"/>
            <w:noProof/>
            <w:webHidden/>
          </w:rPr>
          <w:instrText xml:space="preserve"> PAGEREF _Toc89944412 \h </w:instrText>
        </w:r>
        <w:r w:rsidR="009F3289" w:rsidRPr="00655F02">
          <w:rPr>
            <w:rStyle w:val="Hyperlink"/>
            <w:rFonts w:ascii="Calibri" w:eastAsiaTheme="minorEastAsia" w:hAnsi="Calibri"/>
            <w:noProof/>
            <w:webHidden/>
          </w:rPr>
        </w:r>
        <w:r w:rsidR="009F3289" w:rsidRPr="00655F02">
          <w:rPr>
            <w:rStyle w:val="Hyperlink"/>
            <w:rFonts w:ascii="Calibri" w:eastAsiaTheme="minorEastAsia" w:hAnsi="Calibri"/>
            <w:noProof/>
            <w:webHidden/>
          </w:rPr>
          <w:fldChar w:fldCharType="separate"/>
        </w:r>
        <w:r w:rsidR="009B2EAE" w:rsidRPr="00655F02">
          <w:rPr>
            <w:rStyle w:val="Hyperlink"/>
            <w:rFonts w:ascii="Calibri" w:eastAsiaTheme="minorEastAsia" w:hAnsi="Calibri"/>
            <w:noProof/>
            <w:webHidden/>
          </w:rPr>
          <w:t>13</w:t>
        </w:r>
        <w:r w:rsidR="009F3289" w:rsidRPr="00655F02">
          <w:rPr>
            <w:rStyle w:val="Hyperlink"/>
            <w:rFonts w:ascii="Calibri" w:eastAsiaTheme="minorEastAsia" w:hAnsi="Calibri"/>
            <w:noProof/>
            <w:webHidden/>
          </w:rPr>
          <w:fldChar w:fldCharType="end"/>
        </w:r>
      </w:hyperlink>
    </w:p>
    <w:p w14:paraId="77282206" w14:textId="50DB683D" w:rsidR="009F3289" w:rsidRPr="00655F02" w:rsidRDefault="008A4FF8" w:rsidP="00E4770B">
      <w:pPr>
        <w:pStyle w:val="TOC2"/>
        <w:rPr>
          <w:rFonts w:ascii="Calibri" w:eastAsiaTheme="minorEastAsia" w:hAnsi="Calibri"/>
          <w:noProof/>
          <w:kern w:val="0"/>
        </w:rPr>
      </w:pPr>
      <w:hyperlink w:anchor="_Toc89944413" w:history="1">
        <w:r w:rsidR="009F3289" w:rsidRPr="00655F02">
          <w:rPr>
            <w:rStyle w:val="Hyperlink"/>
            <w:rFonts w:ascii="Calibri" w:eastAsiaTheme="minorEastAsia" w:hAnsi="Calibri"/>
            <w:noProof/>
            <w:color w:val="auto"/>
          </w:rPr>
          <w:t xml:space="preserve">IV. </w:t>
        </w:r>
        <w:r w:rsidR="009F3289" w:rsidRPr="00655F02">
          <w:rPr>
            <w:rStyle w:val="Hyperlink"/>
            <w:rFonts w:ascii="Calibri" w:eastAsiaTheme="minorEastAsia" w:hAnsi="Calibri"/>
            <w:noProof/>
            <w:color w:val="auto"/>
            <w:lang w:val="es-ES"/>
          </w:rPr>
          <w:t>Anexo A: Recursos adicionales sobre la VG contra las mujeres, las niñas y las personas no conformes con el género con discapacidad y la pandemia de la COVID-19</w:t>
        </w:r>
        <w:r w:rsidR="009F3289" w:rsidRPr="00655F02">
          <w:rPr>
            <w:rFonts w:ascii="Calibri" w:eastAsiaTheme="minorEastAsia" w:hAnsi="Calibri"/>
            <w:noProof/>
            <w:webHidden/>
          </w:rPr>
          <w:tab/>
        </w:r>
        <w:r w:rsidR="009F3289" w:rsidRPr="00655F02">
          <w:rPr>
            <w:rFonts w:ascii="Calibri" w:eastAsiaTheme="minorEastAsia" w:hAnsi="Calibri"/>
            <w:noProof/>
            <w:webHidden/>
          </w:rPr>
          <w:fldChar w:fldCharType="begin"/>
        </w:r>
        <w:r w:rsidR="009F3289" w:rsidRPr="00655F02">
          <w:rPr>
            <w:rFonts w:ascii="Calibri" w:eastAsiaTheme="minorEastAsia" w:hAnsi="Calibri"/>
            <w:noProof/>
            <w:webHidden/>
          </w:rPr>
          <w:instrText xml:space="preserve"> PAGEREF _Toc89944413 \h </w:instrText>
        </w:r>
        <w:r w:rsidR="009F3289" w:rsidRPr="00655F02">
          <w:rPr>
            <w:rFonts w:ascii="Calibri" w:eastAsiaTheme="minorEastAsia" w:hAnsi="Calibri"/>
            <w:noProof/>
            <w:webHidden/>
          </w:rPr>
        </w:r>
        <w:r w:rsidR="009F3289" w:rsidRPr="00655F02">
          <w:rPr>
            <w:rFonts w:ascii="Calibri" w:eastAsiaTheme="minorEastAsia" w:hAnsi="Calibri"/>
            <w:noProof/>
            <w:webHidden/>
          </w:rPr>
          <w:fldChar w:fldCharType="separate"/>
        </w:r>
        <w:r w:rsidR="009B2EAE" w:rsidRPr="00655F02">
          <w:rPr>
            <w:rFonts w:ascii="Calibri" w:eastAsiaTheme="minorEastAsia" w:hAnsi="Calibri"/>
            <w:noProof/>
            <w:webHidden/>
          </w:rPr>
          <w:t>17</w:t>
        </w:r>
        <w:r w:rsidR="009F3289" w:rsidRPr="00655F02">
          <w:rPr>
            <w:rFonts w:ascii="Calibri" w:eastAsiaTheme="minorEastAsia" w:hAnsi="Calibri"/>
            <w:noProof/>
            <w:webHidden/>
          </w:rPr>
          <w:fldChar w:fldCharType="end"/>
        </w:r>
      </w:hyperlink>
    </w:p>
    <w:p w14:paraId="046E4C72" w14:textId="15353106" w:rsidR="00480E0F" w:rsidRPr="00655F02" w:rsidRDefault="00214D62" w:rsidP="00E4770B">
      <w:pPr>
        <w:pStyle w:val="TOC2"/>
        <w:rPr>
          <w:rStyle w:val="Hyperlink"/>
          <w:rFonts w:ascii="Calibri" w:eastAsiaTheme="minorEastAsia" w:hAnsi="Calibri"/>
          <w:noProof/>
          <w:color w:val="auto"/>
          <w:kern w:val="20"/>
          <w:u w:val="none"/>
        </w:rPr>
      </w:pPr>
      <w:r w:rsidRPr="00252E93">
        <w:rPr>
          <w:rFonts w:eastAsiaTheme="minorEastAsia"/>
          <w:kern w:val="20"/>
        </w:rPr>
        <w:fldChar w:fldCharType="end"/>
      </w:r>
      <w:hyperlink w:anchor="Notas" w:history="1">
        <w:proofErr w:type="spellStart"/>
        <w:r w:rsidR="009F3289" w:rsidRPr="00655F02">
          <w:rPr>
            <w:rStyle w:val="Hyperlink"/>
            <w:rFonts w:ascii="Calibri" w:eastAsiaTheme="minorEastAsia" w:hAnsi="Calibri"/>
            <w:color w:val="auto"/>
            <w:kern w:val="20"/>
            <w:u w:val="none"/>
          </w:rPr>
          <w:t>Notas</w:t>
        </w:r>
        <w:proofErr w:type="spellEnd"/>
        <w:r w:rsidR="009F3289" w:rsidRPr="00655F02">
          <w:rPr>
            <w:rStyle w:val="Hyperlink"/>
            <w:rFonts w:ascii="Calibri" w:eastAsiaTheme="minorEastAsia" w:hAnsi="Calibri"/>
            <w:color w:val="auto"/>
            <w:kern w:val="20"/>
            <w:u w:val="none"/>
          </w:rPr>
          <w:t xml:space="preserve"> </w:t>
        </w:r>
        <w:r w:rsidR="00021062" w:rsidRPr="00655F02">
          <w:rPr>
            <w:rStyle w:val="Hyperlink"/>
            <w:rFonts w:ascii="Calibri" w:eastAsiaTheme="minorEastAsia" w:hAnsi="Calibri"/>
            <w:color w:val="auto"/>
            <w:kern w:val="20"/>
            <w:u w:val="none"/>
          </w:rPr>
          <w:t>f</w:t>
        </w:r>
        <w:r w:rsidR="009F3289" w:rsidRPr="00655F02">
          <w:rPr>
            <w:rStyle w:val="Hyperlink"/>
            <w:rFonts w:ascii="Calibri" w:eastAsiaTheme="minorEastAsia" w:hAnsi="Calibri"/>
            <w:color w:val="auto"/>
            <w:kern w:val="20"/>
            <w:u w:val="none"/>
          </w:rPr>
          <w:t>inales</w:t>
        </w:r>
        <w:r w:rsidR="00480E0F" w:rsidRPr="00655F02">
          <w:rPr>
            <w:rStyle w:val="Hyperlink"/>
            <w:rFonts w:ascii="Calibri" w:eastAsiaTheme="minorEastAsia" w:hAnsi="Calibri"/>
            <w:noProof/>
            <w:color w:val="auto"/>
            <w:kern w:val="20"/>
            <w:u w:val="none"/>
          </w:rPr>
          <w:tab/>
          <w:t>1</w:t>
        </w:r>
        <w:r w:rsidR="00C818EA" w:rsidRPr="00655F02">
          <w:rPr>
            <w:rStyle w:val="Hyperlink"/>
            <w:rFonts w:ascii="Calibri" w:eastAsiaTheme="minorEastAsia" w:hAnsi="Calibri"/>
            <w:noProof/>
            <w:color w:val="auto"/>
            <w:kern w:val="20"/>
            <w:u w:val="none"/>
          </w:rPr>
          <w:t>8</w:t>
        </w:r>
      </w:hyperlink>
    </w:p>
    <w:p w14:paraId="3138B639" w14:textId="0CBA5FC2" w:rsidR="00214D62" w:rsidRPr="00655F02" w:rsidRDefault="00214D62" w:rsidP="00E4770B">
      <w:pPr>
        <w:pStyle w:val="TOC2"/>
        <w:rPr>
          <w:rFonts w:ascii="Calibri" w:eastAsiaTheme="minorEastAsia" w:hAnsi="Calibri"/>
        </w:rPr>
        <w:sectPr w:rsidR="00214D62" w:rsidRPr="00655F02" w:rsidSect="000D41F7">
          <w:footnotePr>
            <w:numFmt w:val="chicago"/>
          </w:footnotePr>
          <w:endnotePr>
            <w:numFmt w:val="decimal"/>
          </w:endnotePr>
          <w:type w:val="continuous"/>
          <w:pgSz w:w="11900" w:h="16820"/>
          <w:pgMar w:top="1066" w:right="1730" w:bottom="1337" w:left="1080" w:header="720" w:footer="720" w:gutter="0"/>
          <w:cols w:space="720"/>
          <w:noEndnote/>
          <w:docGrid w:linePitch="326"/>
          <w15:footnoteColumns w:val="1"/>
        </w:sectPr>
      </w:pPr>
    </w:p>
    <w:p w14:paraId="3BD51CD5" w14:textId="4F569307" w:rsidR="0086247C" w:rsidRPr="00252E93" w:rsidRDefault="003977D6" w:rsidP="00021062">
      <w:pPr>
        <w:pStyle w:val="Heading2"/>
        <w:spacing w:after="160"/>
        <w:rPr>
          <w:rFonts w:eastAsiaTheme="minorEastAsia"/>
          <w:kern w:val="20"/>
        </w:rPr>
      </w:pPr>
      <w:bookmarkStart w:id="4" w:name="_Toc89944409"/>
      <w:r w:rsidRPr="00252E93">
        <w:rPr>
          <w:rFonts w:eastAsiaTheme="minorEastAsia"/>
          <w:kern w:val="20"/>
          <w:lang w:val="es-ES"/>
        </w:rPr>
        <w:lastRenderedPageBreak/>
        <w:t>Antecedentes</w:t>
      </w:r>
      <w:r w:rsidRPr="00021062">
        <w:rPr>
          <w:rStyle w:val="FootnoteReference"/>
          <w:rFonts w:eastAsiaTheme="minorEastAsia"/>
          <w:kern w:val="20"/>
          <w:position w:val="-6"/>
        </w:rPr>
        <w:footnoteReference w:id="1"/>
      </w:r>
      <w:bookmarkEnd w:id="4"/>
    </w:p>
    <w:p w14:paraId="50C72359" w14:textId="1BA1EAA7" w:rsidR="0086247C" w:rsidRPr="00252E93" w:rsidRDefault="00770489" w:rsidP="00770489">
      <w:pPr>
        <w:pStyle w:val="BODYTEXTITALICORBOLDINCHARACTERSTYLEREGULARTEXT"/>
        <w:spacing w:after="360" w:line="280" w:lineRule="atLeast"/>
        <w:rPr>
          <w:color w:val="1C73A8"/>
          <w:kern w:val="20"/>
          <w:sz w:val="24"/>
          <w:szCs w:val="24"/>
        </w:rPr>
      </w:pPr>
      <w:r w:rsidRPr="00252E93">
        <w:rPr>
          <w:color w:val="1C73A8"/>
          <w:kern w:val="20"/>
          <w:sz w:val="24"/>
          <w:szCs w:val="24"/>
          <w:lang w:val="es-ES"/>
        </w:rPr>
        <w:t>La violencia de género (VG) -la cual se refiere a la violencia resultante de las diferencias estructurales de poder basadas en el género- puede adoptar diversas formas, como la violencia física, sexual, psicológica, emocional, económica o financiera, y es una de las violaciones de los derechos humanos más frecuentes en el mundo.</w:t>
      </w:r>
      <w:r w:rsidRPr="00252E93">
        <w:rPr>
          <w:color w:val="1C73A8"/>
          <w:kern w:val="20"/>
          <w:sz w:val="24"/>
          <w:szCs w:val="24"/>
          <w:vertAlign w:val="superscript"/>
          <w:lang w:val="es-ES"/>
        </w:rPr>
        <w:endnoteReference w:id="1"/>
      </w:r>
      <w:r w:rsidRPr="00252E93">
        <w:rPr>
          <w:color w:val="1C73A8"/>
          <w:kern w:val="20"/>
          <w:sz w:val="24"/>
          <w:szCs w:val="24"/>
          <w:lang w:val="es-ES"/>
        </w:rPr>
        <w:t xml:space="preserve"> Aunque los datos sobre la VG contra las mujeres, las niñas y las personas no conformes con el género con discapacidad son escasos, las investigaciones han revelado que las personas con discapacidad tienen al menos tres veces más probabilidades de experimentar violencia física, sexual y emocional que las personas sin discapacidad.</w:t>
      </w:r>
      <w:r w:rsidRPr="00252E93">
        <w:rPr>
          <w:color w:val="1C73A8"/>
          <w:kern w:val="20"/>
          <w:sz w:val="24"/>
          <w:szCs w:val="24"/>
          <w:vertAlign w:val="superscript"/>
          <w:lang w:val="es-ES"/>
        </w:rPr>
        <w:endnoteReference w:id="2"/>
      </w:r>
      <w:sdt>
        <w:sdtPr>
          <w:rPr>
            <w:color w:val="1C73A8"/>
            <w:kern w:val="20"/>
            <w:sz w:val="24"/>
            <w:szCs w:val="24"/>
            <w:lang w:val="es-ES"/>
          </w:rPr>
          <w:tag w:val="goog_rdk_3"/>
          <w:id w:val="-525027309"/>
        </w:sdtPr>
        <w:sdtEndPr/>
        <w:sdtContent>
          <w:r w:rsidRPr="00252E93">
            <w:rPr>
              <w:color w:val="1C73A8"/>
              <w:kern w:val="20"/>
              <w:sz w:val="24"/>
              <w:szCs w:val="24"/>
              <w:vertAlign w:val="superscript"/>
              <w:lang w:val="es-ES"/>
            </w:rPr>
            <w:t xml:space="preserve"> </w:t>
          </w:r>
        </w:sdtContent>
      </w:sdt>
      <w:r w:rsidRPr="00252E93">
        <w:rPr>
          <w:color w:val="1C73A8"/>
          <w:kern w:val="20"/>
          <w:sz w:val="24"/>
          <w:szCs w:val="24"/>
          <w:lang w:val="es-ES"/>
        </w:rPr>
        <w:t>Las mujeres con discapacidad, en particular, tienen hasta 10 veces más probabilidades de experimentar violencia sexual, y las estimaciones sugieren que entre el 40% y el 68% de las mujeres jóvenes con discapacidad experimentarán violencia sexual antes de cumplir los 18 años.</w:t>
      </w:r>
      <w:r w:rsidRPr="00252E93">
        <w:rPr>
          <w:color w:val="1C73A8"/>
          <w:kern w:val="20"/>
          <w:sz w:val="24"/>
          <w:szCs w:val="24"/>
          <w:vertAlign w:val="superscript"/>
          <w:lang w:val="es-ES"/>
        </w:rPr>
        <w:endnoteReference w:id="3"/>
      </w:r>
    </w:p>
    <w:p w14:paraId="300E2ACD" w14:textId="77777777" w:rsidR="003464A0" w:rsidRPr="00252E93" w:rsidRDefault="003464A0" w:rsidP="003464A0">
      <w:pPr>
        <w:pStyle w:val="BODYTEXTITALICORBOLDINCHARACTERSTYLEREGULARTEXT"/>
        <w:spacing w:line="300" w:lineRule="atLeast"/>
        <w:rPr>
          <w:kern w:val="20"/>
        </w:rPr>
        <w:sectPr w:rsidR="003464A0" w:rsidRPr="00252E93" w:rsidSect="00770489">
          <w:footnotePr>
            <w:numFmt w:val="chicago"/>
          </w:footnotePr>
          <w:endnotePr>
            <w:numFmt w:val="decimal"/>
          </w:endnotePr>
          <w:pgSz w:w="11900" w:h="16820"/>
          <w:pgMar w:top="913" w:right="896" w:bottom="1390" w:left="1080" w:header="576" w:footer="576" w:gutter="0"/>
          <w:cols w:space="188"/>
          <w:noEndnote/>
          <w:docGrid w:linePitch="326"/>
          <w15:footnoteColumns w:val="1"/>
        </w:sectPr>
      </w:pPr>
    </w:p>
    <w:p w14:paraId="02A3E12E" w14:textId="2BC3A78C" w:rsidR="0086247C" w:rsidRPr="00252E93" w:rsidRDefault="00770489" w:rsidP="002D7B6F">
      <w:pPr>
        <w:pStyle w:val="BODYTEXTITALICORBOLDINCHARACTERSTYLEREGULARTEXT"/>
        <w:ind w:right="4"/>
        <w:rPr>
          <w:kern w:val="20"/>
          <w:sz w:val="23"/>
          <w:szCs w:val="23"/>
          <w:lang w:val="es-ES"/>
        </w:rPr>
      </w:pPr>
      <w:r w:rsidRPr="00252E93">
        <w:rPr>
          <w:kern w:val="20"/>
          <w:sz w:val="23"/>
          <w:szCs w:val="23"/>
          <w:lang w:val="es-ES"/>
        </w:rPr>
        <w:t>Las mujeres, las niñas y las personas no conformes con el género con discapacidad experimentan las mismas formas de VG que las personas sin discapacidad, y también se enfrentan a formas únicas de violencia, como cuando los agresores retiran los medicamentos o los dispositivos de asistencia o se niegan a ayudar en las tareas de la vida diaria.</w:t>
      </w:r>
      <w:r w:rsidRPr="00252E93">
        <w:rPr>
          <w:kern w:val="20"/>
          <w:sz w:val="23"/>
          <w:szCs w:val="23"/>
          <w:vertAlign w:val="superscript"/>
          <w:lang w:val="es-ES"/>
        </w:rPr>
        <w:endnoteReference w:id="4"/>
      </w:r>
      <w:r w:rsidRPr="00252E93">
        <w:rPr>
          <w:kern w:val="20"/>
          <w:sz w:val="23"/>
          <w:szCs w:val="23"/>
          <w:lang w:val="es-ES"/>
        </w:rPr>
        <w:t xml:space="preserve"> Las causas que originan los mayores índices de violencia contra las personas que viven en la intersección del género y la discapacidad son numerosas, y van desde el estigma, la discriminación y los estereotipos perjudiciales basados en el género y la discapacidad, hasta la dependencia que tienen las personas con discapacidad de otras personas a la hora de navegar por información y entornos inaccesibles y la falta de relevo para los asistentes personales.</w:t>
      </w:r>
      <w:r w:rsidRPr="00252E93">
        <w:rPr>
          <w:kern w:val="20"/>
          <w:sz w:val="23"/>
          <w:szCs w:val="23"/>
          <w:vertAlign w:val="superscript"/>
          <w:lang w:val="es-ES"/>
        </w:rPr>
        <w:endnoteReference w:id="5"/>
      </w:r>
      <w:r w:rsidRPr="00252E93">
        <w:rPr>
          <w:kern w:val="20"/>
          <w:sz w:val="23"/>
          <w:szCs w:val="23"/>
          <w:vertAlign w:val="superscript"/>
          <w:lang w:val="es-ES"/>
        </w:rPr>
        <w:t xml:space="preserve"> </w:t>
      </w:r>
      <w:r w:rsidRPr="00252E93">
        <w:rPr>
          <w:kern w:val="20"/>
          <w:sz w:val="23"/>
          <w:szCs w:val="23"/>
          <w:lang w:val="es-ES"/>
        </w:rPr>
        <w:t>Muchas personas con discapacidad también pueden carecer de acceso a la educación sexual, que podría ayudarles a identificar y prevenir los abusos, y se enfrentan a mayores barreras para acceder a la justicia y denunciar la violencia, lo que conduce a la impunidad de los autores.</w:t>
      </w:r>
      <w:r w:rsidRPr="00252E93">
        <w:rPr>
          <w:kern w:val="20"/>
          <w:sz w:val="23"/>
          <w:szCs w:val="23"/>
          <w:vertAlign w:val="superscript"/>
          <w:lang w:val="es-ES"/>
        </w:rPr>
        <w:endnoteReference w:id="6"/>
      </w:r>
      <w:r w:rsidR="00B631FF" w:rsidRPr="00252E93">
        <w:rPr>
          <w:kern w:val="20"/>
          <w:sz w:val="23"/>
          <w:szCs w:val="23"/>
          <w:lang w:val="es-ES"/>
        </w:rPr>
        <w:t xml:space="preserve"> </w:t>
      </w:r>
      <w:r w:rsidRPr="00252E93">
        <w:rPr>
          <w:kern w:val="20"/>
          <w:sz w:val="23"/>
          <w:szCs w:val="23"/>
          <w:lang w:val="es-ES"/>
        </w:rPr>
        <w:t>Además, las mujeres con discapacidad tienen más probabilidades de experimentar la pobreza y el aislamiento que los hombres con discapacidad o las personas sin discapacidad, incluso en países con un nivel de vida más alto,</w:t>
      </w:r>
      <w:r w:rsidRPr="00252E93">
        <w:rPr>
          <w:kern w:val="20"/>
          <w:sz w:val="23"/>
          <w:szCs w:val="23"/>
          <w:vertAlign w:val="superscript"/>
          <w:lang w:val="es-ES"/>
        </w:rPr>
        <w:endnoteReference w:id="7"/>
      </w:r>
      <w:r w:rsidRPr="00252E93">
        <w:rPr>
          <w:kern w:val="20"/>
          <w:sz w:val="23"/>
          <w:szCs w:val="23"/>
          <w:vertAlign w:val="superscript"/>
          <w:lang w:val="es-ES"/>
        </w:rPr>
        <w:t xml:space="preserve"> </w:t>
      </w:r>
      <w:r w:rsidRPr="00252E93">
        <w:rPr>
          <w:kern w:val="20"/>
          <w:sz w:val="23"/>
          <w:szCs w:val="23"/>
          <w:lang w:val="es-ES"/>
        </w:rPr>
        <w:t>lo que aumenta su vulnerabilidad a la violencia económica y agrava las barreras financieras para salir de situaciones violentas y acceder a los servicios.</w:t>
      </w:r>
      <w:r w:rsidRPr="00252E93">
        <w:rPr>
          <w:kern w:val="20"/>
          <w:sz w:val="23"/>
          <w:szCs w:val="23"/>
          <w:vertAlign w:val="superscript"/>
          <w:lang w:val="es-ES"/>
        </w:rPr>
        <w:endnoteReference w:id="8"/>
      </w:r>
    </w:p>
    <w:p w14:paraId="0BFF7330" w14:textId="77777777" w:rsidR="002D7B6F" w:rsidRPr="00252E93" w:rsidRDefault="002D7B6F" w:rsidP="002D7B6F">
      <w:pPr>
        <w:pStyle w:val="BODYTEXTITALICORBOLDINCHARACTERSTYLEREGULARTEXT"/>
        <w:ind w:right="4"/>
        <w:rPr>
          <w:kern w:val="20"/>
          <w:sz w:val="23"/>
          <w:szCs w:val="23"/>
        </w:rPr>
      </w:pPr>
    </w:p>
    <w:p w14:paraId="64025F00" w14:textId="24D72DA8" w:rsidR="0086247C" w:rsidRPr="00252E93" w:rsidRDefault="00770489" w:rsidP="00021062">
      <w:pPr>
        <w:pStyle w:val="BODYTEXTITALICORBOLDINCHARACTERSTYLEREGULARTEXT"/>
        <w:rPr>
          <w:kern w:val="20"/>
          <w:sz w:val="23"/>
          <w:szCs w:val="23"/>
        </w:rPr>
      </w:pPr>
      <w:r w:rsidRPr="00252E93">
        <w:rPr>
          <w:kern w:val="20"/>
          <w:sz w:val="23"/>
          <w:szCs w:val="23"/>
          <w:lang w:val="es-ES"/>
        </w:rPr>
        <w:t>Durante las crisis sanitarias, el riesgo de VG aumenta, ya que las medidas impuestas para frenar la propagación de la enfermedad y el desvío de recursos para responder a la crisis debilitan la capacidad de los Estados y las sociedades para prevenir la VG.</w:t>
      </w:r>
      <w:r w:rsidRPr="00252E93">
        <w:rPr>
          <w:kern w:val="20"/>
          <w:sz w:val="23"/>
          <w:szCs w:val="23"/>
          <w:vertAlign w:val="superscript"/>
          <w:lang w:val="es-ES"/>
        </w:rPr>
        <w:endnoteReference w:id="9"/>
      </w:r>
      <w:r w:rsidRPr="00252E93">
        <w:rPr>
          <w:kern w:val="20"/>
          <w:sz w:val="23"/>
          <w:szCs w:val="23"/>
          <w:lang w:val="es-ES"/>
        </w:rPr>
        <w:t xml:space="preserve"> Los informes de todo el mundo indican un mayor riesgo de violencia contra las mujeres, las niñas y las personas no conformes con el género con discapacidad como parte de la </w:t>
      </w:r>
      <w:r w:rsidR="005A26F4" w:rsidRPr="00252E93">
        <w:rPr>
          <w:kern w:val="20"/>
          <w:sz w:val="23"/>
          <w:szCs w:val="23"/>
          <w:lang w:val="es-ES"/>
        </w:rPr>
        <w:t>“</w:t>
      </w:r>
      <w:r w:rsidRPr="00252E93">
        <w:rPr>
          <w:kern w:val="20"/>
          <w:sz w:val="23"/>
          <w:szCs w:val="23"/>
          <w:lang w:val="es-ES"/>
        </w:rPr>
        <w:t>pandemia en la sombra</w:t>
      </w:r>
      <w:r w:rsidR="005A26F4" w:rsidRPr="00252E93">
        <w:rPr>
          <w:kern w:val="20"/>
          <w:sz w:val="23"/>
          <w:szCs w:val="23"/>
          <w:lang w:val="es-ES"/>
        </w:rPr>
        <w:t>”</w:t>
      </w:r>
      <w:r w:rsidRPr="00252E93">
        <w:rPr>
          <w:kern w:val="20"/>
          <w:sz w:val="23"/>
          <w:szCs w:val="23"/>
          <w:lang w:val="es-ES"/>
        </w:rPr>
        <w:t xml:space="preserve"> de la VG durante la crisis de la COVID-19.</w:t>
      </w:r>
      <w:r w:rsidRPr="00252E93">
        <w:rPr>
          <w:kern w:val="20"/>
          <w:sz w:val="23"/>
          <w:szCs w:val="23"/>
          <w:vertAlign w:val="superscript"/>
          <w:lang w:val="es-ES"/>
        </w:rPr>
        <w:endnoteReference w:id="10"/>
      </w:r>
      <w:r w:rsidRPr="00252E93">
        <w:rPr>
          <w:kern w:val="20"/>
          <w:sz w:val="23"/>
          <w:szCs w:val="23"/>
          <w:lang w:val="es-ES"/>
        </w:rPr>
        <w:t xml:space="preserve"> Las medidas para prevenir la propagación del virus han creado factores de riesgo adicionales para las mujeres, las niñas y las personas no conformes con el género con discapacidad, ya que los desequilibrios de poder entre los géneros han aumentado desde marzo de 2020, mientras que los entornos, los mecanismos de justicia y los servicios de apoyo a la violencia de género, que ya eran en gran medida inaccesibles, se han vuelto aún más difíciles de acceder.</w:t>
      </w:r>
      <w:r w:rsidRPr="00252E93">
        <w:rPr>
          <w:kern w:val="20"/>
          <w:sz w:val="23"/>
          <w:szCs w:val="23"/>
          <w:vertAlign w:val="superscript"/>
          <w:lang w:val="es-ES"/>
        </w:rPr>
        <w:endnoteReference w:id="11"/>
      </w:r>
      <w:r w:rsidRPr="00252E93">
        <w:rPr>
          <w:kern w:val="20"/>
          <w:sz w:val="23"/>
          <w:szCs w:val="23"/>
          <w:vertAlign w:val="superscript"/>
          <w:lang w:val="es-ES"/>
        </w:rPr>
        <w:t xml:space="preserve"> </w:t>
      </w:r>
      <w:r w:rsidRPr="00252E93">
        <w:rPr>
          <w:kern w:val="20"/>
          <w:sz w:val="23"/>
          <w:szCs w:val="23"/>
          <w:lang w:val="es-ES"/>
        </w:rPr>
        <w:t xml:space="preserve">Estos mayores factores de riesgo, que se exploran con mayor profundidad en la próxima publicación como parte de este proyecto, </w:t>
      </w:r>
      <w:r w:rsidR="00021062" w:rsidRPr="00021062">
        <w:rPr>
          <w:i/>
          <w:kern w:val="20"/>
          <w:sz w:val="23"/>
          <w:szCs w:val="23"/>
        </w:rPr>
        <w:t xml:space="preserve">El </w:t>
      </w:r>
      <w:proofErr w:type="spellStart"/>
      <w:r w:rsidR="00021062" w:rsidRPr="00021062">
        <w:rPr>
          <w:i/>
          <w:kern w:val="20"/>
          <w:sz w:val="23"/>
          <w:szCs w:val="23"/>
        </w:rPr>
        <w:t>impacto</w:t>
      </w:r>
      <w:proofErr w:type="spellEnd"/>
      <w:r w:rsidR="00021062" w:rsidRPr="00021062">
        <w:rPr>
          <w:i/>
          <w:kern w:val="20"/>
          <w:sz w:val="23"/>
          <w:szCs w:val="23"/>
        </w:rPr>
        <w:t xml:space="preserve"> de </w:t>
      </w:r>
      <w:r w:rsidR="00021062">
        <w:rPr>
          <w:i/>
          <w:kern w:val="20"/>
          <w:sz w:val="23"/>
          <w:szCs w:val="23"/>
        </w:rPr>
        <w:br/>
      </w:r>
      <w:r w:rsidR="00021062" w:rsidRPr="00021062">
        <w:rPr>
          <w:i/>
          <w:kern w:val="20"/>
          <w:sz w:val="23"/>
          <w:szCs w:val="23"/>
        </w:rPr>
        <w:t xml:space="preserve">COVID-19 </w:t>
      </w:r>
      <w:proofErr w:type="spellStart"/>
      <w:r w:rsidR="00021062" w:rsidRPr="00021062">
        <w:rPr>
          <w:i/>
          <w:kern w:val="20"/>
          <w:sz w:val="23"/>
          <w:szCs w:val="23"/>
        </w:rPr>
        <w:t>en</w:t>
      </w:r>
      <w:proofErr w:type="spellEnd"/>
      <w:r w:rsidR="00021062" w:rsidRPr="00021062">
        <w:rPr>
          <w:i/>
          <w:kern w:val="20"/>
          <w:sz w:val="23"/>
          <w:szCs w:val="23"/>
        </w:rPr>
        <w:t xml:space="preserve"> las </w:t>
      </w:r>
      <w:proofErr w:type="spellStart"/>
      <w:r w:rsidR="00021062" w:rsidRPr="00021062">
        <w:rPr>
          <w:i/>
          <w:kern w:val="20"/>
          <w:sz w:val="23"/>
          <w:szCs w:val="23"/>
        </w:rPr>
        <w:t>mujeres</w:t>
      </w:r>
      <w:proofErr w:type="spellEnd"/>
      <w:r w:rsidR="00021062" w:rsidRPr="00021062">
        <w:rPr>
          <w:i/>
          <w:kern w:val="20"/>
          <w:sz w:val="23"/>
          <w:szCs w:val="23"/>
        </w:rPr>
        <w:t xml:space="preserve"> y </w:t>
      </w:r>
      <w:proofErr w:type="spellStart"/>
      <w:r w:rsidR="00021062" w:rsidRPr="00021062">
        <w:rPr>
          <w:i/>
          <w:kern w:val="20"/>
          <w:sz w:val="23"/>
          <w:szCs w:val="23"/>
        </w:rPr>
        <w:t>niñas</w:t>
      </w:r>
      <w:proofErr w:type="spellEnd"/>
      <w:r w:rsidR="00021062" w:rsidRPr="00021062">
        <w:rPr>
          <w:i/>
          <w:kern w:val="20"/>
          <w:sz w:val="23"/>
          <w:szCs w:val="23"/>
        </w:rPr>
        <w:t xml:space="preserve"> con </w:t>
      </w:r>
      <w:proofErr w:type="spellStart"/>
      <w:r w:rsidR="00021062" w:rsidRPr="00021062">
        <w:rPr>
          <w:i/>
          <w:kern w:val="20"/>
          <w:sz w:val="23"/>
          <w:szCs w:val="23"/>
        </w:rPr>
        <w:t>discapacidad</w:t>
      </w:r>
      <w:proofErr w:type="spellEnd"/>
      <w:r w:rsidR="00021062" w:rsidRPr="00021062">
        <w:rPr>
          <w:i/>
          <w:kern w:val="20"/>
          <w:sz w:val="23"/>
          <w:szCs w:val="23"/>
        </w:rPr>
        <w:t xml:space="preserve">: Una </w:t>
      </w:r>
      <w:proofErr w:type="spellStart"/>
      <w:r w:rsidR="00021062" w:rsidRPr="00021062">
        <w:rPr>
          <w:i/>
          <w:kern w:val="20"/>
          <w:sz w:val="23"/>
          <w:szCs w:val="23"/>
        </w:rPr>
        <w:t>evaluación</w:t>
      </w:r>
      <w:proofErr w:type="spellEnd"/>
      <w:r w:rsidR="00021062" w:rsidRPr="00021062">
        <w:rPr>
          <w:i/>
          <w:kern w:val="20"/>
          <w:sz w:val="23"/>
          <w:szCs w:val="23"/>
        </w:rPr>
        <w:t xml:space="preserve"> global y </w:t>
      </w:r>
      <w:proofErr w:type="spellStart"/>
      <w:r w:rsidR="00021062" w:rsidRPr="00021062">
        <w:rPr>
          <w:i/>
          <w:kern w:val="20"/>
          <w:sz w:val="23"/>
          <w:szCs w:val="23"/>
        </w:rPr>
        <w:t>estudios</w:t>
      </w:r>
      <w:proofErr w:type="spellEnd"/>
      <w:r w:rsidR="00021062" w:rsidRPr="00021062">
        <w:rPr>
          <w:i/>
          <w:kern w:val="20"/>
          <w:sz w:val="23"/>
          <w:szCs w:val="23"/>
        </w:rPr>
        <w:t xml:space="preserve"> de </w:t>
      </w:r>
      <w:proofErr w:type="spellStart"/>
      <w:r w:rsidR="00021062" w:rsidRPr="00021062">
        <w:rPr>
          <w:i/>
          <w:kern w:val="20"/>
          <w:sz w:val="23"/>
          <w:szCs w:val="23"/>
        </w:rPr>
        <w:t>caso</w:t>
      </w:r>
      <w:proofErr w:type="spellEnd"/>
      <w:r w:rsidRPr="00252E93">
        <w:rPr>
          <w:kern w:val="20"/>
          <w:sz w:val="23"/>
          <w:szCs w:val="23"/>
          <w:lang w:val="es-ES"/>
        </w:rPr>
        <w:t>, incluyen:</w:t>
      </w:r>
      <w:r w:rsidR="0086247C" w:rsidRPr="00252E93">
        <w:rPr>
          <w:kern w:val="20"/>
          <w:sz w:val="23"/>
          <w:szCs w:val="23"/>
        </w:rPr>
        <w:t xml:space="preserve"> </w:t>
      </w:r>
    </w:p>
    <w:p w14:paraId="4A03732B" w14:textId="1D1303E1" w:rsidR="0086247C" w:rsidRPr="00252E93" w:rsidRDefault="00770489" w:rsidP="004D5CEF">
      <w:pPr>
        <w:pStyle w:val="BULLETEDLISTbasedonbodytextREGULARTEXT"/>
        <w:numPr>
          <w:ilvl w:val="0"/>
          <w:numId w:val="1"/>
        </w:numPr>
        <w:ind w:left="360" w:right="187"/>
        <w:rPr>
          <w:kern w:val="20"/>
          <w:sz w:val="23"/>
          <w:szCs w:val="23"/>
          <w14:ligatures w14:val="standard"/>
        </w:rPr>
      </w:pPr>
      <w:r w:rsidRPr="00252E93">
        <w:rPr>
          <w:kern w:val="20"/>
          <w:sz w:val="23"/>
          <w:szCs w:val="23"/>
          <w:lang w:val="es-ES"/>
          <w14:ligatures w14:val="standard"/>
        </w:rPr>
        <w:t xml:space="preserve">Los confinamientos y las cuarentenas, que han conducido al aislamiento, al aumento del estrés, al desempleo y a más obstáculos para satisfacer las necesidades básicas, como los servicios profesionales o el apoyo informal de la comunidad. Todos estos factores, </w:t>
      </w:r>
      <w:r w:rsidR="004D5CEF" w:rsidRPr="00252E93">
        <w:rPr>
          <w:kern w:val="20"/>
          <w:sz w:val="23"/>
          <w:szCs w:val="23"/>
          <w:lang w:val="es-ES"/>
          <w14:ligatures w14:val="standard"/>
        </w:rPr>
        <w:br/>
      </w:r>
      <w:r w:rsidRPr="00252E93">
        <w:rPr>
          <w:kern w:val="20"/>
          <w:sz w:val="23"/>
          <w:szCs w:val="23"/>
          <w:lang w:val="es-ES"/>
          <w14:ligatures w14:val="standard"/>
        </w:rPr>
        <w:t>cuando se combinan con una cultura sexista</w:t>
      </w:r>
      <w:r w:rsidR="004D5CEF" w:rsidRPr="00252E93">
        <w:rPr>
          <w:kern w:val="20"/>
          <w:sz w:val="23"/>
          <w:szCs w:val="23"/>
          <w:lang w:val="es-ES"/>
          <w14:ligatures w14:val="standard"/>
        </w:rPr>
        <w:t xml:space="preserve"> </w:t>
      </w:r>
      <w:r w:rsidRPr="00252E93">
        <w:rPr>
          <w:kern w:val="20"/>
          <w:sz w:val="23"/>
          <w:szCs w:val="23"/>
          <w:lang w:val="es-ES"/>
          <w14:ligatures w14:val="standard"/>
        </w:rPr>
        <w:lastRenderedPageBreak/>
        <w:t xml:space="preserve">y </w:t>
      </w:r>
      <w:proofErr w:type="spellStart"/>
      <w:r w:rsidRPr="00252E93">
        <w:rPr>
          <w:kern w:val="20"/>
          <w:sz w:val="23"/>
          <w:szCs w:val="23"/>
          <w:lang w:val="es-ES"/>
          <w14:ligatures w14:val="standard"/>
        </w:rPr>
        <w:t>capacitista</w:t>
      </w:r>
      <w:proofErr w:type="spellEnd"/>
      <w:r w:rsidRPr="00252E93">
        <w:rPr>
          <w:kern w:val="20"/>
          <w:sz w:val="23"/>
          <w:szCs w:val="23"/>
          <w:lang w:val="es-ES"/>
          <w14:ligatures w14:val="standard"/>
        </w:rPr>
        <w:t>, contribuyen a aumentar el riesgo de VG y dificultan el acceso a los servicios de apoyo a la VG;</w:t>
      </w:r>
      <w:r w:rsidRPr="00252E93">
        <w:rPr>
          <w:kern w:val="20"/>
          <w:sz w:val="23"/>
          <w:szCs w:val="23"/>
          <w:vertAlign w:val="superscript"/>
          <w:lang w:val="es-ES"/>
          <w14:ligatures w14:val="standard"/>
        </w:rPr>
        <w:endnoteReference w:id="12"/>
      </w:r>
    </w:p>
    <w:p w14:paraId="0673FBCE" w14:textId="5D4E8BD8" w:rsidR="00770489" w:rsidRPr="00252E93" w:rsidRDefault="00770489" w:rsidP="004D5CEF">
      <w:pPr>
        <w:pStyle w:val="BULLETEDLISTbasedonbodytextREGULARTEXT"/>
        <w:numPr>
          <w:ilvl w:val="0"/>
          <w:numId w:val="1"/>
        </w:numPr>
        <w:ind w:left="360"/>
        <w:rPr>
          <w:kern w:val="20"/>
          <w:sz w:val="23"/>
          <w:szCs w:val="23"/>
          <w:lang w:val="es-ES"/>
          <w14:ligatures w14:val="standard"/>
        </w:rPr>
      </w:pPr>
      <w:r w:rsidRPr="00252E93">
        <w:rPr>
          <w:kern w:val="20"/>
          <w:sz w:val="23"/>
          <w:szCs w:val="23"/>
          <w:lang w:val="es-ES"/>
          <w14:ligatures w14:val="standard"/>
        </w:rPr>
        <w:t xml:space="preserve">Reasignación de recursos para responder a la pandemia y alejarlos del apoyo, las investigaciones y los juicios relacionados </w:t>
      </w:r>
      <w:r w:rsidR="004D5CEF" w:rsidRPr="00252E93">
        <w:rPr>
          <w:kern w:val="20"/>
          <w:sz w:val="23"/>
          <w:szCs w:val="23"/>
          <w:lang w:val="es-ES"/>
          <w14:ligatures w14:val="standard"/>
        </w:rPr>
        <w:br/>
      </w:r>
      <w:r w:rsidRPr="00252E93">
        <w:rPr>
          <w:kern w:val="20"/>
          <w:sz w:val="23"/>
          <w:szCs w:val="23"/>
          <w:lang w:val="es-ES"/>
          <w14:ligatures w14:val="standard"/>
        </w:rPr>
        <w:t>con la VG;</w:t>
      </w:r>
    </w:p>
    <w:p w14:paraId="46D5E866" w14:textId="453559C1" w:rsidR="0086247C" w:rsidRPr="00252E93" w:rsidRDefault="00770489" w:rsidP="004D5CEF">
      <w:pPr>
        <w:pStyle w:val="BULLETEDLISTbasedonbodytextREGULARTEXT"/>
        <w:numPr>
          <w:ilvl w:val="0"/>
          <w:numId w:val="1"/>
        </w:numPr>
        <w:ind w:left="360" w:right="187"/>
        <w:rPr>
          <w:kern w:val="20"/>
          <w:sz w:val="23"/>
          <w:szCs w:val="23"/>
          <w14:ligatures w14:val="standard"/>
        </w:rPr>
      </w:pPr>
      <w:r w:rsidRPr="00252E93">
        <w:rPr>
          <w:kern w:val="20"/>
          <w:sz w:val="23"/>
          <w:szCs w:val="23"/>
          <w:lang w:val="es-ES"/>
          <w14:ligatures w14:val="standard"/>
        </w:rPr>
        <w:t>El abandono de la prestación de servicios en persona y el paso a los servicios virtuales, que a veces excluye a quienes tienen un acceso desproporcionadamente menor a la tecnología, incluidas las mujeres con discapacidad, que se encuentran entre las más afectadas por la brecha digital</w:t>
      </w:r>
      <w:r w:rsidR="00C84DAE" w:rsidRPr="00252E93">
        <w:rPr>
          <w:kern w:val="20"/>
          <w:sz w:val="23"/>
          <w:szCs w:val="23"/>
          <w:lang w:val="es-ES"/>
          <w14:ligatures w14:val="standard"/>
        </w:rPr>
        <w:t>;</w:t>
      </w:r>
      <w:r w:rsidRPr="00252E93">
        <w:rPr>
          <w:kern w:val="20"/>
          <w:sz w:val="23"/>
          <w:szCs w:val="23"/>
          <w:vertAlign w:val="superscript"/>
          <w:lang w:val="es-ES"/>
          <w14:ligatures w14:val="standard"/>
        </w:rPr>
        <w:endnoteReference w:id="13"/>
      </w:r>
      <w:r w:rsidR="00C84DAE" w:rsidRPr="00252E93">
        <w:rPr>
          <w:kern w:val="20"/>
          <w:sz w:val="23"/>
          <w:szCs w:val="23"/>
          <w:lang w:val="es-ES"/>
          <w14:ligatures w14:val="standard"/>
        </w:rPr>
        <w:t xml:space="preserve"> </w:t>
      </w:r>
      <w:r w:rsidRPr="00252E93">
        <w:rPr>
          <w:kern w:val="20"/>
          <w:sz w:val="23"/>
          <w:szCs w:val="23"/>
          <w:lang w:val="es-ES"/>
          <w14:ligatures w14:val="standard"/>
        </w:rPr>
        <w:t>y</w:t>
      </w:r>
    </w:p>
    <w:p w14:paraId="17415CA9" w14:textId="4C944430" w:rsidR="0086247C" w:rsidRPr="00252E93" w:rsidRDefault="00C84DAE" w:rsidP="002D7B6F">
      <w:pPr>
        <w:pStyle w:val="BULLETEDLISTbasedonbodytextREGULARTEXT"/>
        <w:numPr>
          <w:ilvl w:val="0"/>
          <w:numId w:val="1"/>
        </w:numPr>
        <w:spacing w:after="240"/>
        <w:ind w:left="360" w:right="187"/>
        <w:rPr>
          <w:kern w:val="20"/>
          <w:sz w:val="23"/>
          <w:szCs w:val="23"/>
          <w14:ligatures w14:val="standard"/>
        </w:rPr>
      </w:pPr>
      <w:r w:rsidRPr="00252E93">
        <w:rPr>
          <w:kern w:val="20"/>
          <w:sz w:val="23"/>
          <w:szCs w:val="23"/>
          <w:lang w:val="es-ES"/>
          <w14:ligatures w14:val="standard"/>
        </w:rPr>
        <w:t>El elevado riesgo en las emergencias humanitarias, incluidas las catástrofes naturales o los conflictos.</w:t>
      </w:r>
      <w:r w:rsidRPr="00252E93">
        <w:rPr>
          <w:kern w:val="20"/>
          <w:sz w:val="23"/>
          <w:szCs w:val="23"/>
          <w:vertAlign w:val="superscript"/>
          <w:lang w:val="es-ES"/>
          <w14:ligatures w14:val="standard"/>
        </w:rPr>
        <w:endnoteReference w:id="14"/>
      </w:r>
      <w:r w:rsidRPr="00252E93">
        <w:rPr>
          <w:kern w:val="20"/>
          <w:sz w:val="23"/>
          <w:szCs w:val="23"/>
          <w:lang w:val="es-ES"/>
          <w14:ligatures w14:val="standard"/>
        </w:rPr>
        <w:t xml:space="preserve"> </w:t>
      </w:r>
      <w:r w:rsidR="0086247C" w:rsidRPr="00252E93">
        <w:rPr>
          <w:kern w:val="20"/>
          <w:sz w:val="23"/>
          <w:szCs w:val="23"/>
          <w14:ligatures w14:val="standard"/>
        </w:rPr>
        <w:t xml:space="preserve">  </w:t>
      </w:r>
    </w:p>
    <w:p w14:paraId="418C88E6" w14:textId="3028028F" w:rsidR="0086247C" w:rsidRPr="00252E93" w:rsidRDefault="00C84DAE" w:rsidP="00C84DAE">
      <w:pPr>
        <w:pStyle w:val="BODYTEXTITALICORBOLDINCHARACTERSTYLEREGULARTEXT"/>
        <w:spacing w:line="300" w:lineRule="atLeast"/>
        <w:rPr>
          <w:kern w:val="20"/>
          <w:sz w:val="23"/>
          <w:szCs w:val="23"/>
          <w14:ligatures w14:val="standard"/>
        </w:rPr>
      </w:pPr>
      <w:r w:rsidRPr="00252E93">
        <w:rPr>
          <w:kern w:val="20"/>
          <w:sz w:val="23"/>
          <w:szCs w:val="23"/>
          <w:lang w:val="es-ES"/>
          <w14:ligatures w14:val="standard"/>
        </w:rPr>
        <w:t>El derecho internacional de los derechos humanos reconoce que todas las personas con discapacidad -incluidas las mujeres, las niñas y las personas no conformes con el género con discapacidad- tienen derecho a no ser víctimas de la violencia, incluso cuando se enfrentan a crisis humanitarias, y todos los Estados deben responder de manera efectiva a la VG, adoptando las medidas adecuadas para proteger a todas las personas con discapacidad de la violencia, la explotación y el abuso, al tiempo que abordan la violencia cuando se produce.</w:t>
      </w:r>
      <w:r w:rsidRPr="00252E93">
        <w:rPr>
          <w:kern w:val="20"/>
          <w:sz w:val="23"/>
          <w:szCs w:val="23"/>
          <w:vertAlign w:val="superscript"/>
          <w:lang w:val="es-ES"/>
          <w14:ligatures w14:val="standard"/>
        </w:rPr>
        <w:endnoteReference w:id="15"/>
      </w:r>
      <w:r w:rsidR="004D5CEF" w:rsidRPr="00252E93">
        <w:rPr>
          <w:kern w:val="20"/>
          <w:sz w:val="23"/>
          <w:szCs w:val="23"/>
          <w:lang w:val="es-ES"/>
          <w14:ligatures w14:val="standard"/>
        </w:rPr>
        <w:t xml:space="preserve"> </w:t>
      </w:r>
      <w:r w:rsidRPr="00252E93">
        <w:rPr>
          <w:kern w:val="20"/>
          <w:sz w:val="23"/>
          <w:szCs w:val="23"/>
          <w:lang w:val="es-ES"/>
          <w14:ligatures w14:val="standard"/>
        </w:rPr>
        <w:t xml:space="preserve">Además, tal y como ha constatado el Comité de la ONU para la Eliminación de Todas las Formas de Discriminación contra la Mujer (Comité de la CEDAW), los Estados Partes deben actuar con la </w:t>
      </w:r>
      <w:r w:rsidR="005A26F4" w:rsidRPr="00252E93">
        <w:rPr>
          <w:kern w:val="20"/>
          <w:sz w:val="23"/>
          <w:szCs w:val="23"/>
          <w:lang w:val="es-ES"/>
          <w14:ligatures w14:val="standard"/>
        </w:rPr>
        <w:t>“</w:t>
      </w:r>
      <w:r w:rsidRPr="00252E93">
        <w:rPr>
          <w:kern w:val="20"/>
          <w:sz w:val="23"/>
          <w:szCs w:val="23"/>
          <w:lang w:val="es-ES"/>
          <w14:ligatures w14:val="standard"/>
        </w:rPr>
        <w:t>debida diligencia</w:t>
      </w:r>
      <w:r w:rsidR="005A26F4" w:rsidRPr="00252E93">
        <w:rPr>
          <w:kern w:val="20"/>
          <w:sz w:val="23"/>
          <w:szCs w:val="23"/>
          <w:lang w:val="es-ES"/>
          <w14:ligatures w14:val="standard"/>
        </w:rPr>
        <w:t>”</w:t>
      </w:r>
      <w:r w:rsidRPr="00252E93">
        <w:rPr>
          <w:kern w:val="20"/>
          <w:sz w:val="23"/>
          <w:szCs w:val="23"/>
          <w:lang w:val="es-ES"/>
          <w14:ligatures w14:val="standard"/>
        </w:rPr>
        <w:t xml:space="preserve"> para hacer frente a la VG cometida por agentes no estatales y </w:t>
      </w:r>
      <w:r w:rsidR="005A26F4" w:rsidRPr="00252E93">
        <w:rPr>
          <w:kern w:val="20"/>
          <w:sz w:val="23"/>
          <w:szCs w:val="23"/>
          <w:lang w:val="es-ES"/>
          <w14:ligatures w14:val="standard"/>
        </w:rPr>
        <w:t>“</w:t>
      </w:r>
      <w:r w:rsidRPr="00252E93">
        <w:rPr>
          <w:kern w:val="20"/>
          <w:sz w:val="23"/>
          <w:szCs w:val="23"/>
          <w:lang w:val="es-ES"/>
          <w14:ligatures w14:val="standard"/>
        </w:rPr>
        <w:t>serán responsables si no adoptan todas las medidas apropiadas para prevenir, así como para investigar, enjuiciar, castigar y reparar los actos u omisiones de los agentes no estatales que den lugar a violencia de género contra la mujer</w:t>
      </w:r>
      <w:r w:rsidR="005A26F4" w:rsidRPr="00252E93">
        <w:rPr>
          <w:kern w:val="20"/>
          <w:sz w:val="23"/>
          <w:szCs w:val="23"/>
          <w:lang w:val="es-ES"/>
          <w14:ligatures w14:val="standard"/>
        </w:rPr>
        <w:t>”</w:t>
      </w:r>
      <w:r w:rsidRPr="00252E93">
        <w:rPr>
          <w:kern w:val="20"/>
          <w:sz w:val="23"/>
          <w:szCs w:val="23"/>
          <w:lang w:val="es-ES"/>
          <w14:ligatures w14:val="standard"/>
        </w:rPr>
        <w:t>.</w:t>
      </w:r>
      <w:r w:rsidRPr="00252E93">
        <w:rPr>
          <w:kern w:val="20"/>
          <w:sz w:val="23"/>
          <w:szCs w:val="23"/>
          <w:vertAlign w:val="superscript"/>
          <w:lang w:val="es-ES"/>
          <w14:ligatures w14:val="standard"/>
        </w:rPr>
        <w:endnoteReference w:id="16"/>
      </w:r>
    </w:p>
    <w:p w14:paraId="476CC0A9" w14:textId="7EDB1AA8" w:rsidR="0086247C" w:rsidRPr="00252E93" w:rsidRDefault="004D5CEF" w:rsidP="004D5CEF">
      <w:pPr>
        <w:pStyle w:val="Heading3"/>
        <w:rPr>
          <w:rFonts w:eastAsiaTheme="minorEastAsia"/>
          <w:spacing w:val="0"/>
          <w:kern w:val="20"/>
          <w14:ligatures w14:val="standard"/>
        </w:rPr>
      </w:pPr>
      <w:r w:rsidRPr="00252E93">
        <w:rPr>
          <w:rFonts w:eastAsiaTheme="minorEastAsia"/>
          <w:spacing w:val="0"/>
          <w:kern w:val="20"/>
          <w:lang w:val="es-ES"/>
          <w14:ligatures w14:val="standard"/>
        </w:rPr>
        <w:br w:type="column"/>
      </w:r>
      <w:r w:rsidRPr="00252E93">
        <w:rPr>
          <w:rFonts w:eastAsiaTheme="minorEastAsia"/>
          <w:spacing w:val="0"/>
          <w:kern w:val="20"/>
          <w:lang w:val="es-ES"/>
          <w14:ligatures w14:val="standard"/>
        </w:rPr>
        <w:t xml:space="preserve">Objetivos de esta lista de </w:t>
      </w:r>
      <w:r w:rsidR="001771A3" w:rsidRPr="00252E93">
        <w:rPr>
          <w:rFonts w:eastAsiaTheme="minorEastAsia"/>
          <w:spacing w:val="0"/>
          <w:kern w:val="20"/>
          <w:lang w:val="es-ES"/>
          <w14:ligatures w14:val="standard"/>
        </w:rPr>
        <w:t>verificación</w:t>
      </w:r>
    </w:p>
    <w:p w14:paraId="3227FCD2" w14:textId="53220A69" w:rsidR="0086247C" w:rsidRPr="00252E93" w:rsidRDefault="00915111" w:rsidP="004D5CEF">
      <w:pPr>
        <w:pStyle w:val="BODYTEXTITALICORBOLDINCHARACTERSTYLEREGULARTEXT"/>
        <w:ind w:right="-71"/>
        <w:rPr>
          <w:kern w:val="20"/>
          <w:sz w:val="23"/>
          <w:szCs w:val="23"/>
          <w14:ligatures w14:val="standard"/>
        </w:rPr>
      </w:pPr>
      <w:r w:rsidRPr="001E4774">
        <w:rPr>
          <w:rFonts w:eastAsia="Calibri"/>
          <w:sz w:val="23"/>
          <w:szCs w:val="23"/>
          <w:lang w:val="es-ES"/>
        </w:rPr>
        <w:t xml:space="preserve">Esta </w:t>
      </w:r>
      <w:r w:rsidRPr="00915111">
        <w:rPr>
          <w:rFonts w:eastAsia="Calibri"/>
          <w:i/>
          <w:sz w:val="23"/>
          <w:szCs w:val="23"/>
          <w:lang w:val="es-ES"/>
        </w:rPr>
        <w:t>lista de verificación sobre el género y discapacidad y la COVID-19: Prevenir y abordar la violencia de género (VG) contra las mujeres, las niñas y las personas no conformes con el género con discapacidad durante la pandemia de COVID-</w:t>
      </w:r>
      <w:r w:rsidRPr="001E4774">
        <w:rPr>
          <w:rFonts w:eastAsia="Calibri"/>
          <w:i/>
          <w:sz w:val="23"/>
          <w:szCs w:val="23"/>
          <w:lang w:val="es-ES"/>
        </w:rPr>
        <w:t xml:space="preserve">19 </w:t>
      </w:r>
      <w:r w:rsidR="004D5CEF" w:rsidRPr="00252E93">
        <w:rPr>
          <w:kern w:val="20"/>
          <w:sz w:val="23"/>
          <w:szCs w:val="23"/>
          <w:lang w:val="es-ES"/>
          <w14:ligatures w14:val="standard"/>
        </w:rPr>
        <w:t>(la lista de verificación de género y discapacidad) tiene por objeto orientar a una amplia gama de Estados, proveedores de servicios de apoyo a la VG y otros socios, así como a los equipos de las Naciones Unidas en los países (UNCT) que proporcionan orientación sobre la respuesta a la pandemia y los esfuerzos de recuperación, sobre cómo prevenir y responder a la VG contra mujeres, niñas y personas no conformes con el género con discapacidad durante la pandemia de COVID-19 y otras emergencias. También es una herramienta para guiar los esfuerzos de recuperación de la pandemia de COVID-19 y para asegurar que los derechos en la intersección de género y discapacidad sean respetados, protegidos y cumplidos como parte de esa recuperación.</w:t>
      </w:r>
    </w:p>
    <w:p w14:paraId="431ACD92" w14:textId="700D7928" w:rsidR="0086247C" w:rsidRPr="00252E93" w:rsidRDefault="004D5CEF" w:rsidP="004D5CEF">
      <w:pPr>
        <w:pStyle w:val="Heading3"/>
        <w:ind w:right="-71"/>
        <w:rPr>
          <w:rFonts w:eastAsiaTheme="minorEastAsia"/>
          <w:spacing w:val="0"/>
          <w:kern w:val="20"/>
          <w14:ligatures w14:val="standard"/>
        </w:rPr>
      </w:pPr>
      <w:r w:rsidRPr="00252E93">
        <w:rPr>
          <w:rFonts w:eastAsiaTheme="minorEastAsia"/>
          <w:spacing w:val="0"/>
          <w:kern w:val="20"/>
          <w:lang w:val="es-ES"/>
          <w14:ligatures w14:val="standard"/>
        </w:rPr>
        <w:t>Cómo utilizar esta lista de verificación</w:t>
      </w:r>
    </w:p>
    <w:p w14:paraId="7DFA7E55" w14:textId="570A9C4F" w:rsidR="004D5CEF" w:rsidRPr="00252E93" w:rsidRDefault="004D5CEF" w:rsidP="00332401">
      <w:pPr>
        <w:pStyle w:val="BODYTEXTITALICORBOLDINCHARACTERSTYLEREGULARTEXT"/>
        <w:ind w:right="-71"/>
        <w:rPr>
          <w:kern w:val="20"/>
          <w:sz w:val="23"/>
          <w:szCs w:val="23"/>
          <w14:ligatures w14:val="standard"/>
        </w:rPr>
      </w:pPr>
      <w:r w:rsidRPr="00252E93">
        <w:rPr>
          <w:kern w:val="20"/>
          <w:sz w:val="23"/>
          <w:szCs w:val="23"/>
          <w:lang w:val="es-ES"/>
          <w14:ligatures w14:val="standard"/>
        </w:rPr>
        <w:t xml:space="preserve">Esta lista de verificación está dividida en tres secciones, centradas en (1) Abordar las causas fundamentales y prevenir la VG contra las mujeres, las niñas y las personas no conformes con el género con discapacidad durante la pandemia de COVID-19; (2) Garantizar el acceso a los servicios de VG, incluidos los mecanismos de justicia, para las mujeres, las niñas y las personas no conformes con el género con discapacidad durante la pandemia de COVID-19; y (3) Prevenir y abordar la VG contra las mujeres, las niñas y las personas no conformes con el género con discapacidad en la recuperación de COVID-19. En cada sección, hay varias </w:t>
      </w:r>
      <w:r w:rsidR="005A26F4" w:rsidRPr="00252E93">
        <w:rPr>
          <w:kern w:val="20"/>
          <w:sz w:val="23"/>
          <w:szCs w:val="23"/>
          <w:lang w:val="es-ES"/>
          <w14:ligatures w14:val="standard"/>
        </w:rPr>
        <w:t>“</w:t>
      </w:r>
      <w:r w:rsidRPr="00252E93">
        <w:rPr>
          <w:kern w:val="20"/>
          <w:sz w:val="23"/>
          <w:szCs w:val="23"/>
          <w:lang w:val="es-ES"/>
          <w14:ligatures w14:val="standard"/>
        </w:rPr>
        <w:t>Acciones clave</w:t>
      </w:r>
      <w:r w:rsidR="005A26F4" w:rsidRPr="00252E93">
        <w:rPr>
          <w:kern w:val="20"/>
          <w:sz w:val="23"/>
          <w:szCs w:val="23"/>
          <w:lang w:val="es-ES"/>
          <w14:ligatures w14:val="standard"/>
        </w:rPr>
        <w:t>”</w:t>
      </w:r>
      <w:r w:rsidRPr="00252E93">
        <w:rPr>
          <w:kern w:val="20"/>
          <w:sz w:val="23"/>
          <w:szCs w:val="23"/>
          <w:lang w:val="es-ES"/>
          <w14:ligatures w14:val="standard"/>
        </w:rPr>
        <w:t xml:space="preserve"> que los Estados y los proveedores de servicios de VG deben tomar para garantizar que sus acciones se basen en los derechos e incluyan el género y la discapacidad en la respuesta y la recuperación de la COVID-19</w:t>
      </w:r>
      <w:r w:rsidR="0086247C" w:rsidRPr="00252E93">
        <w:rPr>
          <w:kern w:val="20"/>
          <w:sz w:val="23"/>
          <w:szCs w:val="23"/>
          <w14:ligatures w14:val="standard"/>
        </w:rPr>
        <w:t>.</w:t>
      </w:r>
      <w:r w:rsidR="0086247C" w:rsidRPr="00252E93">
        <w:rPr>
          <w:rStyle w:val="FootnoteNumberinTextFOOTNOTES"/>
          <w:kern w:val="20"/>
          <w:sz w:val="23"/>
          <w:szCs w:val="23"/>
          <w14:ligatures w14:val="standard"/>
        </w:rPr>
        <w:footnoteReference w:id="2"/>
      </w:r>
      <w:r w:rsidRPr="00252E93">
        <w:rPr>
          <w:kern w:val="20"/>
          <w:sz w:val="23"/>
          <w:szCs w:val="23"/>
          <w14:ligatures w14:val="standard"/>
        </w:rPr>
        <w:br w:type="page"/>
      </w:r>
    </w:p>
    <w:p w14:paraId="08C0E7F3" w14:textId="514D2F67" w:rsidR="0086247C" w:rsidRPr="00252E93" w:rsidRDefault="008A39FA" w:rsidP="008A39FA">
      <w:pPr>
        <w:pStyle w:val="BODYTEXTITALICORBOLDINCHARACTERSTYLEREGULARTEXT"/>
        <w:rPr>
          <w:kern w:val="20"/>
          <w:sz w:val="23"/>
          <w:szCs w:val="23"/>
          <w14:ligatures w14:val="standard"/>
        </w:rPr>
      </w:pPr>
      <w:r w:rsidRPr="00252E93">
        <w:rPr>
          <w:kern w:val="20"/>
          <w:sz w:val="23"/>
          <w:szCs w:val="23"/>
          <w:lang w:val="es-ES"/>
          <w14:ligatures w14:val="standard"/>
        </w:rPr>
        <w:lastRenderedPageBreak/>
        <w:t xml:space="preserve">La lista de verificación de la VG y la discapacidad, que forma parte del proyecto </w:t>
      </w:r>
      <w:r w:rsidR="005A26F4" w:rsidRPr="00252E93">
        <w:rPr>
          <w:kern w:val="20"/>
          <w:sz w:val="23"/>
          <w:szCs w:val="23"/>
          <w:lang w:val="es-ES"/>
          <w14:ligatures w14:val="standard"/>
        </w:rPr>
        <w:t>“</w:t>
      </w:r>
      <w:r w:rsidRPr="00252E93">
        <w:rPr>
          <w:i/>
          <w:kern w:val="20"/>
          <w:sz w:val="23"/>
          <w:szCs w:val="23"/>
          <w:lang w:val="es-ES"/>
          <w14:ligatures w14:val="standard"/>
        </w:rPr>
        <w:t>Reconstruir mejor</w:t>
      </w:r>
      <w:r w:rsidR="005A26F4" w:rsidRPr="00252E93">
        <w:rPr>
          <w:i/>
          <w:kern w:val="20"/>
          <w:sz w:val="23"/>
          <w:szCs w:val="23"/>
          <w:lang w:val="es-ES"/>
          <w14:ligatures w14:val="standard"/>
        </w:rPr>
        <w:t>”</w:t>
      </w:r>
      <w:r w:rsidRPr="00252E93">
        <w:rPr>
          <w:i/>
          <w:kern w:val="20"/>
          <w:sz w:val="23"/>
          <w:szCs w:val="23"/>
          <w:lang w:val="es-ES"/>
          <w14:ligatures w14:val="standard"/>
        </w:rPr>
        <w:t xml:space="preserve">, </w:t>
      </w:r>
      <w:r w:rsidRPr="00252E93">
        <w:rPr>
          <w:kern w:val="20"/>
          <w:sz w:val="23"/>
          <w:szCs w:val="23"/>
          <w:lang w:val="es-ES"/>
          <w14:ligatures w14:val="standard"/>
        </w:rPr>
        <w:t>financiado por la Asociación de las Naciones Unidas para los Derechos de las Personas con Discapacidad, debe leerse junto con otras herramientas importantes para comprender mejor las necesidades y los derechos de las mujeres, las niñas y las personas no conformes con el género con discapacidad, entre ellas:</w:t>
      </w:r>
      <w:r w:rsidR="0086247C" w:rsidRPr="00252E93">
        <w:rPr>
          <w:kern w:val="20"/>
          <w:sz w:val="23"/>
          <w:szCs w:val="23"/>
          <w14:ligatures w14:val="standard"/>
        </w:rPr>
        <w:t xml:space="preserve"> </w:t>
      </w:r>
    </w:p>
    <w:p w14:paraId="6B8F1D6E" w14:textId="5C467768" w:rsidR="0086247C" w:rsidRPr="00252E93" w:rsidRDefault="008A39FA" w:rsidP="008A39FA">
      <w:pPr>
        <w:pStyle w:val="BULLETEDLISTbasedonbodytextREGULARTEXT"/>
        <w:numPr>
          <w:ilvl w:val="0"/>
          <w:numId w:val="2"/>
        </w:numPr>
        <w:spacing w:after="180"/>
        <w:ind w:left="360" w:hanging="270"/>
        <w:rPr>
          <w:kern w:val="20"/>
          <w14:ligatures w14:val="standard"/>
        </w:rPr>
      </w:pPr>
      <w:r w:rsidRPr="00252E93">
        <w:rPr>
          <w:kern w:val="20"/>
          <w:lang w:val="es-ES"/>
          <w14:ligatures w14:val="standard"/>
        </w:rPr>
        <w:t xml:space="preserve">La serie de ONU Mujeres, </w:t>
      </w:r>
      <w:hyperlink r:id="rId13">
        <w:r w:rsidRPr="00252E93">
          <w:rPr>
            <w:rStyle w:val="Hyperlink"/>
            <w:i/>
            <w:kern w:val="20"/>
            <w:lang w:val="es-ES"/>
            <w14:ligatures w14:val="standard"/>
          </w:rPr>
          <w:t>COVID-19 y el fin de la violencia contra las mujeres y las niñas</w:t>
        </w:r>
      </w:hyperlink>
      <w:r w:rsidRPr="00252E93">
        <w:rPr>
          <w:kern w:val="20"/>
          <w:lang w:val="es-ES"/>
          <w14:ligatures w14:val="standard"/>
        </w:rPr>
        <w:t>, que examina las implicaciones para la prevención y la respuesta a la violencia y proporciona orientación para la recopilación de datos sobre el impacto de la COVID-19.</w:t>
      </w:r>
    </w:p>
    <w:p w14:paraId="6C690217" w14:textId="3EB72A92" w:rsidR="0086247C" w:rsidRPr="00252E93" w:rsidRDefault="008A39FA" w:rsidP="008A39FA">
      <w:pPr>
        <w:pStyle w:val="BULLETEDLISTbasedonbodytextREGULARTEXT"/>
        <w:numPr>
          <w:ilvl w:val="0"/>
          <w:numId w:val="2"/>
        </w:numPr>
        <w:spacing w:after="180"/>
        <w:ind w:left="360" w:hanging="270"/>
        <w:rPr>
          <w:kern w:val="20"/>
          <w14:ligatures w14:val="standard"/>
        </w:rPr>
      </w:pPr>
      <w:r w:rsidRPr="00252E93">
        <w:rPr>
          <w:kern w:val="20"/>
          <w:lang w:val="es-ES"/>
          <w14:ligatures w14:val="standard"/>
        </w:rPr>
        <w:t xml:space="preserve">La publicación de 2018, </w:t>
      </w:r>
      <w:hyperlink r:id="rId14" w:history="1">
        <w:r w:rsidRPr="00252E93">
          <w:rPr>
            <w:rStyle w:val="Hyperlink"/>
            <w:i/>
            <w:iCs/>
            <w:kern w:val="20"/>
            <w:lang w:val="es-ES"/>
            <w14:ligatures w14:val="standard"/>
          </w:rPr>
          <w:t>Mujeres y jóvenes con discapacidad: Directrices para prestar servicios basados en derechos y con perspectiva de género para abordar la violencia de género y la salud y los derechos sexuales y reproductivos</w:t>
        </w:r>
      </w:hyperlink>
      <w:r w:rsidRPr="00252E93">
        <w:rPr>
          <w:kern w:val="20"/>
          <w:lang w:val="es-ES"/>
          <w14:ligatures w14:val="standard"/>
        </w:rPr>
        <w:t xml:space="preserve"> [en adelante, Directrices del UNFPA-WEI], que </w:t>
      </w:r>
      <w:r w:rsidRPr="00252E93">
        <w:rPr>
          <w:kern w:val="20"/>
          <w:lang w:val="es-ES"/>
          <w14:ligatures w14:val="standard"/>
        </w:rPr>
        <w:t xml:space="preserve">proporciona orientación práctica para hacer que los servicios de VG sean más inclusivos y accesibles para las mujeres y la juventud con discapacidad y para orientar las intervenciones a fin de satisfacer sus necesidades específicas en materia de discapacidad en todos los entornos, incluidas las emergencias humanitarias. </w:t>
      </w:r>
      <w:r w:rsidR="0086247C" w:rsidRPr="00252E93">
        <w:rPr>
          <w:kern w:val="20"/>
          <w14:ligatures w14:val="standard"/>
        </w:rPr>
        <w:t xml:space="preserve"> </w:t>
      </w:r>
    </w:p>
    <w:p w14:paraId="13821363" w14:textId="56C1D45A" w:rsidR="0086247C" w:rsidRPr="00252E93" w:rsidRDefault="008A4FF8" w:rsidP="008A39FA">
      <w:pPr>
        <w:pStyle w:val="BULLETEDLISTLastbullet"/>
        <w:numPr>
          <w:ilvl w:val="0"/>
          <w:numId w:val="2"/>
        </w:numPr>
        <w:spacing w:after="270"/>
        <w:ind w:left="360" w:hanging="270"/>
        <w:rPr>
          <w:kern w:val="20"/>
          <w14:ligatures w14:val="standard"/>
        </w:rPr>
      </w:pPr>
      <w:hyperlink r:id="rId15" w:history="1">
        <w:r w:rsidR="00AE2A88">
          <w:rPr>
            <w:rStyle w:val="Hyperlink"/>
            <w:i/>
            <w:lang w:val="es-ES"/>
          </w:rPr>
          <w:t>Lista de verificación de la COVID-19, el género, y la discapacidad: Garantizar la salud sexual y reproductiva (SSR) basada en los derechos humanos para las mujeres, las niñas y las personas no conformes con el género con discapacidad durante la pandemia de COVID-19</w:t>
        </w:r>
      </w:hyperlink>
      <w:r w:rsidR="008A39FA" w:rsidRPr="00252E93">
        <w:rPr>
          <w:lang w:val="es-ES"/>
        </w:rPr>
        <w:t>, elaborada por WEI y el UNFPA, que ofrece orientación sobre cómo garantizar las necesidades de las mujeres, las niñas y las personas no conformes con el género en situación de discapacidad relacionadas con la SSR durante las emergencias.</w:t>
      </w:r>
    </w:p>
    <w:p w14:paraId="0A8864EE" w14:textId="61A6C835" w:rsidR="003464A0" w:rsidRPr="00252E93" w:rsidRDefault="008A39FA" w:rsidP="0031799B">
      <w:pPr>
        <w:pStyle w:val="BODYTEXTITALICORBOLDINCHARACTERSTYLEREGULARTEXT"/>
        <w:ind w:left="90"/>
        <w:rPr>
          <w:kern w:val="20"/>
          <w14:ligatures w14:val="standard"/>
        </w:rPr>
        <w:sectPr w:rsidR="003464A0" w:rsidRPr="00252E93" w:rsidSect="00332401">
          <w:footnotePr>
            <w:numFmt w:val="chicago"/>
          </w:footnotePr>
          <w:endnotePr>
            <w:numFmt w:val="decimal"/>
          </w:endnotePr>
          <w:type w:val="continuous"/>
          <w:pgSz w:w="11900" w:h="16820"/>
          <w:pgMar w:top="949" w:right="890" w:bottom="1120" w:left="1080" w:header="576" w:footer="576" w:gutter="0"/>
          <w:cols w:num="2" w:space="382"/>
          <w:noEndnote/>
          <w:docGrid w:linePitch="326"/>
          <w15:footnoteColumns w:val="1"/>
        </w:sectPr>
      </w:pPr>
      <w:proofErr w:type="spellStart"/>
      <w:r w:rsidRPr="00252E93">
        <w:rPr>
          <w:kern w:val="20"/>
          <w14:ligatures w14:val="standard"/>
        </w:rPr>
        <w:t>En</w:t>
      </w:r>
      <w:proofErr w:type="spellEnd"/>
      <w:r w:rsidRPr="00252E93">
        <w:rPr>
          <w:kern w:val="20"/>
          <w14:ligatures w14:val="standard"/>
        </w:rPr>
        <w:t xml:space="preserve"> </w:t>
      </w:r>
      <w:hyperlink w:anchor="_IV._Annex_A:" w:history="1">
        <w:r w:rsidRPr="00252E93">
          <w:rPr>
            <w:rStyle w:val="Hyperlink"/>
            <w:kern w:val="20"/>
          </w:rPr>
          <w:t>el A</w:t>
        </w:r>
        <w:r w:rsidR="0086247C" w:rsidRPr="00252E93">
          <w:rPr>
            <w:rStyle w:val="Hyperlink"/>
            <w:kern w:val="20"/>
          </w:rPr>
          <w:t>n</w:t>
        </w:r>
        <w:r w:rsidRPr="00252E93">
          <w:rPr>
            <w:rStyle w:val="Hyperlink"/>
            <w:kern w:val="20"/>
          </w:rPr>
          <w:t>e</w:t>
        </w:r>
        <w:r w:rsidR="0086247C" w:rsidRPr="00252E93">
          <w:rPr>
            <w:rStyle w:val="Hyperlink"/>
            <w:kern w:val="20"/>
          </w:rPr>
          <w:t>x</w:t>
        </w:r>
        <w:r w:rsidRPr="00252E93">
          <w:rPr>
            <w:rStyle w:val="Hyperlink"/>
            <w:kern w:val="20"/>
          </w:rPr>
          <w:t>o</w:t>
        </w:r>
        <w:r w:rsidR="0086247C" w:rsidRPr="00252E93">
          <w:rPr>
            <w:rStyle w:val="Hyperlink"/>
            <w:kern w:val="20"/>
          </w:rPr>
          <w:t xml:space="preserve"> A, </w:t>
        </w:r>
        <w:proofErr w:type="spellStart"/>
        <w:r w:rsidRPr="00252E93">
          <w:rPr>
            <w:rStyle w:val="Hyperlink"/>
            <w:kern w:val="20"/>
          </w:rPr>
          <w:t>en</w:t>
        </w:r>
        <w:proofErr w:type="spellEnd"/>
        <w:r w:rsidRPr="00252E93">
          <w:rPr>
            <w:rStyle w:val="Hyperlink"/>
            <w:kern w:val="20"/>
          </w:rPr>
          <w:t xml:space="preserve"> la </w:t>
        </w:r>
        <w:proofErr w:type="spellStart"/>
        <w:r w:rsidR="0086247C" w:rsidRPr="00252E93">
          <w:rPr>
            <w:rStyle w:val="Hyperlink"/>
            <w:kern w:val="20"/>
          </w:rPr>
          <w:t>p</w:t>
        </w:r>
        <w:r w:rsidRPr="00252E93">
          <w:rPr>
            <w:rStyle w:val="Hyperlink"/>
            <w:kern w:val="20"/>
          </w:rPr>
          <w:t>ágina</w:t>
        </w:r>
        <w:proofErr w:type="spellEnd"/>
        <w:r w:rsidR="0086247C" w:rsidRPr="00252E93">
          <w:rPr>
            <w:rStyle w:val="Hyperlink"/>
            <w:kern w:val="20"/>
          </w:rPr>
          <w:t xml:space="preserve"> 1</w:t>
        </w:r>
        <w:r w:rsidR="009F3289" w:rsidRPr="00252E93">
          <w:rPr>
            <w:rStyle w:val="Hyperlink"/>
            <w:kern w:val="20"/>
          </w:rPr>
          <w:t>7</w:t>
        </w:r>
      </w:hyperlink>
      <w:bookmarkStart w:id="7" w:name="_Accessibility_and_Accessible"/>
      <w:bookmarkEnd w:id="7"/>
      <w:r w:rsidRPr="00252E93">
        <w:rPr>
          <w:kern w:val="20"/>
          <w14:ligatures w14:val="standard"/>
        </w:rPr>
        <w:t xml:space="preserve">, </w:t>
      </w:r>
      <w:proofErr w:type="spellStart"/>
      <w:r w:rsidRPr="00252E93">
        <w:rPr>
          <w:kern w:val="20"/>
          <w14:ligatures w14:val="standard"/>
        </w:rPr>
        <w:t>figura</w:t>
      </w:r>
      <w:proofErr w:type="spellEnd"/>
      <w:r w:rsidRPr="00252E93">
        <w:rPr>
          <w:kern w:val="20"/>
          <w14:ligatures w14:val="standard"/>
        </w:rPr>
        <w:t xml:space="preserve"> una </w:t>
      </w:r>
      <w:proofErr w:type="spellStart"/>
      <w:r w:rsidRPr="00252E93">
        <w:rPr>
          <w:kern w:val="20"/>
          <w14:ligatures w14:val="standard"/>
        </w:rPr>
        <w:t>lista</w:t>
      </w:r>
      <w:proofErr w:type="spellEnd"/>
      <w:r w:rsidRPr="00252E93">
        <w:rPr>
          <w:kern w:val="20"/>
          <w14:ligatures w14:val="standard"/>
        </w:rPr>
        <w:t xml:space="preserve"> </w:t>
      </w:r>
      <w:proofErr w:type="spellStart"/>
      <w:r w:rsidRPr="00252E93">
        <w:rPr>
          <w:kern w:val="20"/>
          <w14:ligatures w14:val="standard"/>
        </w:rPr>
        <w:t>más</w:t>
      </w:r>
      <w:proofErr w:type="spellEnd"/>
      <w:r w:rsidRPr="00252E93">
        <w:rPr>
          <w:kern w:val="20"/>
          <w14:ligatures w14:val="standard"/>
        </w:rPr>
        <w:t xml:space="preserve"> </w:t>
      </w:r>
      <w:proofErr w:type="spellStart"/>
      <w:r w:rsidRPr="00252E93">
        <w:rPr>
          <w:kern w:val="20"/>
          <w14:ligatures w14:val="standard"/>
        </w:rPr>
        <w:t>detallada</w:t>
      </w:r>
      <w:proofErr w:type="spellEnd"/>
      <w:r w:rsidRPr="00252E93">
        <w:rPr>
          <w:kern w:val="20"/>
          <w14:ligatures w14:val="standard"/>
        </w:rPr>
        <w:t xml:space="preserve"> de </w:t>
      </w:r>
      <w:proofErr w:type="spellStart"/>
      <w:r w:rsidRPr="00252E93">
        <w:rPr>
          <w:kern w:val="20"/>
          <w14:ligatures w14:val="standard"/>
        </w:rPr>
        <w:t>recursos</w:t>
      </w:r>
      <w:proofErr w:type="spellEnd"/>
      <w:r w:rsidRPr="00252E93">
        <w:rPr>
          <w:kern w:val="20"/>
          <w14:ligatures w14:val="standard"/>
        </w:rPr>
        <w:t>.</w:t>
      </w:r>
    </w:p>
    <w:p w14:paraId="7281F827" w14:textId="735AE93E" w:rsidR="0086247C" w:rsidRPr="00252E93" w:rsidRDefault="00F0045B" w:rsidP="008A39FA">
      <w:pPr>
        <w:pStyle w:val="Heading3"/>
        <w:spacing w:before="960"/>
        <w:ind w:left="547" w:right="720"/>
        <w:rPr>
          <w:rFonts w:eastAsiaTheme="minorEastAsia"/>
          <w:spacing w:val="0"/>
          <w:kern w:val="20"/>
          <w14:ligatures w14:val="standard"/>
        </w:rPr>
      </w:pPr>
      <w:r w:rsidRPr="00252E93">
        <w:rPr>
          <w:rFonts w:eastAsiaTheme="minorEastAsia"/>
          <w:noProof/>
          <w:spacing w:val="0"/>
          <w:kern w:val="20"/>
        </w:rPr>
        <mc:AlternateContent>
          <mc:Choice Requires="wps">
            <w:drawing>
              <wp:anchor distT="0" distB="0" distL="114300" distR="114300" simplePos="0" relativeHeight="251643903" behindDoc="1" locked="0" layoutInCell="1" allowOverlap="1" wp14:anchorId="7616D5CD" wp14:editId="35C5AEFB">
                <wp:simplePos x="0" y="0"/>
                <wp:positionH relativeFrom="column">
                  <wp:posOffset>15269</wp:posOffset>
                </wp:positionH>
                <wp:positionV relativeFrom="paragraph">
                  <wp:posOffset>367722</wp:posOffset>
                </wp:positionV>
                <wp:extent cx="6261976" cy="4592042"/>
                <wp:effectExtent l="12700" t="12700" r="12065" b="18415"/>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261976" cy="4592042"/>
                        </a:xfrm>
                        <a:prstGeom prst="rect">
                          <a:avLst/>
                        </a:prstGeom>
                        <a:solidFill>
                          <a:srgbClr val="1C73A8">
                            <a:alpha val="7059"/>
                          </a:srgbClr>
                        </a:solidFill>
                        <a:ln w="19050">
                          <a:solidFill>
                            <a:srgbClr val="1C73A8"/>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B57139" id="Rectangle 7" o:spid="_x0000_s1026" alt="&quot;&quot;" style="position:absolute;margin-left:1.2pt;margin-top:28.95pt;width:493.05pt;height:361.6pt;z-index:-251672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" fillcolor="#1c73a8" strokecolor="#1c73a8" strokeweight="1.5pt">
                <v:fill opacity="4626f"/>
              </v:rect>
            </w:pict>
          </mc:Fallback>
        </mc:AlternateContent>
      </w:r>
      <w:r w:rsidR="008A39FA" w:rsidRPr="00252E93">
        <w:rPr>
          <w:rFonts w:eastAsiaTheme="minorEastAsia"/>
          <w:spacing w:val="0"/>
          <w:kern w:val="20"/>
          <w:lang w:val="es-ES"/>
          <w14:ligatures w14:val="standard"/>
        </w:rPr>
        <w:t>Accesibilidad y formatos accesible</w:t>
      </w:r>
      <w:r w:rsidR="0086247C" w:rsidRPr="00252E93">
        <w:rPr>
          <w:rFonts w:eastAsiaTheme="minorEastAsia"/>
          <w:spacing w:val="0"/>
          <w:kern w:val="20"/>
          <w14:ligatures w14:val="standard"/>
        </w:rPr>
        <w:t>s</w:t>
      </w:r>
    </w:p>
    <w:p w14:paraId="7F19EB07" w14:textId="274F05E7" w:rsidR="0086247C" w:rsidRPr="00252E93" w:rsidRDefault="008A39FA" w:rsidP="008A39FA">
      <w:pPr>
        <w:pStyle w:val="BODYTEXTITALICORBOLDINCHARACTERSTYLEREGULARTEXT"/>
        <w:ind w:left="540" w:right="720"/>
        <w:rPr>
          <w:kern w:val="20"/>
          <w14:ligatures w14:val="standard"/>
        </w:rPr>
      </w:pPr>
      <w:r w:rsidRPr="00252E93">
        <w:rPr>
          <w:kern w:val="20"/>
          <w:lang w:val="es-ES"/>
          <w14:ligatures w14:val="standard"/>
        </w:rPr>
        <w:t>La accesibilidad significa que la información, los bienes y los servicios pueden ser utilizados por las personas con discapacidad en igualdad de condiciones con las demás.</w:t>
      </w:r>
      <w:r w:rsidRPr="00252E93">
        <w:rPr>
          <w:kern w:val="20"/>
          <w:vertAlign w:val="superscript"/>
          <w:lang w:val="es-ES"/>
          <w14:ligatures w14:val="standard"/>
        </w:rPr>
        <w:endnoteReference w:id="17"/>
      </w:r>
      <w:r w:rsidRPr="00252E93">
        <w:rPr>
          <w:kern w:val="20"/>
          <w:lang w:val="es-ES"/>
          <w14:ligatures w14:val="standard"/>
        </w:rPr>
        <w:t xml:space="preserve"> A lo largo de esta lista de verificación de la VG y la discapacidad, hay varias recomendaciones para garantizar que la información, las comunicaciones, las instalaciones y los servicios sean accesibles. La accesibilidad en este contexto puede incluir:</w:t>
      </w:r>
    </w:p>
    <w:p w14:paraId="0747DE5D" w14:textId="77777777" w:rsidR="008A39FA" w:rsidRPr="00252E93" w:rsidRDefault="008A39FA" w:rsidP="008A39FA">
      <w:pPr>
        <w:pStyle w:val="BULLETEDLISTbasedonbodytextREGULARTEXT"/>
        <w:numPr>
          <w:ilvl w:val="0"/>
          <w:numId w:val="2"/>
        </w:numPr>
        <w:ind w:left="810" w:hanging="270"/>
        <w:rPr>
          <w:kern w:val="20"/>
          <w:lang w:val="es-ES"/>
          <w14:ligatures w14:val="standard"/>
        </w:rPr>
      </w:pPr>
      <w:r w:rsidRPr="00252E93">
        <w:rPr>
          <w:kern w:val="20"/>
          <w:lang w:val="es-ES"/>
          <w14:ligatures w14:val="standard"/>
        </w:rPr>
        <w:t>Difundir la información relacionada con la VG en formatos accesibles, como los formatos digitales accesibles a los lectores de pantalla, el braille, la lengua de señas, el lenguaje sencillo y los formatos de lectura fácil,</w:t>
      </w:r>
    </w:p>
    <w:p w14:paraId="6B2A41C4" w14:textId="77777777" w:rsidR="008A39FA" w:rsidRPr="00252E93" w:rsidRDefault="008A39FA" w:rsidP="008A39FA">
      <w:pPr>
        <w:pStyle w:val="BULLETEDLISTbasedonbodytextREGULARTEXT"/>
        <w:numPr>
          <w:ilvl w:val="0"/>
          <w:numId w:val="2"/>
        </w:numPr>
        <w:ind w:left="810" w:hanging="270"/>
        <w:rPr>
          <w:kern w:val="20"/>
          <w:lang w:val="es-ES"/>
          <w14:ligatures w14:val="standard"/>
        </w:rPr>
      </w:pPr>
      <w:r w:rsidRPr="00252E93">
        <w:rPr>
          <w:kern w:val="20"/>
          <w:lang w:val="es-ES"/>
          <w14:ligatures w14:val="standard"/>
        </w:rPr>
        <w:t>proporcionar interpretación en lengua de señas en las estaciones de policía y los tribunales,</w:t>
      </w:r>
    </w:p>
    <w:p w14:paraId="4F29EDF2" w14:textId="77777777" w:rsidR="008A39FA" w:rsidRPr="00252E93" w:rsidRDefault="008A39FA" w:rsidP="008A39FA">
      <w:pPr>
        <w:pStyle w:val="BULLETEDLISTbasedonbodytextREGULARTEXT"/>
        <w:numPr>
          <w:ilvl w:val="0"/>
          <w:numId w:val="2"/>
        </w:numPr>
        <w:ind w:left="810" w:hanging="270"/>
        <w:rPr>
          <w:kern w:val="20"/>
          <w:lang w:val="es-ES"/>
          <w14:ligatures w14:val="standard"/>
        </w:rPr>
      </w:pPr>
      <w:r w:rsidRPr="00252E93">
        <w:rPr>
          <w:kern w:val="20"/>
          <w:lang w:val="es-ES"/>
          <w14:ligatures w14:val="standard"/>
        </w:rPr>
        <w:t>proporcionar líneas de ayuda accesibles, incluyendo la oferta de un servicio de texto,</w:t>
      </w:r>
    </w:p>
    <w:p w14:paraId="169A2C91" w14:textId="77777777" w:rsidR="008A39FA" w:rsidRPr="00252E93" w:rsidRDefault="008A39FA" w:rsidP="008A39FA">
      <w:pPr>
        <w:pStyle w:val="BULLETEDLISTbasedonbodytextREGULARTEXT"/>
        <w:numPr>
          <w:ilvl w:val="0"/>
          <w:numId w:val="2"/>
        </w:numPr>
        <w:ind w:left="810" w:hanging="270"/>
        <w:rPr>
          <w:kern w:val="20"/>
          <w:lang w:val="es-ES"/>
          <w14:ligatures w14:val="standard"/>
        </w:rPr>
      </w:pPr>
      <w:r w:rsidRPr="00252E93">
        <w:rPr>
          <w:kern w:val="20"/>
          <w:lang w:val="es-ES"/>
          <w14:ligatures w14:val="standard"/>
        </w:rPr>
        <w:t>garantizar que las víctimas/sobrevivientes tengan acceso físico a casas de acogida accesibles que incluyan rampas, barandillas y ascensores y que estén cerca de donde viven las víctimas/sobrevivientes,</w:t>
      </w:r>
    </w:p>
    <w:p w14:paraId="33AC6D60" w14:textId="77777777" w:rsidR="008A39FA" w:rsidRPr="00252E93" w:rsidRDefault="008A39FA" w:rsidP="008A39FA">
      <w:pPr>
        <w:pStyle w:val="BULLETEDLISTbasedonbodytextREGULARTEXT"/>
        <w:numPr>
          <w:ilvl w:val="0"/>
          <w:numId w:val="2"/>
        </w:numPr>
        <w:ind w:left="810" w:hanging="270"/>
        <w:rPr>
          <w:kern w:val="20"/>
          <w:lang w:val="es-ES"/>
          <w14:ligatures w14:val="standard"/>
        </w:rPr>
      </w:pPr>
      <w:r w:rsidRPr="00252E93">
        <w:rPr>
          <w:kern w:val="20"/>
          <w:lang w:val="es-ES"/>
          <w14:ligatures w14:val="standard"/>
        </w:rPr>
        <w:t xml:space="preserve">garantizar que los servicios sean gratuitos o de bajo coste, </w:t>
      </w:r>
    </w:p>
    <w:p w14:paraId="1D9DE1AC" w14:textId="097C81DC" w:rsidR="0086247C" w:rsidRPr="00252E93" w:rsidRDefault="008A39FA" w:rsidP="008A39FA">
      <w:pPr>
        <w:pStyle w:val="BULLETEDLISTbasedonbodytextREGULARTEXT"/>
        <w:numPr>
          <w:ilvl w:val="0"/>
          <w:numId w:val="2"/>
        </w:numPr>
        <w:ind w:left="810" w:hanging="270"/>
        <w:rPr>
          <w:kern w:val="20"/>
          <w:lang w:val="es-ES"/>
          <w14:ligatures w14:val="standard"/>
        </w:rPr>
      </w:pPr>
      <w:r w:rsidRPr="00252E93">
        <w:rPr>
          <w:kern w:val="20"/>
          <w:lang w:val="es-ES"/>
          <w14:ligatures w14:val="standard"/>
        </w:rPr>
        <w:t>e impartir formación sobre la inclusión de la discapacidad a todo el personal que trabaja en los servicios relacionados con la VG.</w:t>
      </w:r>
      <w:r w:rsidRPr="00252E93">
        <w:rPr>
          <w:kern w:val="20"/>
          <w:vertAlign w:val="superscript"/>
          <w:lang w:val="es-ES"/>
          <w14:ligatures w14:val="standard"/>
        </w:rPr>
        <w:endnoteReference w:id="18"/>
      </w:r>
    </w:p>
    <w:p w14:paraId="4CE74858" w14:textId="5279108B" w:rsidR="0086247C" w:rsidRPr="00252E93" w:rsidRDefault="008A39FA" w:rsidP="008A39FA">
      <w:pPr>
        <w:pStyle w:val="BODYTEXTITALICORBOLDINCHARACTERSTYLEREGULARTEXT"/>
        <w:ind w:left="540" w:right="720"/>
        <w:rPr>
          <w:b/>
          <w:bCs/>
          <w:kern w:val="20"/>
          <w:u w:val="single"/>
          <w14:ligatures w14:val="standard"/>
        </w:rPr>
      </w:pPr>
      <w:r w:rsidRPr="00252E93">
        <w:rPr>
          <w:kern w:val="20"/>
          <w:lang w:val="es-ES"/>
          <w14:ligatures w14:val="standard"/>
        </w:rPr>
        <w:t xml:space="preserve">Para más información sobre la accesibilidad en el contexto de la VG, véase </w:t>
      </w:r>
      <w:hyperlink r:id="rId16" w:history="1">
        <w:r w:rsidRPr="00252E93">
          <w:rPr>
            <w:rStyle w:val="Hyperlink"/>
            <w:i/>
            <w:iCs/>
            <w:kern w:val="20"/>
            <w:lang w:val="es-ES"/>
            <w14:ligatures w14:val="standard"/>
          </w:rPr>
          <w:t>Mujeres y jóvenes con discapacidad: Directrices para prestar servicios basados en derechos y con perspectiva de género para abordar la violencia de género y la salud y los derechos sexuales y reproductivo</w:t>
        </w:r>
      </w:hyperlink>
      <w:r w:rsidRPr="00252E93">
        <w:rPr>
          <w:kern w:val="20"/>
          <w:lang w:val="es-ES"/>
          <w14:ligatures w14:val="standard"/>
        </w:rPr>
        <w:t>.</w:t>
      </w:r>
    </w:p>
    <w:p w14:paraId="16BEC87D" w14:textId="77777777" w:rsidR="003464A0" w:rsidRPr="00252E93" w:rsidRDefault="006A0638">
      <w:pPr>
        <w:rPr>
          <w:rFonts w:ascii="Calibri" w:eastAsiaTheme="minorEastAsia" w:hAnsi="Calibri" w:cs="Calibri"/>
          <w:color w:val="F15C22"/>
          <w:kern w:val="20"/>
          <w14:ligatures w14:val="standard"/>
        </w:rPr>
        <w:sectPr w:rsidR="003464A0" w:rsidRPr="00252E93" w:rsidSect="000470E7">
          <w:footnotePr>
            <w:numFmt w:val="chicago"/>
          </w:footnotePr>
          <w:endnotePr>
            <w:numFmt w:val="decimal"/>
          </w:endnotePr>
          <w:type w:val="continuous"/>
          <w:pgSz w:w="11900" w:h="16820"/>
          <w:pgMar w:top="913" w:right="1080" w:bottom="1481" w:left="1080" w:header="576" w:footer="576" w:gutter="0"/>
          <w:cols w:space="360"/>
          <w:noEndnote/>
          <w:docGrid w:linePitch="326"/>
          <w15:footnoteColumns w:val="1"/>
        </w:sectPr>
      </w:pPr>
      <w:r w:rsidRPr="00252E93">
        <w:rPr>
          <w:rFonts w:ascii="Calibri" w:eastAsiaTheme="minorEastAsia" w:hAnsi="Calibri" w:cs="Calibri"/>
          <w:color w:val="F15C22"/>
          <w:kern w:val="20"/>
          <w14:ligatures w14:val="standard"/>
        </w:rPr>
        <w:br w:type="page"/>
      </w:r>
    </w:p>
    <w:p w14:paraId="5FCF2F09" w14:textId="6F7CE7B2" w:rsidR="0086247C" w:rsidRPr="00252E93" w:rsidRDefault="0086247C" w:rsidP="00762C2D">
      <w:pPr>
        <w:pStyle w:val="Heading2"/>
        <w:rPr>
          <w:rFonts w:eastAsiaTheme="minorEastAsia"/>
          <w:kern w:val="20"/>
        </w:rPr>
      </w:pPr>
      <w:bookmarkStart w:id="8" w:name="_Toc89944410"/>
      <w:r w:rsidRPr="00252E93">
        <w:rPr>
          <w:rFonts w:eastAsiaTheme="minorEastAsia"/>
          <w:color w:val="F15C22"/>
          <w:kern w:val="20"/>
        </w:rPr>
        <w:lastRenderedPageBreak/>
        <w:t xml:space="preserve">I. </w:t>
      </w:r>
      <w:r w:rsidR="00762C2D" w:rsidRPr="00252E93">
        <w:rPr>
          <w:rFonts w:eastAsiaTheme="minorEastAsia"/>
          <w:kern w:val="20"/>
          <w:lang w:val="es-ES"/>
        </w:rPr>
        <w:t>Abordar las causas profundas y prevenir la violencia de género contra las mujeres, niñas y personas no conformes con el género con discapacidad durante la pandemia de COVID-19</w:t>
      </w:r>
      <w:bookmarkEnd w:id="8"/>
    </w:p>
    <w:p w14:paraId="2A4C48A8" w14:textId="7AC50A06" w:rsidR="0086247C" w:rsidRPr="00252E93" w:rsidRDefault="00762C2D" w:rsidP="0070596F">
      <w:pPr>
        <w:pStyle w:val="BODYTEXTITALICORBOLDINCHARACTERSTYLEREGULARTEXT"/>
        <w:ind w:right="-160"/>
        <w:rPr>
          <w:kern w:val="20"/>
          <w14:ligatures w14:val="standard"/>
        </w:rPr>
      </w:pPr>
      <w:r w:rsidRPr="00252E93">
        <w:rPr>
          <w:kern w:val="20"/>
          <w:lang w:val="es-ES"/>
          <w14:ligatures w14:val="standard"/>
        </w:rPr>
        <w:t xml:space="preserve">La pandemia de COVID-19 y las respuestas gubernamentales y de salud pública a la misma han exacerbado y presentado factores de riesgo adicionales relacionados con la violencia para las mujeres, las niñas y las personas no conformes con el género con discapacidad. Estos incluyen la falta de ingresos, la falta de acceso a las redes de apoyo social, la falta de </w:t>
      </w:r>
      <w:r w:rsidRPr="00252E93">
        <w:rPr>
          <w:i/>
          <w:kern w:val="20"/>
          <w:lang w:val="es-ES"/>
          <w14:ligatures w14:val="standard"/>
        </w:rPr>
        <w:t xml:space="preserve">garantías de protección social y servicios de apoyo, el aumento del aislamiento y el estrés en el hogar, y el aumento de la dependencia </w:t>
      </w:r>
      <w:r w:rsidRPr="00252E93">
        <w:rPr>
          <w:kern w:val="20"/>
          <w:lang w:val="es-ES"/>
          <w14:ligatures w14:val="standard"/>
        </w:rPr>
        <w:t>de la familia y las parejas íntimas para ayudar a satisfacer las necesidades básicas, entre otros factores.</w:t>
      </w:r>
      <w:r w:rsidR="0086247C" w:rsidRPr="00252E93">
        <w:rPr>
          <w:kern w:val="20"/>
          <w14:ligatures w14:val="standard"/>
        </w:rPr>
        <w:t xml:space="preserve"> </w:t>
      </w:r>
    </w:p>
    <w:p w14:paraId="4B8C2D72" w14:textId="2436F4B7" w:rsidR="0086247C" w:rsidRPr="00252E93" w:rsidRDefault="006B2AF3" w:rsidP="00655F02">
      <w:pPr>
        <w:pStyle w:val="BODYTEXTITALICORBOLDINCHARACTERSTYLEREGULARTEXT"/>
        <w:spacing w:after="120"/>
        <w:ind w:right="-160"/>
        <w:rPr>
          <w:kern w:val="20"/>
          <w14:ligatures w14:val="standard"/>
        </w:rPr>
      </w:pPr>
      <w:r w:rsidRPr="00252E93">
        <w:rPr>
          <w:kern w:val="20"/>
          <w14:ligatures w14:val="standard"/>
        </w:rPr>
        <w:t xml:space="preserve">La </w:t>
      </w:r>
      <w:proofErr w:type="spellStart"/>
      <w:r w:rsidRPr="00252E93">
        <w:rPr>
          <w:kern w:val="20"/>
          <w14:ligatures w14:val="standard"/>
        </w:rPr>
        <w:t>prevención</w:t>
      </w:r>
      <w:proofErr w:type="spellEnd"/>
      <w:r w:rsidRPr="00252E93">
        <w:rPr>
          <w:kern w:val="20"/>
          <w14:ligatures w14:val="standard"/>
        </w:rPr>
        <w:t xml:space="preserve"> de la VG, </w:t>
      </w:r>
      <w:proofErr w:type="spellStart"/>
      <w:r w:rsidRPr="00252E93">
        <w:rPr>
          <w:kern w:val="20"/>
          <w14:ligatures w14:val="standard"/>
        </w:rPr>
        <w:t>incluyendo</w:t>
      </w:r>
      <w:proofErr w:type="spellEnd"/>
      <w:r w:rsidRPr="00252E93">
        <w:rPr>
          <w:kern w:val="20"/>
          <w14:ligatures w14:val="standard"/>
        </w:rPr>
        <w:t xml:space="preserve"> la </w:t>
      </w:r>
      <w:proofErr w:type="spellStart"/>
      <w:r w:rsidRPr="00252E93">
        <w:rPr>
          <w:kern w:val="20"/>
          <w14:ligatures w14:val="standard"/>
        </w:rPr>
        <w:t>respuesta</w:t>
      </w:r>
      <w:proofErr w:type="spellEnd"/>
      <w:r w:rsidRPr="00252E93">
        <w:rPr>
          <w:kern w:val="20"/>
          <w14:ligatures w14:val="standard"/>
        </w:rPr>
        <w:t xml:space="preserve"> a las </w:t>
      </w:r>
      <w:proofErr w:type="spellStart"/>
      <w:r w:rsidRPr="00252E93">
        <w:rPr>
          <w:kern w:val="20"/>
          <w14:ligatures w14:val="standard"/>
        </w:rPr>
        <w:t>causas</w:t>
      </w:r>
      <w:proofErr w:type="spellEnd"/>
      <w:r w:rsidRPr="00252E93">
        <w:rPr>
          <w:kern w:val="20"/>
          <w14:ligatures w14:val="standard"/>
        </w:rPr>
        <w:t xml:space="preserve"> </w:t>
      </w:r>
      <w:proofErr w:type="spellStart"/>
      <w:r w:rsidRPr="00252E93">
        <w:rPr>
          <w:kern w:val="20"/>
          <w14:ligatures w14:val="standard"/>
        </w:rPr>
        <w:t>profundas</w:t>
      </w:r>
      <w:proofErr w:type="spellEnd"/>
      <w:r w:rsidRPr="00252E93">
        <w:rPr>
          <w:kern w:val="20"/>
          <w14:ligatures w14:val="standard"/>
        </w:rPr>
        <w:t xml:space="preserve"> de la </w:t>
      </w:r>
      <w:proofErr w:type="spellStart"/>
      <w:r w:rsidRPr="00252E93">
        <w:rPr>
          <w:kern w:val="20"/>
          <w14:ligatures w14:val="standard"/>
        </w:rPr>
        <w:t>misma</w:t>
      </w:r>
      <w:proofErr w:type="spellEnd"/>
      <w:r w:rsidR="00762C2D" w:rsidRPr="00252E93">
        <w:rPr>
          <w:kern w:val="20"/>
          <w:lang w:val="es-ES"/>
          <w14:ligatures w14:val="standard"/>
        </w:rPr>
        <w:t>, es un componente crucial de las obligaciones de diligencia debida de un Estado en virtud del derecho internacional de los derechos humanos. Para garantizar los derechos de las mujeres, las niñas y las personas no conformes con el género con discapacidad en este contexto, las políticas deben reflejar los derechos de las personas con discapacidad y sus necesidades específicas, mientras que los programas deben incluir el género y la discapacidad y basarse en los derechos humanos. En esta sección se ofrecen Acciones Clave adaptadas a la pandemia de COVID-19 para garantizar la aplicación de estas políticas y programas. Nótese que las medidas a más largo plazo para abordar las causas profundas de la violencia de género y prevenirla se incluyen en la</w:t>
      </w:r>
      <w:r w:rsidR="0086247C" w:rsidRPr="00252E93">
        <w:rPr>
          <w:kern w:val="20"/>
          <w14:ligatures w14:val="standard"/>
        </w:rPr>
        <w:t xml:space="preserve"> </w:t>
      </w:r>
      <w:hyperlink w:anchor="_III._Preventing_and" w:history="1">
        <w:proofErr w:type="spellStart"/>
        <w:r w:rsidR="0086247C" w:rsidRPr="00252E93">
          <w:rPr>
            <w:rStyle w:val="Hyperlink"/>
            <w:kern w:val="20"/>
            <w14:ligatures w14:val="standard"/>
          </w:rPr>
          <w:t>Sec</w:t>
        </w:r>
        <w:r w:rsidR="00762C2D" w:rsidRPr="00252E93">
          <w:rPr>
            <w:rStyle w:val="Hyperlink"/>
            <w:kern w:val="20"/>
            <w14:ligatures w14:val="standard"/>
          </w:rPr>
          <w:t>ció</w:t>
        </w:r>
        <w:r w:rsidR="0086247C" w:rsidRPr="00252E93">
          <w:rPr>
            <w:rStyle w:val="Hyperlink"/>
            <w:kern w:val="20"/>
            <w14:ligatures w14:val="standard"/>
          </w:rPr>
          <w:t>n</w:t>
        </w:r>
        <w:proofErr w:type="spellEnd"/>
        <w:r w:rsidR="0086247C" w:rsidRPr="00252E93">
          <w:rPr>
            <w:rStyle w:val="Hyperlink"/>
            <w:kern w:val="20"/>
            <w14:ligatures w14:val="standard"/>
          </w:rPr>
          <w:t xml:space="preserve"> III, </w:t>
        </w:r>
        <w:proofErr w:type="spellStart"/>
        <w:r w:rsidR="00762C2D" w:rsidRPr="00252E93">
          <w:rPr>
            <w:rStyle w:val="Hyperlink"/>
            <w:kern w:val="20"/>
            <w14:ligatures w14:val="standard"/>
          </w:rPr>
          <w:t>en</w:t>
        </w:r>
        <w:proofErr w:type="spellEnd"/>
        <w:r w:rsidR="00762C2D" w:rsidRPr="00252E93">
          <w:rPr>
            <w:rStyle w:val="Hyperlink"/>
            <w:kern w:val="20"/>
            <w14:ligatures w14:val="standard"/>
          </w:rPr>
          <w:t xml:space="preserve"> la </w:t>
        </w:r>
        <w:proofErr w:type="spellStart"/>
        <w:r w:rsidR="00762C2D" w:rsidRPr="00252E93">
          <w:rPr>
            <w:rStyle w:val="Hyperlink"/>
            <w:kern w:val="20"/>
            <w14:ligatures w14:val="standard"/>
          </w:rPr>
          <w:t>página</w:t>
        </w:r>
        <w:proofErr w:type="spellEnd"/>
        <w:r w:rsidR="0086247C" w:rsidRPr="00252E93">
          <w:rPr>
            <w:rStyle w:val="Hyperlink"/>
            <w:kern w:val="20"/>
            <w14:ligatures w14:val="standard"/>
          </w:rPr>
          <w:t xml:space="preserve"> 13</w:t>
        </w:r>
      </w:hyperlink>
      <w:r w:rsidR="0086247C" w:rsidRPr="00252E93">
        <w:rPr>
          <w:kern w:val="20"/>
          <w14:ligatures w14:val="standard"/>
        </w:rPr>
        <w:t>.</w:t>
      </w:r>
    </w:p>
    <w:p w14:paraId="5BB85524" w14:textId="760EDF77" w:rsidR="0086247C" w:rsidRPr="00252E93" w:rsidRDefault="003B64E1" w:rsidP="00655F02">
      <w:pPr>
        <w:pStyle w:val="Heading3"/>
        <w:rPr>
          <w:rFonts w:eastAsiaTheme="minorEastAsia"/>
          <w:spacing w:val="0"/>
          <w:kern w:val="20"/>
          <w14:ligatures w14:val="standard"/>
        </w:rPr>
      </w:pPr>
      <w:r w:rsidRPr="00252E93">
        <w:rPr>
          <w:rFonts w:eastAsiaTheme="minorEastAsia"/>
          <w:spacing w:val="0"/>
          <w:kern w:val="20"/>
          <w:lang w:val="es-ES"/>
          <w14:ligatures w14:val="standard"/>
        </w:rPr>
        <w:t>Acciones clave para los Estados</w:t>
      </w:r>
    </w:p>
    <w:p w14:paraId="1A2673F7" w14:textId="61F3D2A0" w:rsidR="0086247C" w:rsidRPr="00252E93" w:rsidRDefault="00F0045B" w:rsidP="006B2AF3">
      <w:pPr>
        <w:pStyle w:val="Checkboxlistlevel1REGULARTEXT"/>
        <w:ind w:right="-70" w:hanging="630"/>
      </w:pPr>
      <w:r w:rsidRPr="00252E93">
        <w:rPr>
          <w:noProof/>
        </w:rPr>
        <mc:AlternateContent>
          <mc:Choice Requires="wps">
            <w:drawing>
              <wp:anchor distT="0" distB="0" distL="114300" distR="114300" simplePos="0" relativeHeight="251642878" behindDoc="1" locked="0" layoutInCell="1" allowOverlap="1" wp14:anchorId="1B9866A0" wp14:editId="7BD6A05B">
                <wp:simplePos x="0" y="0"/>
                <wp:positionH relativeFrom="column">
                  <wp:posOffset>321067</wp:posOffset>
                </wp:positionH>
                <wp:positionV relativeFrom="paragraph">
                  <wp:posOffset>40561</wp:posOffset>
                </wp:positionV>
                <wp:extent cx="6032938" cy="3729519"/>
                <wp:effectExtent l="0" t="0" r="0" b="4445"/>
                <wp:wrapNone/>
                <wp:docPr id="8"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2938" cy="3729519"/>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A04D7" id="Rectangle 8" o:spid="_x0000_s1026" alt="&quot;&quot;" style="position:absolute;margin-left:25.3pt;margin-top:3.2pt;width:475.05pt;height:293.65pt;z-index:-2516736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" fillcolor="#1c73a8" stroked="f" strokeweight="1.25pt">
                <v:fill opacity="4626f"/>
              </v:rect>
            </w:pict>
          </mc:Fallback>
        </mc:AlternateContent>
      </w:r>
      <w:r w:rsidR="006B2AF3" w:rsidRPr="00252E93">
        <w:rPr>
          <w:b/>
          <w:bCs/>
        </w:rPr>
        <w:t xml:space="preserve">Se </w:t>
      </w:r>
      <w:proofErr w:type="spellStart"/>
      <w:r w:rsidR="006B2AF3" w:rsidRPr="00252E93">
        <w:rPr>
          <w:b/>
          <w:bCs/>
        </w:rPr>
        <w:t>han</w:t>
      </w:r>
      <w:proofErr w:type="spellEnd"/>
      <w:r w:rsidR="006B2AF3" w:rsidRPr="00252E93">
        <w:rPr>
          <w:b/>
          <w:bCs/>
        </w:rPr>
        <w:t xml:space="preserve"> </w:t>
      </w:r>
      <w:proofErr w:type="spellStart"/>
      <w:r w:rsidR="006B2AF3" w:rsidRPr="00252E93">
        <w:rPr>
          <w:b/>
          <w:bCs/>
        </w:rPr>
        <w:t>desarrollado</w:t>
      </w:r>
      <w:proofErr w:type="spellEnd"/>
      <w:r w:rsidR="006B2AF3" w:rsidRPr="00252E93">
        <w:rPr>
          <w:b/>
          <w:bCs/>
        </w:rPr>
        <w:t xml:space="preserve"> </w:t>
      </w:r>
      <w:proofErr w:type="spellStart"/>
      <w:r w:rsidR="006B2AF3" w:rsidRPr="00252E93">
        <w:rPr>
          <w:b/>
          <w:bCs/>
        </w:rPr>
        <w:t>leyes</w:t>
      </w:r>
      <w:proofErr w:type="spellEnd"/>
      <w:r w:rsidR="006B2AF3" w:rsidRPr="00252E93">
        <w:rPr>
          <w:b/>
          <w:bCs/>
        </w:rPr>
        <w:t xml:space="preserve">, </w:t>
      </w:r>
      <w:proofErr w:type="spellStart"/>
      <w:r w:rsidR="006B2AF3" w:rsidRPr="00252E93">
        <w:rPr>
          <w:b/>
          <w:bCs/>
        </w:rPr>
        <w:t>políticas</w:t>
      </w:r>
      <w:proofErr w:type="spellEnd"/>
      <w:r w:rsidR="006B2AF3" w:rsidRPr="00252E93">
        <w:rPr>
          <w:b/>
          <w:bCs/>
        </w:rPr>
        <w:t xml:space="preserve"> o planes de </w:t>
      </w:r>
      <w:proofErr w:type="spellStart"/>
      <w:r w:rsidR="006B2AF3" w:rsidRPr="00252E93">
        <w:rPr>
          <w:b/>
          <w:bCs/>
        </w:rPr>
        <w:t>acción</w:t>
      </w:r>
      <w:proofErr w:type="spellEnd"/>
      <w:r w:rsidR="006B2AF3" w:rsidRPr="00252E93">
        <w:rPr>
          <w:b/>
          <w:bCs/>
        </w:rPr>
        <w:t xml:space="preserve"> </w:t>
      </w:r>
      <w:proofErr w:type="spellStart"/>
      <w:r w:rsidR="006B2AF3" w:rsidRPr="00252E93">
        <w:t>específicamente</w:t>
      </w:r>
      <w:proofErr w:type="spellEnd"/>
      <w:r w:rsidR="006B2AF3" w:rsidRPr="00252E93">
        <w:t xml:space="preserve"> </w:t>
      </w:r>
      <w:proofErr w:type="spellStart"/>
      <w:r w:rsidR="006B2AF3" w:rsidRPr="00252E93">
        <w:t>relacionados</w:t>
      </w:r>
      <w:proofErr w:type="spellEnd"/>
      <w:r w:rsidR="006B2AF3" w:rsidRPr="00252E93">
        <w:t xml:space="preserve"> con la </w:t>
      </w:r>
      <w:proofErr w:type="spellStart"/>
      <w:r w:rsidR="006B2AF3" w:rsidRPr="00252E93">
        <w:t>prevención</w:t>
      </w:r>
      <w:proofErr w:type="spellEnd"/>
      <w:r w:rsidR="006B2AF3" w:rsidRPr="00252E93">
        <w:t xml:space="preserve"> y la </w:t>
      </w:r>
      <w:proofErr w:type="spellStart"/>
      <w:r w:rsidR="006B2AF3" w:rsidRPr="00252E93">
        <w:t>respuesta</w:t>
      </w:r>
      <w:proofErr w:type="spellEnd"/>
      <w:r w:rsidR="006B2AF3" w:rsidRPr="00252E93">
        <w:t xml:space="preserve"> a la </w:t>
      </w:r>
      <w:proofErr w:type="spellStart"/>
      <w:r w:rsidR="006B2AF3" w:rsidRPr="00252E93">
        <w:t>violencia</w:t>
      </w:r>
      <w:proofErr w:type="spellEnd"/>
      <w:r w:rsidR="006B2AF3" w:rsidRPr="00252E93">
        <w:t xml:space="preserve"> de </w:t>
      </w:r>
      <w:proofErr w:type="spellStart"/>
      <w:r w:rsidR="006B2AF3" w:rsidRPr="00252E93">
        <w:t>género</w:t>
      </w:r>
      <w:proofErr w:type="spellEnd"/>
      <w:r w:rsidR="006B2AF3" w:rsidRPr="00252E93">
        <w:t xml:space="preserve"> </w:t>
      </w:r>
      <w:r w:rsidR="003B64E1" w:rsidRPr="00252E93">
        <w:rPr>
          <w:lang w:val="es-ES"/>
        </w:rPr>
        <w:t>durante la COVID-19, y/o ampliamente relacionados con las emergencias humanitarias, así como la adaptación de la prestación de servicios en caso de confinamientos u otras restricciones de movilidad</w:t>
      </w:r>
      <w:r w:rsidR="0086247C" w:rsidRPr="00252E93">
        <w:t xml:space="preserve">. </w:t>
      </w:r>
    </w:p>
    <w:p w14:paraId="7CD18AA0" w14:textId="77777777" w:rsidR="0070596F" w:rsidRPr="00252E93" w:rsidRDefault="0070596F" w:rsidP="0070596F">
      <w:pPr>
        <w:pStyle w:val="Checkboxlistlevel2REGULARTEXT"/>
        <w:numPr>
          <w:ilvl w:val="1"/>
          <w:numId w:val="3"/>
        </w:numPr>
        <w:ind w:right="20"/>
        <w:rPr>
          <w:kern w:val="20"/>
          <w:lang w:val="es-ES"/>
          <w14:ligatures w14:val="standard"/>
        </w:rPr>
      </w:pPr>
      <w:r w:rsidRPr="00252E93">
        <w:rPr>
          <w:kern w:val="20"/>
          <w:lang w:val="es-ES"/>
          <w14:ligatures w14:val="standard"/>
        </w:rPr>
        <w:t xml:space="preserve">Las mujeres, las niñas y las personas no conformes con el género con discapacidad han participado de forma significativa en el desarrollo, la aplicación y el seguimiento. </w:t>
      </w:r>
    </w:p>
    <w:p w14:paraId="0DC00541" w14:textId="77777777" w:rsidR="0070596F" w:rsidRPr="00252E93" w:rsidRDefault="0070596F" w:rsidP="0070596F">
      <w:pPr>
        <w:pStyle w:val="Checkboxlistlevel2REGULARTEXT"/>
        <w:numPr>
          <w:ilvl w:val="1"/>
          <w:numId w:val="3"/>
        </w:numPr>
        <w:ind w:right="20"/>
        <w:rPr>
          <w:kern w:val="20"/>
          <w:lang w:val="es-ES"/>
          <w14:ligatures w14:val="standard"/>
        </w:rPr>
      </w:pPr>
      <w:r w:rsidRPr="00252E93">
        <w:rPr>
          <w:kern w:val="20"/>
          <w:lang w:val="es-ES"/>
          <w14:ligatures w14:val="standard"/>
        </w:rPr>
        <w:t xml:space="preserve">Las leyes, las políticas y los planes de acción reconocen que las mujeres, las niñas y las personas no conformes con el género con discapacidad pueden experimentar las mismas formas de VG que los demás y también formas únicas de violencia, como la violencia perpetrada por los asistentes personales o el personal de apoyo o la retención de medicamentos, dispositivos de asistencia o ayuda para las tareas de la vida diaria, y todas estas formas se incluyen en la definición de violencia de género. </w:t>
      </w:r>
    </w:p>
    <w:p w14:paraId="5B8A263B" w14:textId="1A963C19" w:rsidR="0086247C" w:rsidRPr="00252E93" w:rsidRDefault="0070596F" w:rsidP="0070596F">
      <w:pPr>
        <w:pStyle w:val="Checkboxlistlevel2REGULARTEXT"/>
        <w:numPr>
          <w:ilvl w:val="1"/>
          <w:numId w:val="3"/>
        </w:numPr>
        <w:ind w:right="20"/>
        <w:rPr>
          <w:spacing w:val="0"/>
          <w:kern w:val="20"/>
          <w14:ligatures w14:val="standard"/>
        </w:rPr>
      </w:pPr>
      <w:r w:rsidRPr="00252E93">
        <w:rPr>
          <w:spacing w:val="0"/>
          <w:kern w:val="20"/>
          <w:lang w:val="es-ES"/>
          <w14:ligatures w14:val="standard"/>
        </w:rPr>
        <w:t xml:space="preserve">Se han establecido y financiado mecanismos de rendición de cuentas para garantizar la eficacia de estas leyes, políticas y planes de acción, incluida la supervisión de la prestación de </w:t>
      </w:r>
      <w:r w:rsidRPr="00252E93">
        <w:rPr>
          <w:spacing w:val="0"/>
          <w:kern w:val="20"/>
          <w:lang w:val="es-ES"/>
          <w14:ligatures w14:val="standard"/>
        </w:rPr>
        <w:br/>
        <w:t>servicios de apoyo a la VG</w:t>
      </w:r>
      <w:r w:rsidR="0086247C" w:rsidRPr="00252E93">
        <w:rPr>
          <w:spacing w:val="0"/>
          <w:kern w:val="20"/>
          <w14:ligatures w14:val="standard"/>
        </w:rPr>
        <w:t xml:space="preserve">. </w:t>
      </w:r>
    </w:p>
    <w:p w14:paraId="5DE98916" w14:textId="5734FDC1" w:rsidR="0086247C" w:rsidRPr="00252E93" w:rsidRDefault="0070596F" w:rsidP="0070596F">
      <w:pPr>
        <w:pStyle w:val="Checkboxlistlevel2REGULARTEXT"/>
        <w:numPr>
          <w:ilvl w:val="1"/>
          <w:numId w:val="3"/>
        </w:numPr>
        <w:ind w:right="20"/>
        <w:rPr>
          <w:spacing w:val="0"/>
          <w:kern w:val="20"/>
          <w14:ligatures w14:val="standard"/>
        </w:rPr>
      </w:pPr>
      <w:r w:rsidRPr="00252E93">
        <w:rPr>
          <w:spacing w:val="0"/>
          <w:kern w:val="20"/>
          <w:lang w:val="es-ES"/>
          <w14:ligatures w14:val="standard"/>
        </w:rPr>
        <w:t>Los planes incluyen la supervisión de las instituciones residenciales</w:t>
      </w:r>
      <w:r w:rsidR="0086247C" w:rsidRPr="00252E93">
        <w:rPr>
          <w:spacing w:val="0"/>
          <w:kern w:val="20"/>
          <w:vertAlign w:val="superscript"/>
          <w14:ligatures w14:val="standard"/>
        </w:rPr>
        <w:footnoteReference w:id="3"/>
      </w:r>
      <w:r w:rsidR="0086247C" w:rsidRPr="00252E93">
        <w:rPr>
          <w:spacing w:val="0"/>
          <w:kern w:val="20"/>
          <w14:ligatures w14:val="standard"/>
        </w:rPr>
        <w:t xml:space="preserve"> </w:t>
      </w:r>
      <w:r w:rsidRPr="00252E93">
        <w:rPr>
          <w:spacing w:val="0"/>
          <w:kern w:val="20"/>
          <w:lang w:val="es-ES"/>
          <w14:ligatures w14:val="standard"/>
        </w:rPr>
        <w:t>y el establecimiento de mecanismos de denuncia adecuados y accesibles para garantizar el derecho a la seguridad y la privacidad de todos los residentes de las instituciones</w:t>
      </w:r>
      <w:r w:rsidR="0086247C" w:rsidRPr="00252E93">
        <w:rPr>
          <w:spacing w:val="0"/>
          <w:kern w:val="20"/>
          <w14:ligatures w14:val="standard"/>
        </w:rPr>
        <w:t xml:space="preserve">. </w:t>
      </w:r>
    </w:p>
    <w:p w14:paraId="633D0128" w14:textId="03E44D31" w:rsidR="0086247C" w:rsidRPr="00252E93" w:rsidRDefault="00F0045B" w:rsidP="00D8739C">
      <w:pPr>
        <w:pStyle w:val="Checkboxlistlevel1REGULARTEXT"/>
        <w:ind w:right="20" w:hanging="630"/>
      </w:pPr>
      <w:r w:rsidRPr="00252E93">
        <w:rPr>
          <w:noProof/>
        </w:rPr>
        <w:lastRenderedPageBreak/>
        <mc:AlternateContent>
          <mc:Choice Requires="wps">
            <w:drawing>
              <wp:anchor distT="0" distB="0" distL="114300" distR="114300" simplePos="0" relativeHeight="251641853" behindDoc="1" locked="0" layoutInCell="1" allowOverlap="1" wp14:anchorId="58EED833" wp14:editId="73D2C6B4">
                <wp:simplePos x="0" y="0"/>
                <wp:positionH relativeFrom="column">
                  <wp:posOffset>300519</wp:posOffset>
                </wp:positionH>
                <wp:positionV relativeFrom="paragraph">
                  <wp:posOffset>-96871</wp:posOffset>
                </wp:positionV>
                <wp:extent cx="6032938" cy="3041151"/>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2938" cy="3041151"/>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1DCD3" id="Rectangle 11" o:spid="_x0000_s1026" alt="&quot;&quot;" style="position:absolute;margin-left:23.65pt;margin-top:-7.65pt;width:475.05pt;height:239.45pt;z-index:-2516746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" fillcolor="#1c73a8" stroked="f" strokeweight="1.25pt">
                <v:fill opacity="4626f"/>
              </v:rect>
            </w:pict>
          </mc:Fallback>
        </mc:AlternateContent>
      </w:r>
      <w:r w:rsidR="00D8739C" w:rsidRPr="00252E93">
        <w:rPr>
          <w:lang w:val="es-ES"/>
        </w:rPr>
        <w:t xml:space="preserve">Se han llevado a cabo </w:t>
      </w:r>
      <w:r w:rsidR="00D8739C" w:rsidRPr="00252E93">
        <w:rPr>
          <w:b/>
          <w:bCs/>
          <w:lang w:val="es-ES"/>
        </w:rPr>
        <w:t>campañas de concienciación pública</w:t>
      </w:r>
      <w:r w:rsidR="00D8739C" w:rsidRPr="00252E93">
        <w:rPr>
          <w:lang w:val="es-ES"/>
        </w:rPr>
        <w:t xml:space="preserve"> sobre los mayores riesgos de violencia de género durante la pandemia de COVID-19</w:t>
      </w:r>
      <w:r w:rsidR="0086247C" w:rsidRPr="00252E93">
        <w:t>.</w:t>
      </w:r>
    </w:p>
    <w:p w14:paraId="36625883" w14:textId="40E74F96" w:rsidR="0086247C" w:rsidRPr="00252E93" w:rsidRDefault="00D8739C" w:rsidP="00D8739C">
      <w:pPr>
        <w:pStyle w:val="Checkboxlistlevel2REGULARTEXT"/>
        <w:numPr>
          <w:ilvl w:val="1"/>
          <w:numId w:val="3"/>
        </w:numPr>
        <w:ind w:right="20"/>
        <w:rPr>
          <w:spacing w:val="0"/>
          <w:kern w:val="20"/>
          <w14:ligatures w14:val="standard"/>
        </w:rPr>
      </w:pPr>
      <w:r w:rsidRPr="00252E93">
        <w:rPr>
          <w:spacing w:val="0"/>
          <w:kern w:val="20"/>
          <w:lang w:val="es-ES"/>
          <w14:ligatures w14:val="standard"/>
        </w:rPr>
        <w:t>Estas campañas incluyen la VG perpetrada contra las mujeres, las niñas y las personas no conformes con el género con discapacidad y sus derechos, así como la forma de acceder a los servicios de apoyo a la VG durante la pandemia, la forma en que se ha adaptado la prestación de servicios para prevenir la transmisión de la COVID-19, y la forma en que las personas en riesgo de violencia pueden buscar ayuda</w:t>
      </w:r>
      <w:r w:rsidR="0086247C" w:rsidRPr="00252E93">
        <w:rPr>
          <w:spacing w:val="0"/>
          <w:kern w:val="20"/>
          <w14:ligatures w14:val="standard"/>
        </w:rPr>
        <w:t>.</w:t>
      </w:r>
    </w:p>
    <w:p w14:paraId="75EA7287" w14:textId="35B39203" w:rsidR="0086247C" w:rsidRPr="00252E93" w:rsidRDefault="00D8739C" w:rsidP="00D8739C">
      <w:pPr>
        <w:pStyle w:val="Checkboxlistlevel2REGULARTEXT"/>
        <w:numPr>
          <w:ilvl w:val="1"/>
          <w:numId w:val="3"/>
        </w:numPr>
        <w:ind w:right="20"/>
        <w:rPr>
          <w:spacing w:val="0"/>
          <w:kern w:val="20"/>
          <w14:ligatures w14:val="standard"/>
        </w:rPr>
      </w:pPr>
      <w:r w:rsidRPr="00252E93">
        <w:rPr>
          <w:spacing w:val="0"/>
          <w:kern w:val="20"/>
          <w:lang w:val="es-ES"/>
          <w14:ligatures w14:val="standard"/>
        </w:rPr>
        <w:t>La información sobre la VG se ofrece en varios formatos accesibles (véase</w:t>
      </w:r>
      <w:r w:rsidRPr="00252E93">
        <w:rPr>
          <w:spacing w:val="0"/>
          <w:kern w:val="20"/>
          <w14:ligatures w14:val="standard"/>
        </w:rPr>
        <w:t xml:space="preserve"> </w:t>
      </w:r>
      <w:hyperlink w:anchor="_Accessibility_and_Accessible" w:history="1">
        <w:proofErr w:type="spellStart"/>
        <w:r w:rsidR="00E978FB" w:rsidRPr="00252E93">
          <w:rPr>
            <w:rStyle w:val="Hyperlink"/>
            <w:spacing w:val="0"/>
            <w:kern w:val="20"/>
            <w14:ligatures w14:val="standard"/>
          </w:rPr>
          <w:t>Acces</w:t>
        </w:r>
        <w:r w:rsidRPr="00252E93">
          <w:rPr>
            <w:rStyle w:val="Hyperlink"/>
            <w:spacing w:val="0"/>
            <w:kern w:val="20"/>
            <w14:ligatures w14:val="standard"/>
          </w:rPr>
          <w:t>ibilidad</w:t>
        </w:r>
        <w:proofErr w:type="spellEnd"/>
        <w:r w:rsidRPr="00252E93">
          <w:rPr>
            <w:rStyle w:val="Hyperlink"/>
            <w:spacing w:val="0"/>
            <w:kern w:val="20"/>
            <w14:ligatures w14:val="standard"/>
          </w:rPr>
          <w:t xml:space="preserve"> y </w:t>
        </w:r>
        <w:proofErr w:type="spellStart"/>
        <w:r w:rsidRPr="00252E93">
          <w:rPr>
            <w:rStyle w:val="Hyperlink"/>
            <w:spacing w:val="0"/>
            <w:kern w:val="20"/>
            <w14:ligatures w14:val="standard"/>
          </w:rPr>
          <w:t>formatos</w:t>
        </w:r>
        <w:proofErr w:type="spellEnd"/>
        <w:r w:rsidRPr="00252E93">
          <w:rPr>
            <w:rStyle w:val="Hyperlink"/>
            <w:spacing w:val="0"/>
            <w:kern w:val="20"/>
            <w14:ligatures w14:val="standard"/>
          </w:rPr>
          <w:t xml:space="preserve"> </w:t>
        </w:r>
        <w:proofErr w:type="spellStart"/>
        <w:r w:rsidRPr="00252E93">
          <w:rPr>
            <w:rStyle w:val="Hyperlink"/>
            <w:spacing w:val="0"/>
            <w:kern w:val="20"/>
            <w14:ligatures w14:val="standard"/>
          </w:rPr>
          <w:t>accesibles</w:t>
        </w:r>
        <w:proofErr w:type="spellEnd"/>
        <w:r w:rsidRPr="00252E93">
          <w:rPr>
            <w:rStyle w:val="Hyperlink"/>
            <w:spacing w:val="0"/>
            <w:kern w:val="20"/>
            <w14:ligatures w14:val="standard"/>
          </w:rPr>
          <w:t xml:space="preserve"> </w:t>
        </w:r>
        <w:proofErr w:type="spellStart"/>
        <w:r w:rsidRPr="00252E93">
          <w:rPr>
            <w:rStyle w:val="Hyperlink"/>
            <w:spacing w:val="0"/>
            <w:kern w:val="20"/>
            <w14:ligatures w14:val="standard"/>
          </w:rPr>
          <w:t>en</w:t>
        </w:r>
        <w:proofErr w:type="spellEnd"/>
        <w:r w:rsidRPr="00252E93">
          <w:rPr>
            <w:rStyle w:val="Hyperlink"/>
            <w:spacing w:val="0"/>
            <w:kern w:val="20"/>
            <w14:ligatures w14:val="standard"/>
          </w:rPr>
          <w:t xml:space="preserve"> la </w:t>
        </w:r>
        <w:proofErr w:type="spellStart"/>
        <w:r w:rsidRPr="00252E93">
          <w:rPr>
            <w:rStyle w:val="Hyperlink"/>
            <w:spacing w:val="0"/>
            <w:kern w:val="20"/>
            <w14:ligatures w14:val="standard"/>
          </w:rPr>
          <w:t>página</w:t>
        </w:r>
        <w:proofErr w:type="spellEnd"/>
        <w:r w:rsidR="00E978FB" w:rsidRPr="00252E93">
          <w:rPr>
            <w:rStyle w:val="Hyperlink"/>
            <w:spacing w:val="0"/>
            <w:kern w:val="20"/>
            <w14:ligatures w14:val="standard"/>
          </w:rPr>
          <w:t xml:space="preserve"> </w:t>
        </w:r>
        <w:r w:rsidR="001234C7" w:rsidRPr="00252E93">
          <w:rPr>
            <w:rStyle w:val="Hyperlink"/>
            <w:spacing w:val="0"/>
            <w:kern w:val="20"/>
            <w14:ligatures w14:val="standard"/>
          </w:rPr>
          <w:t>5</w:t>
        </w:r>
      </w:hyperlink>
      <w:r w:rsidR="0086247C" w:rsidRPr="00252E93">
        <w:rPr>
          <w:spacing w:val="0"/>
          <w:kern w:val="20"/>
          <w14:ligatures w14:val="standard"/>
        </w:rPr>
        <w:t>).</w:t>
      </w:r>
    </w:p>
    <w:p w14:paraId="3E38962F" w14:textId="645E111D" w:rsidR="0086247C" w:rsidRPr="00252E93" w:rsidRDefault="00D8739C" w:rsidP="00D8739C">
      <w:pPr>
        <w:pStyle w:val="Checkboxlistlevel2REGULARTEXT"/>
        <w:numPr>
          <w:ilvl w:val="1"/>
          <w:numId w:val="3"/>
        </w:numPr>
        <w:ind w:right="20"/>
        <w:rPr>
          <w:spacing w:val="0"/>
          <w:kern w:val="20"/>
          <w14:ligatures w14:val="standard"/>
        </w:rPr>
      </w:pPr>
      <w:r w:rsidRPr="00252E93">
        <w:rPr>
          <w:spacing w:val="0"/>
          <w:kern w:val="20"/>
          <w:lang w:val="es-ES"/>
          <w14:ligatures w14:val="standard"/>
        </w:rPr>
        <w:t>Las campañas proporcionan información adecuada a la edad y presentan a las mujeres, niñas y personas no conformes con el género con discapacidad de forma positiva</w:t>
      </w:r>
      <w:r w:rsidR="0086247C" w:rsidRPr="00252E93">
        <w:rPr>
          <w:spacing w:val="0"/>
          <w:kern w:val="20"/>
          <w14:ligatures w14:val="standard"/>
        </w:rPr>
        <w:t xml:space="preserve">. </w:t>
      </w:r>
    </w:p>
    <w:p w14:paraId="1BE66DB5" w14:textId="5924B1A3" w:rsidR="0086247C" w:rsidRPr="00252E93" w:rsidRDefault="00D8739C" w:rsidP="00D8739C">
      <w:pPr>
        <w:pStyle w:val="Checkboxlistlevel2REGULARTEXT"/>
        <w:numPr>
          <w:ilvl w:val="1"/>
          <w:numId w:val="3"/>
        </w:numPr>
        <w:ind w:right="20"/>
        <w:rPr>
          <w:spacing w:val="0"/>
          <w:kern w:val="20"/>
          <w14:ligatures w14:val="standard"/>
        </w:rPr>
      </w:pPr>
      <w:r w:rsidRPr="00252E93">
        <w:rPr>
          <w:spacing w:val="0"/>
          <w:kern w:val="20"/>
          <w:lang w:val="es-ES"/>
          <w14:ligatures w14:val="standard"/>
        </w:rPr>
        <w:t>Los organismos que llevan a cabo estas campañas colaboran estrechamente con las organizaciones de personas con discapacidad para garantizar que la información se difunde eficazmente entre las mujeres, las niñas y las personas no conformes con el género con discapacidad</w:t>
      </w:r>
      <w:r w:rsidR="0086247C" w:rsidRPr="00252E93">
        <w:rPr>
          <w:spacing w:val="0"/>
          <w:kern w:val="20"/>
          <w14:ligatures w14:val="standard"/>
        </w:rPr>
        <w:t xml:space="preserve">. </w:t>
      </w:r>
    </w:p>
    <w:p w14:paraId="720B6A0E" w14:textId="3DBC50E1" w:rsidR="0086247C" w:rsidRPr="00252E93" w:rsidRDefault="00FB47D0" w:rsidP="005F2064">
      <w:pPr>
        <w:pStyle w:val="Checkboxlistlevel1REGULARTEXT"/>
        <w:spacing w:before="800"/>
        <w:ind w:right="200" w:hanging="634"/>
      </w:pPr>
      <w:r w:rsidRPr="00252E93">
        <w:rPr>
          <w:noProof/>
        </w:rPr>
        <mc:AlternateContent>
          <mc:Choice Requires="wps">
            <w:drawing>
              <wp:anchor distT="0" distB="0" distL="114300" distR="114300" simplePos="0" relativeHeight="251640828" behindDoc="1" locked="0" layoutInCell="1" allowOverlap="1" wp14:anchorId="43C339E3" wp14:editId="781DED22">
                <wp:simplePos x="0" y="0"/>
                <wp:positionH relativeFrom="column">
                  <wp:posOffset>300355</wp:posOffset>
                </wp:positionH>
                <wp:positionV relativeFrom="paragraph">
                  <wp:posOffset>304051</wp:posOffset>
                </wp:positionV>
                <wp:extent cx="6032500" cy="3328827"/>
                <wp:effectExtent l="0" t="0" r="0" b="0"/>
                <wp:wrapNone/>
                <wp:docPr id="12"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2500" cy="3328827"/>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5F5B1F" id="Rectangle 12" o:spid="_x0000_s1026" alt="&quot;&quot;" style="position:absolute;margin-left:23.65pt;margin-top:23.95pt;width:475pt;height:262.1pt;z-index:-2516756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" fillcolor="#1c73a8" stroked="f" strokeweight="1.25pt">
                <v:fill opacity="4626f"/>
              </v:rect>
            </w:pict>
          </mc:Fallback>
        </mc:AlternateContent>
      </w:r>
      <w:r w:rsidR="00D8739C" w:rsidRPr="00252E93">
        <w:rPr>
          <w:lang w:val="es-ES"/>
        </w:rPr>
        <w:t xml:space="preserve">Los servicios profesionales de apoyo para ayudar a las personas con discapacidad a satisfacer sus </w:t>
      </w:r>
      <w:r w:rsidR="005F2064" w:rsidRPr="00252E93">
        <w:rPr>
          <w:lang w:val="es-ES"/>
        </w:rPr>
        <w:br/>
      </w:r>
      <w:r w:rsidR="00D8739C" w:rsidRPr="00252E93">
        <w:rPr>
          <w:lang w:val="es-ES"/>
        </w:rPr>
        <w:t xml:space="preserve">necesidades básicas, así como los intérpretes de lengua de señas, están designados y dotados de </w:t>
      </w:r>
      <w:r w:rsidR="005F2064" w:rsidRPr="00252E93">
        <w:rPr>
          <w:lang w:val="es-ES"/>
        </w:rPr>
        <w:br/>
      </w:r>
      <w:r w:rsidR="00D8739C" w:rsidRPr="00252E93">
        <w:rPr>
          <w:lang w:val="es-ES"/>
        </w:rPr>
        <w:t xml:space="preserve">recursos adecuados como </w:t>
      </w:r>
      <w:r w:rsidR="00D8739C" w:rsidRPr="00252E93">
        <w:rPr>
          <w:b/>
          <w:lang w:val="es-ES"/>
        </w:rPr>
        <w:t xml:space="preserve">servicios esenciales </w:t>
      </w:r>
      <w:r w:rsidR="00D8739C" w:rsidRPr="00252E93">
        <w:rPr>
          <w:lang w:val="es-ES"/>
        </w:rPr>
        <w:t xml:space="preserve">y su personal está definido como </w:t>
      </w:r>
      <w:r w:rsidR="00D8739C" w:rsidRPr="00252E93">
        <w:rPr>
          <w:b/>
          <w:lang w:val="es-ES"/>
        </w:rPr>
        <w:t>trabajadores esenciales</w:t>
      </w:r>
      <w:r w:rsidR="0086247C" w:rsidRPr="00252E93">
        <w:t>.</w:t>
      </w:r>
      <w:r w:rsidR="00E5192D" w:rsidRPr="00252E93">
        <w:rPr>
          <w:rStyle w:val="EndnoteReference"/>
        </w:rPr>
        <w:endnoteReference w:id="19"/>
      </w:r>
    </w:p>
    <w:p w14:paraId="6D3BC339" w14:textId="77777777" w:rsidR="005F2064" w:rsidRPr="00252E93" w:rsidRDefault="005F2064" w:rsidP="005F2064">
      <w:pPr>
        <w:pStyle w:val="Checkboxlistlevel2REGULARTEXT"/>
        <w:numPr>
          <w:ilvl w:val="1"/>
          <w:numId w:val="3"/>
        </w:numPr>
        <w:ind w:right="20"/>
        <w:rPr>
          <w:kern w:val="20"/>
          <w:lang w:val="es-ES"/>
          <w14:ligatures w14:val="standard"/>
        </w:rPr>
      </w:pPr>
      <w:r w:rsidRPr="00252E93">
        <w:rPr>
          <w:kern w:val="20"/>
          <w:lang w:val="es-ES"/>
          <w14:ligatures w14:val="standard"/>
        </w:rPr>
        <w:t>Los trabajadores de apoyo y los usuarios reciben equipos de protección personal (EPP) accesibles, como tapabocas que permiten la lectura de los labios.</w:t>
      </w:r>
    </w:p>
    <w:p w14:paraId="28BD6582" w14:textId="77777777" w:rsidR="005F2064" w:rsidRPr="00252E93" w:rsidRDefault="005F2064" w:rsidP="005F2064">
      <w:pPr>
        <w:pStyle w:val="Checkboxlistlevel2REGULARTEXT"/>
        <w:numPr>
          <w:ilvl w:val="1"/>
          <w:numId w:val="3"/>
        </w:numPr>
        <w:ind w:right="20"/>
        <w:rPr>
          <w:kern w:val="20"/>
          <w:lang w:val="es-ES"/>
          <w14:ligatures w14:val="standard"/>
        </w:rPr>
      </w:pPr>
      <w:r w:rsidRPr="00252E93">
        <w:rPr>
          <w:kern w:val="20"/>
          <w:lang w:val="es-ES"/>
          <w14:ligatures w14:val="standard"/>
        </w:rPr>
        <w:t>Los trabajadores de apoyo tienen acceso prioritario a las guarderías y otras ayudas sociales.</w:t>
      </w:r>
    </w:p>
    <w:p w14:paraId="04EBF330" w14:textId="77777777" w:rsidR="005F2064" w:rsidRPr="00252E93" w:rsidRDefault="005F2064" w:rsidP="005F2064">
      <w:pPr>
        <w:pStyle w:val="Checkboxlistlevel2REGULARTEXT"/>
        <w:numPr>
          <w:ilvl w:val="1"/>
          <w:numId w:val="3"/>
        </w:numPr>
        <w:ind w:right="20"/>
        <w:rPr>
          <w:kern w:val="20"/>
          <w:lang w:val="es-ES"/>
          <w14:ligatures w14:val="standard"/>
        </w:rPr>
      </w:pPr>
      <w:r w:rsidRPr="00252E93">
        <w:rPr>
          <w:kern w:val="20"/>
          <w:lang w:val="es-ES"/>
          <w14:ligatures w14:val="standard"/>
        </w:rPr>
        <w:t xml:space="preserve">Se ha tenido en cuenta a los trabajadores de apoyo a la hora de dar prioridad a los trabajadores de primera línea en entornos de salud y sociales en la vacunación. </w:t>
      </w:r>
    </w:p>
    <w:p w14:paraId="6ADD2C6F" w14:textId="77777777" w:rsidR="005F2064" w:rsidRPr="00252E93" w:rsidRDefault="005F2064" w:rsidP="005F2064">
      <w:pPr>
        <w:pStyle w:val="Checkboxlistlevel2REGULARTEXT"/>
        <w:numPr>
          <w:ilvl w:val="1"/>
          <w:numId w:val="3"/>
        </w:numPr>
        <w:ind w:right="20"/>
        <w:rPr>
          <w:kern w:val="20"/>
          <w:lang w:val="es-ES"/>
          <w14:ligatures w14:val="standard"/>
        </w:rPr>
      </w:pPr>
      <w:r w:rsidRPr="00252E93">
        <w:rPr>
          <w:kern w:val="20"/>
          <w:lang w:val="es-ES"/>
          <w14:ligatures w14:val="standard"/>
        </w:rPr>
        <w:t>Las personas con discapacidad han recibido suplementos de ingresos para pagar a los trabajadores de apoyo y a los intérpretes, según las necesidades y en los casos en que el Estado no paga directamente a estos trabajadores de apoyo (véase más adelante para más información sobre las medidas de protección social).</w:t>
      </w:r>
    </w:p>
    <w:p w14:paraId="303B378B" w14:textId="41FEA0C6" w:rsidR="0086247C" w:rsidRPr="00252E93" w:rsidRDefault="005F2064" w:rsidP="005F2064">
      <w:pPr>
        <w:pStyle w:val="Checkboxlistlevel2REGULARTEXT"/>
        <w:numPr>
          <w:ilvl w:val="1"/>
          <w:numId w:val="3"/>
        </w:numPr>
        <w:ind w:right="20"/>
        <w:rPr>
          <w:spacing w:val="0"/>
          <w:kern w:val="20"/>
          <w14:ligatures w14:val="standard"/>
        </w:rPr>
      </w:pPr>
      <w:r w:rsidRPr="00252E93">
        <w:rPr>
          <w:spacing w:val="0"/>
          <w:kern w:val="20"/>
          <w:lang w:val="es-ES"/>
          <w14:ligatures w14:val="standard"/>
        </w:rPr>
        <w:t>Los servicios médicos esenciales y el apoyo psicosocial, incluido el asesoramiento, están incluidos en los servicios de atención primaria de salud y están basados en la comunidad</w:t>
      </w:r>
      <w:r w:rsidR="0086247C" w:rsidRPr="00252E93">
        <w:rPr>
          <w:spacing w:val="0"/>
          <w:kern w:val="20"/>
          <w14:ligatures w14:val="standard"/>
        </w:rPr>
        <w:t xml:space="preserve">.  </w:t>
      </w:r>
    </w:p>
    <w:p w14:paraId="6ACE9CE5" w14:textId="62BB660B" w:rsidR="0086247C" w:rsidRPr="00252E93" w:rsidRDefault="005F2064" w:rsidP="005F2064">
      <w:pPr>
        <w:pStyle w:val="Checkboxlistlevel1REGULARTEXT"/>
        <w:spacing w:before="800"/>
        <w:ind w:right="20" w:hanging="634"/>
      </w:pPr>
      <w:r w:rsidRPr="00252E93">
        <w:rPr>
          <w:noProof/>
          <w:lang w:val="es-ES"/>
          <w14:ligatures w14:val="none"/>
        </w:rPr>
        <mc:AlternateContent>
          <mc:Choice Requires="wps">
            <w:drawing>
              <wp:anchor distT="0" distB="0" distL="114300" distR="114300" simplePos="0" relativeHeight="251655168" behindDoc="1" locked="0" layoutInCell="1" allowOverlap="1" wp14:anchorId="4A46AFDA" wp14:editId="2F1F3A66">
                <wp:simplePos x="0" y="0"/>
                <wp:positionH relativeFrom="column">
                  <wp:posOffset>300519</wp:posOffset>
                </wp:positionH>
                <wp:positionV relativeFrom="paragraph">
                  <wp:posOffset>315024</wp:posOffset>
                </wp:positionV>
                <wp:extent cx="6032500" cy="2537717"/>
                <wp:effectExtent l="0" t="0" r="0" b="254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2500" cy="2537717"/>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074A28" id="Rectangle 13" o:spid="_x0000_s1026" alt="&quot;&quot;" style="position:absolute;margin-left:23.65pt;margin-top:24.8pt;width:475pt;height:199.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" fillcolor="#1c73a8" stroked="f" strokeweight="1.25pt">
                <v:fill opacity="4626f"/>
              </v:rect>
            </w:pict>
          </mc:Fallback>
        </mc:AlternateContent>
      </w:r>
      <w:r w:rsidRPr="00252E93">
        <w:rPr>
          <w:lang w:val="es-ES"/>
        </w:rPr>
        <w:t>Se han adoptado programas nacionales de protección social y de ayuda al desempleo durante la COVID-19</w:t>
      </w:r>
      <w:r w:rsidR="0086247C" w:rsidRPr="00252E93">
        <w:t>.</w:t>
      </w:r>
    </w:p>
    <w:p w14:paraId="1365EF63" w14:textId="6FCA4BF9" w:rsidR="0086247C" w:rsidRPr="00252E93" w:rsidRDefault="005F2064" w:rsidP="005F2064">
      <w:pPr>
        <w:pStyle w:val="Checkboxlistlevel2REGULARTEXT"/>
        <w:numPr>
          <w:ilvl w:val="1"/>
          <w:numId w:val="3"/>
        </w:numPr>
        <w:ind w:right="20"/>
        <w:rPr>
          <w:spacing w:val="0"/>
          <w:kern w:val="20"/>
          <w14:ligatures w14:val="standard"/>
        </w:rPr>
      </w:pPr>
      <w:r w:rsidRPr="00252E93">
        <w:rPr>
          <w:spacing w:val="0"/>
          <w:kern w:val="20"/>
          <w:lang w:val="es-ES"/>
          <w14:ligatures w14:val="standard"/>
        </w:rPr>
        <w:t>Las mujeres, las niñas y las personas no conformes con el género con discapacidad, así como las organizaciones independientes de personas en situación de discapacidad basadas en los derechos humanos y las organizaciones feministas que trabajan en la intersección del género y la discapacidad, han participado de forma significativa en el diseño, la aplicación y el seguimiento de estos programas</w:t>
      </w:r>
      <w:r w:rsidR="0086247C" w:rsidRPr="00252E93">
        <w:rPr>
          <w:spacing w:val="0"/>
          <w:kern w:val="20"/>
          <w14:ligatures w14:val="standard"/>
        </w:rPr>
        <w:t>.</w:t>
      </w:r>
    </w:p>
    <w:p w14:paraId="42EB6589" w14:textId="685924F1" w:rsidR="006D077E" w:rsidRPr="00252E93" w:rsidRDefault="005F2064" w:rsidP="005F2064">
      <w:pPr>
        <w:pStyle w:val="Checkboxlistlevel2REGULARTEXT"/>
        <w:numPr>
          <w:ilvl w:val="1"/>
          <w:numId w:val="3"/>
        </w:numPr>
        <w:spacing w:after="0"/>
        <w:ind w:right="110"/>
        <w:rPr>
          <w:kern w:val="20"/>
          <w14:ligatures w14:val="standard"/>
        </w:rPr>
      </w:pPr>
      <w:r w:rsidRPr="00252E93">
        <w:rPr>
          <w:noProof/>
          <w:spacing w:val="0"/>
          <w:kern w:val="20"/>
          <w:lang w:val="es-ES"/>
        </w:rPr>
        <mc:AlternateContent>
          <mc:Choice Requires="wps">
            <w:drawing>
              <wp:anchor distT="0" distB="0" distL="114300" distR="114300" simplePos="0" relativeHeight="251656192" behindDoc="1" locked="0" layoutInCell="1" allowOverlap="1" wp14:anchorId="29509CEA" wp14:editId="3407F0FD">
                <wp:simplePos x="0" y="0"/>
                <wp:positionH relativeFrom="column">
                  <wp:posOffset>3115310</wp:posOffset>
                </wp:positionH>
                <wp:positionV relativeFrom="paragraph">
                  <wp:posOffset>1021162</wp:posOffset>
                </wp:positionV>
                <wp:extent cx="441325" cy="192241"/>
                <wp:effectExtent l="0" t="0" r="3175" b="0"/>
                <wp:wrapNone/>
                <wp:docPr id="22" name="Triangle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41325" cy="192241"/>
                        </a:xfrm>
                        <a:prstGeom prst="triangle">
                          <a:avLst>
                            <a:gd name="adj" fmla="val 50000"/>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47652E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2" o:spid="_x0000_s1026" type="#_x0000_t5" alt="&quot;&quot;" style="position:absolute;margin-left:245.3pt;margin-top:80.4pt;width:34.75pt;height:15.15pt;flip:y;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" fillcolor="#1c73a8" stroked="f" strokeweight="1.25pt">
                <v:fill opacity="4626f"/>
              </v:shape>
            </w:pict>
          </mc:Fallback>
        </mc:AlternateContent>
      </w:r>
      <w:r w:rsidRPr="00252E93">
        <w:rPr>
          <w:spacing w:val="0"/>
          <w:kern w:val="20"/>
          <w:lang w:val="es-ES"/>
          <w14:ligatures w14:val="standard"/>
        </w:rPr>
        <w:t>Estos programas garantizan unos ingresos adecuados o ayudas en especie para que todas las personas puedan satisfacer sus necesidades básicas de agua potable, alimentos, vivienda, calefacción, saneamiento, transporte accesible, comunicaciones, productos de higiene, y compensaciones a las personas que antes estaban empleadas en el sector informal, eran trabajadores independientes o eran contratistas independientes</w:t>
      </w:r>
      <w:r w:rsidR="0086247C" w:rsidRPr="00252E93">
        <w:rPr>
          <w:spacing w:val="0"/>
          <w:kern w:val="20"/>
          <w14:ligatures w14:val="standard"/>
        </w:rPr>
        <w:t>.</w:t>
      </w:r>
      <w:r w:rsidR="006D077E" w:rsidRPr="00252E93">
        <w:rPr>
          <w:spacing w:val="0"/>
          <w:kern w:val="20"/>
          <w14:ligatures w14:val="standard"/>
        </w:rPr>
        <w:br/>
      </w:r>
      <w:r w:rsidR="006D077E" w:rsidRPr="00252E93">
        <w:rPr>
          <w:spacing w:val="0"/>
          <w:kern w:val="20"/>
          <w14:ligatures w14:val="standard"/>
        </w:rPr>
        <w:lastRenderedPageBreak/>
        <w:br/>
      </w:r>
      <w:r w:rsidRPr="00252E93">
        <w:rPr>
          <w:noProof/>
          <w:spacing w:val="0"/>
          <w:kern w:val="20"/>
        </w:rPr>
        <mc:AlternateContent>
          <mc:Choice Requires="wps">
            <w:drawing>
              <wp:anchor distT="0" distB="0" distL="114300" distR="114300" simplePos="0" relativeHeight="251631603" behindDoc="1" locked="0" layoutInCell="1" allowOverlap="1" wp14:anchorId="370EF453" wp14:editId="7051FA55">
                <wp:simplePos x="0" y="0"/>
                <wp:positionH relativeFrom="column">
                  <wp:posOffset>300355</wp:posOffset>
                </wp:positionH>
                <wp:positionV relativeFrom="paragraph">
                  <wp:posOffset>204434</wp:posOffset>
                </wp:positionV>
                <wp:extent cx="6035040" cy="1787703"/>
                <wp:effectExtent l="0" t="0" r="0" b="3175"/>
                <wp:wrapNone/>
                <wp:docPr id="14" name="Rectangle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1787703"/>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A1420" id="Rectangle 14" o:spid="_x0000_s1026" alt="&quot;&quot;" style="position:absolute;margin-left:23.65pt;margin-top:16.1pt;width:475.2pt;height:140.75pt;z-index:-251684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" fillcolor="#1c73a8" stroked="f" strokeweight="1.25pt">
                <v:fill opacity="4626f"/>
              </v:rect>
            </w:pict>
          </mc:Fallback>
        </mc:AlternateContent>
      </w:r>
    </w:p>
    <w:p w14:paraId="7D85C267" w14:textId="75E18931" w:rsidR="005F2064" w:rsidRPr="00252E93" w:rsidRDefault="005F2064" w:rsidP="005F2064">
      <w:pPr>
        <w:pStyle w:val="Checkboxlistlevel2REGULARTEXT"/>
        <w:numPr>
          <w:ilvl w:val="1"/>
          <w:numId w:val="3"/>
        </w:numPr>
        <w:snapToGrid w:val="0"/>
        <w:rPr>
          <w:kern w:val="20"/>
          <w:lang w:val="es-ES"/>
          <w14:ligatures w14:val="standard"/>
        </w:rPr>
      </w:pPr>
      <w:r w:rsidRPr="00252E93">
        <w:rPr>
          <w:kern w:val="20"/>
          <w:lang w:val="es-ES"/>
          <w14:ligatures w14:val="standard"/>
        </w:rPr>
        <w:t xml:space="preserve">Estos programas garantizan que las ayudas en efectivo o en especie vayan directamente a la persona afectada, en lugar de a un familiar o a un cuidador/personal de apoyo, como medio de prevenir el abuso financiero. </w:t>
      </w:r>
    </w:p>
    <w:p w14:paraId="0F7FF038" w14:textId="77777777" w:rsidR="005F2064" w:rsidRPr="00252E93" w:rsidRDefault="005F2064" w:rsidP="005F2064">
      <w:pPr>
        <w:pStyle w:val="Checkboxlistlevel2REGULARTEXT"/>
        <w:numPr>
          <w:ilvl w:val="1"/>
          <w:numId w:val="3"/>
        </w:numPr>
        <w:snapToGrid w:val="0"/>
        <w:spacing w:before="240"/>
        <w:ind w:right="173"/>
        <w:rPr>
          <w:kern w:val="20"/>
          <w:lang w:val="es-ES"/>
          <w14:ligatures w14:val="standard"/>
        </w:rPr>
      </w:pPr>
      <w:r w:rsidRPr="00252E93">
        <w:rPr>
          <w:kern w:val="20"/>
          <w:lang w:val="es-ES"/>
          <w14:ligatures w14:val="standard"/>
        </w:rPr>
        <w:t xml:space="preserve">Las solicitudes de protección social están disponibles en formatos accesibles y no incluyen requisitos onerosos, como la necesidad de obtener un certificado de discapacidad. </w:t>
      </w:r>
    </w:p>
    <w:p w14:paraId="7F2E7F26" w14:textId="3A2F3F21" w:rsidR="0086247C" w:rsidRPr="00252E93" w:rsidRDefault="005F2064" w:rsidP="005F2064">
      <w:pPr>
        <w:pStyle w:val="Checkboxlistlevel2REGULARTEXT"/>
        <w:numPr>
          <w:ilvl w:val="1"/>
          <w:numId w:val="3"/>
        </w:numPr>
        <w:snapToGrid w:val="0"/>
        <w:spacing w:before="240"/>
        <w:ind w:right="173"/>
        <w:rPr>
          <w:spacing w:val="0"/>
          <w:kern w:val="20"/>
          <w14:ligatures w14:val="standard"/>
        </w:rPr>
      </w:pPr>
      <w:r w:rsidRPr="00252E93">
        <w:rPr>
          <w:spacing w:val="0"/>
          <w:kern w:val="20"/>
          <w:lang w:val="es-ES"/>
          <w14:ligatures w14:val="standard"/>
        </w:rPr>
        <w:t>Los programas de ayuda incluyen la financiación de emergencia de servicios domiciliarios y comunitarios para evitar la institucionalización de las personas con discapacidad</w:t>
      </w:r>
      <w:r w:rsidR="0086247C" w:rsidRPr="00252E93">
        <w:rPr>
          <w:spacing w:val="0"/>
          <w:kern w:val="20"/>
          <w14:ligatures w14:val="standard"/>
        </w:rPr>
        <w:t xml:space="preserve">. </w:t>
      </w:r>
    </w:p>
    <w:p w14:paraId="35D0D801" w14:textId="38B1CE83" w:rsidR="0086247C" w:rsidRPr="00252E93" w:rsidRDefault="00552211" w:rsidP="00552211">
      <w:pPr>
        <w:pStyle w:val="Heading3"/>
        <w:spacing w:before="720"/>
        <w:rPr>
          <w:rFonts w:eastAsiaTheme="minorEastAsia"/>
          <w:spacing w:val="0"/>
          <w:kern w:val="20"/>
          <w14:ligatures w14:val="standard"/>
        </w:rPr>
      </w:pPr>
      <w:r w:rsidRPr="00252E93">
        <w:rPr>
          <w:rFonts w:eastAsiaTheme="minorEastAsia"/>
          <w:spacing w:val="0"/>
          <w:kern w:val="20"/>
          <w:lang w:val="es-ES"/>
          <w14:ligatures w14:val="standard"/>
        </w:rPr>
        <w:t>Acciones clave para los proveedores de servicios de apoyo a la VG</w:t>
      </w:r>
    </w:p>
    <w:p w14:paraId="27FB7A4D" w14:textId="1BB3C226" w:rsidR="0086247C" w:rsidRPr="00252E93" w:rsidRDefault="00FB47D0" w:rsidP="00552211">
      <w:pPr>
        <w:pStyle w:val="Checkboxlistlevel1REGULARTEXT"/>
        <w:ind w:right="110" w:hanging="630"/>
      </w:pPr>
      <w:r w:rsidRPr="00252E93">
        <w:rPr>
          <w:noProof/>
        </w:rPr>
        <mc:AlternateContent>
          <mc:Choice Requires="wps">
            <w:drawing>
              <wp:anchor distT="0" distB="0" distL="114300" distR="114300" simplePos="0" relativeHeight="251632628" behindDoc="1" locked="0" layoutInCell="1" allowOverlap="1" wp14:anchorId="71EAD04C" wp14:editId="13FD8532">
                <wp:simplePos x="0" y="0"/>
                <wp:positionH relativeFrom="column">
                  <wp:posOffset>300519</wp:posOffset>
                </wp:positionH>
                <wp:positionV relativeFrom="paragraph">
                  <wp:posOffset>42310</wp:posOffset>
                </wp:positionV>
                <wp:extent cx="6035040" cy="2547991"/>
                <wp:effectExtent l="0" t="0" r="0" b="508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547991"/>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D422AD" id="Rectangle 15" o:spid="_x0000_s1026" alt="&quot;&quot;" style="position:absolute;margin-left:23.65pt;margin-top:3.35pt;width:475.2pt;height:200.65pt;z-index:-2516838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" fillcolor="#1c73a8" stroked="f" strokeweight="1.25pt">
                <v:fill opacity="4626f"/>
              </v:rect>
            </w:pict>
          </mc:Fallback>
        </mc:AlternateContent>
      </w:r>
      <w:r w:rsidR="00552211" w:rsidRPr="00252E93">
        <w:rPr>
          <w:lang w:val="es-ES"/>
        </w:rPr>
        <w:t xml:space="preserve">Los servicios de apoyo a la VG han establecido </w:t>
      </w:r>
      <w:r w:rsidR="00552211" w:rsidRPr="00252E93">
        <w:rPr>
          <w:b/>
          <w:lang w:val="es-ES"/>
        </w:rPr>
        <w:t xml:space="preserve">relaciones con organizaciones de personas con discapacidad dirigidas por mujeres, </w:t>
      </w:r>
      <w:r w:rsidR="00552211" w:rsidRPr="00252E93">
        <w:rPr>
          <w:lang w:val="es-ES"/>
        </w:rPr>
        <w:t>así como con organizaciones juveniles y feministas que trabajan en la intersección de género y discapacidad</w:t>
      </w:r>
      <w:r w:rsidR="0086247C" w:rsidRPr="00252E93">
        <w:t xml:space="preserve">. </w:t>
      </w:r>
    </w:p>
    <w:p w14:paraId="758FB0F0" w14:textId="4FB0DC75" w:rsidR="0086247C" w:rsidRPr="00252E93" w:rsidRDefault="00552211" w:rsidP="00552211">
      <w:pPr>
        <w:pStyle w:val="Checkboxlistlevel2REGULARTEXT"/>
        <w:numPr>
          <w:ilvl w:val="1"/>
          <w:numId w:val="3"/>
        </w:numPr>
        <w:ind w:right="110"/>
        <w:rPr>
          <w:spacing w:val="0"/>
          <w:kern w:val="20"/>
          <w14:ligatures w14:val="standard"/>
        </w:rPr>
      </w:pPr>
      <w:r w:rsidRPr="00252E93">
        <w:rPr>
          <w:spacing w:val="0"/>
          <w:kern w:val="20"/>
          <w:lang w:val="es-ES"/>
          <w14:ligatures w14:val="standard"/>
        </w:rPr>
        <w:t xml:space="preserve">Los servicios de apoyo a la VG, las </w:t>
      </w:r>
      <w:proofErr w:type="spellStart"/>
      <w:r w:rsidRPr="00252E93">
        <w:rPr>
          <w:spacing w:val="0"/>
          <w:kern w:val="20"/>
          <w:lang w:val="es-ES"/>
          <w14:ligatures w14:val="standard"/>
        </w:rPr>
        <w:t>ONGs</w:t>
      </w:r>
      <w:proofErr w:type="spellEnd"/>
      <w:r w:rsidRPr="00252E93">
        <w:rPr>
          <w:spacing w:val="0"/>
          <w:kern w:val="20"/>
          <w:lang w:val="es-ES"/>
          <w14:ligatures w14:val="standard"/>
        </w:rPr>
        <w:t>, las instituciones nacionales de derechos humanos, las comisiones nacionales de género y los mecanismos locales independientes de control trabajan juntos para desarrollar espacios seguros y accesibles para que todas las mujeres puedan compartir sus miedos y sentimientos sobre la pandemia, incluyendo redes de apoyo entre iguales</w:t>
      </w:r>
      <w:r w:rsidR="0086247C" w:rsidRPr="00252E93">
        <w:rPr>
          <w:spacing w:val="0"/>
          <w:kern w:val="20"/>
          <w14:ligatures w14:val="standard"/>
        </w:rPr>
        <w:t>.</w:t>
      </w:r>
    </w:p>
    <w:p w14:paraId="2483E6A4" w14:textId="11C48B8C" w:rsidR="0086247C" w:rsidRPr="00252E93" w:rsidRDefault="00552211" w:rsidP="00552211">
      <w:pPr>
        <w:pStyle w:val="Checkboxlistlevel2REGULARTEXT"/>
        <w:numPr>
          <w:ilvl w:val="1"/>
          <w:numId w:val="3"/>
        </w:numPr>
        <w:ind w:right="110"/>
        <w:rPr>
          <w:spacing w:val="0"/>
          <w:kern w:val="20"/>
          <w14:ligatures w14:val="standard"/>
        </w:rPr>
      </w:pPr>
      <w:r w:rsidRPr="00252E93">
        <w:rPr>
          <w:spacing w:val="0"/>
          <w:kern w:val="20"/>
          <w:lang w:val="es-ES"/>
          <w14:ligatures w14:val="standard"/>
        </w:rPr>
        <w:t>Se han tomado medidas especiales -como garantizar el acceso a la tecnología, así como la formación sobre la misma y el establecimiento de oportunidades seguras para las reuniones en persona- para incluir a las mujeres, las niñas y las personas no conformes con el género con discapacidad en estas redes, garantizando que no se enfrentan a barreras relacionadas con la accesibilidad o la actitud para participar de manera significativa.</w:t>
      </w:r>
    </w:p>
    <w:p w14:paraId="4FD03BD5" w14:textId="77777777" w:rsidR="00FB47D0" w:rsidRPr="00252E93" w:rsidRDefault="00FB47D0" w:rsidP="001E0BC0">
      <w:pPr>
        <w:pStyle w:val="Heading2"/>
        <w:rPr>
          <w:rFonts w:eastAsiaTheme="minorEastAsia"/>
          <w:color w:val="F15C22"/>
          <w:kern w:val="20"/>
        </w:rPr>
      </w:pPr>
    </w:p>
    <w:p w14:paraId="7333FA5E" w14:textId="6EB4209F" w:rsidR="0086247C" w:rsidRPr="00252E93" w:rsidRDefault="0086247C" w:rsidP="00552211">
      <w:pPr>
        <w:pStyle w:val="Heading2"/>
        <w:spacing w:before="720"/>
        <w:rPr>
          <w:rFonts w:eastAsiaTheme="minorEastAsia"/>
          <w:kern w:val="20"/>
        </w:rPr>
      </w:pPr>
      <w:bookmarkStart w:id="9" w:name="_Toc89944411"/>
      <w:r w:rsidRPr="00252E93">
        <w:rPr>
          <w:rFonts w:eastAsiaTheme="minorEastAsia"/>
          <w:color w:val="F15C22"/>
          <w:kern w:val="20"/>
        </w:rPr>
        <w:t xml:space="preserve">II. </w:t>
      </w:r>
      <w:r w:rsidR="00552211" w:rsidRPr="00252E93">
        <w:rPr>
          <w:rFonts w:eastAsiaTheme="minorEastAsia"/>
          <w:kern w:val="20"/>
          <w:lang w:val="es-ES"/>
        </w:rPr>
        <w:t xml:space="preserve">Garantizar el acceso a los servicios de VG, incluidos los mecanismos </w:t>
      </w:r>
      <w:r w:rsidR="00B402AA">
        <w:rPr>
          <w:rFonts w:eastAsiaTheme="minorEastAsia"/>
          <w:kern w:val="20"/>
          <w:lang w:val="es-ES"/>
        </w:rPr>
        <w:br/>
      </w:r>
      <w:r w:rsidR="00552211" w:rsidRPr="00252E93">
        <w:rPr>
          <w:rFonts w:eastAsiaTheme="minorEastAsia"/>
          <w:kern w:val="20"/>
          <w:lang w:val="es-ES"/>
        </w:rPr>
        <w:t>de justicia, para las mujeres, las niñas y las personas no conformes con el género con discapacidad durante la pandemia de COVID-</w:t>
      </w:r>
      <w:r w:rsidRPr="00252E93">
        <w:rPr>
          <w:rFonts w:eastAsiaTheme="minorEastAsia"/>
          <w:kern w:val="20"/>
        </w:rPr>
        <w:t>19</w:t>
      </w:r>
      <w:bookmarkEnd w:id="9"/>
      <w:r w:rsidRPr="00252E93">
        <w:rPr>
          <w:rFonts w:eastAsiaTheme="minorEastAsia"/>
          <w:kern w:val="20"/>
        </w:rPr>
        <w:t xml:space="preserve"> </w:t>
      </w:r>
    </w:p>
    <w:p w14:paraId="2C18CB5B" w14:textId="5199E361" w:rsidR="0086247C" w:rsidRPr="00252E93" w:rsidRDefault="00552211" w:rsidP="00552211">
      <w:pPr>
        <w:pStyle w:val="BODYTEXTITALICORBOLDINCHARACTERSTYLEREGULARTEXT"/>
        <w:rPr>
          <w:kern w:val="20"/>
          <w14:ligatures w14:val="standard"/>
        </w:rPr>
      </w:pPr>
      <w:r w:rsidRPr="00252E93">
        <w:rPr>
          <w:kern w:val="20"/>
          <w:lang w:val="es-ES"/>
          <w14:ligatures w14:val="standard"/>
        </w:rPr>
        <w:t xml:space="preserve">Un paquete completo de servicios contra la VG incluye servicios coordinados y multisectoriales, como los descritos en el </w:t>
      </w:r>
      <w:r w:rsidRPr="00252E93">
        <w:rPr>
          <w:i/>
          <w:kern w:val="20"/>
          <w:lang w:val="es-ES"/>
          <w14:ligatures w14:val="standard"/>
        </w:rPr>
        <w:t>Paquete de Servicios Esenciales</w:t>
      </w:r>
      <w:r w:rsidRPr="00252E93">
        <w:rPr>
          <w:kern w:val="20"/>
          <w:lang w:val="es-ES"/>
          <w14:ligatures w14:val="standard"/>
        </w:rPr>
        <w:t>,</w:t>
      </w:r>
      <w:r w:rsidRPr="00252E93">
        <w:rPr>
          <w:kern w:val="20"/>
          <w:vertAlign w:val="superscript"/>
          <w:lang w:val="es-ES"/>
          <w14:ligatures w14:val="standard"/>
        </w:rPr>
        <w:endnoteReference w:id="20"/>
      </w:r>
      <w:r w:rsidRPr="00252E93">
        <w:rPr>
          <w:kern w:val="20"/>
          <w:vertAlign w:val="superscript"/>
          <w:lang w:val="es-ES"/>
          <w14:ligatures w14:val="standard"/>
        </w:rPr>
        <w:t xml:space="preserve"> </w:t>
      </w:r>
      <w:r w:rsidRPr="00252E93">
        <w:rPr>
          <w:kern w:val="20"/>
          <w:lang w:val="es-ES"/>
          <w14:ligatures w14:val="standard"/>
        </w:rPr>
        <w:t>que ayudan a prevenir la VG, a proteger a las víctimas/sobrevivientes de la VG, a proporcionar los servicios médicos y de rehabilitación necesarios para las víctimas/sobrevivientes, y a garantizar una reparación efectiva. Estos servicios, que deben ser prestados por los Estados como parte de sus obligaciones de diligencia debida, pueden ser en colaboración con organizaciones no gubernamentales locales, regionales o internacionales,</w:t>
      </w:r>
      <w:r w:rsidRPr="00252E93">
        <w:rPr>
          <w:kern w:val="20"/>
          <w:vertAlign w:val="superscript"/>
          <w:lang w:val="es-ES"/>
          <w14:ligatures w14:val="standard"/>
        </w:rPr>
        <w:endnoteReference w:id="21"/>
      </w:r>
      <w:r w:rsidRPr="00252E93">
        <w:rPr>
          <w:kern w:val="20"/>
          <w:vertAlign w:val="superscript"/>
          <w:lang w:val="es-ES"/>
          <w14:ligatures w14:val="standard"/>
        </w:rPr>
        <w:t xml:space="preserve"> </w:t>
      </w:r>
      <w:r w:rsidRPr="00252E93">
        <w:rPr>
          <w:kern w:val="20"/>
          <w:lang w:val="es-ES"/>
          <w14:ligatures w14:val="standard"/>
        </w:rPr>
        <w:t>e incluyen casas de acogida, asistencia jurídica, policía, tribunales, servicios de salud sexual y reproductiva, apoyo psicosocial y otros.</w:t>
      </w:r>
      <w:r w:rsidRPr="00252E93">
        <w:rPr>
          <w:kern w:val="20"/>
          <w:vertAlign w:val="superscript"/>
          <w:lang w:val="es-ES"/>
          <w14:ligatures w14:val="standard"/>
        </w:rPr>
        <w:endnoteReference w:id="22"/>
      </w:r>
    </w:p>
    <w:p w14:paraId="4E3E286A" w14:textId="78736CD0" w:rsidR="0086247C" w:rsidRPr="00252E93" w:rsidRDefault="00552211" w:rsidP="00552211">
      <w:pPr>
        <w:pStyle w:val="BODYTEXTITALICORBOLDINCHARACTERSTYLEREGULARTEXT"/>
        <w:spacing w:after="0"/>
        <w:rPr>
          <w:kern w:val="20"/>
          <w14:ligatures w14:val="standard"/>
        </w:rPr>
      </w:pPr>
      <w:r w:rsidRPr="00252E93">
        <w:rPr>
          <w:kern w:val="20"/>
          <w:lang w:val="es-ES"/>
          <w14:ligatures w14:val="standard"/>
        </w:rPr>
        <w:t>El acceso a estos servicios de VG y a los mecanismos de justicia implicados en la prestación de esta red de apoyo a las víctimas/sobrevivientes ha disminuido para todas las mujeres, incluidas las mujeres, las niñas y las personas no conformes con el género con discapacidad, durante la pandemia de la COVID-19.</w:t>
      </w:r>
      <w:r w:rsidRPr="00252E93">
        <w:rPr>
          <w:kern w:val="20"/>
          <w:vertAlign w:val="superscript"/>
          <w:lang w:val="es-ES"/>
          <w14:ligatures w14:val="standard"/>
        </w:rPr>
        <w:endnoteReference w:id="23"/>
      </w:r>
      <w:r w:rsidRPr="00252E93">
        <w:rPr>
          <w:kern w:val="20"/>
          <w:lang w:val="es-ES"/>
          <w14:ligatures w14:val="standard"/>
        </w:rPr>
        <w:t xml:space="preserve"> Sin embargo, las barreras de accesibilidad preexistentes a los servicios de VG, así como los confinamientos y otras medidas que han afectado desproporcionadamente a la movilidad, hacen que los servicios de VG sean aún más difíciles de acceder para este grupo. Por ello, los Estados y los proveedores de servicios de VG deben </w:t>
      </w:r>
      <w:r w:rsidRPr="00252E93">
        <w:rPr>
          <w:kern w:val="20"/>
          <w:lang w:val="es-ES"/>
          <w14:ligatures w14:val="standard"/>
        </w:rPr>
        <w:lastRenderedPageBreak/>
        <w:t>tomar medidas específicas para garantizar que los servicios de VG, incluidos los mecanismos policiales y judiciales, incluyan y respondan a las mujeres, las niñas y las personas no conformes con el género con discapacidad. En esta sección se ofrecen Acciones clave adaptadas a la pandemia de COVID-19 para garantizar que los servicios de VG y los mecanismos de justicia sigan funcionando y sean inclusivos con las personas con discapacidad.</w:t>
      </w:r>
      <w:r w:rsidR="0086247C" w:rsidRPr="00252E93">
        <w:rPr>
          <w:kern w:val="20"/>
          <w14:ligatures w14:val="standard"/>
        </w:rPr>
        <w:t xml:space="preserve"> </w:t>
      </w:r>
    </w:p>
    <w:p w14:paraId="41A159DA" w14:textId="47BF83C6" w:rsidR="0086247C" w:rsidRPr="00252E93" w:rsidRDefault="00931404" w:rsidP="00931404">
      <w:pPr>
        <w:pStyle w:val="Heading3"/>
        <w:rPr>
          <w:rFonts w:eastAsiaTheme="minorEastAsia"/>
          <w:spacing w:val="0"/>
          <w:kern w:val="20"/>
          <w14:ligatures w14:val="standard"/>
        </w:rPr>
      </w:pPr>
      <w:r w:rsidRPr="00252E93">
        <w:rPr>
          <w:rFonts w:eastAsiaTheme="minorEastAsia"/>
          <w:spacing w:val="0"/>
          <w:kern w:val="20"/>
          <w:lang w:val="es-ES"/>
          <w14:ligatures w14:val="standard"/>
        </w:rPr>
        <w:t>Acciones clave para los Estados</w:t>
      </w:r>
    </w:p>
    <w:p w14:paraId="6600D6E3" w14:textId="7BDADBF3" w:rsidR="0086247C" w:rsidRPr="00252E93" w:rsidRDefault="00BA5769" w:rsidP="00931404">
      <w:pPr>
        <w:pStyle w:val="Checkboxlistlevel1REGULARTEXT"/>
        <w:ind w:right="450" w:hanging="630"/>
      </w:pPr>
      <w:r w:rsidRPr="00252E93">
        <w:rPr>
          <w:noProof/>
        </w:rPr>
        <mc:AlternateContent>
          <mc:Choice Requires="wps">
            <w:drawing>
              <wp:anchor distT="0" distB="0" distL="114300" distR="114300" simplePos="0" relativeHeight="251619303" behindDoc="1" locked="0" layoutInCell="1" allowOverlap="1" wp14:anchorId="7A5EF780" wp14:editId="7FEB7B71">
                <wp:simplePos x="0" y="0"/>
                <wp:positionH relativeFrom="column">
                  <wp:posOffset>300519</wp:posOffset>
                </wp:positionH>
                <wp:positionV relativeFrom="paragraph">
                  <wp:posOffset>39049</wp:posOffset>
                </wp:positionV>
                <wp:extent cx="6035040" cy="5280917"/>
                <wp:effectExtent l="0" t="0" r="0" b="2540"/>
                <wp:wrapNone/>
                <wp:docPr id="16" name="Rectangle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5280917"/>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57BF58" id="Rectangle 16" o:spid="_x0000_s1026" alt="&quot;&quot;" style="position:absolute;margin-left:23.65pt;margin-top:3.05pt;width:475.2pt;height:415.8pt;z-index:-251697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" fillcolor="#1c73a8" stroked="f" strokeweight="1.25pt">
                <v:fill opacity="4626f"/>
              </v:rect>
            </w:pict>
          </mc:Fallback>
        </mc:AlternateContent>
      </w:r>
      <w:r w:rsidR="00931404" w:rsidRPr="00931404">
        <w:rPr>
          <w:rFonts w:eastAsia="Calibri"/>
          <w:kern w:val="24"/>
          <w:lang w:val="es-ES"/>
          <w14:ligatures w14:val="none"/>
        </w:rPr>
        <w:t xml:space="preserve"> </w:t>
      </w:r>
      <w:r w:rsidR="00931404" w:rsidRPr="00252E93">
        <w:rPr>
          <w:lang w:val="es-ES"/>
        </w:rPr>
        <w:t xml:space="preserve">Los servicios de VG son designados como </w:t>
      </w:r>
      <w:r w:rsidR="00931404" w:rsidRPr="00252E93">
        <w:rPr>
          <w:b/>
          <w:lang w:val="es-ES"/>
        </w:rPr>
        <w:t>servicios esenciales</w:t>
      </w:r>
      <w:r w:rsidR="00931404" w:rsidRPr="00252E93">
        <w:rPr>
          <w:lang w:val="es-ES"/>
        </w:rPr>
        <w:t xml:space="preserve">, cuentan con los recursos adecuados y su personal es definido como </w:t>
      </w:r>
      <w:r w:rsidR="00931404" w:rsidRPr="00252E93">
        <w:rPr>
          <w:b/>
          <w:lang w:val="es-ES"/>
        </w:rPr>
        <w:t>trabajadores esenciales</w:t>
      </w:r>
      <w:r w:rsidR="0086247C" w:rsidRPr="00252E93">
        <w:t>.</w:t>
      </w:r>
    </w:p>
    <w:p w14:paraId="4940A25F" w14:textId="7D57E074" w:rsidR="0086247C" w:rsidRPr="00252E93" w:rsidRDefault="00931404" w:rsidP="00931404">
      <w:pPr>
        <w:pStyle w:val="Checkboxlistlevel2REGULARTEXT"/>
        <w:numPr>
          <w:ilvl w:val="1"/>
          <w:numId w:val="3"/>
        </w:numPr>
        <w:ind w:right="-70"/>
        <w:rPr>
          <w:spacing w:val="0"/>
          <w:kern w:val="20"/>
          <w14:ligatures w14:val="standard"/>
        </w:rPr>
      </w:pPr>
      <w:r w:rsidRPr="00252E93">
        <w:rPr>
          <w:spacing w:val="0"/>
          <w:kern w:val="20"/>
          <w:lang w:val="es-ES"/>
          <w14:ligatures w14:val="standard"/>
        </w:rPr>
        <w:t>Se ha proporcionado financiación a los servicios de apoyo a la VG para garantizar un aumento de la capacidad para atender a las víctimas/sobrevivientes de la VG debido al aumento de los casos de VG durante la pandemia, con financiación específicamente destinada a apoyar la accesibilidad relacionada con la discapacidad.</w:t>
      </w:r>
    </w:p>
    <w:p w14:paraId="4FA20388" w14:textId="3FAD9B01" w:rsidR="0086247C" w:rsidRPr="00252E93" w:rsidRDefault="00931404" w:rsidP="00931404">
      <w:pPr>
        <w:pStyle w:val="Checkboxlistlevel2REGULARTEXT"/>
        <w:numPr>
          <w:ilvl w:val="1"/>
          <w:numId w:val="3"/>
        </w:numPr>
        <w:ind w:right="-70"/>
        <w:rPr>
          <w:spacing w:val="0"/>
          <w:kern w:val="20"/>
          <w14:ligatures w14:val="standard"/>
        </w:rPr>
      </w:pPr>
      <w:r w:rsidRPr="00252E93">
        <w:rPr>
          <w:spacing w:val="0"/>
          <w:kern w:val="20"/>
          <w:lang w:val="es-ES"/>
          <w14:ligatures w14:val="standard"/>
        </w:rPr>
        <w:t xml:space="preserve">Se ha proporcionado financiación para adaptar la prestación de servicios a las circunstancias de la pandemia, con líneas telefónicas directas accesibles, </w:t>
      </w:r>
      <w:proofErr w:type="spellStart"/>
      <w:r w:rsidRPr="00252E93">
        <w:rPr>
          <w:spacing w:val="0"/>
          <w:kern w:val="20"/>
          <w:lang w:val="es-ES"/>
          <w14:ligatures w14:val="standard"/>
        </w:rPr>
        <w:t>telesalud</w:t>
      </w:r>
      <w:proofErr w:type="spellEnd"/>
      <w:r w:rsidRPr="00252E93">
        <w:rPr>
          <w:spacing w:val="0"/>
          <w:kern w:val="20"/>
          <w:lang w:val="es-ES"/>
          <w14:ligatures w14:val="standard"/>
        </w:rPr>
        <w:t xml:space="preserve"> y servicios en línea disponibles</w:t>
      </w:r>
      <w:r w:rsidR="00A751DA">
        <w:rPr>
          <w:spacing w:val="0"/>
          <w:kern w:val="20"/>
          <w:lang w:val="es-ES"/>
          <w14:ligatures w14:val="standard"/>
        </w:rPr>
        <w:t>.</w:t>
      </w:r>
      <w:r w:rsidRPr="00252E93">
        <w:rPr>
          <w:spacing w:val="0"/>
          <w:kern w:val="20"/>
          <w:vertAlign w:val="superscript"/>
          <w:lang w:val="es-ES"/>
          <w14:ligatures w14:val="standard"/>
        </w:rPr>
        <w:endnoteReference w:id="24"/>
      </w:r>
    </w:p>
    <w:p w14:paraId="156E5D43" w14:textId="31226D56" w:rsidR="0086247C" w:rsidRPr="00252E93" w:rsidRDefault="00931404" w:rsidP="00931404">
      <w:pPr>
        <w:pStyle w:val="Checkboxlistlevel2REGULARTEXT"/>
        <w:numPr>
          <w:ilvl w:val="1"/>
          <w:numId w:val="3"/>
        </w:numPr>
        <w:ind w:right="-70"/>
        <w:rPr>
          <w:spacing w:val="0"/>
          <w:kern w:val="20"/>
          <w14:ligatures w14:val="standard"/>
        </w:rPr>
      </w:pPr>
      <w:r w:rsidRPr="00252E93">
        <w:rPr>
          <w:spacing w:val="0"/>
          <w:kern w:val="20"/>
          <w:lang w:val="es-ES"/>
          <w14:ligatures w14:val="standard"/>
        </w:rPr>
        <w:t>Siguen existiendo servicios seguros y presenciales contra la VG.</w:t>
      </w:r>
    </w:p>
    <w:p w14:paraId="45FC998C" w14:textId="2620045F" w:rsidR="0086247C" w:rsidRPr="00252E93" w:rsidRDefault="00931404" w:rsidP="00931404">
      <w:pPr>
        <w:pStyle w:val="Checkboxlistlevel2REGULARTEXT"/>
        <w:numPr>
          <w:ilvl w:val="1"/>
          <w:numId w:val="3"/>
        </w:numPr>
        <w:ind w:right="-70"/>
        <w:rPr>
          <w:spacing w:val="0"/>
          <w:kern w:val="20"/>
          <w14:ligatures w14:val="standard"/>
        </w:rPr>
      </w:pPr>
      <w:r w:rsidRPr="00252E93">
        <w:rPr>
          <w:spacing w:val="0"/>
          <w:kern w:val="20"/>
          <w:lang w:val="es-ES"/>
          <w14:ligatures w14:val="standard"/>
        </w:rPr>
        <w:t>Los proveedores de servicios de VG han recibido formación para garantizar un enfoque de alta calidad y basado en los derechos en la prestación de servicios para personas con discapacidad. Estos incluyen:</w:t>
      </w:r>
    </w:p>
    <w:p w14:paraId="09FFA332" w14:textId="77777777" w:rsidR="00931404" w:rsidRPr="00252E93" w:rsidRDefault="00931404" w:rsidP="00931404">
      <w:pPr>
        <w:pStyle w:val="BODYTEXTITALICORBOLDINCHARACTERSTYLEREGULARTEXT"/>
        <w:numPr>
          <w:ilvl w:val="2"/>
          <w:numId w:val="4"/>
        </w:numPr>
        <w:spacing w:after="180"/>
        <w:ind w:left="1350" w:right="-70" w:hanging="270"/>
        <w:rPr>
          <w:kern w:val="20"/>
          <w:lang w:val="es-ES"/>
          <w14:ligatures w14:val="standard"/>
        </w:rPr>
      </w:pPr>
      <w:r w:rsidRPr="00252E93">
        <w:rPr>
          <w:kern w:val="20"/>
          <w:lang w:val="es-ES"/>
          <w14:ligatures w14:val="standard"/>
        </w:rPr>
        <w:t xml:space="preserve">Servicios de prevención de la VG; </w:t>
      </w:r>
    </w:p>
    <w:p w14:paraId="2F247AD9" w14:textId="77777777" w:rsidR="00931404" w:rsidRPr="00252E93" w:rsidRDefault="00931404" w:rsidP="00931404">
      <w:pPr>
        <w:pStyle w:val="BODYTEXTITALICORBOLDINCHARACTERSTYLEREGULARTEXT"/>
        <w:numPr>
          <w:ilvl w:val="2"/>
          <w:numId w:val="4"/>
        </w:numPr>
        <w:spacing w:after="180"/>
        <w:ind w:left="1350" w:right="-70" w:hanging="270"/>
        <w:rPr>
          <w:kern w:val="20"/>
          <w:lang w:val="es-ES"/>
          <w14:ligatures w14:val="standard"/>
        </w:rPr>
      </w:pPr>
      <w:r w:rsidRPr="00252E93">
        <w:rPr>
          <w:kern w:val="20"/>
          <w:lang w:val="es-ES"/>
          <w14:ligatures w14:val="standard"/>
        </w:rPr>
        <w:t>Casas de acogida o espacios seguros para las víctimas/sobrevivientes; y</w:t>
      </w:r>
    </w:p>
    <w:p w14:paraId="20387860" w14:textId="2589ADD3" w:rsidR="0086247C" w:rsidRPr="00252E93" w:rsidRDefault="00931404" w:rsidP="00931404">
      <w:pPr>
        <w:pStyle w:val="BODYTEXTITALICORBOLDINCHARACTERSTYLEREGULARTEXT"/>
        <w:numPr>
          <w:ilvl w:val="2"/>
          <w:numId w:val="4"/>
        </w:numPr>
        <w:spacing w:after="180"/>
        <w:ind w:left="1350" w:right="-70" w:hanging="270"/>
        <w:rPr>
          <w:kern w:val="20"/>
          <w14:ligatures w14:val="standard"/>
        </w:rPr>
      </w:pPr>
      <w:r w:rsidRPr="00252E93">
        <w:rPr>
          <w:kern w:val="20"/>
          <w:lang w:val="es-ES"/>
          <w14:ligatures w14:val="standard"/>
        </w:rPr>
        <w:t>Servicios de salud y rehabilitación para las víctimas/sobrevivientes.</w:t>
      </w:r>
    </w:p>
    <w:p w14:paraId="316EC894" w14:textId="7D50CF26" w:rsidR="0086247C" w:rsidRPr="00252E93" w:rsidRDefault="00931404" w:rsidP="00931404">
      <w:pPr>
        <w:pStyle w:val="Checkboxlistlevel2REGULARTEXT"/>
        <w:numPr>
          <w:ilvl w:val="1"/>
          <w:numId w:val="3"/>
        </w:numPr>
        <w:ind w:right="-70"/>
        <w:rPr>
          <w:spacing w:val="0"/>
          <w:kern w:val="20"/>
          <w14:ligatures w14:val="standard"/>
        </w:rPr>
      </w:pPr>
      <w:r w:rsidRPr="00252E93">
        <w:rPr>
          <w:spacing w:val="0"/>
          <w:kern w:val="20"/>
          <w:lang w:val="es-ES"/>
          <w14:ligatures w14:val="standard"/>
        </w:rPr>
        <w:t>Los proveedores de servicios de VG, tanto dentro como fuera de los centros de salud, y los usuarios cuentan con los EPP accesibles.</w:t>
      </w:r>
    </w:p>
    <w:p w14:paraId="25DB6637" w14:textId="23F3889D" w:rsidR="00BA5769" w:rsidRPr="00252E93" w:rsidRDefault="00931404" w:rsidP="00931404">
      <w:pPr>
        <w:pStyle w:val="Checkboxlistlevel2REGULARTEXT"/>
        <w:numPr>
          <w:ilvl w:val="1"/>
          <w:numId w:val="3"/>
        </w:numPr>
        <w:ind w:right="-70"/>
        <w:rPr>
          <w:spacing w:val="0"/>
          <w:kern w:val="20"/>
          <w14:ligatures w14:val="standard"/>
        </w:rPr>
      </w:pPr>
      <w:r w:rsidRPr="00252E93">
        <w:rPr>
          <w:spacing w:val="0"/>
          <w:kern w:val="20"/>
          <w:lang w:val="es-ES"/>
          <w14:ligatures w14:val="standard"/>
        </w:rPr>
        <w:t>Los proveedores de servicios de salud sexual y reproductiva, un valioso punto de contacto para identificar situaciones de VG y reparar la violencia, están incluidos en la lista de trabajadores esenciales.</w:t>
      </w:r>
      <w:r w:rsidRPr="00252E93">
        <w:rPr>
          <w:spacing w:val="0"/>
          <w:kern w:val="20"/>
          <w:vertAlign w:val="superscript"/>
          <w:lang w:val="es-ES"/>
          <w14:ligatures w14:val="standard"/>
        </w:rPr>
        <w:endnoteReference w:id="25"/>
      </w:r>
    </w:p>
    <w:p w14:paraId="77DEA944" w14:textId="40C13839" w:rsidR="0086247C" w:rsidRPr="00252E93" w:rsidRDefault="00931404" w:rsidP="00931404">
      <w:pPr>
        <w:pStyle w:val="Checkboxlistlevel2REGULARTEXT"/>
        <w:numPr>
          <w:ilvl w:val="1"/>
          <w:numId w:val="3"/>
        </w:numPr>
        <w:ind w:right="-70"/>
        <w:rPr>
          <w:spacing w:val="0"/>
          <w:kern w:val="20"/>
          <w14:ligatures w14:val="standard"/>
        </w:rPr>
      </w:pPr>
      <w:r w:rsidRPr="00252E93">
        <w:rPr>
          <w:spacing w:val="0"/>
          <w:kern w:val="20"/>
          <w:lang w:val="es-ES"/>
          <w14:ligatures w14:val="standard"/>
        </w:rPr>
        <w:t>Se dispone de transporte accesible y asequible para los servicios presenciales de VG y se ofrece desde varios lugares, incluidas las zonas rurales y remotas.</w:t>
      </w:r>
    </w:p>
    <w:p w14:paraId="34109A54" w14:textId="700ED2BB" w:rsidR="0086247C" w:rsidRPr="00252E93" w:rsidRDefault="00931404" w:rsidP="00931404">
      <w:pPr>
        <w:pStyle w:val="Checkboxlistlevel2REGULARTEXT"/>
        <w:numPr>
          <w:ilvl w:val="1"/>
          <w:numId w:val="3"/>
        </w:numPr>
        <w:ind w:right="-70"/>
        <w:rPr>
          <w:spacing w:val="0"/>
          <w:kern w:val="20"/>
          <w14:ligatures w14:val="standard"/>
        </w:rPr>
      </w:pPr>
      <w:r w:rsidRPr="00252E93">
        <w:rPr>
          <w:spacing w:val="0"/>
          <w:kern w:val="20"/>
          <w:lang w:val="es-ES"/>
          <w14:ligatures w14:val="standard"/>
        </w:rPr>
        <w:t>Se proporciona información precisa y completa sobre los servicios de VG en formatos accesibles.</w:t>
      </w:r>
    </w:p>
    <w:p w14:paraId="7BFD6666" w14:textId="49CA6B1A" w:rsidR="0086247C" w:rsidRPr="00252E93" w:rsidRDefault="00DA5D00" w:rsidP="00DA5D00">
      <w:pPr>
        <w:pStyle w:val="Checkboxlistlevel1REGULARTEXT"/>
        <w:spacing w:before="800"/>
        <w:ind w:right="20" w:hanging="634"/>
      </w:pPr>
      <w:r>
        <w:rPr>
          <w:rFonts w:eastAsia="Calibri"/>
          <w:noProof/>
          <w:kern w:val="24"/>
          <w:lang w:val="es-ES"/>
          <w14:ligatures w14:val="none"/>
        </w:rPr>
        <mc:AlternateContent>
          <mc:Choice Requires="wps">
            <w:drawing>
              <wp:anchor distT="0" distB="0" distL="114300" distR="114300" simplePos="0" relativeHeight="251662336" behindDoc="1" locked="0" layoutInCell="1" allowOverlap="1" wp14:anchorId="757B9690" wp14:editId="07EBABAB">
                <wp:simplePos x="0" y="0"/>
                <wp:positionH relativeFrom="column">
                  <wp:posOffset>300519</wp:posOffset>
                </wp:positionH>
                <wp:positionV relativeFrom="paragraph">
                  <wp:posOffset>343150</wp:posOffset>
                </wp:positionV>
                <wp:extent cx="6035040" cy="2085654"/>
                <wp:effectExtent l="0" t="0" r="0" b="0"/>
                <wp:wrapNone/>
                <wp:docPr id="20" name="Rectangle 2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085654"/>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A9DDC08" id="Rectangle 20" o:spid="_x0000_s1026" alt="&quot;&quot;" style="position:absolute;margin-left:23.65pt;margin-top:27pt;width:475.2pt;height:164.2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" fillcolor="#1c73a8" stroked="f" strokeweight="1.25pt">
                <v:fill opacity="4626f"/>
              </v:rect>
            </w:pict>
          </mc:Fallback>
        </mc:AlternateContent>
      </w:r>
      <w:r>
        <w:rPr>
          <w:rFonts w:eastAsia="Calibri"/>
          <w:kern w:val="24"/>
          <w:lang w:val="es-ES"/>
          <w14:ligatures w14:val="none"/>
        </w:rPr>
        <w:t xml:space="preserve">Las </w:t>
      </w:r>
      <w:r w:rsidRPr="00DA5D00">
        <w:rPr>
          <w:lang w:val="es-ES"/>
        </w:rPr>
        <w:t>leyes, políticas y planes de acción para la respuesta a la COVID-</w:t>
      </w:r>
      <w:r w:rsidRPr="00252E93">
        <w:rPr>
          <w:lang w:val="es-ES"/>
        </w:rPr>
        <w:t xml:space="preserve">19 incluyen </w:t>
      </w:r>
      <w:r w:rsidRPr="00252E93">
        <w:rPr>
          <w:b/>
          <w:lang w:val="es-ES"/>
        </w:rPr>
        <w:t>medidas para garantizar el acceso a la justicia en caso de VG</w:t>
      </w:r>
      <w:r w:rsidR="0086247C" w:rsidRPr="00252E93">
        <w:t>.</w:t>
      </w:r>
    </w:p>
    <w:p w14:paraId="488A4F8D" w14:textId="77777777" w:rsidR="00DA5D00" w:rsidRPr="00252E93" w:rsidRDefault="00DA5D00" w:rsidP="00DA5D00">
      <w:pPr>
        <w:pStyle w:val="Checkboxlistlevel2REGULARTEXT"/>
        <w:numPr>
          <w:ilvl w:val="1"/>
          <w:numId w:val="3"/>
        </w:numPr>
        <w:rPr>
          <w:kern w:val="20"/>
          <w:lang w:val="es-ES"/>
          <w14:ligatures w14:val="standard"/>
        </w:rPr>
      </w:pPr>
      <w:r w:rsidRPr="00252E93">
        <w:rPr>
          <w:kern w:val="20"/>
          <w:lang w:val="es-ES"/>
          <w14:ligatures w14:val="standard"/>
        </w:rPr>
        <w:t>La policía designa la investigación y la respuesta a la VG como una prioridad absoluta y no desvía recursos de la respuesta a la VG para aplicar los confinamientos por la COVID-19 u otras medidas.</w:t>
      </w:r>
    </w:p>
    <w:p w14:paraId="7D1AA31E" w14:textId="77777777" w:rsidR="00DA5D00" w:rsidRPr="00252E93" w:rsidRDefault="00DA5D00" w:rsidP="00DA5D00">
      <w:pPr>
        <w:pStyle w:val="Checkboxlistlevel2REGULARTEXT"/>
        <w:numPr>
          <w:ilvl w:val="1"/>
          <w:numId w:val="3"/>
        </w:numPr>
        <w:rPr>
          <w:kern w:val="20"/>
          <w:lang w:val="es-ES"/>
          <w14:ligatures w14:val="standard"/>
        </w:rPr>
      </w:pPr>
      <w:r w:rsidRPr="00252E93">
        <w:rPr>
          <w:kern w:val="20"/>
          <w:lang w:val="es-ES"/>
          <w14:ligatures w14:val="standard"/>
        </w:rPr>
        <w:t>Los servicios de asistencia jurídica están integrados entre los servicios esenciales, y la información sobre los servicios se difunde ampliamente en formatos accesibles.</w:t>
      </w:r>
    </w:p>
    <w:p w14:paraId="3E112A54" w14:textId="0334B485" w:rsidR="0086247C" w:rsidRPr="00252E93" w:rsidRDefault="00DA5D00" w:rsidP="00AA149E">
      <w:pPr>
        <w:pStyle w:val="Checkboxlistlevel2REGULARTEXT"/>
        <w:numPr>
          <w:ilvl w:val="1"/>
          <w:numId w:val="3"/>
        </w:numPr>
        <w:spacing w:after="0"/>
        <w:ind w:right="200"/>
        <w:rPr>
          <w:spacing w:val="0"/>
          <w:kern w:val="20"/>
          <w:sz w:val="11"/>
          <w:szCs w:val="11"/>
          <w14:ligatures w14:val="standard"/>
        </w:rPr>
      </w:pPr>
      <w:r w:rsidRPr="00252E93">
        <w:rPr>
          <w:noProof/>
          <w:spacing w:val="0"/>
          <w:kern w:val="20"/>
          <w:lang w:val="es-ES"/>
        </w:rPr>
        <mc:AlternateContent>
          <mc:Choice Requires="wps">
            <w:drawing>
              <wp:anchor distT="0" distB="0" distL="114300" distR="114300" simplePos="0" relativeHeight="251698176" behindDoc="1" locked="0" layoutInCell="1" allowOverlap="1" wp14:anchorId="3DC28A6A" wp14:editId="77257E48">
                <wp:simplePos x="0" y="0"/>
                <wp:positionH relativeFrom="column">
                  <wp:posOffset>3112770</wp:posOffset>
                </wp:positionH>
                <wp:positionV relativeFrom="paragraph">
                  <wp:posOffset>687591</wp:posOffset>
                </wp:positionV>
                <wp:extent cx="441325" cy="192241"/>
                <wp:effectExtent l="0" t="0" r="3175" b="0"/>
                <wp:wrapNone/>
                <wp:docPr id="19" name="Triangle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41325" cy="192241"/>
                        </a:xfrm>
                        <a:prstGeom prst="triangle">
                          <a:avLst>
                            <a:gd name="adj" fmla="val 50000"/>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5608B3A" id="Triangle 19" o:spid="_x0000_s1026" type="#_x0000_t5" alt="&quot;&quot;" style="position:absolute;margin-left:245.1pt;margin-top:54.15pt;width:34.75pt;height:15.15pt;flip:y;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" fillcolor="#1c73a8" stroked="f" strokeweight="1.25pt">
                <v:fill opacity="4626f"/>
              </v:shape>
            </w:pict>
          </mc:Fallback>
        </mc:AlternateContent>
      </w:r>
      <w:r w:rsidRPr="00252E93">
        <w:rPr>
          <w:spacing w:val="0"/>
          <w:kern w:val="20"/>
          <w:lang w:val="es-ES"/>
          <w14:ligatures w14:val="standard"/>
        </w:rPr>
        <w:t>El personal policial y judicial recibe formación sobre los derechos de las personas con discapacidad, sobre cómo se manifiestan los elementos específicos de la VG relacionados con la discapacidad y sobre los mayores riesgos durante la pandemia</w:t>
      </w:r>
      <w:r w:rsidR="0086247C" w:rsidRPr="00252E93">
        <w:rPr>
          <w:spacing w:val="0"/>
          <w:kern w:val="20"/>
          <w14:ligatures w14:val="standard"/>
        </w:rPr>
        <w:t>.</w:t>
      </w:r>
      <w:r w:rsidR="00C818EA" w:rsidRPr="00252E93">
        <w:rPr>
          <w:spacing w:val="0"/>
          <w:kern w:val="20"/>
          <w14:ligatures w14:val="standard"/>
        </w:rPr>
        <w:br/>
      </w:r>
      <w:r w:rsidR="00AA149E" w:rsidRPr="00252E93">
        <w:rPr>
          <w:noProof/>
          <w:spacing w:val="0"/>
          <w:kern w:val="20"/>
        </w:rPr>
        <w:lastRenderedPageBreak/>
        <mc:AlternateContent>
          <mc:Choice Requires="wps">
            <w:drawing>
              <wp:anchor distT="0" distB="0" distL="114300" distR="114300" simplePos="0" relativeHeight="251621353" behindDoc="1" locked="0" layoutInCell="1" allowOverlap="1" wp14:anchorId="17AAAAF8" wp14:editId="746A9514">
                <wp:simplePos x="0" y="0"/>
                <wp:positionH relativeFrom="column">
                  <wp:posOffset>300519</wp:posOffset>
                </wp:positionH>
                <wp:positionV relativeFrom="paragraph">
                  <wp:posOffset>170258</wp:posOffset>
                </wp:positionV>
                <wp:extent cx="6035040" cy="3236360"/>
                <wp:effectExtent l="0" t="0" r="0" b="2540"/>
                <wp:wrapNone/>
                <wp:docPr id="26" name="Rectangl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3236360"/>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C7C01" id="Rectangle 26" o:spid="_x0000_s1026" alt="&quot;&quot;" style="position:absolute;margin-left:23.65pt;margin-top:13.4pt;width:475.2pt;height:254.85pt;z-index:-2516951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" fillcolor="#1c73a8" stroked="f" strokeweight="1.25pt">
                <v:fill opacity="4626f"/>
              </v:rect>
            </w:pict>
          </mc:Fallback>
        </mc:AlternateContent>
      </w:r>
      <w:r w:rsidR="00C818EA" w:rsidRPr="00252E93">
        <w:rPr>
          <w:spacing w:val="0"/>
          <w:kern w:val="20"/>
          <w14:ligatures w14:val="standard"/>
        </w:rPr>
        <w:br/>
      </w:r>
    </w:p>
    <w:p w14:paraId="17AB14F7" w14:textId="647F4DD0" w:rsidR="00804A71" w:rsidRPr="00252E93" w:rsidRDefault="00804A71" w:rsidP="00F343D9">
      <w:pPr>
        <w:pStyle w:val="Checkboxlistlevel2REGULARTEXT"/>
        <w:numPr>
          <w:ilvl w:val="1"/>
          <w:numId w:val="3"/>
        </w:numPr>
        <w:spacing w:after="120"/>
        <w:ind w:right="20"/>
        <w:rPr>
          <w:kern w:val="20"/>
          <w:lang w:val="es-ES"/>
          <w14:ligatures w14:val="standard"/>
        </w:rPr>
      </w:pPr>
      <w:r w:rsidRPr="00252E93">
        <w:rPr>
          <w:kern w:val="20"/>
          <w:lang w:val="es-ES"/>
          <w14:ligatures w14:val="standard"/>
        </w:rPr>
        <w:t xml:space="preserve">Los juzgados siguen funcionando de forma presencial o virtual, con apoyo para garantizar la accesibilidad y los ajustes razonables para que las víctimas/sobrevivientes de la VG puedan participar en los procedimientos judiciales. </w:t>
      </w:r>
    </w:p>
    <w:p w14:paraId="195018CE" w14:textId="77777777" w:rsidR="00804A71" w:rsidRPr="00252E93" w:rsidRDefault="00804A71" w:rsidP="00F343D9">
      <w:pPr>
        <w:pStyle w:val="Checkboxlistlevel2REGULARTEXT"/>
        <w:numPr>
          <w:ilvl w:val="1"/>
          <w:numId w:val="3"/>
        </w:numPr>
        <w:spacing w:after="120"/>
        <w:ind w:right="20"/>
        <w:rPr>
          <w:kern w:val="20"/>
          <w:lang w:val="es-ES"/>
          <w14:ligatures w14:val="standard"/>
        </w:rPr>
      </w:pPr>
      <w:r w:rsidRPr="00252E93">
        <w:rPr>
          <w:kern w:val="20"/>
          <w:lang w:val="es-ES"/>
          <w14:ligatures w14:val="standard"/>
        </w:rPr>
        <w:t xml:space="preserve">Las víctimas/sobrevivientes de la VG tienen acceso a servicios de asistencia jurídica gratuita o asequible y no encuentran otras barreras financieras para acceder a la justicia. </w:t>
      </w:r>
    </w:p>
    <w:p w14:paraId="30D45ED8" w14:textId="77777777" w:rsidR="00804A71" w:rsidRPr="00252E93" w:rsidRDefault="00804A71" w:rsidP="00F343D9">
      <w:pPr>
        <w:pStyle w:val="Checkboxlistlevel2REGULARTEXT"/>
        <w:numPr>
          <w:ilvl w:val="1"/>
          <w:numId w:val="3"/>
        </w:numPr>
        <w:spacing w:after="120"/>
        <w:ind w:right="20"/>
        <w:rPr>
          <w:kern w:val="20"/>
          <w:lang w:val="es-ES"/>
          <w14:ligatures w14:val="standard"/>
        </w:rPr>
      </w:pPr>
      <w:r w:rsidRPr="00252E93">
        <w:rPr>
          <w:kern w:val="20"/>
          <w:lang w:val="es-ES"/>
          <w14:ligatures w14:val="standard"/>
        </w:rPr>
        <w:t xml:space="preserve">Las víctimas/sobrevivientes de la VG con discapacidad, en particular las que tienen discapacidades intelectuales o psicosociales, pueden ejercer su derecho a la plena capacidad jurídica y acceder a la justicia en igualdad de condiciones con los demás. Por ejemplo, no se les niega su derecho a declarar como víctimas o testigos por motivos de discapacidad. </w:t>
      </w:r>
    </w:p>
    <w:p w14:paraId="5E474D4C" w14:textId="77777777" w:rsidR="00804A71" w:rsidRPr="00252E93" w:rsidRDefault="00804A71" w:rsidP="00F343D9">
      <w:pPr>
        <w:pStyle w:val="Checkboxlistlevel2REGULARTEXT"/>
        <w:numPr>
          <w:ilvl w:val="1"/>
          <w:numId w:val="3"/>
        </w:numPr>
        <w:spacing w:after="120"/>
        <w:ind w:right="20"/>
        <w:rPr>
          <w:kern w:val="20"/>
          <w:lang w:val="es-ES"/>
          <w14:ligatures w14:val="standard"/>
        </w:rPr>
      </w:pPr>
      <w:r w:rsidRPr="00252E93">
        <w:rPr>
          <w:kern w:val="20"/>
          <w:lang w:val="es-ES"/>
          <w14:ligatures w14:val="standard"/>
        </w:rPr>
        <w:t xml:space="preserve">Los procedimientos judiciales virtuales, incluidos los relacionados con la emisión de órdenes de protección, se producen en plataformas accesibles, y tanto los procedimientos virtuales como los presenciales ofrecen interpretación de lengua de señas, </w:t>
      </w:r>
      <w:proofErr w:type="spellStart"/>
      <w:r w:rsidRPr="00252E93">
        <w:rPr>
          <w:kern w:val="20"/>
          <w:lang w:val="es-ES"/>
          <w14:ligatures w14:val="standard"/>
        </w:rPr>
        <w:t>subtitulación</w:t>
      </w:r>
      <w:proofErr w:type="spellEnd"/>
      <w:r w:rsidRPr="00252E93">
        <w:rPr>
          <w:kern w:val="20"/>
          <w:lang w:val="es-ES"/>
          <w14:ligatures w14:val="standard"/>
        </w:rPr>
        <w:t xml:space="preserve"> simultánea u otras medidas de accesibilidad, según sea necesario. </w:t>
      </w:r>
    </w:p>
    <w:p w14:paraId="0DA0C09D" w14:textId="706D4BBA" w:rsidR="0086247C" w:rsidRPr="00252E93" w:rsidRDefault="00804A71" w:rsidP="00F343D9">
      <w:pPr>
        <w:pStyle w:val="Checkboxlistlevel2REGULARTEXT"/>
        <w:numPr>
          <w:ilvl w:val="1"/>
          <w:numId w:val="3"/>
        </w:numPr>
        <w:spacing w:after="120"/>
        <w:ind w:right="20"/>
        <w:rPr>
          <w:spacing w:val="0"/>
          <w:kern w:val="20"/>
          <w14:ligatures w14:val="standard"/>
        </w:rPr>
      </w:pPr>
      <w:r w:rsidRPr="00252E93">
        <w:rPr>
          <w:spacing w:val="0"/>
          <w:kern w:val="20"/>
          <w:lang w:val="es-ES"/>
          <w14:ligatures w14:val="standard"/>
        </w:rPr>
        <w:t>Los procedimientos judiciales presenciales utilizan normas de distanciamiento social, y las víctimas/sobrevivientes de la VG y sus personas de apoyo disponen de EPP adecuados y accesibles</w:t>
      </w:r>
      <w:r w:rsidR="0086247C" w:rsidRPr="00252E93">
        <w:rPr>
          <w:spacing w:val="0"/>
          <w:kern w:val="20"/>
          <w14:ligatures w14:val="standard"/>
        </w:rPr>
        <w:t xml:space="preserve">. </w:t>
      </w:r>
    </w:p>
    <w:p w14:paraId="6B09EEAC" w14:textId="40A89AFD" w:rsidR="0086247C" w:rsidRPr="00252E93" w:rsidRDefault="00C818EA" w:rsidP="00AA149E">
      <w:pPr>
        <w:pStyle w:val="Checkboxlistlevel1REGULARTEXT"/>
        <w:spacing w:before="720" w:after="120"/>
        <w:ind w:right="20" w:hanging="634"/>
      </w:pPr>
      <w:r w:rsidRPr="00252E93">
        <w:rPr>
          <w:noProof/>
        </w:rPr>
        <mc:AlternateContent>
          <mc:Choice Requires="wps">
            <w:drawing>
              <wp:anchor distT="0" distB="0" distL="114300" distR="114300" simplePos="0" relativeHeight="251622378" behindDoc="1" locked="0" layoutInCell="1" allowOverlap="1" wp14:anchorId="5BEB0DF0" wp14:editId="37E60319">
                <wp:simplePos x="0" y="0"/>
                <wp:positionH relativeFrom="column">
                  <wp:posOffset>301625</wp:posOffset>
                </wp:positionH>
                <wp:positionV relativeFrom="paragraph">
                  <wp:posOffset>281184</wp:posOffset>
                </wp:positionV>
                <wp:extent cx="6035040" cy="2057400"/>
                <wp:effectExtent l="0" t="0" r="0" b="0"/>
                <wp:wrapNone/>
                <wp:docPr id="27" name="Rectangle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057400"/>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9A19B" id="Rectangle 27" o:spid="_x0000_s1026" alt="&quot;&quot;" style="position:absolute;margin-left:23.75pt;margin-top:22.15pt;width:475.2pt;height:162pt;z-index:-2516941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" fillcolor="#1c73a8" stroked="f" strokeweight="1.25pt">
                <v:fill opacity="4626f"/>
              </v:rect>
            </w:pict>
          </mc:Fallback>
        </mc:AlternateContent>
      </w:r>
      <w:r w:rsidR="00AA149E" w:rsidRPr="00252E93">
        <w:rPr>
          <w:b/>
          <w:lang w:val="es-ES"/>
        </w:rPr>
        <w:t xml:space="preserve">Existen </w:t>
      </w:r>
      <w:r w:rsidR="00AA149E" w:rsidRPr="00252E93">
        <w:rPr>
          <w:lang w:val="es-ES"/>
        </w:rPr>
        <w:t xml:space="preserve">planes para </w:t>
      </w:r>
      <w:r w:rsidR="00AA149E" w:rsidRPr="00252E93">
        <w:rPr>
          <w:b/>
          <w:lang w:val="es-ES"/>
        </w:rPr>
        <w:t xml:space="preserve">supervisar la prestación de servicios de apoyo a la VG y la justicia </w:t>
      </w:r>
      <w:r w:rsidR="00AA149E" w:rsidRPr="00252E93">
        <w:rPr>
          <w:lang w:val="es-ES"/>
        </w:rPr>
        <w:t>durante esta crisis, incluida la calidad de los servicios</w:t>
      </w:r>
      <w:r w:rsidR="0086247C" w:rsidRPr="00252E93">
        <w:t>.</w:t>
      </w:r>
    </w:p>
    <w:p w14:paraId="4437A35C" w14:textId="2AB7AA7F" w:rsidR="00AA149E" w:rsidRPr="00252E93" w:rsidRDefault="00AA149E" w:rsidP="00AA149E">
      <w:pPr>
        <w:pStyle w:val="Checkboxlistlevel2REGULARTEXT"/>
        <w:numPr>
          <w:ilvl w:val="1"/>
          <w:numId w:val="3"/>
        </w:numPr>
        <w:spacing w:after="120"/>
        <w:ind w:right="20"/>
        <w:rPr>
          <w:kern w:val="20"/>
          <w:lang w:val="es-ES"/>
          <w14:ligatures w14:val="standard"/>
        </w:rPr>
      </w:pPr>
      <w:r w:rsidRPr="00252E93">
        <w:rPr>
          <w:kern w:val="20"/>
          <w:lang w:val="es-ES"/>
          <w14:ligatures w14:val="standard"/>
        </w:rPr>
        <w:t>Los planes incluyen un seguimiento específico de los servicios para mujeres, niñas y personas no conformes con el género con discapacidad, incluyendo la calidad y la accesibilidad.</w:t>
      </w:r>
      <w:r w:rsidRPr="00252E93">
        <w:rPr>
          <w:kern w:val="20"/>
          <w:vertAlign w:val="superscript"/>
          <w:lang w:val="es-ES"/>
          <w14:ligatures w14:val="standard"/>
        </w:rPr>
        <w:endnoteReference w:id="26"/>
      </w:r>
    </w:p>
    <w:p w14:paraId="2582D3D2" w14:textId="77777777" w:rsidR="00AA149E" w:rsidRPr="00252E93" w:rsidRDefault="00AA149E" w:rsidP="00AA149E">
      <w:pPr>
        <w:pStyle w:val="Checkboxlistlevel2REGULARTEXT"/>
        <w:numPr>
          <w:ilvl w:val="1"/>
          <w:numId w:val="3"/>
        </w:numPr>
        <w:spacing w:after="120"/>
        <w:ind w:right="20"/>
        <w:rPr>
          <w:kern w:val="20"/>
          <w:lang w:val="es-ES"/>
          <w14:ligatures w14:val="standard"/>
        </w:rPr>
      </w:pPr>
      <w:r w:rsidRPr="00252E93">
        <w:rPr>
          <w:kern w:val="20"/>
          <w:lang w:val="es-ES"/>
          <w14:ligatures w14:val="standard"/>
        </w:rPr>
        <w:t xml:space="preserve">Las instituciones nacionales de derechos humanos cuentan con los recursos y las facilidades necesarias para llevar a cabo este monitoreo. </w:t>
      </w:r>
    </w:p>
    <w:p w14:paraId="4DF4F832" w14:textId="2704D923" w:rsidR="0086247C" w:rsidRPr="00252E93" w:rsidRDefault="00AA149E" w:rsidP="00AA149E">
      <w:pPr>
        <w:pStyle w:val="Checkboxlistlevel2REGULARTEXT"/>
        <w:numPr>
          <w:ilvl w:val="1"/>
          <w:numId w:val="3"/>
        </w:numPr>
        <w:ind w:right="20"/>
        <w:rPr>
          <w:spacing w:val="0"/>
          <w:kern w:val="20"/>
          <w14:ligatures w14:val="standard"/>
        </w:rPr>
      </w:pPr>
      <w:r w:rsidRPr="00252E93">
        <w:rPr>
          <w:spacing w:val="0"/>
          <w:kern w:val="20"/>
          <w:lang w:val="es-ES"/>
          <w14:ligatures w14:val="standard"/>
        </w:rPr>
        <w:t>Las mujeres, las niñas, las personas no conformes con el género con discapacidad y las organizaciones independientes de personas con discapacidad basadas en los derechos humanos están incluidas en el proceso de monitoreo</w:t>
      </w:r>
      <w:r w:rsidR="0086247C" w:rsidRPr="00252E93">
        <w:rPr>
          <w:spacing w:val="0"/>
          <w:kern w:val="20"/>
          <w14:ligatures w14:val="standard"/>
        </w:rPr>
        <w:t xml:space="preserve">. </w:t>
      </w:r>
    </w:p>
    <w:p w14:paraId="49E27C37" w14:textId="4DA6161E" w:rsidR="0086247C" w:rsidRPr="00252E93" w:rsidRDefault="00AA149E" w:rsidP="00F343D9">
      <w:pPr>
        <w:pStyle w:val="Checkboxlistlevel1REGULARTEXT"/>
        <w:spacing w:before="720"/>
        <w:ind w:right="110" w:hanging="634"/>
      </w:pPr>
      <w:r w:rsidRPr="00252E93">
        <w:rPr>
          <w:noProof/>
          <w:lang w:val="es-ES"/>
          <w14:ligatures w14:val="none"/>
        </w:rPr>
        <mc:AlternateContent>
          <mc:Choice Requires="wps">
            <w:drawing>
              <wp:anchor distT="0" distB="0" distL="114300" distR="114300" simplePos="0" relativeHeight="251671552" behindDoc="1" locked="0" layoutInCell="1" allowOverlap="1" wp14:anchorId="77AB4F8B" wp14:editId="0E11A00A">
                <wp:simplePos x="0" y="0"/>
                <wp:positionH relativeFrom="column">
                  <wp:posOffset>300519</wp:posOffset>
                </wp:positionH>
                <wp:positionV relativeFrom="paragraph">
                  <wp:posOffset>264973</wp:posOffset>
                </wp:positionV>
                <wp:extent cx="6035040" cy="2383605"/>
                <wp:effectExtent l="0" t="0" r="0" b="4445"/>
                <wp:wrapNone/>
                <wp:docPr id="28" name="Rectangle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383605"/>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BD38AD" id="Rectangle 28" o:spid="_x0000_s1026" alt="&quot;&quot;" style="position:absolute;margin-left:23.65pt;margin-top:20.85pt;width:475.2pt;height:187.7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" fillcolor="#1c73a8" stroked="f" strokeweight="1.25pt">
                <v:fill opacity="4626f"/>
              </v:rect>
            </w:pict>
          </mc:Fallback>
        </mc:AlternateContent>
      </w:r>
      <w:r w:rsidRPr="00252E93">
        <w:rPr>
          <w:lang w:val="es-ES"/>
        </w:rPr>
        <w:t>Se recogen</w:t>
      </w:r>
      <w:r w:rsidRPr="00252E93">
        <w:rPr>
          <w:b/>
          <w:bCs/>
          <w:lang w:val="es-ES"/>
        </w:rPr>
        <w:t xml:space="preserve"> datos cualitativos</w:t>
      </w:r>
      <w:r w:rsidRPr="00252E93">
        <w:rPr>
          <w:lang w:val="es-ES"/>
        </w:rPr>
        <w:t xml:space="preserve"> y cuantitativos desglosados por género, discapacidad, edad y otros factores sobre la VG, incluso en instituciones de atención residencial de larga duración y hospitales psiquiátricos, durante la pandemia de COVID-19</w:t>
      </w:r>
      <w:r w:rsidR="0086247C" w:rsidRPr="00252E93">
        <w:t>.</w:t>
      </w:r>
    </w:p>
    <w:p w14:paraId="10C432F5" w14:textId="2F11EAFC" w:rsidR="0086247C" w:rsidRPr="00252E93" w:rsidRDefault="0086247C" w:rsidP="00AA149E">
      <w:pPr>
        <w:pStyle w:val="Checkboxlistlevel2REGULARTEXT"/>
        <w:numPr>
          <w:ilvl w:val="1"/>
          <w:numId w:val="3"/>
        </w:numPr>
        <w:ind w:right="20"/>
        <w:rPr>
          <w:spacing w:val="0"/>
          <w:kern w:val="20"/>
          <w14:ligatures w14:val="standard"/>
        </w:rPr>
      </w:pPr>
      <w:r w:rsidRPr="00252E93">
        <w:rPr>
          <w:spacing w:val="0"/>
          <w:kern w:val="20"/>
          <w14:ligatures w14:val="standard"/>
        </w:rPr>
        <w:t>Data collection is aligned with the set of questions outlined by the Washington Group on Disability Statistics</w:t>
      </w:r>
      <w:r w:rsidRPr="00252E93">
        <w:rPr>
          <w:rStyle w:val="FootnoteNumberinTextFOOTNOTES"/>
          <w:kern w:val="20"/>
          <w14:ligatures w14:val="standard"/>
        </w:rPr>
        <w:footnoteReference w:id="4"/>
      </w:r>
      <w:r w:rsidRPr="00252E93">
        <w:rPr>
          <w:spacing w:val="0"/>
          <w:kern w:val="20"/>
          <w14:ligatures w14:val="standard"/>
        </w:rPr>
        <w:t xml:space="preserve"> </w:t>
      </w:r>
      <w:r w:rsidR="00AA149E" w:rsidRPr="00252E93">
        <w:rPr>
          <w:spacing w:val="0"/>
          <w:kern w:val="20"/>
          <w:lang w:val="es-ES"/>
          <w14:ligatures w14:val="standard"/>
        </w:rPr>
        <w:t>y la Recopilación de Datos sobre la Violencia contra las Mujeres y COVID-19: Árbol de decisiones.</w:t>
      </w:r>
      <w:r w:rsidR="00AA149E" w:rsidRPr="00252E93">
        <w:rPr>
          <w:spacing w:val="0"/>
          <w:kern w:val="20"/>
          <w:vertAlign w:val="superscript"/>
          <w:lang w:val="es-ES"/>
          <w14:ligatures w14:val="standard"/>
        </w:rPr>
        <w:endnoteReference w:id="27"/>
      </w:r>
      <w:r w:rsidR="00AA149E" w:rsidRPr="00252E93">
        <w:rPr>
          <w:spacing w:val="0"/>
          <w:kern w:val="20"/>
          <w:vertAlign w:val="superscript"/>
          <w:lang w:val="es-ES"/>
          <w14:ligatures w14:val="standard"/>
        </w:rPr>
        <w:t xml:space="preserve"> </w:t>
      </w:r>
      <w:r w:rsidR="00AA149E" w:rsidRPr="00252E93">
        <w:rPr>
          <w:spacing w:val="0"/>
          <w:kern w:val="20"/>
          <w:lang w:val="es-ES"/>
          <w14:ligatures w14:val="standard"/>
        </w:rPr>
        <w:t>Las organizaciones feministas y las organizaciones de personas con discapacidad reciben financiación para recoger y analizar datos sobre la VG</w:t>
      </w:r>
      <w:r w:rsidRPr="00252E93">
        <w:rPr>
          <w:spacing w:val="0"/>
          <w:kern w:val="20"/>
          <w14:ligatures w14:val="standard"/>
        </w:rPr>
        <w:t xml:space="preserve">. </w:t>
      </w:r>
    </w:p>
    <w:p w14:paraId="51E3A6D6" w14:textId="60E691E1" w:rsidR="0086247C" w:rsidRPr="00252E93" w:rsidRDefault="00AA149E" w:rsidP="00AA149E">
      <w:pPr>
        <w:pStyle w:val="Checkboxlistlevel2REGULARTEXT"/>
        <w:numPr>
          <w:ilvl w:val="1"/>
          <w:numId w:val="3"/>
        </w:numPr>
        <w:ind w:right="360"/>
        <w:rPr>
          <w:spacing w:val="0"/>
          <w:kern w:val="20"/>
          <w14:ligatures w14:val="standard"/>
        </w:rPr>
      </w:pPr>
      <w:r w:rsidRPr="00252E93">
        <w:rPr>
          <w:noProof/>
          <w:spacing w:val="0"/>
          <w:kern w:val="20"/>
        </w:rPr>
        <mc:AlternateContent>
          <mc:Choice Requires="wps">
            <w:drawing>
              <wp:anchor distT="0" distB="0" distL="114300" distR="114300" simplePos="0" relativeHeight="251672576" behindDoc="1" locked="0" layoutInCell="1" allowOverlap="1" wp14:anchorId="3D49EC2C" wp14:editId="55355DD3">
                <wp:simplePos x="0" y="0"/>
                <wp:positionH relativeFrom="column">
                  <wp:posOffset>2981960</wp:posOffset>
                </wp:positionH>
                <wp:positionV relativeFrom="paragraph">
                  <wp:posOffset>856094</wp:posOffset>
                </wp:positionV>
                <wp:extent cx="438785" cy="210820"/>
                <wp:effectExtent l="0" t="0" r="5715" b="5080"/>
                <wp:wrapNone/>
                <wp:docPr id="29" name="Triangle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38785" cy="210820"/>
                        </a:xfrm>
                        <a:prstGeom prst="triangle">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060179" id="Triangle 29" o:spid="_x0000_s1026" type="#_x0000_t5" alt="&quot;&quot;" style="position:absolute;margin-left:234.8pt;margin-top:67.4pt;width:34.55pt;height:16.6pt;flip:y;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" fillcolor="#1c73a8" stroked="f" strokeweight="1.25pt">
                <v:fill opacity="4626f"/>
              </v:shape>
            </w:pict>
          </mc:Fallback>
        </mc:AlternateContent>
      </w:r>
      <w:r w:rsidRPr="00252E93">
        <w:rPr>
          <w:spacing w:val="0"/>
          <w:kern w:val="20"/>
          <w:lang w:val="es-ES"/>
          <w14:ligatures w14:val="standard"/>
        </w:rPr>
        <w:t>Los datos se difunden ampliamente y se utilizan para mejorar la prestación de servicios de VG, la prevención de la VG y la protección de las mujeres, las niñas y las personas no conformes con el género con discapacidad frente a la violencia, y para ayudar a los socios a abordar los obstáculos existentes en la prestación de servicios de VG</w:t>
      </w:r>
      <w:r w:rsidR="0086247C" w:rsidRPr="00252E93">
        <w:rPr>
          <w:spacing w:val="0"/>
          <w:kern w:val="20"/>
          <w14:ligatures w14:val="standard"/>
        </w:rPr>
        <w:t xml:space="preserve">. </w:t>
      </w:r>
    </w:p>
    <w:p w14:paraId="258444AC" w14:textId="3C5ABA02" w:rsidR="0086247C" w:rsidRPr="00252E93" w:rsidRDefault="004B4D68" w:rsidP="004B4D68">
      <w:pPr>
        <w:pStyle w:val="Heading3"/>
        <w:spacing w:before="720"/>
        <w:rPr>
          <w:rFonts w:eastAsiaTheme="minorEastAsia"/>
          <w:spacing w:val="0"/>
          <w:kern w:val="20"/>
        </w:rPr>
      </w:pPr>
      <w:r w:rsidRPr="00252E93">
        <w:rPr>
          <w:rFonts w:eastAsiaTheme="minorEastAsia"/>
          <w:spacing w:val="0"/>
          <w:kern w:val="20"/>
          <w:lang w:val="es-ES"/>
        </w:rPr>
        <w:lastRenderedPageBreak/>
        <w:t>Acciones clave para los proveedores de servicios de VG</w:t>
      </w:r>
    </w:p>
    <w:p w14:paraId="5E4B47A9" w14:textId="4FDC500D" w:rsidR="0086247C" w:rsidRPr="00252E93" w:rsidRDefault="00C818EA" w:rsidP="004B4D68">
      <w:pPr>
        <w:pStyle w:val="Checkboxlistlevel1REGULARTEXT"/>
        <w:spacing w:before="600"/>
        <w:ind w:hanging="634"/>
      </w:pPr>
      <w:r w:rsidRPr="00252E93">
        <w:rPr>
          <w:noProof/>
        </w:rPr>
        <mc:AlternateContent>
          <mc:Choice Requires="wps">
            <w:drawing>
              <wp:anchor distT="0" distB="0" distL="114300" distR="114300" simplePos="0" relativeHeight="251625453" behindDoc="1" locked="0" layoutInCell="1" allowOverlap="1" wp14:anchorId="33AE8233" wp14:editId="7B5D3859">
                <wp:simplePos x="0" y="0"/>
                <wp:positionH relativeFrom="column">
                  <wp:posOffset>302172</wp:posOffset>
                </wp:positionH>
                <wp:positionV relativeFrom="paragraph">
                  <wp:posOffset>188617</wp:posOffset>
                </wp:positionV>
                <wp:extent cx="6035040" cy="3136392"/>
                <wp:effectExtent l="0" t="0" r="0" b="635"/>
                <wp:wrapNone/>
                <wp:docPr id="31" name="Rectangle 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3136392"/>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0918D6" id="Rectangle 31" o:spid="_x0000_s1026" alt="&quot;&quot;" style="position:absolute;margin-left:23.8pt;margin-top:14.85pt;width:475.2pt;height:246.95pt;z-index:-2516910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" fillcolor="#1c73a8" stroked="f" strokeweight="1.25pt">
                <v:fill opacity="4626f"/>
              </v:rect>
            </w:pict>
          </mc:Fallback>
        </mc:AlternateContent>
      </w:r>
      <w:r w:rsidR="004B4D68" w:rsidRPr="00252E93">
        <w:rPr>
          <w:lang w:val="es-ES"/>
        </w:rPr>
        <w:t>Se han elaborado</w:t>
      </w:r>
      <w:r w:rsidR="004B4D68" w:rsidRPr="00252E93">
        <w:rPr>
          <w:b/>
          <w:bCs/>
          <w:lang w:val="es-ES"/>
        </w:rPr>
        <w:t xml:space="preserve"> materiales de información, educación y comunicación</w:t>
      </w:r>
      <w:r w:rsidR="004B4D68" w:rsidRPr="00252E93">
        <w:rPr>
          <w:lang w:val="es-ES"/>
        </w:rPr>
        <w:t xml:space="preserve"> para concienciar sobre la VG y sobre la disponibilidad de servicios de apoyo a la VG durante los confinamientos u otras restricciones de movilidad</w:t>
      </w:r>
      <w:r w:rsidR="0086247C" w:rsidRPr="00252E93">
        <w:t xml:space="preserve">. </w:t>
      </w:r>
    </w:p>
    <w:p w14:paraId="0908FBAF" w14:textId="3FF87003" w:rsidR="0086247C" w:rsidRPr="00252E93" w:rsidRDefault="004B4D68" w:rsidP="004B4D68">
      <w:pPr>
        <w:pStyle w:val="Checkboxlistlevel2REGULARTEXT"/>
        <w:numPr>
          <w:ilvl w:val="1"/>
          <w:numId w:val="3"/>
        </w:numPr>
        <w:ind w:right="178"/>
        <w:rPr>
          <w:spacing w:val="0"/>
          <w:kern w:val="20"/>
          <w14:ligatures w14:val="standard"/>
        </w:rPr>
      </w:pPr>
      <w:r w:rsidRPr="00252E93">
        <w:rPr>
          <w:spacing w:val="0"/>
          <w:kern w:val="20"/>
          <w:lang w:val="es-ES"/>
          <w14:ligatures w14:val="standard"/>
        </w:rPr>
        <w:t>Estos materiales están disponibles en diversos formatos accesibles (véase</w:t>
      </w:r>
      <w:r w:rsidRPr="00252E93">
        <w:rPr>
          <w:spacing w:val="0"/>
          <w:kern w:val="20"/>
          <w14:ligatures w14:val="standard"/>
        </w:rPr>
        <w:t xml:space="preserve"> </w:t>
      </w:r>
      <w:hyperlink w:anchor="_Accessibility_and_Accessible" w:history="1">
        <w:proofErr w:type="spellStart"/>
        <w:r w:rsidRPr="00252E93">
          <w:rPr>
            <w:rStyle w:val="Hyperlink"/>
            <w:spacing w:val="0"/>
            <w:kern w:val="20"/>
            <w14:ligatures w14:val="standard"/>
          </w:rPr>
          <w:t>Accesibilidad</w:t>
        </w:r>
        <w:proofErr w:type="spellEnd"/>
        <w:r w:rsidRPr="00252E93">
          <w:rPr>
            <w:rStyle w:val="Hyperlink"/>
            <w:spacing w:val="0"/>
            <w:kern w:val="20"/>
            <w14:ligatures w14:val="standard"/>
          </w:rPr>
          <w:t xml:space="preserve"> y </w:t>
        </w:r>
        <w:proofErr w:type="spellStart"/>
        <w:r w:rsidRPr="00252E93">
          <w:rPr>
            <w:rStyle w:val="Hyperlink"/>
            <w:spacing w:val="0"/>
            <w:kern w:val="20"/>
            <w14:ligatures w14:val="standard"/>
          </w:rPr>
          <w:t>formatos</w:t>
        </w:r>
        <w:proofErr w:type="spellEnd"/>
        <w:r w:rsidRPr="00252E93">
          <w:rPr>
            <w:rStyle w:val="Hyperlink"/>
            <w:spacing w:val="0"/>
            <w:kern w:val="20"/>
            <w14:ligatures w14:val="standard"/>
          </w:rPr>
          <w:t xml:space="preserve"> </w:t>
        </w:r>
        <w:proofErr w:type="spellStart"/>
        <w:r w:rsidRPr="00252E93">
          <w:rPr>
            <w:rStyle w:val="Hyperlink"/>
            <w:spacing w:val="0"/>
            <w:kern w:val="20"/>
            <w14:ligatures w14:val="standard"/>
          </w:rPr>
          <w:t>accesibles</w:t>
        </w:r>
        <w:proofErr w:type="spellEnd"/>
        <w:r w:rsidRPr="00252E93">
          <w:rPr>
            <w:rStyle w:val="Hyperlink"/>
            <w:spacing w:val="0"/>
            <w:kern w:val="20"/>
            <w14:ligatures w14:val="standard"/>
          </w:rPr>
          <w:t xml:space="preserve"> </w:t>
        </w:r>
        <w:proofErr w:type="spellStart"/>
        <w:r w:rsidRPr="00252E93">
          <w:rPr>
            <w:rStyle w:val="Hyperlink"/>
            <w:spacing w:val="0"/>
            <w:kern w:val="20"/>
            <w14:ligatures w14:val="standard"/>
          </w:rPr>
          <w:t>en</w:t>
        </w:r>
        <w:proofErr w:type="spellEnd"/>
        <w:r w:rsidRPr="00252E93">
          <w:rPr>
            <w:rStyle w:val="Hyperlink"/>
            <w:spacing w:val="0"/>
            <w:kern w:val="20"/>
            <w14:ligatures w14:val="standard"/>
          </w:rPr>
          <w:t xml:space="preserve"> la </w:t>
        </w:r>
        <w:proofErr w:type="spellStart"/>
        <w:r w:rsidRPr="00252E93">
          <w:rPr>
            <w:rStyle w:val="Hyperlink"/>
            <w:spacing w:val="0"/>
            <w:kern w:val="20"/>
            <w14:ligatures w14:val="standard"/>
          </w:rPr>
          <w:t>página</w:t>
        </w:r>
        <w:proofErr w:type="spellEnd"/>
        <w:r w:rsidRPr="00252E93">
          <w:rPr>
            <w:rStyle w:val="Hyperlink"/>
            <w:spacing w:val="0"/>
            <w:kern w:val="20"/>
            <w14:ligatures w14:val="standard"/>
          </w:rPr>
          <w:t xml:space="preserve"> 5</w:t>
        </w:r>
      </w:hyperlink>
      <w:r w:rsidR="0086247C" w:rsidRPr="00252E93">
        <w:rPr>
          <w:spacing w:val="0"/>
          <w:kern w:val="20"/>
          <w14:ligatures w14:val="standard"/>
        </w:rPr>
        <w:t>).</w:t>
      </w:r>
    </w:p>
    <w:p w14:paraId="2421B3F4" w14:textId="35CA8417" w:rsidR="004B4D68" w:rsidRPr="00252E93" w:rsidRDefault="004B4D68" w:rsidP="004B4D68">
      <w:pPr>
        <w:pStyle w:val="Checkboxlistlevel2REGULARTEXT"/>
        <w:numPr>
          <w:ilvl w:val="1"/>
          <w:numId w:val="3"/>
        </w:numPr>
        <w:rPr>
          <w:kern w:val="20"/>
          <w:lang w:val="es-ES"/>
          <w14:ligatures w14:val="standard"/>
        </w:rPr>
      </w:pPr>
      <w:r w:rsidRPr="00252E93">
        <w:rPr>
          <w:kern w:val="20"/>
          <w:lang w:val="es-ES"/>
          <w14:ligatures w14:val="standard"/>
        </w:rPr>
        <w:t>Estos materiales incluyen a las mujeres, las niñas y las personas no conformes con el género con discapacidad, incluso a través de imágenes y atendiendo a sus necesidades particulares.</w:t>
      </w:r>
    </w:p>
    <w:p w14:paraId="3C014E90" w14:textId="754E961C" w:rsidR="004B4D68" w:rsidRPr="00252E93" w:rsidRDefault="004B4D68" w:rsidP="004B4D68">
      <w:pPr>
        <w:pStyle w:val="Checkboxlistlevel2REGULARTEXT"/>
        <w:numPr>
          <w:ilvl w:val="1"/>
          <w:numId w:val="3"/>
        </w:numPr>
        <w:rPr>
          <w:kern w:val="20"/>
          <w:lang w:val="es-ES"/>
          <w14:ligatures w14:val="standard"/>
        </w:rPr>
      </w:pPr>
      <w:r w:rsidRPr="00252E93">
        <w:rPr>
          <w:kern w:val="20"/>
          <w:lang w:val="es-ES"/>
          <w14:ligatures w14:val="standard"/>
        </w:rPr>
        <w:t>Los materiales proporcionan información sobre la disponibilidad de los servicios de VG y de salud sexual y reproductiva y su ubicación.</w:t>
      </w:r>
    </w:p>
    <w:p w14:paraId="192FC9A0" w14:textId="01037278" w:rsidR="004B4D68" w:rsidRPr="00252E93" w:rsidRDefault="004B4D68" w:rsidP="004B4D68">
      <w:pPr>
        <w:pStyle w:val="Checkboxlistlevel2REGULARTEXT"/>
        <w:numPr>
          <w:ilvl w:val="1"/>
          <w:numId w:val="3"/>
        </w:numPr>
        <w:rPr>
          <w:kern w:val="20"/>
          <w:lang w:val="es-ES"/>
          <w14:ligatures w14:val="standard"/>
        </w:rPr>
      </w:pPr>
      <w:r w:rsidRPr="00252E93">
        <w:rPr>
          <w:kern w:val="20"/>
          <w:lang w:val="es-ES"/>
          <w14:ligatures w14:val="standard"/>
        </w:rPr>
        <w:t>Los materiales se han distribuido a través de diversas plataformas, como la televisión con interpretación en lengua de señas, la radio, los medios sociales y en formatos impresos, utilizando el lenguaje fácil o sencillo.</w:t>
      </w:r>
    </w:p>
    <w:p w14:paraId="12EDCEA9" w14:textId="30BDA7EF" w:rsidR="0086247C" w:rsidRPr="00252E93" w:rsidRDefault="004B4D68" w:rsidP="004B4D68">
      <w:pPr>
        <w:pStyle w:val="Checkboxlistlevel2REGULARTEXT"/>
        <w:numPr>
          <w:ilvl w:val="1"/>
          <w:numId w:val="3"/>
        </w:numPr>
        <w:ind w:right="178"/>
        <w:rPr>
          <w:spacing w:val="0"/>
          <w:kern w:val="20"/>
          <w14:ligatures w14:val="standard"/>
        </w:rPr>
      </w:pPr>
      <w:r w:rsidRPr="00252E93">
        <w:rPr>
          <w:spacing w:val="0"/>
          <w:kern w:val="20"/>
          <w:lang w:val="es-ES"/>
          <w14:ligatures w14:val="standard"/>
        </w:rPr>
        <w:t>Se ha proporcionado material a las organizaciones de personas con discapacidad para que lo distribuyan entre sus miembros y electores</w:t>
      </w:r>
      <w:r w:rsidR="0086247C" w:rsidRPr="00252E93">
        <w:rPr>
          <w:spacing w:val="0"/>
          <w:kern w:val="20"/>
          <w14:ligatures w14:val="standard"/>
        </w:rPr>
        <w:t>.</w:t>
      </w:r>
    </w:p>
    <w:p w14:paraId="481DDA3F" w14:textId="354C5C95" w:rsidR="0086247C" w:rsidRPr="00252E93" w:rsidRDefault="00C818EA" w:rsidP="004B4D68">
      <w:pPr>
        <w:pStyle w:val="Checkboxlistlevel1REGULARTEXT"/>
        <w:spacing w:before="800"/>
        <w:ind w:right="360" w:hanging="634"/>
      </w:pPr>
      <w:r w:rsidRPr="00252E93">
        <w:rPr>
          <w:noProof/>
        </w:rPr>
        <mc:AlternateContent>
          <mc:Choice Requires="wps">
            <w:drawing>
              <wp:anchor distT="0" distB="0" distL="114300" distR="114300" simplePos="0" relativeHeight="251626478" behindDoc="1" locked="0" layoutInCell="1" allowOverlap="1" wp14:anchorId="1EDFC1F0" wp14:editId="4247A039">
                <wp:simplePos x="0" y="0"/>
                <wp:positionH relativeFrom="column">
                  <wp:posOffset>300519</wp:posOffset>
                </wp:positionH>
                <wp:positionV relativeFrom="paragraph">
                  <wp:posOffset>331370</wp:posOffset>
                </wp:positionV>
                <wp:extent cx="6035040" cy="2866490"/>
                <wp:effectExtent l="0" t="0" r="0" b="3810"/>
                <wp:wrapNone/>
                <wp:docPr id="32" name="Rectangle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866490"/>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331C59" id="Rectangle 32" o:spid="_x0000_s1026" alt="&quot;&quot;" style="position:absolute;margin-left:23.65pt;margin-top:26.1pt;width:475.2pt;height:225.7pt;z-index:-2516900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" fillcolor="#1c73a8" stroked="f" strokeweight="1.25pt">
                <v:fill opacity="4626f"/>
              </v:rect>
            </w:pict>
          </mc:Fallback>
        </mc:AlternateContent>
      </w:r>
      <w:r w:rsidR="004B4D68" w:rsidRPr="00252E93">
        <w:rPr>
          <w:lang w:val="es-ES"/>
        </w:rPr>
        <w:t xml:space="preserve">Las políticas de los hospitales y clínicas, los servicios de apoyo a la VG, la policía y el personal de los tribunales son conscientes de que las personas con discapacidad tienen </w:t>
      </w:r>
      <w:r w:rsidR="004B4D68" w:rsidRPr="00252E93">
        <w:rPr>
          <w:b/>
          <w:lang w:val="es-ES"/>
        </w:rPr>
        <w:t xml:space="preserve">derecho a estar acompañadas por una persona de apoyo o un intérprete </w:t>
      </w:r>
      <w:r w:rsidR="004B4D68" w:rsidRPr="00252E93">
        <w:rPr>
          <w:lang w:val="es-ES"/>
        </w:rPr>
        <w:t>cuando buscan apoyo para la VG</w:t>
      </w:r>
      <w:r w:rsidR="0086247C" w:rsidRPr="00252E93">
        <w:t>.</w:t>
      </w:r>
    </w:p>
    <w:p w14:paraId="5CDE9FE5" w14:textId="6C1F4637" w:rsidR="004B4D68" w:rsidRPr="00252E93" w:rsidRDefault="004B4D68" w:rsidP="004B4D68">
      <w:pPr>
        <w:pStyle w:val="Checkboxlistlevel2REGULARTEXT"/>
        <w:numPr>
          <w:ilvl w:val="1"/>
          <w:numId w:val="3"/>
        </w:numPr>
        <w:rPr>
          <w:kern w:val="20"/>
          <w:lang w:val="es-ES"/>
          <w14:ligatures w14:val="standard"/>
        </w:rPr>
      </w:pPr>
      <w:r w:rsidRPr="00252E93">
        <w:rPr>
          <w:kern w:val="20"/>
          <w:lang w:val="es-ES"/>
          <w14:ligatures w14:val="standard"/>
        </w:rPr>
        <w:t xml:space="preserve">Las mujeres, las niñas y las personas no conformes con el género con discapacidad son informadas sistemáticamente de este derecho. </w:t>
      </w:r>
    </w:p>
    <w:p w14:paraId="131820CB" w14:textId="4AAF6D7F" w:rsidR="0086247C" w:rsidRPr="00252E93" w:rsidRDefault="004B4D68" w:rsidP="004B4D68">
      <w:pPr>
        <w:pStyle w:val="Checkboxlistlevel2REGULARTEXT"/>
        <w:numPr>
          <w:ilvl w:val="1"/>
          <w:numId w:val="3"/>
        </w:numPr>
        <w:ind w:right="360"/>
        <w:rPr>
          <w:spacing w:val="0"/>
          <w:kern w:val="20"/>
          <w14:ligatures w14:val="standard"/>
        </w:rPr>
      </w:pPr>
      <w:r w:rsidRPr="00252E93">
        <w:rPr>
          <w:spacing w:val="0"/>
          <w:kern w:val="20"/>
          <w:lang w:val="es-ES"/>
          <w14:ligatures w14:val="standard"/>
        </w:rPr>
        <w:t>Las mujeres, las niñas y las personas no conformes con el género con discapacidad reciben información y apoyo para encontrar y contactar con intérpretes y personas de apoyo</w:t>
      </w:r>
      <w:r w:rsidR="0086247C" w:rsidRPr="00252E93">
        <w:rPr>
          <w:spacing w:val="0"/>
          <w:kern w:val="20"/>
          <w14:ligatures w14:val="standard"/>
        </w:rPr>
        <w:t xml:space="preserve">. </w:t>
      </w:r>
    </w:p>
    <w:p w14:paraId="1CE3F03C" w14:textId="2CE4A766" w:rsidR="004B4D68" w:rsidRPr="00252E93" w:rsidRDefault="004B4D68" w:rsidP="004B4D68">
      <w:pPr>
        <w:pStyle w:val="Checkboxlistlevel2REGULARTEXT"/>
        <w:numPr>
          <w:ilvl w:val="1"/>
          <w:numId w:val="3"/>
        </w:numPr>
        <w:rPr>
          <w:kern w:val="20"/>
          <w:lang w:val="es-ES"/>
          <w14:ligatures w14:val="standard"/>
        </w:rPr>
      </w:pPr>
      <w:r w:rsidRPr="00252E93">
        <w:rPr>
          <w:kern w:val="20"/>
          <w:lang w:val="es-ES"/>
          <w14:ligatures w14:val="standard"/>
        </w:rPr>
        <w:t>Las mujeres, las niñas y las personas no conformes con el género con discapacidad, así como sus personas de apoyo, disponen de EPP adecuados y accesibles, según sea necesario.</w:t>
      </w:r>
    </w:p>
    <w:p w14:paraId="0FF5E7D8" w14:textId="2C9E923A" w:rsidR="0086247C" w:rsidRPr="00252E93" w:rsidRDefault="004B4D68" w:rsidP="00A751DA">
      <w:pPr>
        <w:pStyle w:val="Checkboxlistlevel2REGULARTEXT"/>
        <w:numPr>
          <w:ilvl w:val="1"/>
          <w:numId w:val="3"/>
        </w:numPr>
        <w:ind w:right="290"/>
        <w:rPr>
          <w:spacing w:val="0"/>
          <w:kern w:val="20"/>
          <w14:ligatures w14:val="standard"/>
        </w:rPr>
      </w:pPr>
      <w:r w:rsidRPr="00252E93">
        <w:rPr>
          <w:spacing w:val="0"/>
          <w:kern w:val="20"/>
          <w:lang w:val="es-ES"/>
          <w14:ligatures w14:val="standard"/>
        </w:rPr>
        <w:t>Existen procedimientos para garantizar que las mujeres, las niñas y las personas no conformes con el género con discapacidad puedan comunicarse directamente y de forma confidencial con los proveedores de servicios de VG, especialmente en los casos en los que un cuidador o una persona de apoyo pueda ser el autor de la VG</w:t>
      </w:r>
      <w:r w:rsidR="0086247C" w:rsidRPr="00252E93">
        <w:rPr>
          <w:spacing w:val="0"/>
          <w:kern w:val="20"/>
          <w14:ligatures w14:val="standard"/>
        </w:rPr>
        <w:t>.</w:t>
      </w:r>
    </w:p>
    <w:p w14:paraId="67CC0DBA" w14:textId="0F08889D" w:rsidR="0086247C" w:rsidRPr="00252E93" w:rsidRDefault="004B4D68" w:rsidP="004B4D68">
      <w:pPr>
        <w:pStyle w:val="Checkboxlistlevel1REGULARTEXT"/>
        <w:spacing w:before="720"/>
        <w:ind w:hanging="634"/>
      </w:pPr>
      <w:r w:rsidRPr="00252E93">
        <w:rPr>
          <w:noProof/>
        </w:rPr>
        <mc:AlternateContent>
          <mc:Choice Requires="wps">
            <w:drawing>
              <wp:anchor distT="0" distB="0" distL="114300" distR="114300" simplePos="0" relativeHeight="251627503" behindDoc="1" locked="0" layoutInCell="1" allowOverlap="1" wp14:anchorId="1FD25E6B" wp14:editId="50DA8824">
                <wp:simplePos x="0" y="0"/>
                <wp:positionH relativeFrom="column">
                  <wp:posOffset>300519</wp:posOffset>
                </wp:positionH>
                <wp:positionV relativeFrom="paragraph">
                  <wp:posOffset>241628</wp:posOffset>
                </wp:positionV>
                <wp:extent cx="6035040" cy="2085654"/>
                <wp:effectExtent l="0" t="0" r="0" b="0"/>
                <wp:wrapNone/>
                <wp:docPr id="33" name="Rectangle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085654"/>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AF0A4" id="Rectangle 33" o:spid="_x0000_s1026" alt="&quot;&quot;" style="position:absolute;margin-left:23.65pt;margin-top:19.05pt;width:475.2pt;height:164.2pt;z-index:-2516889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" fillcolor="#1c73a8" stroked="f" strokeweight="1.25pt">
                <v:fill opacity="4626f"/>
              </v:rect>
            </w:pict>
          </mc:Fallback>
        </mc:AlternateContent>
      </w:r>
      <w:r w:rsidRPr="00252E93">
        <w:rPr>
          <w:lang w:val="es-ES"/>
        </w:rPr>
        <w:t xml:space="preserve">En los casos en que los servicios de apoyo en persona pueden poner en peligro a las personas, </w:t>
      </w:r>
      <w:r w:rsidRPr="00252E93">
        <w:rPr>
          <w:b/>
          <w:lang w:val="es-ES"/>
        </w:rPr>
        <w:br/>
        <w:t xml:space="preserve">existen servicios virtuales y otros servicios a distancia accesibles </w:t>
      </w:r>
      <w:r w:rsidRPr="00252E93">
        <w:rPr>
          <w:lang w:val="es-ES"/>
        </w:rPr>
        <w:t>para las mujeres, las niñas y las personas no conformes con el género con discapacidad</w:t>
      </w:r>
      <w:r w:rsidR="0086247C" w:rsidRPr="00252E93">
        <w:t>.</w:t>
      </w:r>
    </w:p>
    <w:p w14:paraId="43D05AD5" w14:textId="42FD1DCD" w:rsidR="004B4D68" w:rsidRPr="00252E93" w:rsidRDefault="004B4D68" w:rsidP="00A751DA">
      <w:pPr>
        <w:pStyle w:val="Checkboxlistlevel2REGULARTEXT"/>
        <w:numPr>
          <w:ilvl w:val="1"/>
          <w:numId w:val="3"/>
        </w:numPr>
        <w:ind w:right="110"/>
        <w:rPr>
          <w:kern w:val="20"/>
          <w:lang w:val="es-ES"/>
          <w14:ligatures w14:val="standard"/>
        </w:rPr>
      </w:pPr>
      <w:r w:rsidRPr="00252E93">
        <w:rPr>
          <w:kern w:val="20"/>
          <w:lang w:val="es-ES"/>
          <w14:ligatures w14:val="standard"/>
        </w:rPr>
        <w:t>Se proporciona acceso a dispositivos electrónicos para utilizar los servicios de apoyo a la VG a mujeres, niñas y personas no conformes con el género con discapacidad, así como financiación para créditos telefónicos y acceso a Internet.</w:t>
      </w:r>
    </w:p>
    <w:p w14:paraId="5EE77863" w14:textId="5CB54180" w:rsidR="004B4D68" w:rsidRPr="00252E93" w:rsidRDefault="004B4D68" w:rsidP="004B4D68">
      <w:pPr>
        <w:pStyle w:val="Checkboxlistlevel2REGULARTEXT"/>
        <w:numPr>
          <w:ilvl w:val="1"/>
          <w:numId w:val="3"/>
        </w:numPr>
        <w:ind w:right="20"/>
        <w:rPr>
          <w:spacing w:val="0"/>
          <w:kern w:val="20"/>
          <w14:ligatures w14:val="standard"/>
        </w:rPr>
      </w:pPr>
      <w:r w:rsidRPr="00252E93">
        <w:rPr>
          <w:spacing w:val="0"/>
          <w:kern w:val="20"/>
          <w:lang w:val="es-ES"/>
          <w14:ligatures w14:val="standard"/>
        </w:rPr>
        <w:t>Las personas que acceden a los servicios virtuales/remotos disponen de recursos en formatos accesibles sobre cómo utilizar las plataformas virtuales/remotas y cómo activar las funciones de accesibilidad en dichas plataformas</w:t>
      </w:r>
      <w:r w:rsidR="0086247C" w:rsidRPr="00252E93">
        <w:rPr>
          <w:spacing w:val="0"/>
          <w:kern w:val="20"/>
          <w14:ligatures w14:val="standard"/>
        </w:rPr>
        <w:t xml:space="preserve">. </w:t>
      </w:r>
      <w:r w:rsidRPr="00252E93">
        <w:rPr>
          <w:spacing w:val="0"/>
          <w:kern w:val="20"/>
          <w14:ligatures w14:val="standard"/>
        </w:rPr>
        <w:t>V</w:t>
      </w:r>
      <w:proofErr w:type="spellStart"/>
      <w:r w:rsidRPr="00252E93">
        <w:rPr>
          <w:spacing w:val="0"/>
          <w:kern w:val="20"/>
          <w:lang w:val="es-ES"/>
          <w14:ligatures w14:val="standard"/>
        </w:rPr>
        <w:t>éase</w:t>
      </w:r>
      <w:proofErr w:type="spellEnd"/>
      <w:r w:rsidRPr="00252E93">
        <w:rPr>
          <w:spacing w:val="0"/>
          <w:kern w:val="20"/>
          <w14:ligatures w14:val="standard"/>
        </w:rPr>
        <w:t xml:space="preserve"> </w:t>
      </w:r>
      <w:hyperlink w:anchor="_Accessibility_and_Accessible" w:history="1">
        <w:proofErr w:type="spellStart"/>
        <w:r w:rsidRPr="00252E93">
          <w:rPr>
            <w:rStyle w:val="Hyperlink"/>
            <w:spacing w:val="0"/>
            <w:kern w:val="20"/>
            <w14:ligatures w14:val="standard"/>
          </w:rPr>
          <w:t>Accesibilidad</w:t>
        </w:r>
        <w:proofErr w:type="spellEnd"/>
        <w:r w:rsidRPr="00252E93">
          <w:rPr>
            <w:rStyle w:val="Hyperlink"/>
            <w:spacing w:val="0"/>
            <w:kern w:val="20"/>
            <w14:ligatures w14:val="standard"/>
          </w:rPr>
          <w:t xml:space="preserve"> y </w:t>
        </w:r>
        <w:proofErr w:type="spellStart"/>
        <w:r w:rsidRPr="00252E93">
          <w:rPr>
            <w:rStyle w:val="Hyperlink"/>
            <w:spacing w:val="0"/>
            <w:kern w:val="20"/>
            <w14:ligatures w14:val="standard"/>
          </w:rPr>
          <w:t>formatos</w:t>
        </w:r>
        <w:proofErr w:type="spellEnd"/>
        <w:r w:rsidRPr="00252E93">
          <w:rPr>
            <w:rStyle w:val="Hyperlink"/>
            <w:spacing w:val="0"/>
            <w:kern w:val="20"/>
            <w14:ligatures w14:val="standard"/>
          </w:rPr>
          <w:t xml:space="preserve"> </w:t>
        </w:r>
        <w:proofErr w:type="spellStart"/>
        <w:r w:rsidRPr="00252E93">
          <w:rPr>
            <w:rStyle w:val="Hyperlink"/>
            <w:spacing w:val="0"/>
            <w:kern w:val="20"/>
            <w14:ligatures w14:val="standard"/>
          </w:rPr>
          <w:t>accesibles</w:t>
        </w:r>
        <w:proofErr w:type="spellEnd"/>
        <w:r w:rsidRPr="00252E93">
          <w:rPr>
            <w:rStyle w:val="Hyperlink"/>
            <w:spacing w:val="0"/>
            <w:kern w:val="20"/>
            <w14:ligatures w14:val="standard"/>
          </w:rPr>
          <w:t xml:space="preserve"> </w:t>
        </w:r>
        <w:proofErr w:type="spellStart"/>
        <w:r w:rsidRPr="00252E93">
          <w:rPr>
            <w:rStyle w:val="Hyperlink"/>
            <w:spacing w:val="0"/>
            <w:kern w:val="20"/>
            <w14:ligatures w14:val="standard"/>
          </w:rPr>
          <w:t>en</w:t>
        </w:r>
        <w:proofErr w:type="spellEnd"/>
        <w:r w:rsidRPr="00252E93">
          <w:rPr>
            <w:rStyle w:val="Hyperlink"/>
            <w:spacing w:val="0"/>
            <w:kern w:val="20"/>
            <w14:ligatures w14:val="standard"/>
          </w:rPr>
          <w:t xml:space="preserve"> la </w:t>
        </w:r>
        <w:proofErr w:type="spellStart"/>
        <w:r w:rsidRPr="00252E93">
          <w:rPr>
            <w:rStyle w:val="Hyperlink"/>
            <w:spacing w:val="0"/>
            <w:kern w:val="20"/>
            <w14:ligatures w14:val="standard"/>
          </w:rPr>
          <w:t>página</w:t>
        </w:r>
        <w:proofErr w:type="spellEnd"/>
        <w:r w:rsidRPr="00252E93">
          <w:rPr>
            <w:rStyle w:val="Hyperlink"/>
            <w:spacing w:val="0"/>
            <w:kern w:val="20"/>
            <w14:ligatures w14:val="standard"/>
          </w:rPr>
          <w:t xml:space="preserve"> 5</w:t>
        </w:r>
      </w:hyperlink>
      <w:r w:rsidR="0086247C" w:rsidRPr="00252E93">
        <w:rPr>
          <w:spacing w:val="0"/>
          <w:kern w:val="20"/>
          <w14:ligatures w14:val="standard"/>
        </w:rPr>
        <w:t>.</w:t>
      </w:r>
    </w:p>
    <w:p w14:paraId="553601DC" w14:textId="06D5A990" w:rsidR="004B4D68" w:rsidRPr="00252E93" w:rsidRDefault="004B4D68">
      <w:pPr>
        <w:rPr>
          <w:rFonts w:ascii="Calibri" w:eastAsiaTheme="minorHAnsi" w:hAnsi="Calibri" w:cs="Calibri"/>
          <w:color w:val="000000"/>
          <w:kern w:val="20"/>
          <w:sz w:val="22"/>
          <w:szCs w:val="22"/>
          <w14:ligatures w14:val="standard"/>
        </w:rPr>
      </w:pPr>
      <w:r w:rsidRPr="00252E93">
        <w:rPr>
          <w:rFonts w:eastAsiaTheme="minorEastAsia"/>
          <w:noProof/>
          <w:kern w:val="20"/>
        </w:rPr>
        <mc:AlternateContent>
          <mc:Choice Requires="wps">
            <w:drawing>
              <wp:anchor distT="0" distB="0" distL="114300" distR="114300" simplePos="0" relativeHeight="251700224" behindDoc="1" locked="0" layoutInCell="1" allowOverlap="1" wp14:anchorId="40776A3E" wp14:editId="018671A6">
                <wp:simplePos x="0" y="0"/>
                <wp:positionH relativeFrom="column">
                  <wp:posOffset>2981960</wp:posOffset>
                </wp:positionH>
                <wp:positionV relativeFrom="paragraph">
                  <wp:posOffset>123923</wp:posOffset>
                </wp:positionV>
                <wp:extent cx="438785" cy="210820"/>
                <wp:effectExtent l="0" t="0" r="5715" b="5080"/>
                <wp:wrapNone/>
                <wp:docPr id="21" name="Triangl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38785" cy="210820"/>
                        </a:xfrm>
                        <a:prstGeom prst="triangle">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91CEB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1" o:spid="_x0000_s1026" type="#_x0000_t5" alt="&quot;&quot;" style="position:absolute;margin-left:234.8pt;margin-top:9.75pt;width:34.55pt;height:16.6pt;flip:y;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" fillcolor="#1c73a8" stroked="f" strokeweight="1.25pt">
                <v:fill opacity="4626f"/>
              </v:shape>
            </w:pict>
          </mc:Fallback>
        </mc:AlternateContent>
      </w:r>
      <w:r w:rsidRPr="00655F02">
        <w:rPr>
          <w:rFonts w:ascii="Calibri" w:eastAsiaTheme="minorEastAsia" w:hAnsi="Calibri"/>
          <w:kern w:val="20"/>
          <w14:ligatures w14:val="standard"/>
        </w:rPr>
        <w:br w:type="page"/>
      </w:r>
    </w:p>
    <w:p w14:paraId="6415D199" w14:textId="48106D8D" w:rsidR="004B4D68" w:rsidRPr="00252E93" w:rsidRDefault="004B4D68" w:rsidP="004B4D68">
      <w:pPr>
        <w:pStyle w:val="Checkboxlistlevel2REGULARTEXT"/>
        <w:ind w:left="720" w:firstLine="0"/>
        <w:rPr>
          <w:kern w:val="20"/>
          <w:lang w:val="es-ES"/>
          <w14:ligatures w14:val="standard"/>
        </w:rPr>
      </w:pPr>
      <w:r w:rsidRPr="00252E93">
        <w:rPr>
          <w:noProof/>
        </w:rPr>
        <w:lastRenderedPageBreak/>
        <mc:AlternateContent>
          <mc:Choice Requires="wps">
            <w:drawing>
              <wp:anchor distT="0" distB="0" distL="114300" distR="114300" simplePos="0" relativeHeight="251702272" behindDoc="1" locked="0" layoutInCell="1" allowOverlap="1" wp14:anchorId="7311CBF8" wp14:editId="72E9D58B">
                <wp:simplePos x="0" y="0"/>
                <wp:positionH relativeFrom="column">
                  <wp:posOffset>300519</wp:posOffset>
                </wp:positionH>
                <wp:positionV relativeFrom="paragraph">
                  <wp:posOffset>98339</wp:posOffset>
                </wp:positionV>
                <wp:extent cx="6035040" cy="1880171"/>
                <wp:effectExtent l="0" t="0" r="0" b="0"/>
                <wp:wrapNone/>
                <wp:docPr id="23" name="Rectangle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1880171"/>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86D46" id="Rectangle 23" o:spid="_x0000_s1026" alt="&quot;&quot;" style="position:absolute;margin-left:23.65pt;margin-top:7.75pt;width:475.2pt;height:148.0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" fillcolor="#1c73a8" stroked="f" strokeweight="1.25pt">
                <v:fill opacity="4626f"/>
              </v:rect>
            </w:pict>
          </mc:Fallback>
        </mc:AlternateContent>
      </w:r>
    </w:p>
    <w:p w14:paraId="52FB8DCC" w14:textId="080878D6" w:rsidR="004B4D68" w:rsidRPr="00252E93" w:rsidRDefault="004B4D68" w:rsidP="004B4D68">
      <w:pPr>
        <w:pStyle w:val="Checkboxlistlevel2REGULARTEXT"/>
        <w:numPr>
          <w:ilvl w:val="1"/>
          <w:numId w:val="3"/>
        </w:numPr>
        <w:rPr>
          <w:kern w:val="20"/>
          <w:lang w:val="es-ES"/>
          <w14:ligatures w14:val="standard"/>
        </w:rPr>
      </w:pPr>
      <w:r w:rsidRPr="00252E93">
        <w:rPr>
          <w:kern w:val="20"/>
          <w:lang w:val="es-ES"/>
          <w14:ligatures w14:val="standard"/>
        </w:rPr>
        <w:t xml:space="preserve">Las ayudas se prestan a través de diferentes medios virtuales, como llamadas telefónicas, plataformas en línea, comunicaciones en redes sociales y mensajes de texto, para garantizar la accesibilidad y la privacidad. </w:t>
      </w:r>
    </w:p>
    <w:p w14:paraId="177BAEFE" w14:textId="77777777" w:rsidR="004B4D68" w:rsidRPr="00252E93" w:rsidRDefault="004B4D68" w:rsidP="004B4D68">
      <w:pPr>
        <w:pStyle w:val="Checkboxlistlevel2REGULARTEXT"/>
        <w:numPr>
          <w:ilvl w:val="1"/>
          <w:numId w:val="3"/>
        </w:numPr>
        <w:ind w:right="178"/>
        <w:rPr>
          <w:kern w:val="20"/>
          <w:lang w:val="es-ES"/>
          <w14:ligatures w14:val="standard"/>
        </w:rPr>
      </w:pPr>
      <w:r w:rsidRPr="00252E93">
        <w:rPr>
          <w:kern w:val="20"/>
          <w:lang w:val="es-ES"/>
          <w14:ligatures w14:val="standard"/>
        </w:rPr>
        <w:t>Se ofrece interpretación en lengua de señas u otro tipo de apoyo para acceder y comunicarse dentro de estas plataformas.</w:t>
      </w:r>
    </w:p>
    <w:p w14:paraId="7AED6428" w14:textId="7D88A08E" w:rsidR="0086247C" w:rsidRPr="00252E93" w:rsidRDefault="004B4D68" w:rsidP="004B4D68">
      <w:pPr>
        <w:pStyle w:val="Checkboxlistlevel2REGULARTEXT"/>
        <w:numPr>
          <w:ilvl w:val="1"/>
          <w:numId w:val="3"/>
        </w:numPr>
        <w:ind w:right="178"/>
        <w:rPr>
          <w:spacing w:val="0"/>
          <w:kern w:val="20"/>
          <w14:ligatures w14:val="standard"/>
        </w:rPr>
      </w:pPr>
      <w:r w:rsidRPr="00252E93">
        <w:rPr>
          <w:spacing w:val="0"/>
          <w:kern w:val="20"/>
          <w:lang w:val="es-ES"/>
          <w14:ligatures w14:val="standard"/>
        </w:rPr>
        <w:t>El desarrollo de capacidades y la formación están en marcha para ayudar a los trabajadores a poner en práctica los servicios virtuales, garantizar su calidad y confidencialidad, asegurar la accesibilidad y proporcionar continuidad en el apoyo.</w:t>
      </w:r>
      <w:r w:rsidRPr="00252E93">
        <w:rPr>
          <w:spacing w:val="0"/>
          <w:kern w:val="20"/>
          <w:vertAlign w:val="superscript"/>
          <w:lang w:val="es-ES"/>
          <w14:ligatures w14:val="standard"/>
        </w:rPr>
        <w:endnoteReference w:id="28"/>
      </w:r>
    </w:p>
    <w:p w14:paraId="00285E5A" w14:textId="1124B8B9" w:rsidR="0086247C" w:rsidRPr="00252E93" w:rsidRDefault="00C818EA" w:rsidP="004B4D68">
      <w:pPr>
        <w:pStyle w:val="Checkboxlistlevel1REGULARTEXT"/>
        <w:spacing w:before="800"/>
        <w:ind w:right="360" w:hanging="634"/>
      </w:pPr>
      <w:r w:rsidRPr="00252E93">
        <w:rPr>
          <w:noProof/>
        </w:rPr>
        <mc:AlternateContent>
          <mc:Choice Requires="wps">
            <w:drawing>
              <wp:anchor distT="0" distB="0" distL="114300" distR="114300" simplePos="0" relativeHeight="251628528" behindDoc="1" locked="0" layoutInCell="1" allowOverlap="1" wp14:anchorId="5B901842" wp14:editId="0FB23C12">
                <wp:simplePos x="0" y="0"/>
                <wp:positionH relativeFrom="column">
                  <wp:posOffset>300519</wp:posOffset>
                </wp:positionH>
                <wp:positionV relativeFrom="paragraph">
                  <wp:posOffset>329271</wp:posOffset>
                </wp:positionV>
                <wp:extent cx="6035040" cy="3277457"/>
                <wp:effectExtent l="0" t="0" r="0" b="0"/>
                <wp:wrapNone/>
                <wp:docPr id="34" name="Rectangle 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3277457"/>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B530E7" id="Rectangle 34" o:spid="_x0000_s1026" alt="&quot;&quot;" style="position:absolute;margin-left:23.65pt;margin-top:25.95pt;width:475.2pt;height:258.05pt;z-index:-25168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" fillcolor="#1c73a8" stroked="f" strokeweight="1.25pt">
                <v:fill opacity="4626f"/>
              </v:rect>
            </w:pict>
          </mc:Fallback>
        </mc:AlternateContent>
      </w:r>
      <w:r w:rsidR="004B4D68" w:rsidRPr="00252E93">
        <w:rPr>
          <w:lang w:val="es-ES"/>
        </w:rPr>
        <w:t>Los servicios de rehabilitación de la VG -incluidos los servicios de salud mental y el apoyo psicosocial- continúan o se amplían durante la pandemia de COVID-19</w:t>
      </w:r>
      <w:r w:rsidR="0086247C" w:rsidRPr="00252E93">
        <w:t xml:space="preserve">. </w:t>
      </w:r>
    </w:p>
    <w:p w14:paraId="27B85413" w14:textId="2D2543B7" w:rsidR="0086247C" w:rsidRPr="00252E93" w:rsidRDefault="004B4D68" w:rsidP="00EE0E92">
      <w:pPr>
        <w:pStyle w:val="Checkboxlistlevel2REGULARTEXT"/>
        <w:numPr>
          <w:ilvl w:val="1"/>
          <w:numId w:val="3"/>
        </w:numPr>
        <w:ind w:right="20"/>
        <w:rPr>
          <w:spacing w:val="0"/>
          <w:kern w:val="20"/>
          <w14:ligatures w14:val="standard"/>
        </w:rPr>
      </w:pPr>
      <w:r w:rsidRPr="00252E93">
        <w:rPr>
          <w:spacing w:val="0"/>
          <w:kern w:val="20"/>
          <w:lang w:val="es-ES"/>
          <w14:ligatures w14:val="standard"/>
        </w:rPr>
        <w:t xml:space="preserve">Los servicios están disponibles y son accesibles para las mujeres, las niñas y las personas no conformes con el género con discapacidad que han experimentado violencia durante la pandemia de COVID-19, en consonancia con la </w:t>
      </w:r>
      <w:r w:rsidR="00EE0E92" w:rsidRPr="00252E93">
        <w:t>V</w:t>
      </w:r>
      <w:proofErr w:type="spellStart"/>
      <w:r w:rsidR="00EE0E92" w:rsidRPr="00252E93">
        <w:rPr>
          <w:lang w:val="es-ES"/>
        </w:rPr>
        <w:t>éase</w:t>
      </w:r>
      <w:proofErr w:type="spellEnd"/>
      <w:r w:rsidR="00EE0E92" w:rsidRPr="00252E93">
        <w:t xml:space="preserve"> </w:t>
      </w:r>
      <w:hyperlink w:anchor="_Accessibility_and_Accessible" w:history="1">
        <w:proofErr w:type="spellStart"/>
        <w:r w:rsidR="00EE0E92" w:rsidRPr="00252E93">
          <w:rPr>
            <w:rStyle w:val="Hyperlink"/>
          </w:rPr>
          <w:t>Accesibilidad</w:t>
        </w:r>
        <w:proofErr w:type="spellEnd"/>
        <w:r w:rsidR="00EE0E92" w:rsidRPr="00252E93">
          <w:rPr>
            <w:rStyle w:val="Hyperlink"/>
          </w:rPr>
          <w:t xml:space="preserve"> y </w:t>
        </w:r>
        <w:proofErr w:type="spellStart"/>
        <w:r w:rsidR="00EE0E92" w:rsidRPr="00252E93">
          <w:rPr>
            <w:rStyle w:val="Hyperlink"/>
          </w:rPr>
          <w:t>formatos</w:t>
        </w:r>
        <w:proofErr w:type="spellEnd"/>
        <w:r w:rsidR="00EE0E92" w:rsidRPr="00252E93">
          <w:rPr>
            <w:rStyle w:val="Hyperlink"/>
          </w:rPr>
          <w:t xml:space="preserve"> </w:t>
        </w:r>
        <w:proofErr w:type="spellStart"/>
        <w:r w:rsidR="00EE0E92" w:rsidRPr="00252E93">
          <w:rPr>
            <w:rStyle w:val="Hyperlink"/>
          </w:rPr>
          <w:t>accesibles</w:t>
        </w:r>
        <w:proofErr w:type="spellEnd"/>
        <w:r w:rsidR="00EE0E92" w:rsidRPr="00252E93">
          <w:rPr>
            <w:rStyle w:val="Hyperlink"/>
          </w:rPr>
          <w:t xml:space="preserve"> </w:t>
        </w:r>
        <w:proofErr w:type="spellStart"/>
        <w:r w:rsidR="00EE0E92" w:rsidRPr="00252E93">
          <w:rPr>
            <w:rStyle w:val="Hyperlink"/>
          </w:rPr>
          <w:t>en</w:t>
        </w:r>
        <w:proofErr w:type="spellEnd"/>
        <w:r w:rsidR="00EE0E92" w:rsidRPr="00252E93">
          <w:rPr>
            <w:rStyle w:val="Hyperlink"/>
          </w:rPr>
          <w:t xml:space="preserve"> la </w:t>
        </w:r>
        <w:proofErr w:type="spellStart"/>
        <w:r w:rsidR="00EE0E92" w:rsidRPr="00252E93">
          <w:rPr>
            <w:rStyle w:val="Hyperlink"/>
          </w:rPr>
          <w:t>página</w:t>
        </w:r>
        <w:proofErr w:type="spellEnd"/>
        <w:r w:rsidR="00EE0E92" w:rsidRPr="00252E93">
          <w:rPr>
            <w:rStyle w:val="Hyperlink"/>
          </w:rPr>
          <w:t xml:space="preserve"> 5</w:t>
        </w:r>
      </w:hyperlink>
      <w:r w:rsidR="0086247C" w:rsidRPr="00252E93">
        <w:rPr>
          <w:spacing w:val="0"/>
          <w:kern w:val="20"/>
          <w14:ligatures w14:val="standard"/>
        </w:rPr>
        <w:t>.</w:t>
      </w:r>
    </w:p>
    <w:p w14:paraId="29003CA8" w14:textId="77777777" w:rsidR="00EE0E92" w:rsidRPr="00252E93" w:rsidRDefault="00EE0E92" w:rsidP="00EE0E92">
      <w:pPr>
        <w:pStyle w:val="Checkboxlistlevel2REGULARTEXT"/>
        <w:numPr>
          <w:ilvl w:val="1"/>
          <w:numId w:val="3"/>
        </w:numPr>
        <w:ind w:right="450"/>
        <w:rPr>
          <w:kern w:val="20"/>
          <w:lang w:val="es-ES"/>
          <w14:ligatures w14:val="standard"/>
        </w:rPr>
      </w:pPr>
      <w:r w:rsidRPr="00252E93">
        <w:rPr>
          <w:kern w:val="20"/>
          <w:lang w:val="es-ES"/>
          <w14:ligatures w14:val="standard"/>
        </w:rPr>
        <w:t>Los servicios están basados en la comunidad y son asequibles.</w:t>
      </w:r>
    </w:p>
    <w:p w14:paraId="0923D32C" w14:textId="77777777" w:rsidR="00EE0E92" w:rsidRPr="00252E93" w:rsidRDefault="00EE0E92" w:rsidP="00EE0E92">
      <w:pPr>
        <w:pStyle w:val="Checkboxlistlevel2REGULARTEXT"/>
        <w:numPr>
          <w:ilvl w:val="1"/>
          <w:numId w:val="3"/>
        </w:numPr>
        <w:ind w:right="450"/>
        <w:rPr>
          <w:kern w:val="20"/>
          <w:lang w:val="es-ES"/>
          <w14:ligatures w14:val="standard"/>
        </w:rPr>
      </w:pPr>
      <w:r w:rsidRPr="00252E93">
        <w:rPr>
          <w:kern w:val="20"/>
          <w:lang w:val="es-ES"/>
          <w14:ligatures w14:val="standard"/>
        </w:rPr>
        <w:t>Los proveedores de servicios han recibido formación específica sobre discapacidad y accesibilidad y sobre las necesidades específicas de las mujeres, las niñas y las personas no conformes con el género con discapacidad.</w:t>
      </w:r>
    </w:p>
    <w:p w14:paraId="5C2C6BF3" w14:textId="197921DD" w:rsidR="0086247C" w:rsidRPr="00252E93" w:rsidRDefault="00EE0E92" w:rsidP="00EE0E92">
      <w:pPr>
        <w:pStyle w:val="Checkboxlistlevel2REGULARTEXT"/>
        <w:numPr>
          <w:ilvl w:val="1"/>
          <w:numId w:val="3"/>
        </w:numPr>
        <w:ind w:right="450"/>
        <w:rPr>
          <w:spacing w:val="0"/>
          <w:kern w:val="20"/>
          <w14:ligatures w14:val="standard"/>
        </w:rPr>
      </w:pPr>
      <w:r w:rsidRPr="00252E93">
        <w:rPr>
          <w:spacing w:val="0"/>
          <w:kern w:val="20"/>
          <w:lang w:val="es-ES"/>
          <w14:ligatures w14:val="standard"/>
        </w:rPr>
        <w:t>Las mujeres, las niñas y las personas no conformes con el género con discapacidad reciben información sobre estos servicios, así como su finalidad y beneficios, en formatos accesibles, y estos servicios se prestan únicamente con el consentimiento informado del propio beneficiario de estos servicios</w:t>
      </w:r>
      <w:r w:rsidR="0086247C" w:rsidRPr="00252E93">
        <w:rPr>
          <w:spacing w:val="0"/>
          <w:kern w:val="20"/>
          <w14:ligatures w14:val="standard"/>
        </w:rPr>
        <w:t xml:space="preserve">. </w:t>
      </w:r>
    </w:p>
    <w:p w14:paraId="2F36394C" w14:textId="4475DB0D" w:rsidR="0086247C" w:rsidRPr="00252E93" w:rsidRDefault="00EE0E92" w:rsidP="00EE0E92">
      <w:pPr>
        <w:pStyle w:val="Checkboxlistlevel2REGULARTEXT"/>
        <w:numPr>
          <w:ilvl w:val="1"/>
          <w:numId w:val="3"/>
        </w:numPr>
        <w:ind w:right="178"/>
        <w:rPr>
          <w:spacing w:val="0"/>
          <w:kern w:val="20"/>
          <w14:ligatures w14:val="standard"/>
        </w:rPr>
      </w:pPr>
      <w:r w:rsidRPr="00252E93">
        <w:rPr>
          <w:spacing w:val="0"/>
          <w:kern w:val="20"/>
          <w:lang w:val="es-ES"/>
          <w14:ligatures w14:val="standard"/>
        </w:rPr>
        <w:t>Se proporcionan fondos para la divulgación accesible para informar a las personas con discapacidad sobre estos servicios</w:t>
      </w:r>
      <w:r w:rsidR="0086247C" w:rsidRPr="00252E93">
        <w:rPr>
          <w:spacing w:val="0"/>
          <w:kern w:val="20"/>
          <w14:ligatures w14:val="standard"/>
        </w:rPr>
        <w:t>.</w:t>
      </w:r>
    </w:p>
    <w:p w14:paraId="4E40E14A" w14:textId="34D12D59" w:rsidR="0086247C" w:rsidRPr="00252E93" w:rsidRDefault="00C818EA" w:rsidP="00EE0E92">
      <w:pPr>
        <w:pStyle w:val="Checkboxlistlevel1REGULARTEXT"/>
        <w:spacing w:before="800"/>
        <w:ind w:right="360" w:hanging="634"/>
      </w:pPr>
      <w:r w:rsidRPr="00252E93">
        <w:rPr>
          <w:noProof/>
        </w:rPr>
        <mc:AlternateContent>
          <mc:Choice Requires="wps">
            <w:drawing>
              <wp:anchor distT="0" distB="0" distL="114300" distR="114300" simplePos="0" relativeHeight="251629553" behindDoc="1" locked="0" layoutInCell="1" allowOverlap="1" wp14:anchorId="6E2E64B5" wp14:editId="43B73AB5">
                <wp:simplePos x="0" y="0"/>
                <wp:positionH relativeFrom="column">
                  <wp:posOffset>300519</wp:posOffset>
                </wp:positionH>
                <wp:positionV relativeFrom="paragraph">
                  <wp:posOffset>298871</wp:posOffset>
                </wp:positionV>
                <wp:extent cx="6035040" cy="2517168"/>
                <wp:effectExtent l="0" t="0" r="0" b="0"/>
                <wp:wrapNone/>
                <wp:docPr id="35" name="Rectangle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517168"/>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EF5FB" id="Rectangle 35" o:spid="_x0000_s1026" alt="&quot;&quot;" style="position:absolute;margin-left:23.65pt;margin-top:23.55pt;width:475.2pt;height:198.2pt;z-index:-251686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" fillcolor="#1c73a8" stroked="f" strokeweight="1.25pt">
                <v:fill opacity="4626f"/>
              </v:rect>
            </w:pict>
          </mc:Fallback>
        </mc:AlternateContent>
      </w:r>
      <w:r w:rsidR="00EE0E92" w:rsidRPr="00252E93">
        <w:rPr>
          <w:b/>
          <w:bCs/>
          <w:lang w:val="es-ES"/>
        </w:rPr>
        <w:t xml:space="preserve">Los proveedores de servicios de SSR </w:t>
      </w:r>
      <w:r w:rsidR="00EE0E92" w:rsidRPr="00252E93">
        <w:rPr>
          <w:lang w:val="es-ES"/>
        </w:rPr>
        <w:t>vigilan y examinan sistemáticamente a las mujeres, las niñas y las personas no conformes con el género para detectar la VG durante la pandemia de COVID-19</w:t>
      </w:r>
      <w:r w:rsidR="0086247C" w:rsidRPr="00252E93">
        <w:t xml:space="preserve">. </w:t>
      </w:r>
    </w:p>
    <w:p w14:paraId="2A0FB511" w14:textId="15ED42F9" w:rsidR="0086247C" w:rsidRPr="00252E93" w:rsidRDefault="00EE0E92" w:rsidP="00EE0E92">
      <w:pPr>
        <w:pStyle w:val="Checkboxlistlevel2REGULARTEXT"/>
        <w:numPr>
          <w:ilvl w:val="1"/>
          <w:numId w:val="3"/>
        </w:numPr>
        <w:ind w:right="178"/>
        <w:rPr>
          <w:spacing w:val="0"/>
          <w:kern w:val="20"/>
          <w14:ligatures w14:val="standard"/>
        </w:rPr>
      </w:pPr>
      <w:r w:rsidRPr="00252E93">
        <w:rPr>
          <w:spacing w:val="0"/>
          <w:kern w:val="20"/>
          <w:lang w:val="es-ES"/>
          <w14:ligatures w14:val="standard"/>
        </w:rPr>
        <w:t>Existen procedimientos para garantizar la privacidad y la confidencialidad cuando se pregunta sobre la VG en entornos de SSR, incluso cuando se utiliza la interpretación en lengua de señas y otros tipos de apoyo a la comunicación, y los proveedores de servicios de SSR están formados para comunicarse directamente con las personas con discapacidad sobre la VG</w:t>
      </w:r>
      <w:r w:rsidR="0086247C" w:rsidRPr="00252E93">
        <w:rPr>
          <w:spacing w:val="0"/>
          <w:kern w:val="20"/>
          <w14:ligatures w14:val="standard"/>
        </w:rPr>
        <w:t xml:space="preserve">. </w:t>
      </w:r>
    </w:p>
    <w:p w14:paraId="37A21735" w14:textId="38E75CAA" w:rsidR="0086247C" w:rsidRPr="00252E93" w:rsidRDefault="00EE0E92" w:rsidP="00EE0E92">
      <w:pPr>
        <w:pStyle w:val="Checkboxlistlevel2REGULARTEXT"/>
        <w:numPr>
          <w:ilvl w:val="1"/>
          <w:numId w:val="3"/>
        </w:numPr>
        <w:ind w:right="178"/>
        <w:rPr>
          <w:spacing w:val="0"/>
          <w:kern w:val="20"/>
          <w14:ligatures w14:val="standard"/>
        </w:rPr>
      </w:pPr>
      <w:r w:rsidRPr="00252E93">
        <w:rPr>
          <w:spacing w:val="0"/>
          <w:kern w:val="20"/>
          <w:lang w:val="es-ES"/>
          <w14:ligatures w14:val="standard"/>
        </w:rPr>
        <w:t>La selección y el seguimiento se realizan de acuerdo con las normas de seguridad y mitigación de riesgos.</w:t>
      </w:r>
      <w:r w:rsidRPr="00252E93">
        <w:rPr>
          <w:spacing w:val="0"/>
          <w:kern w:val="20"/>
          <w:vertAlign w:val="superscript"/>
          <w:lang w:val="es-ES"/>
          <w14:ligatures w14:val="standard"/>
        </w:rPr>
        <w:endnoteReference w:id="29"/>
      </w:r>
      <w:r w:rsidR="0086247C" w:rsidRPr="00252E93">
        <w:rPr>
          <w:spacing w:val="0"/>
          <w:kern w:val="20"/>
          <w14:ligatures w14:val="standard"/>
        </w:rPr>
        <w:t xml:space="preserve"> </w:t>
      </w:r>
    </w:p>
    <w:p w14:paraId="60611169" w14:textId="35A104A9" w:rsidR="0086247C" w:rsidRPr="00252E93" w:rsidRDefault="00EE0E92" w:rsidP="00EE0E92">
      <w:pPr>
        <w:pStyle w:val="Checkboxlistlevel2REGULARTEXT"/>
        <w:ind w:left="720" w:right="178" w:firstLine="0"/>
        <w:rPr>
          <w:spacing w:val="0"/>
          <w:kern w:val="20"/>
          <w14:ligatures w14:val="standard"/>
        </w:rPr>
      </w:pPr>
      <w:r w:rsidRPr="00252E93">
        <w:rPr>
          <w:i/>
          <w:iCs/>
          <w:spacing w:val="0"/>
          <w:kern w:val="20"/>
          <w:lang w:val="es-ES"/>
          <w14:ligatures w14:val="standard"/>
        </w:rPr>
        <w:t>Para más información sobre el papel de los servicios de SSR en la identificación y respuesta a la VG, véase la lista de verificación sobre discapacidad y SDSR</w:t>
      </w:r>
      <w:r w:rsidR="0086247C" w:rsidRPr="00252E93">
        <w:rPr>
          <w:i/>
          <w:iCs/>
          <w:spacing w:val="0"/>
          <w:kern w:val="20"/>
          <w14:ligatures w14:val="standard"/>
        </w:rPr>
        <w:t xml:space="preserve"> </w:t>
      </w:r>
      <w:hyperlink w:anchor="_Accessibility_and_Accessible" w:history="1">
        <w:proofErr w:type="spellStart"/>
        <w:r w:rsidR="0086247C" w:rsidRPr="00252E93">
          <w:rPr>
            <w:rStyle w:val="Hyperlink"/>
            <w:i/>
            <w:iCs/>
            <w:spacing w:val="0"/>
            <w:kern w:val="20"/>
            <w14:ligatures w14:val="standard"/>
          </w:rPr>
          <w:t>cit</w:t>
        </w:r>
        <w:r w:rsidRPr="00252E93">
          <w:rPr>
            <w:rStyle w:val="Hyperlink"/>
            <w:i/>
            <w:iCs/>
            <w:spacing w:val="0"/>
            <w:kern w:val="20"/>
            <w14:ligatures w14:val="standard"/>
          </w:rPr>
          <w:t>ada</w:t>
        </w:r>
        <w:proofErr w:type="spellEnd"/>
        <w:r w:rsidRPr="00252E93">
          <w:rPr>
            <w:rStyle w:val="Hyperlink"/>
            <w:i/>
            <w:iCs/>
            <w:spacing w:val="0"/>
            <w:kern w:val="20"/>
            <w14:ligatures w14:val="standard"/>
          </w:rPr>
          <w:t xml:space="preserve"> </w:t>
        </w:r>
        <w:proofErr w:type="spellStart"/>
        <w:r w:rsidRPr="00252E93">
          <w:rPr>
            <w:rStyle w:val="Hyperlink"/>
            <w:i/>
            <w:iCs/>
            <w:spacing w:val="0"/>
            <w:kern w:val="20"/>
            <w14:ligatures w14:val="standard"/>
          </w:rPr>
          <w:t>en</w:t>
        </w:r>
        <w:proofErr w:type="spellEnd"/>
        <w:r w:rsidRPr="00252E93">
          <w:rPr>
            <w:rStyle w:val="Hyperlink"/>
            <w:i/>
            <w:iCs/>
            <w:spacing w:val="0"/>
            <w:kern w:val="20"/>
            <w14:ligatures w14:val="standard"/>
          </w:rPr>
          <w:t xml:space="preserve"> la </w:t>
        </w:r>
        <w:proofErr w:type="spellStart"/>
        <w:r w:rsidRPr="00252E93">
          <w:rPr>
            <w:rStyle w:val="Hyperlink"/>
            <w:i/>
            <w:iCs/>
            <w:spacing w:val="0"/>
            <w:kern w:val="20"/>
            <w14:ligatures w14:val="standard"/>
          </w:rPr>
          <w:t>página</w:t>
        </w:r>
        <w:proofErr w:type="spellEnd"/>
        <w:r w:rsidR="0086247C" w:rsidRPr="00252E93">
          <w:rPr>
            <w:rStyle w:val="Hyperlink"/>
            <w:i/>
            <w:iCs/>
            <w:spacing w:val="0"/>
            <w:kern w:val="20"/>
            <w14:ligatures w14:val="standard"/>
          </w:rPr>
          <w:t xml:space="preserve"> </w:t>
        </w:r>
        <w:r w:rsidR="001234C7" w:rsidRPr="00252E93">
          <w:rPr>
            <w:rStyle w:val="Hyperlink"/>
            <w:i/>
            <w:iCs/>
            <w:spacing w:val="0"/>
            <w:kern w:val="20"/>
            <w14:ligatures w14:val="standard"/>
          </w:rPr>
          <w:t>5</w:t>
        </w:r>
      </w:hyperlink>
      <w:r w:rsidR="0086247C" w:rsidRPr="00252E93">
        <w:rPr>
          <w:i/>
          <w:iCs/>
          <w:spacing w:val="0"/>
          <w:kern w:val="20"/>
          <w14:ligatures w14:val="standard"/>
        </w:rPr>
        <w:t>.</w:t>
      </w:r>
    </w:p>
    <w:p w14:paraId="1EA2B91A" w14:textId="77777777" w:rsidR="00BF14C0" w:rsidRPr="00252E93" w:rsidRDefault="00BF14C0" w:rsidP="001E0BC0">
      <w:pPr>
        <w:pStyle w:val="Heading2"/>
        <w:rPr>
          <w:rFonts w:eastAsiaTheme="minorEastAsia"/>
          <w:kern w:val="20"/>
        </w:rPr>
        <w:sectPr w:rsidR="00BF14C0" w:rsidRPr="00252E93" w:rsidSect="00AA149E">
          <w:footnotePr>
            <w:numFmt w:val="chicago"/>
          </w:footnotePr>
          <w:endnotePr>
            <w:numFmt w:val="decimal"/>
          </w:endnotePr>
          <w:type w:val="continuous"/>
          <w:pgSz w:w="11900" w:h="16820"/>
          <w:pgMar w:top="913" w:right="1080" w:bottom="1291" w:left="1080" w:header="576" w:footer="576" w:gutter="0"/>
          <w:cols w:space="360"/>
          <w:noEndnote/>
          <w:docGrid w:linePitch="326"/>
          <w15:footnoteColumns w:val="1"/>
        </w:sectPr>
      </w:pPr>
      <w:bookmarkStart w:id="10" w:name="_III._Preventing_and"/>
      <w:bookmarkEnd w:id="10"/>
    </w:p>
    <w:p w14:paraId="06E5DC17" w14:textId="14334E89" w:rsidR="0086247C" w:rsidRPr="00252E93" w:rsidRDefault="0086247C" w:rsidP="006B2AF3">
      <w:pPr>
        <w:pStyle w:val="Heading2"/>
        <w:rPr>
          <w:rFonts w:eastAsiaTheme="minorEastAsia"/>
          <w:kern w:val="20"/>
        </w:rPr>
      </w:pPr>
      <w:bookmarkStart w:id="11" w:name="_Toc89944412"/>
      <w:r w:rsidRPr="00252E93">
        <w:rPr>
          <w:rFonts w:eastAsiaTheme="minorEastAsia"/>
          <w:color w:val="F15C22"/>
          <w:kern w:val="20"/>
        </w:rPr>
        <w:lastRenderedPageBreak/>
        <w:t xml:space="preserve">III. </w:t>
      </w:r>
      <w:proofErr w:type="spellStart"/>
      <w:r w:rsidR="006B2AF3" w:rsidRPr="00252E93">
        <w:rPr>
          <w:rFonts w:eastAsiaTheme="minorEastAsia"/>
          <w:kern w:val="20"/>
        </w:rPr>
        <w:t>Prevención</w:t>
      </w:r>
      <w:proofErr w:type="spellEnd"/>
      <w:r w:rsidR="006B2AF3" w:rsidRPr="00252E93">
        <w:rPr>
          <w:rFonts w:eastAsiaTheme="minorEastAsia"/>
          <w:kern w:val="20"/>
        </w:rPr>
        <w:t xml:space="preserve"> y </w:t>
      </w:r>
      <w:proofErr w:type="spellStart"/>
      <w:r w:rsidR="006B2AF3" w:rsidRPr="00252E93">
        <w:rPr>
          <w:rFonts w:eastAsiaTheme="minorEastAsia"/>
          <w:kern w:val="20"/>
        </w:rPr>
        <w:t>respuesta</w:t>
      </w:r>
      <w:proofErr w:type="spellEnd"/>
      <w:r w:rsidR="006B2AF3" w:rsidRPr="00252E93">
        <w:rPr>
          <w:rFonts w:eastAsiaTheme="minorEastAsia"/>
          <w:kern w:val="20"/>
        </w:rPr>
        <w:t xml:space="preserve"> a la VG contra las </w:t>
      </w:r>
      <w:proofErr w:type="spellStart"/>
      <w:r w:rsidR="006B2AF3" w:rsidRPr="00252E93">
        <w:rPr>
          <w:rFonts w:eastAsiaTheme="minorEastAsia"/>
          <w:kern w:val="20"/>
        </w:rPr>
        <w:t>mujeres</w:t>
      </w:r>
      <w:proofErr w:type="spellEnd"/>
      <w:r w:rsidR="00733435" w:rsidRPr="00252E93">
        <w:rPr>
          <w:rFonts w:eastAsiaTheme="minorEastAsia"/>
          <w:kern w:val="20"/>
          <w:lang w:val="es-ES"/>
        </w:rPr>
        <w:t>, niñas y personas no conformes con el género con discapacidad en la recuperación de la COVID-19</w:t>
      </w:r>
      <w:bookmarkEnd w:id="11"/>
    </w:p>
    <w:p w14:paraId="3B3903E5" w14:textId="115C275A" w:rsidR="0086247C" w:rsidRPr="00252E93" w:rsidRDefault="00733435" w:rsidP="00733435">
      <w:pPr>
        <w:pStyle w:val="BODYTEXTITALICORBOLDINCHARACTERSTYLEREGULARTEXT"/>
        <w:rPr>
          <w:kern w:val="20"/>
          <w14:ligatures w14:val="standard"/>
        </w:rPr>
      </w:pPr>
      <w:r w:rsidRPr="00252E93">
        <w:rPr>
          <w:kern w:val="20"/>
          <w:lang w:val="es-ES"/>
          <w14:ligatures w14:val="standard"/>
        </w:rPr>
        <w:t>Además de presentar nuevos riesgos de VG y barreras para el acceso a los servicios de apoyo a la VG, incluidos los mecanismos de justicia, para las mujeres, las niñas y las personas no conformes con el género con discapacidad, la pandemia de la COVID-19 también ha exacerbado las barreras preexistentes para garantizar el derecho a estar libre de violencia para este grupo. Además de las barreras identificadas en la sección de Antecedentes, estas barreras también incluyen el acceso inadecuado a servicios de salud esenciales multisectoriales y coordinados, la falta de acceso a la justicia y la falta de concienciación sobre la VG.</w:t>
      </w:r>
      <w:r w:rsidR="0086247C" w:rsidRPr="00252E93">
        <w:rPr>
          <w:kern w:val="20"/>
          <w14:ligatures w14:val="standard"/>
        </w:rPr>
        <w:t xml:space="preserve"> </w:t>
      </w:r>
    </w:p>
    <w:p w14:paraId="1557421C" w14:textId="69E034A2" w:rsidR="0086247C" w:rsidRPr="00252E93" w:rsidRDefault="00733435" w:rsidP="00733435">
      <w:pPr>
        <w:pStyle w:val="BODYTEXTITALICORBOLDINCHARACTERSTYLEREGULARTEXT"/>
        <w:rPr>
          <w:kern w:val="20"/>
          <w14:ligatures w14:val="standard"/>
        </w:rPr>
      </w:pPr>
      <w:r w:rsidRPr="00252E93">
        <w:rPr>
          <w:kern w:val="20"/>
          <w:lang w:val="es-ES"/>
          <w14:ligatures w14:val="standard"/>
        </w:rPr>
        <w:t>Los esfuerzos para recuperarse de la COVID-19 presentan una importante oportunidad para abordar estos obstáculos, a fin de crear una nueva normalidad que respete, proteja y cumpla plenamente los derechos en la intersección del género y la discapacidad, al tiempo que se prepara para futuras crisis, incluidas las futuras emergencias sanitarias mundiales. En esta sección se describen las acciones clave que los Estados y los proveedores de servicios contra la VG deben llevar a cabo para garantizar el respeto, la protección y el cumplimiento del derecho de las mujeres, las niñas y las personas no conformes con el género con discapacidad a vivir libres de violencia a largo plazo, incluso en futuras emergencias humanitarias.</w:t>
      </w:r>
    </w:p>
    <w:p w14:paraId="4F8FDE73" w14:textId="188F8140" w:rsidR="0086247C" w:rsidRPr="00252E93" w:rsidRDefault="0086247C" w:rsidP="00733435">
      <w:pPr>
        <w:pStyle w:val="Heading3"/>
        <w:rPr>
          <w:rFonts w:eastAsiaTheme="minorEastAsia"/>
          <w:spacing w:val="0"/>
          <w:kern w:val="20"/>
          <w14:ligatures w14:val="standard"/>
        </w:rPr>
      </w:pPr>
      <w:r w:rsidRPr="00252E93">
        <w:rPr>
          <w:rFonts w:eastAsiaTheme="minorEastAsia"/>
          <w:spacing w:val="0"/>
          <w:kern w:val="20"/>
          <w14:ligatures w14:val="standard"/>
        </w:rPr>
        <w:t xml:space="preserve">A. </w:t>
      </w:r>
      <w:r w:rsidR="00733435" w:rsidRPr="00252E93">
        <w:rPr>
          <w:rFonts w:eastAsiaTheme="minorEastAsia"/>
          <w:spacing w:val="0"/>
          <w:kern w:val="20"/>
          <w:lang w:val="es-ES"/>
          <w14:ligatures w14:val="standard"/>
        </w:rPr>
        <w:t>Crear un entorno legislativo y político propicio</w:t>
      </w:r>
      <w:r w:rsidRPr="00252E93">
        <w:rPr>
          <w:rFonts w:eastAsiaTheme="minorEastAsia"/>
          <w:spacing w:val="0"/>
          <w:kern w:val="20"/>
          <w14:ligatures w14:val="standard"/>
        </w:rPr>
        <w:t xml:space="preserve"> </w:t>
      </w:r>
    </w:p>
    <w:p w14:paraId="5D55B70B" w14:textId="664516F9" w:rsidR="0086247C" w:rsidRPr="00252E93" w:rsidRDefault="00733435" w:rsidP="00733435">
      <w:pPr>
        <w:pStyle w:val="Heading3"/>
        <w:spacing w:before="240"/>
        <w:rPr>
          <w:rFonts w:eastAsiaTheme="minorEastAsia"/>
          <w:spacing w:val="0"/>
          <w:kern w:val="20"/>
          <w14:ligatures w14:val="standard"/>
        </w:rPr>
      </w:pPr>
      <w:r w:rsidRPr="00252E93">
        <w:rPr>
          <w:rFonts w:eastAsiaTheme="minorEastAsia"/>
          <w:spacing w:val="0"/>
          <w:kern w:val="20"/>
          <w:lang w:val="es-ES"/>
          <w14:ligatures w14:val="standard"/>
        </w:rPr>
        <w:t>Acciones clave para los Estados</w:t>
      </w:r>
    </w:p>
    <w:p w14:paraId="3C5C15F6" w14:textId="406FECB6" w:rsidR="0086247C" w:rsidRPr="00252E93" w:rsidRDefault="00733435" w:rsidP="00D70E5B">
      <w:pPr>
        <w:pStyle w:val="Checkboxlistlevel1REGULARTEXT"/>
        <w:ind w:right="110" w:hanging="630"/>
      </w:pPr>
      <w:r w:rsidRPr="00252E93">
        <w:rPr>
          <w:noProof/>
          <w:lang w:val="es-ES"/>
          <w14:ligatures w14:val="none"/>
        </w:rPr>
        <mc:AlternateContent>
          <mc:Choice Requires="wps">
            <w:drawing>
              <wp:anchor distT="0" distB="0" distL="114300" distR="114300" simplePos="0" relativeHeight="251675647" behindDoc="1" locked="0" layoutInCell="1" allowOverlap="1" wp14:anchorId="20D8DE5B" wp14:editId="3D113512">
                <wp:simplePos x="0" y="0"/>
                <wp:positionH relativeFrom="column">
                  <wp:posOffset>342900</wp:posOffset>
                </wp:positionH>
                <wp:positionV relativeFrom="paragraph">
                  <wp:posOffset>80401</wp:posOffset>
                </wp:positionV>
                <wp:extent cx="6035040" cy="4466492"/>
                <wp:effectExtent l="0" t="0" r="0" b="4445"/>
                <wp:wrapNone/>
                <wp:docPr id="36" name="Rectangle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4466492"/>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48427A" id="Rectangle 36" o:spid="_x0000_s1026" alt="&quot;&quot;" style="position:absolute;margin-left:27pt;margin-top:6.35pt;width:475.2pt;height:351.7pt;z-index:-2516408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" fillcolor="#1c73a8" stroked="f" strokeweight="1.25pt">
                <v:fill opacity="4626f"/>
              </v:rect>
            </w:pict>
          </mc:Fallback>
        </mc:AlternateContent>
      </w:r>
      <w:r w:rsidRPr="00252E93">
        <w:rPr>
          <w:lang w:val="es-ES"/>
        </w:rPr>
        <w:t xml:space="preserve">Existe un </w:t>
      </w:r>
      <w:r w:rsidRPr="00252E93">
        <w:rPr>
          <w:b/>
          <w:lang w:val="es-ES"/>
        </w:rPr>
        <w:t xml:space="preserve">sólido marco legal y político </w:t>
      </w:r>
      <w:r w:rsidRPr="00252E93">
        <w:rPr>
          <w:lang w:val="es-ES"/>
        </w:rPr>
        <w:t>para garantizar el respeto, la protección y el cumplimiento del derecho de las mujeres, las niñas y las personas no conformes con el género con discapacidad a vivir libres de violencia</w:t>
      </w:r>
      <w:r w:rsidR="0086247C" w:rsidRPr="00252E93">
        <w:t>.</w:t>
      </w:r>
    </w:p>
    <w:p w14:paraId="33C34699" w14:textId="5CF253BB" w:rsidR="0086247C" w:rsidRPr="00252E93" w:rsidRDefault="00733435" w:rsidP="00733435">
      <w:pPr>
        <w:pStyle w:val="Checkboxlistlevel2REGULARTEXT"/>
        <w:numPr>
          <w:ilvl w:val="1"/>
          <w:numId w:val="3"/>
        </w:numPr>
        <w:ind w:right="270"/>
        <w:rPr>
          <w:spacing w:val="0"/>
          <w:kern w:val="20"/>
          <w14:ligatures w14:val="standard"/>
        </w:rPr>
      </w:pPr>
      <w:r w:rsidRPr="00252E93">
        <w:rPr>
          <w:spacing w:val="0"/>
          <w:kern w:val="20"/>
          <w:lang w:val="es-ES"/>
          <w14:ligatures w14:val="standard"/>
        </w:rPr>
        <w:t>Se han ratificado todos los tratados internacionales de derechos humanos y todos los tratados regionales de derechos humanos pertinentes. Los informes que se presentan a los órganos de vigilancia de los tratados de la ONU y regionales contienen información específica sobre las mujeres, las niñas y las personas no conformes con el género con discapacidad, incluida la prevalencia de la VG y las barreras específicas a las que se enfrentan para utilizar servicios accesibles, y se han elaborado en consulta con estos grupos.</w:t>
      </w:r>
    </w:p>
    <w:p w14:paraId="65783951" w14:textId="7D886DA6" w:rsidR="0086247C" w:rsidRPr="00252E93" w:rsidRDefault="00733435" w:rsidP="00733435">
      <w:pPr>
        <w:pStyle w:val="Checkboxlistlevel2REGULARTEXT"/>
        <w:numPr>
          <w:ilvl w:val="1"/>
          <w:numId w:val="3"/>
        </w:numPr>
        <w:ind w:right="270"/>
        <w:rPr>
          <w:spacing w:val="0"/>
          <w:kern w:val="20"/>
          <w14:ligatures w14:val="standard"/>
        </w:rPr>
      </w:pPr>
      <w:r w:rsidRPr="00252E93">
        <w:rPr>
          <w:spacing w:val="0"/>
          <w:kern w:val="20"/>
          <w:lang w:val="es-ES"/>
          <w14:ligatures w14:val="standard"/>
        </w:rPr>
        <w:t>Existe una ley, una política y/o un plan de acción nacional sobre la VG que define y prohíbe la VG y contiene una estrategia para prevenir, abordar y garantizar la reparación y la rehabilitación accesible en relación con la VG para todas las personas afectadas, en particular las de los grupos marginados.</w:t>
      </w:r>
    </w:p>
    <w:p w14:paraId="503BBB2E" w14:textId="28C6C3EC" w:rsidR="0086247C" w:rsidRPr="00252E93" w:rsidRDefault="00733435" w:rsidP="00B402AA">
      <w:pPr>
        <w:pStyle w:val="BODYTEXTITALICORBOLDINCHARACTERSTYLEREGULARTEXT"/>
        <w:numPr>
          <w:ilvl w:val="2"/>
          <w:numId w:val="4"/>
        </w:numPr>
        <w:spacing w:line="260" w:lineRule="atLeast"/>
        <w:ind w:left="1354" w:hanging="274"/>
        <w:rPr>
          <w:spacing w:val="-3"/>
          <w:kern w:val="20"/>
          <w14:ligatures w14:val="standard"/>
        </w:rPr>
      </w:pPr>
      <w:r w:rsidRPr="00252E93">
        <w:rPr>
          <w:spacing w:val="-3"/>
          <w:kern w:val="20"/>
          <w:lang w:val="es-ES"/>
          <w14:ligatures w14:val="standard"/>
        </w:rPr>
        <w:t>Las formas singulares de violencia que pueden experimentar las mujeres, las niñas y las personas no conformes con el género con discapacidad, como la violencia por parte de los asistentes personales, las personas de apoyo o los compañeros en las instituciones residenciales, se incluyen en la definición de VG contenida en la ley, la política o el plan de acción.</w:t>
      </w:r>
    </w:p>
    <w:p w14:paraId="1E88BCFD" w14:textId="7C5FBCD6" w:rsidR="0086247C" w:rsidRPr="00252E93" w:rsidRDefault="00733435" w:rsidP="00B402AA">
      <w:pPr>
        <w:pStyle w:val="BODYTEXTITALICORBOLDINCHARACTERSTYLEREGULARTEXT"/>
        <w:numPr>
          <w:ilvl w:val="2"/>
          <w:numId w:val="4"/>
        </w:numPr>
        <w:spacing w:line="260" w:lineRule="atLeast"/>
        <w:ind w:left="1354" w:hanging="274"/>
        <w:rPr>
          <w:spacing w:val="-3"/>
          <w:kern w:val="20"/>
          <w14:ligatures w14:val="standard"/>
        </w:rPr>
      </w:pPr>
      <w:r w:rsidRPr="00252E93">
        <w:rPr>
          <w:spacing w:val="-3"/>
          <w:kern w:val="20"/>
          <w:lang w:val="es-ES"/>
          <w14:ligatures w14:val="standard"/>
        </w:rPr>
        <w:t>Se han revisado o derogado las leyes y políticas que aumentan la estigmatización y la discriminación de las mujeres, las niñas y las personas no conformes con el género con discapacidad.</w:t>
      </w:r>
    </w:p>
    <w:p w14:paraId="3375E811" w14:textId="186597BB" w:rsidR="00C818EA" w:rsidRPr="00B402AA" w:rsidRDefault="00B402AA" w:rsidP="00B402AA">
      <w:pPr>
        <w:pStyle w:val="BODYTEXTITALICORBOLDINCHARACTERSTYLEREGULARTEXT"/>
        <w:numPr>
          <w:ilvl w:val="2"/>
          <w:numId w:val="4"/>
        </w:numPr>
        <w:spacing w:line="260" w:lineRule="atLeast"/>
        <w:ind w:left="1354" w:hanging="274"/>
        <w:rPr>
          <w:spacing w:val="-3"/>
          <w:kern w:val="20"/>
          <w:lang w:val="es-ES"/>
          <w14:ligatures w14:val="standard"/>
        </w:rPr>
      </w:pPr>
      <w:r w:rsidRPr="00252E93">
        <w:rPr>
          <w:rFonts w:eastAsiaTheme="minorEastAsia"/>
          <w:noProof/>
          <w:spacing w:val="-3"/>
          <w:kern w:val="20"/>
          <w:lang w:val="es-ES"/>
        </w:rPr>
        <mc:AlternateContent>
          <mc:Choice Requires="wps">
            <w:drawing>
              <wp:anchor distT="0" distB="0" distL="114300" distR="114300" simplePos="0" relativeHeight="251676671" behindDoc="1" locked="0" layoutInCell="1" allowOverlap="1" wp14:anchorId="56B1291B" wp14:editId="7D60444C">
                <wp:simplePos x="0" y="0"/>
                <wp:positionH relativeFrom="column">
                  <wp:posOffset>2992120</wp:posOffset>
                </wp:positionH>
                <wp:positionV relativeFrom="paragraph">
                  <wp:posOffset>708562</wp:posOffset>
                </wp:positionV>
                <wp:extent cx="438785" cy="201017"/>
                <wp:effectExtent l="0" t="0" r="5715" b="2540"/>
                <wp:wrapNone/>
                <wp:docPr id="38" name="Triangl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V="1">
                          <a:off x="0" y="0"/>
                          <a:ext cx="438785" cy="201017"/>
                        </a:xfrm>
                        <a:prstGeom prst="triangle">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1367FF5" id="Triangle 38" o:spid="_x0000_s1026" type="#_x0000_t5" alt="&quot;&quot;" style="position:absolute;margin-left:235.6pt;margin-top:55.8pt;width:34.55pt;height:15.85pt;flip:y;z-index:-25163980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" fillcolor="#1c73a8" stroked="f" strokeweight="1.25pt">
                <v:fill opacity="4626f"/>
              </v:shape>
            </w:pict>
          </mc:Fallback>
        </mc:AlternateContent>
      </w:r>
      <w:r w:rsidR="00733435" w:rsidRPr="00252E93">
        <w:rPr>
          <w:spacing w:val="-3"/>
          <w:kern w:val="20"/>
          <w:lang w:val="es-ES"/>
          <w14:ligatures w14:val="standard"/>
        </w:rPr>
        <w:t>Las leyes, las políticas y/o los planes de acción nacionales elaborados cuentan con un presupuesto específico y suficiente para su aplicación, incluyendo la integración de la perspectiva de la discapacidad.</w:t>
      </w:r>
      <w:r>
        <w:rPr>
          <w:spacing w:val="-3"/>
          <w:kern w:val="20"/>
          <w:lang w:val="es-ES"/>
          <w14:ligatures w14:val="standard"/>
        </w:rPr>
        <w:br w:type="page"/>
      </w:r>
    </w:p>
    <w:p w14:paraId="2C9B43AD" w14:textId="4B1CBE8B" w:rsidR="00C818EA" w:rsidRPr="00252E93" w:rsidRDefault="00B402AA">
      <w:pPr>
        <w:rPr>
          <w:rFonts w:ascii="Calibri" w:eastAsiaTheme="minorEastAsia" w:hAnsi="Calibri" w:cs="Calibri"/>
          <w:color w:val="000000"/>
          <w:kern w:val="20"/>
          <w:sz w:val="22"/>
          <w:szCs w:val="22"/>
          <w14:ligatures w14:val="standard"/>
        </w:rPr>
      </w:pPr>
      <w:r w:rsidRPr="00252E93">
        <w:rPr>
          <w:noProof/>
          <w:kern w:val="20"/>
        </w:rPr>
        <w:lastRenderedPageBreak/>
        <mc:AlternateContent>
          <mc:Choice Requires="wps">
            <w:drawing>
              <wp:anchor distT="0" distB="0" distL="114300" distR="114300" simplePos="0" relativeHeight="251678720" behindDoc="1" locked="0" layoutInCell="1" allowOverlap="1" wp14:anchorId="76F5C650" wp14:editId="3B5A18FB">
                <wp:simplePos x="0" y="0"/>
                <wp:positionH relativeFrom="column">
                  <wp:posOffset>334108</wp:posOffset>
                </wp:positionH>
                <wp:positionV relativeFrom="paragraph">
                  <wp:posOffset>26475</wp:posOffset>
                </wp:positionV>
                <wp:extent cx="6035040" cy="2340414"/>
                <wp:effectExtent l="0" t="0" r="0" b="0"/>
                <wp:wrapNone/>
                <wp:docPr id="37" name="Rectangle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340414"/>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19C42D" id="Rectangle 37" o:spid="_x0000_s1026" alt="&quot;&quot;" style="position:absolute;margin-left:26.3pt;margin-top:2.1pt;width:475.2pt;height:184.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" fillcolor="#1c73a8" stroked="f" strokeweight="1.25pt">
                <v:fill opacity="4626f"/>
              </v:rect>
            </w:pict>
          </mc:Fallback>
        </mc:AlternateContent>
      </w:r>
    </w:p>
    <w:p w14:paraId="6F4FD7CC" w14:textId="7D9EAB40" w:rsidR="005D3F70" w:rsidRPr="00252E93" w:rsidRDefault="00D70E5B" w:rsidP="00D70E5B">
      <w:pPr>
        <w:pStyle w:val="Checkboxlistlevel2REGULARTEXT"/>
        <w:numPr>
          <w:ilvl w:val="1"/>
          <w:numId w:val="3"/>
        </w:numPr>
        <w:ind w:right="20"/>
        <w:rPr>
          <w:spacing w:val="0"/>
          <w:kern w:val="20"/>
          <w14:ligatures w14:val="standard"/>
        </w:rPr>
      </w:pPr>
      <w:r w:rsidRPr="00252E93">
        <w:rPr>
          <w:spacing w:val="0"/>
          <w:kern w:val="20"/>
          <w:lang w:val="es-ES"/>
          <w14:ligatures w14:val="standard"/>
        </w:rPr>
        <w:t>Existe una ley sobre los derechos de las personas con discapacidad , inspirada en la Convención sobre los Derechos de las Personas con Discapacidad, que aborda específicamente la intersección entre el género y la discapacidad, incluida la relacionada con la VG, y cuenta con un presupuesto específico para su aplicación</w:t>
      </w:r>
      <w:r w:rsidR="0086247C" w:rsidRPr="00252E93">
        <w:rPr>
          <w:spacing w:val="0"/>
          <w:kern w:val="20"/>
          <w14:ligatures w14:val="standard"/>
        </w:rPr>
        <w:t>.</w:t>
      </w:r>
    </w:p>
    <w:p w14:paraId="050E5134" w14:textId="4E93C8E0" w:rsidR="0086247C" w:rsidRPr="00252E93" w:rsidRDefault="00D70E5B" w:rsidP="00D70E5B">
      <w:pPr>
        <w:pStyle w:val="Checkboxlistlevel2REGULARTEXT"/>
        <w:numPr>
          <w:ilvl w:val="1"/>
          <w:numId w:val="3"/>
        </w:numPr>
        <w:spacing w:after="240"/>
        <w:ind w:right="20"/>
        <w:rPr>
          <w:spacing w:val="0"/>
          <w:kern w:val="20"/>
          <w14:ligatures w14:val="standard"/>
        </w:rPr>
      </w:pPr>
      <w:r w:rsidRPr="00252E93">
        <w:rPr>
          <w:spacing w:val="0"/>
          <w:kern w:val="20"/>
          <w:lang w:val="es-ES"/>
          <w14:ligatures w14:val="standard"/>
        </w:rPr>
        <w:t>Se han adaptado las leyes, las políticas y los procedimientos para garantizar que se respete la capacidad jurídica de las personas con discapacidad, especialmente la intelectual o psicosocial, con apoyo si lo solicitan, y que no se les niegue el derecho a testificar debido a la discriminación por motivos de discapacidad.</w:t>
      </w:r>
    </w:p>
    <w:p w14:paraId="114DE7B3" w14:textId="33BC3ED6" w:rsidR="0086247C" w:rsidRPr="00252E93" w:rsidRDefault="00D70E5B" w:rsidP="00D70E5B">
      <w:pPr>
        <w:pStyle w:val="Checkboxlistlevel2REGULARTEXT"/>
        <w:ind w:left="720" w:right="178" w:firstLine="0"/>
        <w:rPr>
          <w:spacing w:val="0"/>
          <w:kern w:val="20"/>
          <w14:ligatures w14:val="standard"/>
        </w:rPr>
      </w:pPr>
      <w:r w:rsidRPr="00252E93">
        <w:rPr>
          <w:i/>
          <w:iCs/>
          <w:spacing w:val="0"/>
          <w:kern w:val="20"/>
          <w:lang w:val="es-ES"/>
          <w14:ligatures w14:val="standard"/>
        </w:rPr>
        <w:t>Para más información sobre la creación de un entorno legislativo y político propicio, véase</w:t>
      </w:r>
      <w:r w:rsidRPr="00252E93">
        <w:rPr>
          <w:i/>
          <w:iCs/>
          <w:spacing w:val="0"/>
          <w:kern w:val="20"/>
          <w:lang w:val="es-ES"/>
          <w14:ligatures w14:val="standard"/>
        </w:rPr>
        <w:br/>
      </w:r>
      <w:hyperlink r:id="rId17">
        <w:r w:rsidRPr="00252E93">
          <w:rPr>
            <w:rStyle w:val="Hyperlink"/>
            <w:i/>
            <w:iCs/>
            <w:spacing w:val="0"/>
            <w:kern w:val="20"/>
            <w:lang w:val="es-ES"/>
            <w14:ligatures w14:val="standard"/>
          </w:rPr>
          <w:t>Directrices del UNFPA-WEI</w:t>
        </w:r>
      </w:hyperlink>
      <w:r w:rsidRPr="00252E93">
        <w:rPr>
          <w:i/>
          <w:iCs/>
          <w:spacing w:val="0"/>
          <w:kern w:val="20"/>
          <w:lang w:val="es-ES"/>
          <w14:ligatures w14:val="standard"/>
        </w:rPr>
        <w:t>, capítulo 2.2</w:t>
      </w:r>
      <w:r w:rsidR="0086247C" w:rsidRPr="00252E93">
        <w:rPr>
          <w:i/>
          <w:iCs/>
          <w:spacing w:val="0"/>
          <w:kern w:val="20"/>
          <w14:ligatures w14:val="standard"/>
        </w:rPr>
        <w:t>.</w:t>
      </w:r>
    </w:p>
    <w:p w14:paraId="74BE6D28" w14:textId="446D6821" w:rsidR="0086247C" w:rsidRPr="00252E93" w:rsidRDefault="0086247C" w:rsidP="00D70E5B">
      <w:pPr>
        <w:pStyle w:val="Heading3"/>
        <w:spacing w:before="800"/>
        <w:rPr>
          <w:rFonts w:eastAsiaTheme="minorEastAsia"/>
          <w:spacing w:val="0"/>
          <w:kern w:val="20"/>
          <w14:ligatures w14:val="standard"/>
        </w:rPr>
      </w:pPr>
      <w:r w:rsidRPr="00252E93">
        <w:rPr>
          <w:rFonts w:eastAsiaTheme="minorEastAsia"/>
          <w:spacing w:val="0"/>
          <w:kern w:val="20"/>
          <w14:ligatures w14:val="standard"/>
        </w:rPr>
        <w:t xml:space="preserve">B. </w:t>
      </w:r>
      <w:r w:rsidR="00D70E5B" w:rsidRPr="00252E93">
        <w:rPr>
          <w:rFonts w:eastAsiaTheme="minorEastAsia"/>
          <w:spacing w:val="0"/>
          <w:kern w:val="20"/>
          <w:lang w:val="es-ES"/>
          <w14:ligatures w14:val="standard"/>
        </w:rPr>
        <w:t>Desarrollo, aplicación y seguimiento de programas y servicios de apoyo a la VG que incluyan a las personas con discapacidad</w:t>
      </w:r>
    </w:p>
    <w:p w14:paraId="486E7B09" w14:textId="5D777B07" w:rsidR="0086247C" w:rsidRPr="00252E93" w:rsidRDefault="00D70E5B" w:rsidP="00D70E5B">
      <w:pPr>
        <w:pStyle w:val="Heading3"/>
        <w:rPr>
          <w:rFonts w:eastAsiaTheme="minorEastAsia"/>
          <w:spacing w:val="0"/>
          <w:kern w:val="20"/>
          <w14:ligatures w14:val="standard"/>
        </w:rPr>
      </w:pPr>
      <w:r w:rsidRPr="00252E93">
        <w:rPr>
          <w:rFonts w:eastAsiaTheme="minorEastAsia"/>
          <w:spacing w:val="0"/>
          <w:kern w:val="20"/>
          <w:lang w:val="es-ES"/>
          <w14:ligatures w14:val="standard"/>
        </w:rPr>
        <w:t>Acciones clave para los Estados</w:t>
      </w:r>
    </w:p>
    <w:p w14:paraId="5172EA80" w14:textId="00EED19D" w:rsidR="0086247C" w:rsidRPr="00252E93" w:rsidRDefault="00C818EA" w:rsidP="00D70E5B">
      <w:pPr>
        <w:pStyle w:val="Checkboxlistlevel1REGULARTEXT"/>
        <w:ind w:right="20" w:hanging="630"/>
      </w:pPr>
      <w:r w:rsidRPr="00252E93">
        <w:rPr>
          <w:noProof/>
        </w:rPr>
        <mc:AlternateContent>
          <mc:Choice Requires="wps">
            <w:drawing>
              <wp:anchor distT="0" distB="0" distL="114300" distR="114300" simplePos="0" relativeHeight="251618278" behindDoc="1" locked="0" layoutInCell="1" allowOverlap="1" wp14:anchorId="701DD2A2" wp14:editId="45DD4C0C">
                <wp:simplePos x="0" y="0"/>
                <wp:positionH relativeFrom="column">
                  <wp:posOffset>300519</wp:posOffset>
                </wp:positionH>
                <wp:positionV relativeFrom="paragraph">
                  <wp:posOffset>63086</wp:posOffset>
                </wp:positionV>
                <wp:extent cx="6035040" cy="2445250"/>
                <wp:effectExtent l="0" t="0" r="0" b="6350"/>
                <wp:wrapNone/>
                <wp:docPr id="40" name="Rectangle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445250"/>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A4759" id="Rectangle 40" o:spid="_x0000_s1026" alt="&quot;&quot;" style="position:absolute;margin-left:23.65pt;margin-top:4.95pt;width:475.2pt;height:192.55pt;z-index:-25169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" fillcolor="#1c73a8" stroked="f" strokeweight="1.25pt">
                <v:fill opacity="4626f"/>
              </v:rect>
            </w:pict>
          </mc:Fallback>
        </mc:AlternateContent>
      </w:r>
      <w:r w:rsidR="00D70E5B" w:rsidRPr="00252E93">
        <w:rPr>
          <w:lang w:val="es-ES"/>
        </w:rPr>
        <w:t xml:space="preserve">Las mujeres, las niñas y las personas no conformes con el género con discapacidad participan y son </w:t>
      </w:r>
      <w:r w:rsidR="00D70E5B" w:rsidRPr="00252E93">
        <w:rPr>
          <w:b/>
          <w:lang w:val="es-ES"/>
        </w:rPr>
        <w:t>incluidas en el desarrollo, la aplicación y el seguimiento de los programas de VG</w:t>
      </w:r>
      <w:r w:rsidR="0086247C" w:rsidRPr="00252E93">
        <w:t>.</w:t>
      </w:r>
    </w:p>
    <w:p w14:paraId="409B0F5C" w14:textId="36369C8F" w:rsidR="0086247C" w:rsidRPr="00252E93" w:rsidRDefault="00D70E5B" w:rsidP="00D70E5B">
      <w:pPr>
        <w:pStyle w:val="Checkboxlistlevel2REGULARTEXT"/>
        <w:numPr>
          <w:ilvl w:val="1"/>
          <w:numId w:val="3"/>
        </w:numPr>
        <w:ind w:right="20"/>
        <w:rPr>
          <w:spacing w:val="0"/>
          <w:kern w:val="20"/>
          <w14:ligatures w14:val="standard"/>
        </w:rPr>
      </w:pPr>
      <w:r w:rsidRPr="00252E93">
        <w:rPr>
          <w:spacing w:val="0"/>
          <w:kern w:val="20"/>
          <w:lang w:val="es-ES"/>
          <w14:ligatures w14:val="standard"/>
        </w:rPr>
        <w:t xml:space="preserve">Las entidades gubernamentales colaboran habitualmente con organizaciones independientes </w:t>
      </w:r>
      <w:r w:rsidRPr="00252E93">
        <w:rPr>
          <w:spacing w:val="0"/>
          <w:kern w:val="20"/>
          <w:lang w:val="es-ES"/>
          <w14:ligatures w14:val="standard"/>
        </w:rPr>
        <w:br/>
        <w:t>de personas con discapacidad basadas en los derechos humanos y dirigidas por mujeres, niñas y personas no conformes con el género con discapacidad para desarrollar, aplicar, supervisar y evaluar las políticas y los programas relacionados con la VG.</w:t>
      </w:r>
    </w:p>
    <w:p w14:paraId="17A9149E" w14:textId="0BF0F6BE" w:rsidR="0086247C" w:rsidRPr="00252E93" w:rsidRDefault="00D70E5B" w:rsidP="00D70E5B">
      <w:pPr>
        <w:pStyle w:val="Checkboxlistlevel2REGULARTEXT"/>
        <w:numPr>
          <w:ilvl w:val="1"/>
          <w:numId w:val="3"/>
        </w:numPr>
        <w:ind w:right="20"/>
        <w:rPr>
          <w:spacing w:val="0"/>
          <w:kern w:val="20"/>
          <w14:ligatures w14:val="standard"/>
        </w:rPr>
      </w:pPr>
      <w:r w:rsidRPr="00252E93">
        <w:rPr>
          <w:spacing w:val="0"/>
          <w:kern w:val="20"/>
          <w:lang w:val="es-ES"/>
          <w14:ligatures w14:val="standard"/>
        </w:rPr>
        <w:t xml:space="preserve">Se han desarrollado y puesto en marcha programas y financiación para fomentar el liderazgo y </w:t>
      </w:r>
      <w:r w:rsidRPr="00252E93">
        <w:rPr>
          <w:spacing w:val="0"/>
          <w:kern w:val="20"/>
          <w:lang w:val="es-ES"/>
          <w14:ligatures w14:val="standard"/>
        </w:rPr>
        <w:br/>
        <w:t>el empoderamiento de las mujeres, las niñas y las personas no conformes con el género con discapacidad.</w:t>
      </w:r>
    </w:p>
    <w:p w14:paraId="4C889CDB" w14:textId="5172C31C" w:rsidR="0086247C" w:rsidRPr="00252E93" w:rsidRDefault="00D70E5B" w:rsidP="00D70E5B">
      <w:pPr>
        <w:pStyle w:val="Checkboxlistlevel2REGULARTEXT"/>
        <w:numPr>
          <w:ilvl w:val="1"/>
          <w:numId w:val="3"/>
        </w:numPr>
        <w:ind w:right="20"/>
        <w:rPr>
          <w:spacing w:val="0"/>
          <w:kern w:val="20"/>
          <w14:ligatures w14:val="standard"/>
        </w:rPr>
      </w:pPr>
      <w:r w:rsidRPr="00252E93">
        <w:rPr>
          <w:spacing w:val="0"/>
          <w:kern w:val="20"/>
          <w:lang w:val="es-ES"/>
          <w14:ligatures w14:val="standard"/>
        </w:rPr>
        <w:t>Los procedimientos operativos estándar y los procesos de gestión de casos se adaptan para abordar las necesidades de las víctimas/sobrevivientes con discapacidad.</w:t>
      </w:r>
    </w:p>
    <w:p w14:paraId="2FF664E3" w14:textId="1BF380E9" w:rsidR="0086247C" w:rsidRPr="00252E93" w:rsidRDefault="00C935B6" w:rsidP="005F5AA4">
      <w:pPr>
        <w:pStyle w:val="Checkboxlistlevel1REGULARTEXT"/>
        <w:spacing w:before="800"/>
        <w:ind w:right="-70" w:hanging="634"/>
      </w:pPr>
      <w:r w:rsidRPr="00252E93">
        <w:rPr>
          <w:noProof/>
          <w14:ligatures w14:val="none"/>
        </w:rPr>
        <mc:AlternateContent>
          <mc:Choice Requires="wpg">
            <w:drawing>
              <wp:anchor distT="0" distB="0" distL="114300" distR="114300" simplePos="0" relativeHeight="251684864" behindDoc="1" locked="0" layoutInCell="1" allowOverlap="1" wp14:anchorId="32B612D0" wp14:editId="2B64F6D8">
                <wp:simplePos x="0" y="0"/>
                <wp:positionH relativeFrom="column">
                  <wp:posOffset>331342</wp:posOffset>
                </wp:positionH>
                <wp:positionV relativeFrom="paragraph">
                  <wp:posOffset>323044</wp:posOffset>
                </wp:positionV>
                <wp:extent cx="6035040" cy="2584807"/>
                <wp:effectExtent l="0" t="0" r="0" b="6350"/>
                <wp:wrapNone/>
                <wp:docPr id="46" name="Group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35040" cy="2584807"/>
                          <a:chOff x="0" y="0"/>
                          <a:chExt cx="6035040" cy="2584807"/>
                        </a:xfrm>
                      </wpg:grpSpPr>
                      <wps:wsp>
                        <wps:cNvPr id="41" name="Rectangle 41">
                          <a:extLst>
                            <a:ext uri="{C183D7F6-B498-43B3-948B-1728B52AA6E4}">
                              <adec:decorative xmlns:adec="http://schemas.microsoft.com/office/drawing/2017/decorative" val="1"/>
                            </a:ext>
                          </a:extLst>
                        </wps:cNvPr>
                        <wps:cNvSpPr/>
                        <wps:spPr>
                          <a:xfrm>
                            <a:off x="0" y="0"/>
                            <a:ext cx="6035040" cy="2393878"/>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riangle 42">
                          <a:extLst>
                            <a:ext uri="{C183D7F6-B498-43B3-948B-1728B52AA6E4}">
                              <adec:decorative xmlns:adec="http://schemas.microsoft.com/office/drawing/2017/decorative" val="1"/>
                            </a:ext>
                          </a:extLst>
                        </wps:cNvPr>
                        <wps:cNvSpPr/>
                        <wps:spPr>
                          <a:xfrm flipV="1">
                            <a:off x="2648607" y="2392724"/>
                            <a:ext cx="438912" cy="192083"/>
                          </a:xfrm>
                          <a:prstGeom prst="triangle">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EDEBCF5" id="Group 46" o:spid="_x0000_s1026" alt="&quot;&quot;" style="position:absolute;margin-left:26.1pt;margin-top:25.45pt;width:475.2pt;height:203.55pt;z-index:-251631616;mso-height-relative:margin" coordsize="60350,2584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">
                <v:rect id="Rectangle 41" o:spid="_x0000_s1027" alt="&quot;&quot;" style="position:absolute;width:60350;height:23938;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" fillcolor="#1c73a8" stroked="f" strokeweight="1.25pt">
                  <v:fill opacity="4626f"/>
                </v:rect>
                <v:shape id="Triangle 42" o:spid="_x0000_s1028" type="#_x0000_t5" alt="&quot;&quot;" style="position:absolute;left:26486;top:23927;width:4389;height:1921;flip:y;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" fillcolor="#1c73a8" stroked="f" strokeweight="1.25pt">
                  <v:fill opacity="4626f"/>
                </v:shape>
              </v:group>
            </w:pict>
          </mc:Fallback>
        </mc:AlternateContent>
      </w:r>
      <w:r w:rsidR="005F5AA4" w:rsidRPr="00252E93">
        <w:rPr>
          <w:lang w:val="es-ES"/>
        </w:rPr>
        <w:t xml:space="preserve">Se han identificado y abordado las </w:t>
      </w:r>
      <w:r w:rsidR="005F5AA4" w:rsidRPr="00252E93">
        <w:rPr>
          <w:b/>
          <w:bCs/>
          <w:lang w:val="es-ES"/>
        </w:rPr>
        <w:t>barreras</w:t>
      </w:r>
      <w:r w:rsidR="005F5AA4" w:rsidRPr="00252E93">
        <w:rPr>
          <w:lang w:val="es-ES"/>
        </w:rPr>
        <w:t xml:space="preserve"> a las que se enfrentan las mujeres, las niñas y las personas no conformes con el género con discapacidad para  acceder a los servicios de VG, incluidos los mecanismos de justicia</w:t>
      </w:r>
      <w:r w:rsidR="0086247C" w:rsidRPr="00252E93">
        <w:t xml:space="preserve">. </w:t>
      </w:r>
    </w:p>
    <w:p w14:paraId="1A891E73" w14:textId="19915687" w:rsidR="0086247C" w:rsidRPr="00252E93" w:rsidRDefault="005F5AA4" w:rsidP="005F5AA4">
      <w:pPr>
        <w:pStyle w:val="Checkboxlistlevel2REGULARTEXT"/>
        <w:numPr>
          <w:ilvl w:val="1"/>
          <w:numId w:val="3"/>
        </w:numPr>
        <w:ind w:right="178"/>
        <w:rPr>
          <w:spacing w:val="0"/>
          <w:kern w:val="20"/>
          <w14:ligatures w14:val="standard"/>
        </w:rPr>
      </w:pPr>
      <w:r w:rsidRPr="00252E93">
        <w:rPr>
          <w:spacing w:val="0"/>
          <w:kern w:val="20"/>
          <w:lang w:val="es-ES"/>
          <w14:ligatures w14:val="standard"/>
        </w:rPr>
        <w:t>Se ha proporcionado orientación a los proveedores de servicios de la VG y a los actores del sistema judicial sobre cómo garantizar que las instalaciones y el equipamiento sean físicamente accesibles, que los servicios y los bienes sean económicamente accesibles, que las víctimas/sobrevivientes reciban información en formatos accesibles y que se proporcionen intérpretes de lengua de señas;</w:t>
      </w:r>
    </w:p>
    <w:p w14:paraId="1961EE48" w14:textId="74967433" w:rsidR="005F5AA4" w:rsidRPr="00252E93" w:rsidRDefault="005F5AA4" w:rsidP="005F5AA4">
      <w:pPr>
        <w:pStyle w:val="Checkboxlistlevel2REGULARTEXT"/>
        <w:numPr>
          <w:ilvl w:val="1"/>
          <w:numId w:val="3"/>
        </w:numPr>
        <w:ind w:right="178"/>
        <w:rPr>
          <w:spacing w:val="0"/>
          <w:kern w:val="20"/>
          <w:lang w:val="es-ES"/>
          <w14:ligatures w14:val="standard"/>
        </w:rPr>
      </w:pPr>
      <w:r w:rsidRPr="00252E93">
        <w:rPr>
          <w:spacing w:val="0"/>
          <w:kern w:val="20"/>
          <w:lang w:val="es-ES"/>
          <w14:ligatures w14:val="standard"/>
        </w:rPr>
        <w:t>Se ha llevado a cabo una auditoría a nivel nacional para identificar los obstáculos a la accesibilidad, con el fin de evaluar toda la gama de medidas de accesibilidad en los servicios de la VG, incluidos los mecanismos de justicia.</w:t>
      </w:r>
    </w:p>
    <w:p w14:paraId="4AF4BF70" w14:textId="77777777" w:rsidR="005F5AA4" w:rsidRPr="00252E93" w:rsidRDefault="005F5AA4">
      <w:pPr>
        <w:rPr>
          <w:rFonts w:ascii="Calibri" w:eastAsiaTheme="minorHAnsi" w:hAnsi="Calibri" w:cs="Calibri"/>
          <w:color w:val="000000"/>
          <w:kern w:val="20"/>
          <w:sz w:val="22"/>
          <w:szCs w:val="22"/>
          <w:lang w:val="es-ES"/>
          <w14:ligatures w14:val="standard"/>
        </w:rPr>
      </w:pPr>
      <w:r w:rsidRPr="00655F02">
        <w:rPr>
          <w:rFonts w:ascii="Calibri" w:eastAsiaTheme="minorEastAsia" w:hAnsi="Calibri"/>
          <w:kern w:val="20"/>
          <w:lang w:val="es-ES"/>
          <w14:ligatures w14:val="standard"/>
        </w:rPr>
        <w:br w:type="page"/>
      </w:r>
    </w:p>
    <w:p w14:paraId="63A4FFE6" w14:textId="4AF1A588" w:rsidR="00C818EA" w:rsidRPr="00252E93" w:rsidRDefault="005F5AA4" w:rsidP="005F5AA4">
      <w:pPr>
        <w:pStyle w:val="Checkboxlistlevel2REGULARTEXT"/>
        <w:numPr>
          <w:ilvl w:val="1"/>
          <w:numId w:val="3"/>
        </w:numPr>
        <w:ind w:right="110"/>
        <w:rPr>
          <w:kern w:val="20"/>
          <w14:ligatures w14:val="standard"/>
        </w:rPr>
      </w:pPr>
      <w:r w:rsidRPr="00252E93">
        <w:rPr>
          <w:noProof/>
          <w:spacing w:val="0"/>
          <w:kern w:val="20"/>
        </w:rPr>
        <w:lastRenderedPageBreak/>
        <mc:AlternateContent>
          <mc:Choice Requires="wps">
            <w:drawing>
              <wp:anchor distT="0" distB="0" distL="114300" distR="114300" simplePos="0" relativeHeight="251686912" behindDoc="1" locked="0" layoutInCell="1" allowOverlap="1" wp14:anchorId="486C5BB5" wp14:editId="33681D56">
                <wp:simplePos x="0" y="0"/>
                <wp:positionH relativeFrom="column">
                  <wp:posOffset>300519</wp:posOffset>
                </wp:positionH>
                <wp:positionV relativeFrom="paragraph">
                  <wp:posOffset>-152928</wp:posOffset>
                </wp:positionV>
                <wp:extent cx="6035040" cy="2825393"/>
                <wp:effectExtent l="0" t="0" r="0" b="0"/>
                <wp:wrapNone/>
                <wp:docPr id="47" name="Rectangle 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825393"/>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3C6B6" id="Rectangle 47" o:spid="_x0000_s1026" alt="&quot;&quot;" style="position:absolute;margin-left:23.65pt;margin-top:-12.05pt;width:475.2pt;height:222.4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" fillcolor="#1c73a8" stroked="f" strokeweight="1.25pt">
                <v:fill opacity="4626f"/>
              </v:rect>
            </w:pict>
          </mc:Fallback>
        </mc:AlternateContent>
      </w:r>
      <w:r w:rsidRPr="00252E93">
        <w:rPr>
          <w:spacing w:val="0"/>
          <w:kern w:val="20"/>
          <w:lang w:val="es-ES"/>
          <w14:ligatures w14:val="standard"/>
        </w:rPr>
        <w:t>Los proveedores de servicios de VG, los proveedores de atención de salud, la policía, los jueces, los fiscales y otro personal de los tribunales han recibido formación sobre los derechos de las personas con discapacidad, especialmente los derechos en la intersección de género y discapacidad, y sobre cómo garantizar que las víctimas/sobrevivientes de la violencia reciban apoyo y las adaptaciones que necesitan. La formación incluye la participación de mujeres, niñas y personas no conformes con el género con discapacidad y de las organizaciones que las representan.</w:t>
      </w:r>
    </w:p>
    <w:p w14:paraId="77469469" w14:textId="77777777" w:rsidR="005F5AA4" w:rsidRPr="00252E93" w:rsidRDefault="005F5AA4" w:rsidP="005F5AA4">
      <w:pPr>
        <w:pStyle w:val="Checkboxlistlevel2REGULARTEXT"/>
        <w:numPr>
          <w:ilvl w:val="1"/>
          <w:numId w:val="3"/>
        </w:numPr>
        <w:ind w:right="110"/>
        <w:rPr>
          <w:kern w:val="20"/>
          <w:lang w:val="es-ES"/>
          <w14:ligatures w14:val="standard"/>
        </w:rPr>
      </w:pPr>
      <w:r w:rsidRPr="00252E93">
        <w:rPr>
          <w:kern w:val="20"/>
          <w:lang w:val="es-ES"/>
          <w14:ligatures w14:val="standard"/>
        </w:rPr>
        <w:t xml:space="preserve">Los servicios de apoyo psicosocial y de salud mental forman parte del conjunto de servicios de apoyo relacionados con la VG que se ofrecen y se hacen accesibles a las mujeres, las niñas y las personas no conformes con el género con discapacidad. </w:t>
      </w:r>
    </w:p>
    <w:p w14:paraId="69B8746E" w14:textId="77777777" w:rsidR="005F5AA4" w:rsidRPr="00252E93" w:rsidRDefault="005F5AA4" w:rsidP="005F5AA4">
      <w:pPr>
        <w:pStyle w:val="Checkboxlistlevel2REGULARTEXT"/>
        <w:numPr>
          <w:ilvl w:val="1"/>
          <w:numId w:val="3"/>
        </w:numPr>
        <w:ind w:right="110"/>
        <w:rPr>
          <w:kern w:val="20"/>
          <w:lang w:val="es-ES"/>
          <w14:ligatures w14:val="standard"/>
        </w:rPr>
      </w:pPr>
      <w:r w:rsidRPr="00252E93">
        <w:rPr>
          <w:kern w:val="20"/>
          <w:lang w:val="es-ES"/>
          <w14:ligatures w14:val="standard"/>
        </w:rPr>
        <w:t>Se han proporcionado fondos para garantizar servicios jurídicos gratuitos o de bajo coste a mujeres, niñas y personas no conformes con el género con discapacidad.</w:t>
      </w:r>
    </w:p>
    <w:p w14:paraId="3C798D02" w14:textId="64579C91" w:rsidR="0086247C" w:rsidRPr="00252E93" w:rsidRDefault="005F5AA4" w:rsidP="005F5AA4">
      <w:pPr>
        <w:pStyle w:val="Checkboxlistlevel2REGULARTEXT"/>
        <w:numPr>
          <w:ilvl w:val="1"/>
          <w:numId w:val="3"/>
        </w:numPr>
        <w:ind w:right="110"/>
        <w:rPr>
          <w:spacing w:val="0"/>
          <w:kern w:val="20"/>
          <w14:ligatures w14:val="standard"/>
        </w:rPr>
      </w:pPr>
      <w:r w:rsidRPr="00252E93">
        <w:rPr>
          <w:spacing w:val="0"/>
          <w:kern w:val="20"/>
          <w:lang w:val="es-ES"/>
          <w14:ligatures w14:val="standard"/>
        </w:rPr>
        <w:t>Se hace un seguimiento de la asignación de fondos y de los gastos para garantizar una inversión suficiente en los servicios de VG</w:t>
      </w:r>
      <w:r w:rsidR="0086247C" w:rsidRPr="00252E93">
        <w:rPr>
          <w:spacing w:val="0"/>
          <w:kern w:val="20"/>
          <w14:ligatures w14:val="standard"/>
        </w:rPr>
        <w:t xml:space="preserve">. </w:t>
      </w:r>
    </w:p>
    <w:p w14:paraId="1E2368EF" w14:textId="76EB29C4" w:rsidR="0086247C" w:rsidRPr="00252E93" w:rsidRDefault="00C935B6" w:rsidP="005F5AA4">
      <w:pPr>
        <w:pStyle w:val="Checkboxlistlevel1REGULARTEXT"/>
        <w:spacing w:before="800"/>
        <w:ind w:right="110" w:hanging="634"/>
      </w:pPr>
      <w:r w:rsidRPr="00252E93">
        <w:rPr>
          <w:noProof/>
        </w:rPr>
        <mc:AlternateContent>
          <mc:Choice Requires="wps">
            <w:drawing>
              <wp:anchor distT="0" distB="0" distL="114300" distR="114300" simplePos="0" relativeHeight="251688960" behindDoc="1" locked="0" layoutInCell="1" allowOverlap="1" wp14:anchorId="1AE96203" wp14:editId="01EEF746">
                <wp:simplePos x="0" y="0"/>
                <wp:positionH relativeFrom="column">
                  <wp:posOffset>310793</wp:posOffset>
                </wp:positionH>
                <wp:positionV relativeFrom="paragraph">
                  <wp:posOffset>324535</wp:posOffset>
                </wp:positionV>
                <wp:extent cx="6035040" cy="1674688"/>
                <wp:effectExtent l="0" t="0" r="0" b="1905"/>
                <wp:wrapNone/>
                <wp:docPr id="48" name="Rectangle 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1674688"/>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01BE5" id="Rectangle 48" o:spid="_x0000_s1026" alt="&quot;&quot;" style="position:absolute;margin-left:24.45pt;margin-top:25.55pt;width:475.2pt;height:131.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" fillcolor="#1c73a8" stroked="f" strokeweight="1.25pt">
                <v:fill opacity="4626f"/>
              </v:rect>
            </w:pict>
          </mc:Fallback>
        </mc:AlternateContent>
      </w:r>
      <w:r w:rsidR="005F5AA4" w:rsidRPr="00252E93">
        <w:rPr>
          <w:lang w:val="es-ES"/>
        </w:rPr>
        <w:t xml:space="preserve">Se desarrollan y racionalizan </w:t>
      </w:r>
      <w:r w:rsidR="005F5AA4" w:rsidRPr="00252E93">
        <w:rPr>
          <w:b/>
          <w:bCs/>
          <w:lang w:val="es-ES"/>
        </w:rPr>
        <w:t>las vías de derivación</w:t>
      </w:r>
      <w:r w:rsidR="005F5AA4" w:rsidRPr="00252E93">
        <w:rPr>
          <w:lang w:val="es-ES"/>
        </w:rPr>
        <w:t>, incluso mediante la cooperación con otros proveedores de servicios de VG, organizaciones de personas con discapacidad y proveedores de servicios de apoyo a la discapacidad, para garantizar la coordinación y la continuidad del apoyo a las víctimas/sobrevivientes</w:t>
      </w:r>
      <w:r w:rsidR="0086247C" w:rsidRPr="00252E93">
        <w:t>.</w:t>
      </w:r>
    </w:p>
    <w:p w14:paraId="4F7D5F2E" w14:textId="2E5CC779" w:rsidR="0086247C" w:rsidRPr="00252E93" w:rsidRDefault="005F5AA4" w:rsidP="005F5AA4">
      <w:pPr>
        <w:pStyle w:val="Checkboxlistlevel2REGULARTEXT"/>
        <w:numPr>
          <w:ilvl w:val="1"/>
          <w:numId w:val="3"/>
        </w:numPr>
        <w:ind w:right="110"/>
        <w:rPr>
          <w:spacing w:val="0"/>
          <w:kern w:val="20"/>
          <w14:ligatures w14:val="standard"/>
        </w:rPr>
      </w:pPr>
      <w:r w:rsidRPr="00252E93">
        <w:rPr>
          <w:spacing w:val="0"/>
          <w:kern w:val="20"/>
          <w:lang w:val="es-ES"/>
          <w14:ligatures w14:val="standard"/>
        </w:rPr>
        <w:t>Los proveedores de servicios disponibles han sido mapeados.</w:t>
      </w:r>
    </w:p>
    <w:p w14:paraId="17B9570F" w14:textId="0D3E4E43" w:rsidR="0086247C" w:rsidRPr="00252E93" w:rsidRDefault="005F5AA4" w:rsidP="005F5AA4">
      <w:pPr>
        <w:pStyle w:val="Checkboxlistlevel2REGULARTEXT"/>
        <w:numPr>
          <w:ilvl w:val="1"/>
          <w:numId w:val="3"/>
        </w:numPr>
        <w:ind w:right="110"/>
        <w:rPr>
          <w:spacing w:val="0"/>
          <w:kern w:val="20"/>
          <w14:ligatures w14:val="standard"/>
        </w:rPr>
      </w:pPr>
      <w:r w:rsidRPr="00252E93">
        <w:rPr>
          <w:spacing w:val="0"/>
          <w:kern w:val="20"/>
          <w:lang w:val="es-ES"/>
          <w14:ligatures w14:val="standard"/>
        </w:rPr>
        <w:t>Se han cartografiado los trayectos de los pacientes con discapacidad para identificar cualquier brecha en la coordinación de la asistencia médica.</w:t>
      </w:r>
    </w:p>
    <w:p w14:paraId="3C4D8AC7" w14:textId="59BF6A55" w:rsidR="0086247C" w:rsidRPr="00252E93" w:rsidRDefault="00C935B6" w:rsidP="005F5AA4">
      <w:pPr>
        <w:pStyle w:val="Checkboxlistlevel1REGULARTEXT"/>
        <w:spacing w:before="800"/>
        <w:ind w:right="110" w:hanging="634"/>
      </w:pPr>
      <w:r w:rsidRPr="00252E93">
        <w:rPr>
          <w:noProof/>
        </w:rPr>
        <mc:AlternateContent>
          <mc:Choice Requires="wps">
            <w:drawing>
              <wp:anchor distT="0" distB="0" distL="114300" distR="114300" simplePos="0" relativeHeight="251691008" behindDoc="1" locked="0" layoutInCell="1" allowOverlap="1" wp14:anchorId="535A2317" wp14:editId="6BB93585">
                <wp:simplePos x="0" y="0"/>
                <wp:positionH relativeFrom="column">
                  <wp:posOffset>301625</wp:posOffset>
                </wp:positionH>
                <wp:positionV relativeFrom="paragraph">
                  <wp:posOffset>314846</wp:posOffset>
                </wp:positionV>
                <wp:extent cx="6035040" cy="1093076"/>
                <wp:effectExtent l="0" t="0" r="0" b="0"/>
                <wp:wrapNone/>
                <wp:docPr id="49" name="Rectangle 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1093076"/>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966B9" id="Rectangle 49" o:spid="_x0000_s1026" alt="&quot;&quot;" style="position:absolute;margin-left:23.75pt;margin-top:24.8pt;width:475.2pt;height:86.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" fillcolor="#1c73a8" stroked="f" strokeweight="1.25pt">
                <v:fill opacity="4626f"/>
              </v:rect>
            </w:pict>
          </mc:Fallback>
        </mc:AlternateContent>
      </w:r>
      <w:r w:rsidR="005F5AA4" w:rsidRPr="00252E93">
        <w:rPr>
          <w:b/>
          <w:bCs/>
          <w:lang w:val="es-ES"/>
        </w:rPr>
        <w:t xml:space="preserve">Se recogen datos desglosados </w:t>
      </w:r>
      <w:r w:rsidR="005F5AA4" w:rsidRPr="00252E93">
        <w:rPr>
          <w:lang w:val="es-ES"/>
        </w:rPr>
        <w:t>sobre mujeres, niñas y personas no conformes con el género con discapacidad en torno a la VG</w:t>
      </w:r>
      <w:r w:rsidR="0086247C" w:rsidRPr="00252E93">
        <w:t xml:space="preserve">. </w:t>
      </w:r>
    </w:p>
    <w:p w14:paraId="05D1D434" w14:textId="0FA8DBB2" w:rsidR="0086247C" w:rsidRPr="00252E93" w:rsidRDefault="005F5AA4" w:rsidP="005F5AA4">
      <w:pPr>
        <w:pStyle w:val="Checkboxlistlevel2REGULARTEXT"/>
        <w:numPr>
          <w:ilvl w:val="1"/>
          <w:numId w:val="3"/>
        </w:numPr>
        <w:ind w:right="178"/>
        <w:rPr>
          <w:spacing w:val="0"/>
          <w:kern w:val="20"/>
          <w14:ligatures w14:val="standard"/>
        </w:rPr>
      </w:pPr>
      <w:r w:rsidRPr="00252E93">
        <w:rPr>
          <w:spacing w:val="0"/>
          <w:kern w:val="20"/>
          <w:lang w:val="es-ES"/>
          <w14:ligatures w14:val="standard"/>
        </w:rPr>
        <w:t>El desglose incluye el género, la discapacidad, la edad, la orientación sexual, la raza/etnia, el estatus socioeconómico y el entorno de vida, entre otros estatus relevantes.</w:t>
      </w:r>
    </w:p>
    <w:p w14:paraId="5DC6958C" w14:textId="3F0A419D" w:rsidR="0086247C" w:rsidRPr="00252E93" w:rsidRDefault="005F5AA4" w:rsidP="005F5AA4">
      <w:pPr>
        <w:pStyle w:val="Heading3"/>
        <w:spacing w:before="800"/>
        <w:rPr>
          <w:rFonts w:eastAsiaTheme="minorEastAsia"/>
          <w:spacing w:val="0"/>
          <w:kern w:val="20"/>
          <w14:ligatures w14:val="standard"/>
        </w:rPr>
      </w:pPr>
      <w:r w:rsidRPr="00252E93">
        <w:rPr>
          <w:rFonts w:eastAsiaTheme="minorEastAsia"/>
          <w:spacing w:val="0"/>
          <w:kern w:val="20"/>
          <w:lang w:val="es-ES"/>
          <w14:ligatures w14:val="standard"/>
        </w:rPr>
        <w:t>Acciones clave para los proveedores de servicios de VG</w:t>
      </w:r>
    </w:p>
    <w:p w14:paraId="266400B7" w14:textId="3C3A384C" w:rsidR="0086247C" w:rsidRPr="00252E93" w:rsidRDefault="00C935B6" w:rsidP="005F5AA4">
      <w:pPr>
        <w:pStyle w:val="Checkboxlistlevel1REGULARTEXT"/>
        <w:ind w:right="450" w:hanging="630"/>
      </w:pPr>
      <w:r w:rsidRPr="00252E93">
        <w:rPr>
          <w:noProof/>
        </w:rPr>
        <mc:AlternateContent>
          <mc:Choice Requires="wps">
            <w:drawing>
              <wp:anchor distT="0" distB="0" distL="114300" distR="114300" simplePos="0" relativeHeight="251693056" behindDoc="1" locked="0" layoutInCell="1" allowOverlap="1" wp14:anchorId="005AD1BA" wp14:editId="696DC9CA">
                <wp:simplePos x="0" y="0"/>
                <wp:positionH relativeFrom="column">
                  <wp:posOffset>300519</wp:posOffset>
                </wp:positionH>
                <wp:positionV relativeFrom="paragraph">
                  <wp:posOffset>67374</wp:posOffset>
                </wp:positionV>
                <wp:extent cx="6035040" cy="2095928"/>
                <wp:effectExtent l="0" t="0" r="0" b="0"/>
                <wp:wrapNone/>
                <wp:docPr id="50" name="Rectangle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095928"/>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ADC462" id="Rectangle 50" o:spid="_x0000_s1026" alt="&quot;&quot;" style="position:absolute;margin-left:23.65pt;margin-top:5.3pt;width:475.2pt;height:165.0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" fillcolor="#1c73a8" stroked="f" strokeweight="1.25pt">
                <v:fill opacity="4626f"/>
              </v:rect>
            </w:pict>
          </mc:Fallback>
        </mc:AlternateContent>
      </w:r>
      <w:r w:rsidR="005F5AA4" w:rsidRPr="00252E93">
        <w:rPr>
          <w:lang w:val="es-ES"/>
        </w:rPr>
        <w:t xml:space="preserve">Los proveedores de servicios de apoyo a la VG han recibido </w:t>
      </w:r>
      <w:r w:rsidR="005F5AA4" w:rsidRPr="00252E93">
        <w:rPr>
          <w:b/>
          <w:lang w:val="es-ES"/>
        </w:rPr>
        <w:t xml:space="preserve">formación </w:t>
      </w:r>
      <w:r w:rsidR="005F5AA4" w:rsidRPr="00252E93">
        <w:rPr>
          <w:lang w:val="es-ES"/>
        </w:rPr>
        <w:t xml:space="preserve">específica </w:t>
      </w:r>
      <w:r w:rsidR="005F5AA4" w:rsidRPr="00252E93">
        <w:rPr>
          <w:b/>
          <w:lang w:val="es-ES"/>
        </w:rPr>
        <w:t>sobre la inclusión de la discapacidad</w:t>
      </w:r>
      <w:r w:rsidR="005F5AA4" w:rsidRPr="00252E93">
        <w:rPr>
          <w:lang w:val="es-ES"/>
        </w:rPr>
        <w:t>, en particular los derechos en la intersección de género y discapacidad</w:t>
      </w:r>
      <w:r w:rsidR="0086247C" w:rsidRPr="00252E93">
        <w:t>.</w:t>
      </w:r>
    </w:p>
    <w:p w14:paraId="657C32B0" w14:textId="3B7860EC" w:rsidR="0086247C" w:rsidRPr="00252E93" w:rsidRDefault="005F5AA4" w:rsidP="005F5AA4">
      <w:pPr>
        <w:pStyle w:val="Checkboxlistlevel2REGULARTEXT"/>
        <w:numPr>
          <w:ilvl w:val="1"/>
          <w:numId w:val="3"/>
        </w:numPr>
        <w:ind w:right="178"/>
        <w:rPr>
          <w:spacing w:val="0"/>
          <w:kern w:val="20"/>
          <w14:ligatures w14:val="standard"/>
        </w:rPr>
      </w:pPr>
      <w:r w:rsidRPr="00252E93">
        <w:rPr>
          <w:spacing w:val="0"/>
          <w:kern w:val="20"/>
          <w:lang w:val="es-ES"/>
          <w14:ligatures w14:val="standard"/>
        </w:rPr>
        <w:t>La formación aborda las formas de VG que las mujeres, las niñas y las personas no conformes con el género con discapacidad experimentan de forma única o desproporcionada, así como las causas de esa violencia.</w:t>
      </w:r>
    </w:p>
    <w:p w14:paraId="68B16B58" w14:textId="5CDBA34D" w:rsidR="0086247C" w:rsidRPr="00252E93" w:rsidRDefault="005F5AA4" w:rsidP="005F5AA4">
      <w:pPr>
        <w:pStyle w:val="Checkboxlistlevel2REGULARTEXT"/>
        <w:numPr>
          <w:ilvl w:val="1"/>
          <w:numId w:val="3"/>
        </w:numPr>
        <w:ind w:right="178"/>
        <w:rPr>
          <w:spacing w:val="0"/>
          <w:kern w:val="20"/>
          <w14:ligatures w14:val="standard"/>
        </w:rPr>
      </w:pPr>
      <w:r w:rsidRPr="00252E93">
        <w:rPr>
          <w:spacing w:val="0"/>
          <w:kern w:val="20"/>
          <w:lang w:val="es-ES"/>
          <w14:ligatures w14:val="standard"/>
        </w:rPr>
        <w:t>Las mujeres, las niñas y las personas no conformes con el género con discapacidad participan activamente en el diseño y la ejecución de la formación.</w:t>
      </w:r>
    </w:p>
    <w:p w14:paraId="3AEE9326" w14:textId="3B923B36" w:rsidR="00750959" w:rsidRPr="00252E93" w:rsidRDefault="005F5AA4" w:rsidP="005F5AA4">
      <w:pPr>
        <w:pStyle w:val="Checkboxlistlevel2REGULARTEXT"/>
        <w:numPr>
          <w:ilvl w:val="1"/>
          <w:numId w:val="3"/>
        </w:numPr>
        <w:ind w:right="178"/>
        <w:rPr>
          <w:spacing w:val="0"/>
          <w:kern w:val="20"/>
          <w14:ligatures w14:val="standard"/>
        </w:rPr>
      </w:pPr>
      <w:r w:rsidRPr="00252E93">
        <w:rPr>
          <w:spacing w:val="0"/>
          <w:kern w:val="20"/>
          <w:lang w:val="es-ES"/>
          <w14:ligatures w14:val="standard"/>
        </w:rPr>
        <w:t>La formación aborda el empoderamiento de las víctimas/sobrevivientes, la priorización de sus necesidades y la creación de un entorno de apoyo.</w:t>
      </w:r>
      <w:r w:rsidR="00750959" w:rsidRPr="00252E93">
        <w:rPr>
          <w:spacing w:val="0"/>
          <w:kern w:val="20"/>
          <w14:ligatures w14:val="standard"/>
        </w:rPr>
        <w:br w:type="page"/>
      </w:r>
    </w:p>
    <w:p w14:paraId="796FEDE6" w14:textId="6D8FEE4C" w:rsidR="0086247C" w:rsidRPr="00252E93" w:rsidRDefault="0086247C" w:rsidP="00750959">
      <w:pPr>
        <w:pStyle w:val="Checkboxlistlevel2REGULARTEXT"/>
        <w:snapToGrid w:val="0"/>
        <w:spacing w:after="0"/>
        <w:ind w:left="1080" w:right="173" w:firstLine="0"/>
        <w:rPr>
          <w:spacing w:val="0"/>
          <w:kern w:val="20"/>
          <w14:ligatures w14:val="standard"/>
        </w:rPr>
      </w:pPr>
    </w:p>
    <w:p w14:paraId="56069613" w14:textId="7EF91AC6" w:rsidR="0086247C" w:rsidRPr="00252E93" w:rsidRDefault="00750959" w:rsidP="005F5AA4">
      <w:pPr>
        <w:pStyle w:val="Checkboxlistlevel1REGULARTEXT"/>
        <w:spacing w:before="240"/>
        <w:ind w:right="360" w:hanging="634"/>
      </w:pPr>
      <w:r w:rsidRPr="00252E93">
        <w:rPr>
          <w:noProof/>
        </w:rPr>
        <mc:AlternateContent>
          <mc:Choice Requires="wps">
            <w:drawing>
              <wp:anchor distT="0" distB="0" distL="114300" distR="114300" simplePos="0" relativeHeight="251695104" behindDoc="1" locked="0" layoutInCell="1" allowOverlap="1" wp14:anchorId="1F34386B" wp14:editId="24289C6D">
                <wp:simplePos x="0" y="0"/>
                <wp:positionH relativeFrom="column">
                  <wp:posOffset>300519</wp:posOffset>
                </wp:positionH>
                <wp:positionV relativeFrom="paragraph">
                  <wp:posOffset>56401</wp:posOffset>
                </wp:positionV>
                <wp:extent cx="6035040" cy="2712377"/>
                <wp:effectExtent l="0" t="0" r="0" b="5715"/>
                <wp:wrapNone/>
                <wp:docPr id="52" name="Rectang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035040" cy="2712377"/>
                        </a:xfrm>
                        <a:prstGeom prst="rect">
                          <a:avLst/>
                        </a:prstGeom>
                        <a:solidFill>
                          <a:srgbClr val="1C73A8">
                            <a:alpha val="7059"/>
                          </a:srgb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9CCD4" id="Rectangle 52" o:spid="_x0000_s1026" alt="&quot;&quot;" style="position:absolute;margin-left:23.65pt;margin-top:4.45pt;width:475.2pt;height:21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" fillcolor="#1c73a8" stroked="f" strokeweight="1.25pt">
                <v:fill opacity="4626f"/>
              </v:rect>
            </w:pict>
          </mc:Fallback>
        </mc:AlternateContent>
      </w:r>
      <w:r w:rsidR="005F5AA4" w:rsidRPr="00252E93">
        <w:rPr>
          <w:lang w:val="es-ES"/>
        </w:rPr>
        <w:t xml:space="preserve">Se han identificado y abordado las </w:t>
      </w:r>
      <w:r w:rsidR="005F5AA4" w:rsidRPr="00252E93">
        <w:rPr>
          <w:b/>
          <w:bCs/>
          <w:lang w:val="es-ES"/>
        </w:rPr>
        <w:t>barreras</w:t>
      </w:r>
      <w:r w:rsidR="005F5AA4" w:rsidRPr="00252E93">
        <w:rPr>
          <w:lang w:val="es-ES"/>
        </w:rPr>
        <w:t xml:space="preserve"> a las que se enfrentan las mujeres, las niñas y las personas no conformes con el género con discapacidad para acceder a los servicios de VG, incluidos los mecanismos de justicia</w:t>
      </w:r>
      <w:r w:rsidR="0086247C" w:rsidRPr="00252E93">
        <w:t xml:space="preserve">. </w:t>
      </w:r>
    </w:p>
    <w:p w14:paraId="5BFA9848" w14:textId="7AD9D80B" w:rsidR="00750959" w:rsidRPr="00252E93" w:rsidRDefault="005F5AA4" w:rsidP="005F5AA4">
      <w:pPr>
        <w:pStyle w:val="Checkboxlistlevel2REGULARTEXT"/>
        <w:numPr>
          <w:ilvl w:val="1"/>
          <w:numId w:val="3"/>
        </w:numPr>
        <w:ind w:right="178"/>
        <w:rPr>
          <w:spacing w:val="0"/>
          <w:kern w:val="20"/>
          <w14:ligatures w14:val="standard"/>
        </w:rPr>
      </w:pPr>
      <w:r w:rsidRPr="00252E93">
        <w:rPr>
          <w:spacing w:val="0"/>
          <w:kern w:val="20"/>
          <w:lang w:val="es-ES"/>
          <w14:ligatures w14:val="standard"/>
        </w:rPr>
        <w:t>Los servicios de apoyo a la VG colaboran con la comunidad y las organizaciones de personas con discapacidad para identificar y abordar las causas profundas de la discriminación contra las mujeres, las niñas y las personas no conformes con el género con discapacidad.</w:t>
      </w:r>
    </w:p>
    <w:p w14:paraId="0AFFAC81" w14:textId="04ACC8E5" w:rsidR="00750959" w:rsidRPr="00252E93" w:rsidRDefault="005F5AA4" w:rsidP="005F5AA4">
      <w:pPr>
        <w:pStyle w:val="Checkboxlistlevel2REGULARTEXT"/>
        <w:numPr>
          <w:ilvl w:val="1"/>
          <w:numId w:val="3"/>
        </w:numPr>
        <w:ind w:right="178"/>
        <w:rPr>
          <w:spacing w:val="0"/>
          <w:kern w:val="20"/>
          <w14:ligatures w14:val="standard"/>
        </w:rPr>
      </w:pPr>
      <w:r w:rsidRPr="00252E93">
        <w:rPr>
          <w:spacing w:val="0"/>
          <w:kern w:val="20"/>
          <w:lang w:val="es-ES"/>
          <w14:ligatures w14:val="standard"/>
        </w:rPr>
        <w:t xml:space="preserve">Se han llevado a cabo campañas de sensibilización en diversas plataformas y en formatos accesibles para concienciar sobre la VG, incluidas las formas de VG que </w:t>
      </w:r>
      <w:r w:rsidR="00A519EC" w:rsidRPr="00252E93">
        <w:rPr>
          <w:spacing w:val="0"/>
          <w:kern w:val="20"/>
          <w:lang w:val="es-ES"/>
          <w14:ligatures w14:val="standard"/>
        </w:rPr>
        <w:t>experimentan</w:t>
      </w:r>
      <w:r w:rsidRPr="00252E93">
        <w:rPr>
          <w:spacing w:val="0"/>
          <w:kern w:val="20"/>
          <w:lang w:val="es-ES"/>
          <w14:ligatures w14:val="standard"/>
        </w:rPr>
        <w:t xml:space="preserve"> las mujeres, las niñas y las personas no conformes con el género con discapacidad, las relaciones sanas y el derecho a no experimentar la VG.</w:t>
      </w:r>
    </w:p>
    <w:p w14:paraId="22E07AFD" w14:textId="2909A8AE" w:rsidR="0046477D" w:rsidRPr="00252E93" w:rsidRDefault="005F5AA4" w:rsidP="005F5AA4">
      <w:pPr>
        <w:pStyle w:val="Checkboxlistlevel2REGULARTEXT"/>
        <w:spacing w:before="240"/>
        <w:ind w:left="720" w:right="14" w:firstLine="0"/>
        <w:rPr>
          <w:i/>
          <w:iCs/>
          <w:spacing w:val="0"/>
          <w:kern w:val="20"/>
          <w14:ligatures w14:val="standard"/>
        </w:rPr>
      </w:pPr>
      <w:r w:rsidRPr="00252E93">
        <w:rPr>
          <w:i/>
          <w:iCs/>
          <w:spacing w:val="0"/>
          <w:kern w:val="20"/>
          <w:lang w:val="es-ES"/>
          <w14:ligatures w14:val="standard"/>
        </w:rPr>
        <w:t xml:space="preserve">Para más información sobre el desarrollo, la implementación y el seguimiento de los programas de VG, ver </w:t>
      </w:r>
      <w:hyperlink r:id="rId18">
        <w:r w:rsidRPr="00252E93">
          <w:rPr>
            <w:rStyle w:val="Hyperlink"/>
            <w:i/>
            <w:iCs/>
            <w:spacing w:val="0"/>
            <w:kern w:val="20"/>
            <w:lang w:val="es-ES"/>
            <w14:ligatures w14:val="standard"/>
          </w:rPr>
          <w:t>las Directrices del UNFPA-WEI</w:t>
        </w:r>
      </w:hyperlink>
      <w:r w:rsidRPr="00252E93">
        <w:rPr>
          <w:i/>
          <w:iCs/>
          <w:spacing w:val="0"/>
          <w:kern w:val="20"/>
          <w:lang w:val="es-ES"/>
          <w14:ligatures w14:val="standard"/>
        </w:rPr>
        <w:t>, capítulos 2.3 y 2.4.</w:t>
      </w:r>
      <w:r w:rsidR="0046477D" w:rsidRPr="00252E93">
        <w:rPr>
          <w:i/>
          <w:iCs/>
          <w:spacing w:val="0"/>
          <w:kern w:val="20"/>
          <w14:ligatures w14:val="standard"/>
        </w:rPr>
        <w:br w:type="page"/>
      </w:r>
    </w:p>
    <w:p w14:paraId="4E920A8B" w14:textId="3F7BD7AB" w:rsidR="00312E43" w:rsidRPr="00252E93" w:rsidRDefault="0086247C" w:rsidP="00295B7F">
      <w:pPr>
        <w:pStyle w:val="Heading2"/>
        <w:spacing w:after="0"/>
        <w:ind w:right="-270"/>
        <w:rPr>
          <w:rFonts w:eastAsiaTheme="minorEastAsia"/>
        </w:rPr>
      </w:pPr>
      <w:bookmarkStart w:id="12" w:name="_IV._Annex_A:"/>
      <w:bookmarkStart w:id="13" w:name="_Toc89944413"/>
      <w:bookmarkEnd w:id="12"/>
      <w:r w:rsidRPr="00252E93">
        <w:rPr>
          <w:rFonts w:eastAsiaTheme="minorEastAsia"/>
          <w:color w:val="F15C22"/>
        </w:rPr>
        <w:lastRenderedPageBreak/>
        <w:t>IV.</w:t>
      </w:r>
      <w:r w:rsidRPr="00252E93">
        <w:rPr>
          <w:rFonts w:eastAsiaTheme="minorEastAsia"/>
        </w:rPr>
        <w:t xml:space="preserve"> </w:t>
      </w:r>
      <w:r w:rsidR="00AD62D1" w:rsidRPr="00252E93">
        <w:rPr>
          <w:rFonts w:eastAsiaTheme="minorEastAsia"/>
          <w:lang w:val="es-ES"/>
        </w:rPr>
        <w:t>Anexo A: Recursos adicionales sobre la VG contra las mujeres, las niñas y las personas no conformes con el género con discapacidad y la pandemia de la COVID-19</w:t>
      </w:r>
      <w:bookmarkEnd w:id="13"/>
    </w:p>
    <w:p w14:paraId="70ED659D" w14:textId="7BE4EDE7" w:rsidR="0047399B" w:rsidRPr="00655F02" w:rsidRDefault="0047399B" w:rsidP="0047399B">
      <w:pPr>
        <w:rPr>
          <w:rFonts w:ascii="Calibri" w:eastAsiaTheme="minorEastAsia" w:hAnsi="Calibri"/>
        </w:rPr>
      </w:pPr>
    </w:p>
    <w:p w14:paraId="40AE587E" w14:textId="77777777" w:rsidR="0047399B" w:rsidRPr="00252E93" w:rsidRDefault="0047399B" w:rsidP="00312E43">
      <w:pPr>
        <w:pStyle w:val="BODYTEXTITALICORBOLDINCHARACTERSTYLEREGULARTEXT"/>
        <w:spacing w:after="120" w:line="240" w:lineRule="atLeast"/>
        <w:rPr>
          <w:kern w:val="20"/>
          <w:sz w:val="20"/>
          <w:szCs w:val="20"/>
          <w14:ligatures w14:val="standard"/>
        </w:rPr>
        <w:sectPr w:rsidR="0047399B" w:rsidRPr="00252E93" w:rsidSect="000470E7">
          <w:footnotePr>
            <w:numFmt w:val="chicago"/>
          </w:footnotePr>
          <w:endnotePr>
            <w:numFmt w:val="decimal"/>
          </w:endnotePr>
          <w:pgSz w:w="11900" w:h="16820"/>
          <w:pgMar w:top="1066" w:right="1080" w:bottom="1195" w:left="1080" w:header="720" w:footer="720" w:gutter="0"/>
          <w:cols w:space="720"/>
          <w:noEndnote/>
          <w:docGrid w:linePitch="326"/>
          <w15:footnoteColumns w:val="1"/>
        </w:sectPr>
      </w:pPr>
    </w:p>
    <w:p w14:paraId="2EE23AEC" w14:textId="3A2EE22E" w:rsidR="00AD62D1" w:rsidRPr="00295B7F" w:rsidRDefault="00AD62D1" w:rsidP="009B2EAE">
      <w:pPr>
        <w:pStyle w:val="BODYTEXTITALICORBOLDINCHARACTERSTYLEREGULARTEXT"/>
        <w:suppressAutoHyphens/>
        <w:snapToGrid w:val="0"/>
        <w:spacing w:afterLines="120" w:after="288" w:line="240" w:lineRule="auto"/>
        <w:ind w:right="-260"/>
        <w:rPr>
          <w:rStyle w:val="Hyperlink"/>
          <w:spacing w:val="-3"/>
          <w:kern w:val="20"/>
          <w:sz w:val="21"/>
          <w:szCs w:val="21"/>
          <w:lang w:val="es-ES"/>
          <w14:ligatures w14:val="standard"/>
        </w:rPr>
      </w:pPr>
      <w:r w:rsidRPr="00295B7F">
        <w:rPr>
          <w:spacing w:val="-3"/>
          <w:kern w:val="20"/>
          <w:sz w:val="21"/>
          <w:szCs w:val="21"/>
          <w:lang w:val="es-ES"/>
          <w14:ligatures w14:val="standard"/>
        </w:rPr>
        <w:t xml:space="preserve">Área de responsabilidad de la violencia de género </w:t>
      </w:r>
      <w:r w:rsidR="009B2EAE">
        <w:rPr>
          <w:spacing w:val="-3"/>
          <w:kern w:val="20"/>
          <w:sz w:val="21"/>
          <w:szCs w:val="21"/>
          <w:lang w:val="es-ES"/>
          <w14:ligatures w14:val="standard"/>
        </w:rPr>
        <w:br/>
      </w:r>
      <w:r w:rsidRPr="00295B7F">
        <w:rPr>
          <w:spacing w:val="-3"/>
          <w:kern w:val="20"/>
          <w:sz w:val="21"/>
          <w:szCs w:val="21"/>
          <w:lang w:val="es-ES"/>
          <w14:ligatures w14:val="standard"/>
        </w:rPr>
        <w:t xml:space="preserve">(VG </w:t>
      </w:r>
      <w:proofErr w:type="spellStart"/>
      <w:r w:rsidRPr="00295B7F">
        <w:rPr>
          <w:spacing w:val="-3"/>
          <w:kern w:val="20"/>
          <w:sz w:val="21"/>
          <w:szCs w:val="21"/>
          <w:lang w:val="es-ES"/>
          <w14:ligatures w14:val="standard"/>
        </w:rPr>
        <w:t>AdR</w:t>
      </w:r>
      <w:proofErr w:type="spellEnd"/>
      <w:r w:rsidRPr="00295B7F">
        <w:rPr>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Research</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Query</w:t>
      </w:r>
      <w:proofErr w:type="spellEnd"/>
      <w:r w:rsidRPr="00295B7F">
        <w:rPr>
          <w:i/>
          <w:spacing w:val="-3"/>
          <w:kern w:val="20"/>
          <w:sz w:val="21"/>
          <w:szCs w:val="21"/>
          <w:lang w:val="es-ES"/>
          <w14:ligatures w14:val="standard"/>
        </w:rPr>
        <w:t xml:space="preserve">: Consideraciones sobre la discapacidad en la programación de la violencia de género durante la pandemia de COVID-19 </w:t>
      </w:r>
      <w:r w:rsidRPr="00295B7F">
        <w:rPr>
          <w:spacing w:val="-3"/>
          <w:kern w:val="20"/>
          <w:sz w:val="21"/>
          <w:szCs w:val="21"/>
          <w:lang w:val="es-ES"/>
          <w14:ligatures w14:val="standard"/>
        </w:rPr>
        <w:t xml:space="preserve">(2020), </w:t>
      </w:r>
      <w:hyperlink r:id="rId19" w:history="1">
        <w:r w:rsidR="009B2EAE" w:rsidRPr="0003720F">
          <w:rPr>
            <w:rStyle w:val="Hyperlink"/>
            <w:spacing w:val="-3"/>
            <w:kern w:val="20"/>
            <w:sz w:val="21"/>
            <w:szCs w:val="21"/>
            <w:lang w:val="es-ES"/>
            <w14:ligatures w14:val="standard"/>
          </w:rPr>
          <w:t>https://gbvaor.net/sites/default/files/2020-10/GBV%20AoR%20HD%20-%20COVID-19%20GBV%20Disability_Updated%2028.09.2020.pdf</w:t>
        </w:r>
      </w:hyperlink>
      <w:r w:rsidRPr="00295B7F">
        <w:rPr>
          <w:spacing w:val="-3"/>
          <w:kern w:val="20"/>
          <w:sz w:val="21"/>
          <w:szCs w:val="21"/>
          <w:lang w:val="es-ES"/>
          <w14:ligatures w14:val="standard"/>
        </w:rPr>
        <w:fldChar w:fldCharType="begin"/>
      </w:r>
      <w:r w:rsidRPr="00295B7F">
        <w:rPr>
          <w:spacing w:val="-3"/>
          <w:kern w:val="20"/>
          <w:sz w:val="21"/>
          <w:szCs w:val="21"/>
          <w:lang w:val="es-ES"/>
          <w14:ligatures w14:val="standard"/>
        </w:rPr>
        <w:instrText xml:space="preserve"> HYPERLINK "https://gbvaor.net/sites/default/files/2020-10/GBV%20AoR%20HD%20-%20COVID-19%20GBV%20Disability_Updated%2028.09.2020.pdf" </w:instrText>
      </w:r>
      <w:r w:rsidRPr="00295B7F">
        <w:rPr>
          <w:spacing w:val="-3"/>
          <w:kern w:val="20"/>
          <w:sz w:val="21"/>
          <w:szCs w:val="21"/>
          <w:lang w:val="es-ES"/>
          <w14:ligatures w14:val="standard"/>
        </w:rPr>
        <w:fldChar w:fldCharType="separate"/>
      </w:r>
    </w:p>
    <w:p w14:paraId="37FB3B90" w14:textId="77777777" w:rsidR="00AD62D1" w:rsidRPr="00295B7F" w:rsidRDefault="00AD62D1" w:rsidP="009B2EAE">
      <w:pPr>
        <w:pStyle w:val="BODYTEXTITALICORBOLDINCHARACTERSTYLEREGULARTEXT"/>
        <w:suppressAutoHyphens/>
        <w:snapToGrid w:val="0"/>
        <w:spacing w:afterLines="120" w:after="288" w:line="240" w:lineRule="auto"/>
        <w:ind w:right="-260"/>
        <w:rPr>
          <w:rStyle w:val="Hyperlink"/>
          <w:spacing w:val="-3"/>
          <w:kern w:val="20"/>
          <w:sz w:val="21"/>
          <w:szCs w:val="21"/>
          <w:lang w:val="es-ES"/>
          <w14:ligatures w14:val="standard"/>
        </w:rPr>
      </w:pPr>
      <w:r w:rsidRPr="00295B7F">
        <w:rPr>
          <w:spacing w:val="-3"/>
          <w:kern w:val="20"/>
          <w:sz w:val="21"/>
          <w:szCs w:val="21"/>
          <w14:ligatures w14:val="standard"/>
        </w:rPr>
        <w:fldChar w:fldCharType="end"/>
      </w:r>
      <w:r w:rsidRPr="00295B7F">
        <w:rPr>
          <w:spacing w:val="-3"/>
          <w:kern w:val="20"/>
          <w:sz w:val="21"/>
          <w:szCs w:val="21"/>
          <w:lang w:val="es-ES"/>
          <w14:ligatures w14:val="standard"/>
        </w:rPr>
        <w:t xml:space="preserve">VG </w:t>
      </w:r>
      <w:proofErr w:type="spellStart"/>
      <w:r w:rsidRPr="00295B7F">
        <w:rPr>
          <w:spacing w:val="-3"/>
          <w:kern w:val="20"/>
          <w:sz w:val="21"/>
          <w:szCs w:val="21"/>
          <w:lang w:val="es-ES"/>
          <w14:ligatures w14:val="standard"/>
        </w:rPr>
        <w:t>AoR</w:t>
      </w:r>
      <w:proofErr w:type="spellEnd"/>
      <w:r w:rsidRPr="00295B7F">
        <w:rPr>
          <w:spacing w:val="-3"/>
          <w:kern w:val="20"/>
          <w:sz w:val="21"/>
          <w:szCs w:val="21"/>
          <w:lang w:val="es-ES"/>
          <w14:ligatures w14:val="standard"/>
        </w:rPr>
        <w:t xml:space="preserve"> et al, </w:t>
      </w:r>
      <w:r w:rsidRPr="00295B7F">
        <w:rPr>
          <w:i/>
          <w:spacing w:val="-3"/>
          <w:kern w:val="20"/>
          <w:sz w:val="21"/>
          <w:szCs w:val="21"/>
          <w:lang w:val="es-ES"/>
          <w14:ligatures w14:val="standard"/>
        </w:rPr>
        <w:t xml:space="preserve">COVID-19 </w:t>
      </w:r>
      <w:proofErr w:type="spellStart"/>
      <w:r w:rsidRPr="00295B7F">
        <w:rPr>
          <w:i/>
          <w:spacing w:val="-3"/>
          <w:kern w:val="20"/>
          <w:sz w:val="21"/>
          <w:szCs w:val="21"/>
          <w:lang w:val="es-ES"/>
          <w14:ligatures w14:val="standard"/>
        </w:rPr>
        <w:t>Guidance</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on</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Remote</w:t>
      </w:r>
      <w:proofErr w:type="spellEnd"/>
      <w:r w:rsidRPr="00295B7F">
        <w:rPr>
          <w:i/>
          <w:spacing w:val="-3"/>
          <w:kern w:val="20"/>
          <w:sz w:val="21"/>
          <w:szCs w:val="21"/>
          <w:lang w:val="es-ES"/>
          <w14:ligatures w14:val="standard"/>
        </w:rPr>
        <w:t xml:space="preserve"> GBV </w:t>
      </w:r>
      <w:proofErr w:type="spellStart"/>
      <w:r w:rsidRPr="00295B7F">
        <w:rPr>
          <w:i/>
          <w:spacing w:val="-3"/>
          <w:kern w:val="20"/>
          <w:sz w:val="21"/>
          <w:szCs w:val="21"/>
          <w:lang w:val="es-ES"/>
          <w14:ligatures w14:val="standard"/>
        </w:rPr>
        <w:t>Services</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Focusing</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on</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Phone-based</w:t>
      </w:r>
      <w:proofErr w:type="spellEnd"/>
      <w:r w:rsidRPr="00295B7F">
        <w:rPr>
          <w:i/>
          <w:spacing w:val="-3"/>
          <w:kern w:val="20"/>
          <w:sz w:val="21"/>
          <w:szCs w:val="21"/>
          <w:lang w:val="es-ES"/>
          <w14:ligatures w14:val="standard"/>
        </w:rPr>
        <w:t xml:space="preserve"> Case Management and </w:t>
      </w:r>
      <w:proofErr w:type="spellStart"/>
      <w:r w:rsidRPr="00295B7F">
        <w:rPr>
          <w:i/>
          <w:spacing w:val="-3"/>
          <w:kern w:val="20"/>
          <w:sz w:val="21"/>
          <w:szCs w:val="21"/>
          <w:lang w:val="es-ES"/>
          <w14:ligatures w14:val="standard"/>
        </w:rPr>
        <w:t>Hotlines</w:t>
      </w:r>
      <w:proofErr w:type="spellEnd"/>
      <w:r w:rsidRPr="00295B7F">
        <w:rPr>
          <w:i/>
          <w:spacing w:val="-3"/>
          <w:kern w:val="20"/>
          <w:sz w:val="21"/>
          <w:szCs w:val="21"/>
          <w:lang w:val="es-ES"/>
          <w14:ligatures w14:val="standard"/>
        </w:rPr>
        <w:t xml:space="preserve"> </w:t>
      </w:r>
      <w:r w:rsidRPr="00295B7F">
        <w:rPr>
          <w:spacing w:val="-3"/>
          <w:kern w:val="20"/>
          <w:sz w:val="21"/>
          <w:szCs w:val="21"/>
          <w:lang w:val="es-ES"/>
          <w14:ligatures w14:val="standard"/>
        </w:rPr>
        <w:t xml:space="preserve">(2020), </w:t>
      </w:r>
      <w:r w:rsidRPr="00295B7F">
        <w:rPr>
          <w:spacing w:val="-3"/>
          <w:kern w:val="20"/>
          <w:sz w:val="21"/>
          <w:szCs w:val="21"/>
          <w:lang w:val="es-ES"/>
          <w14:ligatures w14:val="standard"/>
        </w:rPr>
        <w:fldChar w:fldCharType="begin"/>
      </w:r>
      <w:r w:rsidRPr="00295B7F">
        <w:rPr>
          <w:spacing w:val="-3"/>
          <w:kern w:val="20"/>
          <w:sz w:val="21"/>
          <w:szCs w:val="21"/>
          <w:lang w:val="es-ES"/>
          <w14:ligatures w14:val="standard"/>
        </w:rPr>
        <w:instrText xml:space="preserve"> HYPERLINK "https://www.sddirect.org.uk/media/2140/covid-guidance-on-remote-gbv-services-04012021.pdf" </w:instrText>
      </w:r>
      <w:r w:rsidRPr="00295B7F">
        <w:rPr>
          <w:spacing w:val="-3"/>
          <w:kern w:val="20"/>
          <w:sz w:val="21"/>
          <w:szCs w:val="21"/>
          <w:lang w:val="es-ES"/>
          <w14:ligatures w14:val="standard"/>
        </w:rPr>
        <w:fldChar w:fldCharType="separate"/>
      </w:r>
      <w:r w:rsidRPr="00295B7F">
        <w:rPr>
          <w:rStyle w:val="Hyperlink"/>
          <w:spacing w:val="-3"/>
          <w:kern w:val="20"/>
          <w:sz w:val="21"/>
          <w:szCs w:val="21"/>
          <w:lang w:val="es-ES"/>
          <w14:ligatures w14:val="standard"/>
        </w:rPr>
        <w:t>https://www.sddirect.org.uk/media/2140/covid-guidance-on-remote-gbv-services-04012021.pdf</w:t>
      </w:r>
    </w:p>
    <w:p w14:paraId="3C28D642" w14:textId="77777777" w:rsidR="00AD62D1" w:rsidRPr="00295B7F" w:rsidRDefault="00AD62D1" w:rsidP="009B2EAE">
      <w:pPr>
        <w:pStyle w:val="BODYTEXTITALICORBOLDINCHARACTERSTYLEREGULARTEXT"/>
        <w:suppressAutoHyphens/>
        <w:snapToGrid w:val="0"/>
        <w:spacing w:afterLines="120" w:after="288" w:line="240" w:lineRule="auto"/>
        <w:ind w:right="-260"/>
        <w:rPr>
          <w:spacing w:val="-3"/>
          <w:kern w:val="20"/>
          <w:sz w:val="21"/>
          <w:szCs w:val="21"/>
          <w:lang w:val="es-ES"/>
          <w14:ligatures w14:val="standard"/>
        </w:rPr>
      </w:pPr>
      <w:r w:rsidRPr="00295B7F">
        <w:rPr>
          <w:spacing w:val="-3"/>
          <w:kern w:val="20"/>
          <w:sz w:val="21"/>
          <w:szCs w:val="21"/>
          <w14:ligatures w14:val="standard"/>
        </w:rPr>
        <w:fldChar w:fldCharType="end"/>
      </w:r>
      <w:r w:rsidRPr="00295B7F">
        <w:rPr>
          <w:spacing w:val="-3"/>
          <w:kern w:val="20"/>
          <w:sz w:val="21"/>
          <w:szCs w:val="21"/>
          <w:lang w:val="es-ES"/>
          <w14:ligatures w14:val="standard"/>
        </w:rPr>
        <w:t xml:space="preserve">Comité Permanente entre Organismos (IASC), </w:t>
      </w:r>
      <w:r w:rsidRPr="00295B7F">
        <w:rPr>
          <w:i/>
          <w:spacing w:val="-3"/>
          <w:kern w:val="20"/>
          <w:sz w:val="21"/>
          <w:szCs w:val="21"/>
          <w:lang w:val="es-ES"/>
          <w14:ligatures w14:val="standard"/>
        </w:rPr>
        <w:t xml:space="preserve">Lineamientos para la integración de intervenciones de violencia de género en acciones humanitarias </w:t>
      </w:r>
      <w:r w:rsidRPr="00295B7F">
        <w:rPr>
          <w:spacing w:val="-3"/>
          <w:kern w:val="20"/>
          <w:sz w:val="21"/>
          <w:szCs w:val="21"/>
          <w:lang w:val="es-ES"/>
          <w14:ligatures w14:val="standard"/>
        </w:rPr>
        <w:t xml:space="preserve">(2015), </w:t>
      </w:r>
      <w:hyperlink r:id="rId20" w:history="1">
        <w:r w:rsidRPr="00295B7F">
          <w:rPr>
            <w:rStyle w:val="Hyperlink"/>
            <w:spacing w:val="-3"/>
            <w:kern w:val="20"/>
            <w:sz w:val="21"/>
            <w:szCs w:val="21"/>
            <w:lang w:val="es-ES"/>
            <w14:ligatures w14:val="standard"/>
          </w:rPr>
          <w:t>https://gbvguidelines.org/wp/wp-content/uploads/2016/03/2015-IASC-Directrices-VG_version-espagnol.pdf</w:t>
        </w:r>
      </w:hyperlink>
      <w:r w:rsidRPr="00295B7F">
        <w:rPr>
          <w:spacing w:val="-3"/>
          <w:kern w:val="20"/>
          <w:sz w:val="21"/>
          <w:szCs w:val="21"/>
          <w:lang w:val="es-ES"/>
          <w14:ligatures w14:val="standard"/>
        </w:rPr>
        <w:t xml:space="preserve"> </w:t>
      </w:r>
    </w:p>
    <w:p w14:paraId="05B07EBE" w14:textId="7CEB4ED6" w:rsidR="00AD62D1" w:rsidRPr="00295B7F" w:rsidRDefault="00AD62D1" w:rsidP="009B2EAE">
      <w:pPr>
        <w:pStyle w:val="BODYTEXTITALICORBOLDINCHARACTERSTYLEREGULARTEXT"/>
        <w:suppressAutoHyphens/>
        <w:snapToGrid w:val="0"/>
        <w:spacing w:afterLines="120" w:after="288" w:line="240" w:lineRule="auto"/>
        <w:ind w:right="-260"/>
        <w:rPr>
          <w:rStyle w:val="Hyperlink"/>
          <w:spacing w:val="-3"/>
          <w:kern w:val="20"/>
          <w:sz w:val="21"/>
          <w:szCs w:val="21"/>
          <w:lang w:val="es-ES"/>
          <w14:ligatures w14:val="standard"/>
        </w:rPr>
      </w:pPr>
      <w:r w:rsidRPr="00295B7F">
        <w:rPr>
          <w:spacing w:val="-3"/>
          <w:kern w:val="20"/>
          <w:sz w:val="21"/>
          <w:szCs w:val="21"/>
          <w:lang w:val="es-ES"/>
          <w14:ligatures w14:val="standard"/>
        </w:rPr>
        <w:t xml:space="preserve">IASC, </w:t>
      </w:r>
      <w:r w:rsidRPr="00295B7F">
        <w:rPr>
          <w:i/>
          <w:spacing w:val="-3"/>
          <w:kern w:val="20"/>
          <w:sz w:val="21"/>
          <w:szCs w:val="21"/>
          <w:lang w:val="es-ES"/>
          <w14:ligatures w14:val="standard"/>
        </w:rPr>
        <w:t xml:space="preserve">Identificar y mitigar riesgos de violencia de género dentro de la respuesta a COVID-19 </w:t>
      </w:r>
      <w:r w:rsidRPr="00295B7F">
        <w:rPr>
          <w:spacing w:val="-3"/>
          <w:kern w:val="20"/>
          <w:sz w:val="21"/>
          <w:szCs w:val="21"/>
          <w:lang w:val="es-ES"/>
          <w14:ligatures w14:val="standard"/>
        </w:rPr>
        <w:t xml:space="preserve">(2020), </w:t>
      </w:r>
      <w:hyperlink r:id="rId21" w:history="1">
        <w:r w:rsidR="00BE1552" w:rsidRPr="00295B7F">
          <w:rPr>
            <w:rStyle w:val="Hyperlink"/>
            <w:spacing w:val="-3"/>
            <w:kern w:val="20"/>
            <w:sz w:val="21"/>
            <w:szCs w:val="21"/>
            <w:lang w:val="es-ES"/>
            <w14:ligatures w14:val="standard"/>
          </w:rPr>
          <w:t>https://gbvguidelines.org/wp/wp-content/uploads/2020/04/</w:t>
        </w:r>
        <w:r w:rsidR="00BE1552" w:rsidRPr="00295B7F">
          <w:rPr>
            <w:rStyle w:val="Hyperlink"/>
            <w:spacing w:val="-3"/>
            <w:kern w:val="20"/>
            <w:sz w:val="21"/>
            <w:szCs w:val="21"/>
            <w:lang w:val="es-ES"/>
            <w14:ligatures w14:val="standard"/>
          </w:rPr>
          <w:br/>
          <w:t>Interagency-GBV-risk-mitigation-and-Covid-tipsheet.pdf</w:t>
        </w:r>
      </w:hyperlink>
      <w:r w:rsidRPr="00295B7F">
        <w:rPr>
          <w:spacing w:val="-3"/>
          <w:kern w:val="20"/>
          <w:sz w:val="21"/>
          <w:szCs w:val="21"/>
          <w:lang w:val="es-ES"/>
          <w14:ligatures w14:val="standard"/>
        </w:rPr>
        <w:fldChar w:fldCharType="begin"/>
      </w:r>
      <w:r w:rsidRPr="00295B7F">
        <w:rPr>
          <w:spacing w:val="-3"/>
          <w:kern w:val="20"/>
          <w:sz w:val="21"/>
          <w:szCs w:val="21"/>
          <w:lang w:val="es-ES"/>
          <w14:ligatures w14:val="standard"/>
        </w:rPr>
        <w:instrText xml:space="preserve"> HYPERLINK "https://gbvguidelines.org/wp/wp-content/uploads/2020/04/Interagency-GBV-risk-mitigation-and-Covid-tipsheet.pdf" </w:instrText>
      </w:r>
      <w:r w:rsidRPr="00295B7F">
        <w:rPr>
          <w:spacing w:val="-3"/>
          <w:kern w:val="20"/>
          <w:sz w:val="21"/>
          <w:szCs w:val="21"/>
          <w:lang w:val="es-ES"/>
          <w14:ligatures w14:val="standard"/>
        </w:rPr>
        <w:fldChar w:fldCharType="separate"/>
      </w:r>
    </w:p>
    <w:p w14:paraId="5F0BD56A" w14:textId="52D7516F" w:rsidR="009B2EAE" w:rsidRPr="009B2EAE" w:rsidRDefault="00AD62D1" w:rsidP="009B2EAE">
      <w:pPr>
        <w:pStyle w:val="BODYTEXTITALICORBOLDINCHARACTERSTYLEREGULARTEXT"/>
        <w:suppressAutoHyphens/>
        <w:snapToGrid w:val="0"/>
        <w:spacing w:afterLines="120" w:after="288" w:line="240" w:lineRule="auto"/>
        <w:ind w:right="-260"/>
        <w:rPr>
          <w:spacing w:val="-3"/>
          <w:sz w:val="21"/>
          <w:szCs w:val="21"/>
          <w:u w:val="thick"/>
          <w:lang w:val="es-ES"/>
        </w:rPr>
      </w:pPr>
      <w:r w:rsidRPr="00295B7F">
        <w:rPr>
          <w:spacing w:val="-3"/>
          <w:kern w:val="20"/>
          <w:sz w:val="21"/>
          <w:szCs w:val="21"/>
          <w14:ligatures w14:val="standard"/>
        </w:rPr>
        <w:fldChar w:fldCharType="end"/>
      </w:r>
      <w:r w:rsidRPr="00295B7F">
        <w:rPr>
          <w:spacing w:val="-3"/>
          <w:kern w:val="20"/>
          <w:sz w:val="21"/>
          <w:szCs w:val="21"/>
          <w:lang w:val="es-ES"/>
          <w14:ligatures w14:val="standard"/>
        </w:rPr>
        <w:t xml:space="preserve">IASC, </w:t>
      </w:r>
      <w:r w:rsidRPr="00295B7F">
        <w:rPr>
          <w:i/>
          <w:spacing w:val="-3"/>
          <w:kern w:val="20"/>
          <w:sz w:val="21"/>
          <w:szCs w:val="21"/>
          <w:lang w:val="es-ES"/>
          <w14:ligatures w14:val="standard"/>
        </w:rPr>
        <w:t xml:space="preserve">Inclusión de las personas con discapacidad en la acción humanitaria </w:t>
      </w:r>
      <w:r w:rsidRPr="00295B7F">
        <w:rPr>
          <w:spacing w:val="-3"/>
          <w:kern w:val="20"/>
          <w:sz w:val="21"/>
          <w:szCs w:val="21"/>
          <w:lang w:val="es-ES"/>
          <w14:ligatures w14:val="standard"/>
        </w:rPr>
        <w:t xml:space="preserve">(2019), </w:t>
      </w:r>
      <w:r w:rsidRPr="00295B7F">
        <w:rPr>
          <w:spacing w:val="-3"/>
          <w:kern w:val="20"/>
          <w:sz w:val="21"/>
          <w:szCs w:val="21"/>
          <w:lang w:val="en-GB"/>
          <w14:ligatures w14:val="standard"/>
        </w:rPr>
        <w:t xml:space="preserve"> </w:t>
      </w:r>
      <w:hyperlink r:id="rId22" w:history="1">
        <w:r w:rsidR="003D2AA6" w:rsidRPr="009B2EAE">
          <w:rPr>
            <w:rStyle w:val="Hyperlink"/>
            <w:spacing w:val="-3"/>
            <w:kern w:val="20"/>
            <w:sz w:val="21"/>
            <w:szCs w:val="21"/>
            <w:lang w:val="es-ES"/>
            <w14:ligatures w14:val="standard"/>
          </w:rPr>
          <w:t>https://interagencystandingcommittee.org/iasc-task-team-inclusion-persons-disabilities-humanitarian-action/documents/iasc-guidelines</w:t>
        </w:r>
      </w:hyperlink>
    </w:p>
    <w:p w14:paraId="5B7832B5" w14:textId="77777777" w:rsidR="00AD62D1" w:rsidRPr="00295B7F" w:rsidRDefault="00AD62D1" w:rsidP="009B2EAE">
      <w:pPr>
        <w:pStyle w:val="BODYTEXTITALICORBOLDINCHARACTERSTYLEREGULARTEXT"/>
        <w:suppressAutoHyphens/>
        <w:snapToGrid w:val="0"/>
        <w:spacing w:afterLines="120" w:after="288" w:line="240" w:lineRule="auto"/>
        <w:ind w:left="180" w:right="-260"/>
        <w:rPr>
          <w:rStyle w:val="Hyperlink"/>
          <w:spacing w:val="-3"/>
          <w:kern w:val="20"/>
          <w:sz w:val="21"/>
          <w:szCs w:val="21"/>
          <w:lang w:val="es-ES"/>
          <w14:ligatures w14:val="standard"/>
        </w:rPr>
      </w:pPr>
      <w:r w:rsidRPr="00295B7F">
        <w:rPr>
          <w:i/>
          <w:spacing w:val="-3"/>
          <w:kern w:val="20"/>
          <w:sz w:val="21"/>
          <w:szCs w:val="21"/>
          <w:lang w:val="es-ES"/>
          <w14:ligatures w14:val="standard"/>
        </w:rPr>
        <w:t xml:space="preserve">Véase también </w:t>
      </w:r>
      <w:r w:rsidRPr="00295B7F">
        <w:rPr>
          <w:spacing w:val="-3"/>
          <w:kern w:val="20"/>
          <w:sz w:val="21"/>
          <w:szCs w:val="21"/>
          <w:lang w:val="es-ES"/>
          <w14:ligatures w14:val="standard"/>
        </w:rPr>
        <w:t xml:space="preserve">IASC, </w:t>
      </w:r>
      <w:r w:rsidRPr="00295B7F">
        <w:rPr>
          <w:i/>
          <w:spacing w:val="-3"/>
          <w:kern w:val="20"/>
          <w:sz w:val="21"/>
          <w:szCs w:val="21"/>
          <w:lang w:val="es-ES"/>
          <w14:ligatures w14:val="standard"/>
        </w:rPr>
        <w:t xml:space="preserve">Key </w:t>
      </w:r>
      <w:proofErr w:type="spellStart"/>
      <w:r w:rsidRPr="00295B7F">
        <w:rPr>
          <w:i/>
          <w:spacing w:val="-3"/>
          <w:kern w:val="20"/>
          <w:sz w:val="21"/>
          <w:szCs w:val="21"/>
          <w:lang w:val="es-ES"/>
          <w14:ligatures w14:val="standard"/>
        </w:rPr>
        <w:t>Messages</w:t>
      </w:r>
      <w:proofErr w:type="spellEnd"/>
      <w:r w:rsidRPr="00295B7F">
        <w:rPr>
          <w:i/>
          <w:spacing w:val="-3"/>
          <w:kern w:val="20"/>
          <w:sz w:val="21"/>
          <w:szCs w:val="21"/>
          <w:lang w:val="es-ES"/>
          <w14:ligatures w14:val="standard"/>
        </w:rPr>
        <w:t xml:space="preserve">: Respuesta COVID-19: Aplicación de las Directrices del IASC sobre la inclusión de las personas con discapacidad en la acción humanitaria, </w:t>
      </w:r>
      <w:r w:rsidRPr="00295B7F">
        <w:rPr>
          <w:spacing w:val="-3"/>
          <w:kern w:val="20"/>
          <w:sz w:val="21"/>
          <w:szCs w:val="21"/>
          <w:lang w:val="es-ES"/>
          <w14:ligatures w14:val="standard"/>
        </w:rPr>
        <w:br/>
      </w:r>
      <w:r w:rsidRPr="00295B7F">
        <w:rPr>
          <w:spacing w:val="-3"/>
          <w:kern w:val="20"/>
          <w:sz w:val="21"/>
          <w:szCs w:val="21"/>
          <w:lang w:val="es-ES"/>
          <w14:ligatures w14:val="standard"/>
        </w:rPr>
        <w:fldChar w:fldCharType="begin"/>
      </w:r>
      <w:r w:rsidRPr="00295B7F">
        <w:rPr>
          <w:spacing w:val="-3"/>
          <w:kern w:val="20"/>
          <w:sz w:val="21"/>
          <w:szCs w:val="21"/>
          <w:lang w:val="es-ES"/>
          <w14:ligatures w14:val="standard"/>
        </w:rPr>
        <w:instrText xml:space="preserve"> HYPERLINK "https://interagencystandingcommittee.org/iasc-task-team-inclusion-persons-disabilities-humanitarian-action/iasc-key-messages-applying-iasc-guidelines-disability-covid-19-response" </w:instrText>
      </w:r>
      <w:r w:rsidRPr="00295B7F">
        <w:rPr>
          <w:spacing w:val="-3"/>
          <w:kern w:val="20"/>
          <w:sz w:val="21"/>
          <w:szCs w:val="21"/>
          <w:lang w:val="es-ES"/>
          <w14:ligatures w14:val="standard"/>
        </w:rPr>
        <w:fldChar w:fldCharType="separate"/>
      </w:r>
      <w:r w:rsidRPr="00295B7F">
        <w:rPr>
          <w:rStyle w:val="Hyperlink"/>
          <w:spacing w:val="-3"/>
          <w:kern w:val="20"/>
          <w:sz w:val="21"/>
          <w:szCs w:val="21"/>
          <w:lang w:val="es-ES"/>
          <w14:ligatures w14:val="standard"/>
        </w:rPr>
        <w:t>https://interagencystandingcommittee.org/iasc-task-team-inclusion-persons-disabilities-humanitarian-action/iasc-key-messages-applying-iasc-guidelines-disability-covid-19-response</w:t>
      </w:r>
    </w:p>
    <w:p w14:paraId="2D3E2697" w14:textId="77777777" w:rsidR="00AD62D1" w:rsidRPr="00295B7F" w:rsidRDefault="00AD62D1" w:rsidP="009B2EAE">
      <w:pPr>
        <w:pStyle w:val="BODYTEXTITALICORBOLDINCHARACTERSTYLEREGULARTEXT"/>
        <w:suppressAutoHyphens/>
        <w:snapToGrid w:val="0"/>
        <w:spacing w:afterLines="120" w:after="288" w:line="240" w:lineRule="auto"/>
        <w:ind w:right="-260"/>
        <w:rPr>
          <w:rStyle w:val="Hyperlink"/>
          <w:spacing w:val="-3"/>
          <w:kern w:val="20"/>
          <w:sz w:val="21"/>
          <w:szCs w:val="21"/>
          <w:lang w:val="es-ES"/>
          <w14:ligatures w14:val="standard"/>
        </w:rPr>
      </w:pPr>
      <w:r w:rsidRPr="00295B7F">
        <w:rPr>
          <w:spacing w:val="-3"/>
          <w:kern w:val="20"/>
          <w:sz w:val="21"/>
          <w:szCs w:val="21"/>
          <w14:ligatures w14:val="standard"/>
        </w:rPr>
        <w:fldChar w:fldCharType="end"/>
      </w:r>
      <w:r w:rsidRPr="00295B7F">
        <w:rPr>
          <w:spacing w:val="-3"/>
          <w:kern w:val="20"/>
          <w:sz w:val="21"/>
          <w:szCs w:val="21"/>
          <w:lang w:val="es-ES"/>
          <w14:ligatures w14:val="standard"/>
        </w:rPr>
        <w:t xml:space="preserve">Madre, </w:t>
      </w:r>
      <w:proofErr w:type="spellStart"/>
      <w:r w:rsidRPr="00295B7F">
        <w:rPr>
          <w:spacing w:val="-3"/>
          <w:kern w:val="20"/>
          <w:sz w:val="21"/>
          <w:szCs w:val="21"/>
          <w:lang w:val="es-ES"/>
          <w14:ligatures w14:val="standard"/>
        </w:rPr>
        <w:t>Women</w:t>
      </w:r>
      <w:proofErr w:type="spellEnd"/>
      <w:r w:rsidRPr="00295B7F">
        <w:rPr>
          <w:spacing w:val="-3"/>
          <w:kern w:val="20"/>
          <w:sz w:val="21"/>
          <w:szCs w:val="21"/>
          <w:lang w:val="es-ES"/>
          <w14:ligatures w14:val="standard"/>
        </w:rPr>
        <w:t xml:space="preserve"> </w:t>
      </w:r>
      <w:proofErr w:type="spellStart"/>
      <w:r w:rsidRPr="00295B7F">
        <w:rPr>
          <w:spacing w:val="-3"/>
          <w:kern w:val="20"/>
          <w:sz w:val="21"/>
          <w:szCs w:val="21"/>
          <w:lang w:val="es-ES"/>
          <w14:ligatures w14:val="standard"/>
        </w:rPr>
        <w:t>Enabled</w:t>
      </w:r>
      <w:proofErr w:type="spellEnd"/>
      <w:r w:rsidRPr="00295B7F">
        <w:rPr>
          <w:spacing w:val="-3"/>
          <w:kern w:val="20"/>
          <w:sz w:val="21"/>
          <w:szCs w:val="21"/>
          <w:lang w:val="es-ES"/>
          <w14:ligatures w14:val="standard"/>
        </w:rPr>
        <w:t xml:space="preserve"> International (WEI), et al, </w:t>
      </w:r>
      <w:proofErr w:type="spellStart"/>
      <w:r w:rsidRPr="00295B7F">
        <w:rPr>
          <w:i/>
          <w:spacing w:val="-3"/>
          <w:kern w:val="20"/>
          <w:sz w:val="21"/>
          <w:szCs w:val="21"/>
          <w:lang w:val="es-ES"/>
          <w14:ligatures w14:val="standard"/>
        </w:rPr>
        <w:t>From</w:t>
      </w:r>
      <w:proofErr w:type="spellEnd"/>
      <w:r w:rsidRPr="00295B7F">
        <w:rPr>
          <w:i/>
          <w:spacing w:val="-3"/>
          <w:kern w:val="20"/>
          <w:sz w:val="21"/>
          <w:szCs w:val="21"/>
          <w:lang w:val="es-ES"/>
          <w14:ligatures w14:val="standard"/>
        </w:rPr>
        <w:t xml:space="preserve"> Global </w:t>
      </w:r>
      <w:proofErr w:type="spellStart"/>
      <w:r w:rsidRPr="00295B7F">
        <w:rPr>
          <w:i/>
          <w:spacing w:val="-3"/>
          <w:kern w:val="20"/>
          <w:sz w:val="21"/>
          <w:szCs w:val="21"/>
          <w:lang w:val="es-ES"/>
          <w14:ligatures w14:val="standard"/>
        </w:rPr>
        <w:t>Coordination</w:t>
      </w:r>
      <w:proofErr w:type="spellEnd"/>
      <w:r w:rsidRPr="00295B7F">
        <w:rPr>
          <w:i/>
          <w:spacing w:val="-3"/>
          <w:kern w:val="20"/>
          <w:sz w:val="21"/>
          <w:szCs w:val="21"/>
          <w:lang w:val="es-ES"/>
          <w14:ligatures w14:val="standard"/>
        </w:rPr>
        <w:t xml:space="preserve"> to Local </w:t>
      </w:r>
      <w:proofErr w:type="spellStart"/>
      <w:r w:rsidRPr="00295B7F">
        <w:rPr>
          <w:i/>
          <w:spacing w:val="-3"/>
          <w:kern w:val="20"/>
          <w:sz w:val="21"/>
          <w:szCs w:val="21"/>
          <w:lang w:val="es-ES"/>
          <w14:ligatures w14:val="standard"/>
        </w:rPr>
        <w:t>Strategies</w:t>
      </w:r>
      <w:proofErr w:type="spellEnd"/>
      <w:r w:rsidRPr="00295B7F">
        <w:rPr>
          <w:i/>
          <w:spacing w:val="-3"/>
          <w:kern w:val="20"/>
          <w:sz w:val="21"/>
          <w:szCs w:val="21"/>
          <w:lang w:val="es-ES"/>
          <w14:ligatures w14:val="standard"/>
        </w:rPr>
        <w:t xml:space="preserve">: A </w:t>
      </w:r>
      <w:proofErr w:type="spellStart"/>
      <w:r w:rsidRPr="00295B7F">
        <w:rPr>
          <w:i/>
          <w:spacing w:val="-3"/>
          <w:kern w:val="20"/>
          <w:sz w:val="21"/>
          <w:szCs w:val="21"/>
          <w:lang w:val="es-ES"/>
          <w14:ligatures w14:val="standard"/>
        </w:rPr>
        <w:t>Practical</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Approach</w:t>
      </w:r>
      <w:proofErr w:type="spellEnd"/>
      <w:r w:rsidRPr="00295B7F">
        <w:rPr>
          <w:i/>
          <w:spacing w:val="-3"/>
          <w:kern w:val="20"/>
          <w:sz w:val="21"/>
          <w:szCs w:val="21"/>
          <w:lang w:val="es-ES"/>
          <w14:ligatures w14:val="standard"/>
        </w:rPr>
        <w:t xml:space="preserve"> to </w:t>
      </w:r>
      <w:proofErr w:type="spellStart"/>
      <w:r w:rsidRPr="00295B7F">
        <w:rPr>
          <w:i/>
          <w:spacing w:val="-3"/>
          <w:kern w:val="20"/>
          <w:sz w:val="21"/>
          <w:szCs w:val="21"/>
          <w:lang w:val="es-ES"/>
          <w14:ligatures w14:val="standard"/>
        </w:rPr>
        <w:t>Prevent</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Address</w:t>
      </w:r>
      <w:proofErr w:type="spellEnd"/>
      <w:r w:rsidRPr="00295B7F">
        <w:rPr>
          <w:i/>
          <w:spacing w:val="-3"/>
          <w:kern w:val="20"/>
          <w:sz w:val="21"/>
          <w:szCs w:val="21"/>
          <w:lang w:val="es-ES"/>
          <w14:ligatures w14:val="standard"/>
        </w:rPr>
        <w:t xml:space="preserve"> and </w:t>
      </w:r>
      <w:proofErr w:type="spellStart"/>
      <w:r w:rsidRPr="00295B7F">
        <w:rPr>
          <w:i/>
          <w:spacing w:val="-3"/>
          <w:kern w:val="20"/>
          <w:sz w:val="21"/>
          <w:szCs w:val="21"/>
          <w:lang w:val="es-ES"/>
          <w14:ligatures w14:val="standard"/>
        </w:rPr>
        <w:t>Document</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Domestic</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Violence</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under</w:t>
      </w:r>
      <w:proofErr w:type="spellEnd"/>
      <w:r w:rsidRPr="00295B7F">
        <w:rPr>
          <w:i/>
          <w:spacing w:val="-3"/>
          <w:kern w:val="20"/>
          <w:sz w:val="21"/>
          <w:szCs w:val="21"/>
          <w:lang w:val="es-ES"/>
          <w14:ligatures w14:val="standard"/>
        </w:rPr>
        <w:t xml:space="preserve"> COVID-19 </w:t>
      </w:r>
      <w:r w:rsidRPr="00295B7F">
        <w:rPr>
          <w:spacing w:val="-3"/>
          <w:kern w:val="20"/>
          <w:sz w:val="21"/>
          <w:szCs w:val="21"/>
          <w:lang w:val="es-ES"/>
          <w14:ligatures w14:val="standard"/>
        </w:rPr>
        <w:t>(</w:t>
      </w:r>
      <w:proofErr w:type="spellStart"/>
      <w:r w:rsidRPr="00295B7F">
        <w:rPr>
          <w:spacing w:val="-3"/>
          <w:kern w:val="20"/>
          <w:sz w:val="21"/>
          <w:szCs w:val="21"/>
          <w:lang w:val="es-ES"/>
          <w14:ligatures w14:val="standard"/>
        </w:rPr>
        <w:t>Apr</w:t>
      </w:r>
      <w:proofErr w:type="spellEnd"/>
      <w:r w:rsidRPr="00295B7F">
        <w:rPr>
          <w:spacing w:val="-3"/>
          <w:kern w:val="20"/>
          <w:sz w:val="21"/>
          <w:szCs w:val="21"/>
          <w:lang w:val="es-ES"/>
          <w14:ligatures w14:val="standard"/>
        </w:rPr>
        <w:t xml:space="preserve">. 2020), </w:t>
      </w:r>
      <w:hyperlink r:id="rId23">
        <w:r w:rsidRPr="00295B7F">
          <w:rPr>
            <w:rStyle w:val="Hyperlink"/>
            <w:spacing w:val="-3"/>
            <w:kern w:val="20"/>
            <w:sz w:val="21"/>
            <w:szCs w:val="21"/>
            <w:lang w:val="es-ES"/>
            <w14:ligatures w14:val="standard"/>
          </w:rPr>
          <w:t>https://womenenabled.org/pdfs/MADRE%20Domestic%20Violence%20Under%20COVID19%20Briefing%20Paper%204-21-2020.docx</w:t>
        </w:r>
      </w:hyperlink>
      <w:r w:rsidRPr="00295B7F">
        <w:rPr>
          <w:spacing w:val="-3"/>
          <w:kern w:val="20"/>
          <w:sz w:val="21"/>
          <w:szCs w:val="21"/>
          <w:lang w:val="es-ES"/>
          <w14:ligatures w14:val="standard"/>
        </w:rPr>
        <w:fldChar w:fldCharType="begin"/>
      </w:r>
      <w:r w:rsidRPr="00295B7F">
        <w:rPr>
          <w:spacing w:val="-3"/>
          <w:kern w:val="20"/>
          <w:sz w:val="21"/>
          <w:szCs w:val="21"/>
          <w:lang w:val="es-ES"/>
          <w14:ligatures w14:val="standard"/>
        </w:rPr>
        <w:instrText xml:space="preserve"> HYPERLINK "https://womenenabled.org/pdfs/MADRE%20Domestic%20Violence%20Under%20COVID19%20Briefing%20Paper%204-21-2020.docx" </w:instrText>
      </w:r>
      <w:r w:rsidRPr="00295B7F">
        <w:rPr>
          <w:spacing w:val="-3"/>
          <w:kern w:val="20"/>
          <w:sz w:val="21"/>
          <w:szCs w:val="21"/>
          <w:lang w:val="es-ES"/>
          <w14:ligatures w14:val="standard"/>
        </w:rPr>
        <w:fldChar w:fldCharType="separate"/>
      </w:r>
    </w:p>
    <w:p w14:paraId="7E45845C" w14:textId="77777777" w:rsidR="00295B7F" w:rsidRPr="00295B7F" w:rsidRDefault="00AD62D1" w:rsidP="009B2EAE">
      <w:pPr>
        <w:pStyle w:val="BODYTEXTITALICORBOLDINCHARACTERSTYLEREGULARTEXT"/>
        <w:keepLines/>
        <w:widowControl w:val="0"/>
        <w:suppressAutoHyphens/>
        <w:snapToGrid w:val="0"/>
        <w:spacing w:afterLines="120" w:after="288" w:line="240" w:lineRule="auto"/>
        <w:rPr>
          <w:rStyle w:val="Hyperlink"/>
          <w:rFonts w:eastAsia="Calibri"/>
          <w:spacing w:val="-3"/>
          <w:sz w:val="21"/>
          <w:szCs w:val="21"/>
          <w:u w:val="none"/>
        </w:rPr>
      </w:pPr>
      <w:r w:rsidRPr="00295B7F">
        <w:rPr>
          <w:spacing w:val="-3"/>
          <w:kern w:val="20"/>
          <w:sz w:val="21"/>
          <w:szCs w:val="21"/>
          <w14:ligatures w14:val="standard"/>
        </w:rPr>
        <w:fldChar w:fldCharType="end"/>
      </w:r>
      <w:r w:rsidRPr="00295B7F">
        <w:rPr>
          <w:spacing w:val="-3"/>
          <w:kern w:val="20"/>
          <w:sz w:val="21"/>
          <w:szCs w:val="21"/>
          <w:lang w:val="es-ES"/>
          <w14:ligatures w14:val="standard"/>
        </w:rPr>
        <w:t xml:space="preserve">ONU Mujeres, </w:t>
      </w:r>
      <w:r w:rsidR="004239B7" w:rsidRPr="00295B7F">
        <w:rPr>
          <w:rFonts w:eastAsia="Calibri"/>
          <w:i/>
          <w:spacing w:val="-3"/>
          <w:sz w:val="21"/>
          <w:szCs w:val="21"/>
        </w:rPr>
        <w:t xml:space="preserve">Women with Disabilities in a Pandemic (COVID-19). Country Support Policy Brief </w:t>
      </w:r>
      <w:r w:rsidR="004239B7" w:rsidRPr="00295B7F">
        <w:rPr>
          <w:rFonts w:eastAsia="Calibri"/>
          <w:spacing w:val="-3"/>
          <w:sz w:val="21"/>
          <w:szCs w:val="21"/>
        </w:rPr>
        <w:t xml:space="preserve">1, </w:t>
      </w:r>
      <w:hyperlink r:id="rId24" w:history="1">
        <w:r w:rsidR="004239B7" w:rsidRPr="00295B7F">
          <w:rPr>
            <w:rStyle w:val="Hyperlink"/>
            <w:rFonts w:eastAsia="Calibri"/>
            <w:spacing w:val="-3"/>
            <w:sz w:val="21"/>
            <w:szCs w:val="21"/>
          </w:rPr>
          <w:t>https://www.unwomen.org/en/digital-library/publications/2020/04/policy-brief-women-with-disabilities-in-a-pandemic-covid-19</w:t>
        </w:r>
      </w:hyperlink>
      <w:r w:rsidR="004239B7" w:rsidRPr="00295B7F">
        <w:rPr>
          <w:rStyle w:val="Hyperlink"/>
          <w:rFonts w:eastAsia="Calibri"/>
          <w:spacing w:val="-3"/>
          <w:sz w:val="21"/>
          <w:szCs w:val="21"/>
          <w:u w:val="none"/>
        </w:rPr>
        <w:t>.</w:t>
      </w:r>
    </w:p>
    <w:p w14:paraId="0DE3F226" w14:textId="2577C176" w:rsidR="00AD62D1" w:rsidRPr="00295B7F" w:rsidRDefault="00AD62D1" w:rsidP="009B2EAE">
      <w:pPr>
        <w:pStyle w:val="BODYTEXTITALICORBOLDINCHARACTERSTYLEREGULARTEXT"/>
        <w:keepLines/>
        <w:widowControl w:val="0"/>
        <w:suppressAutoHyphens/>
        <w:snapToGrid w:val="0"/>
        <w:spacing w:afterLines="120" w:after="288" w:line="240" w:lineRule="auto"/>
        <w:rPr>
          <w:rStyle w:val="Hyperlink"/>
          <w:spacing w:val="-3"/>
          <w:kern w:val="20"/>
          <w:sz w:val="21"/>
          <w:szCs w:val="21"/>
          <w:lang w:val="es-ES"/>
          <w14:ligatures w14:val="standard"/>
        </w:rPr>
      </w:pPr>
      <w:r w:rsidRPr="00295B7F">
        <w:rPr>
          <w:spacing w:val="-3"/>
          <w:kern w:val="20"/>
          <w:sz w:val="21"/>
          <w:szCs w:val="21"/>
          <w:lang w:val="es-ES"/>
          <w14:ligatures w14:val="standard"/>
        </w:rPr>
        <w:t xml:space="preserve">ONU Mujeres, </w:t>
      </w:r>
      <w:proofErr w:type="spellStart"/>
      <w:r w:rsidRPr="00295B7F">
        <w:rPr>
          <w:i/>
          <w:spacing w:val="-3"/>
          <w:kern w:val="20"/>
          <w:sz w:val="21"/>
          <w:szCs w:val="21"/>
          <w:lang w:val="es-ES"/>
          <w14:ligatures w14:val="standard"/>
        </w:rPr>
        <w:t>Gender-Responsive</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Prevention</w:t>
      </w:r>
      <w:proofErr w:type="spellEnd"/>
      <w:r w:rsidRPr="00295B7F">
        <w:rPr>
          <w:i/>
          <w:spacing w:val="-3"/>
          <w:kern w:val="20"/>
          <w:sz w:val="21"/>
          <w:szCs w:val="21"/>
          <w:lang w:val="es-ES"/>
          <w14:ligatures w14:val="standard"/>
        </w:rPr>
        <w:t xml:space="preserve"> and Management of </w:t>
      </w:r>
      <w:proofErr w:type="spellStart"/>
      <w:r w:rsidRPr="00295B7F">
        <w:rPr>
          <w:i/>
          <w:spacing w:val="-3"/>
          <w:kern w:val="20"/>
          <w:sz w:val="21"/>
          <w:szCs w:val="21"/>
          <w:lang w:val="es-ES"/>
          <w14:ligatures w14:val="standard"/>
        </w:rPr>
        <w:t>the</w:t>
      </w:r>
      <w:proofErr w:type="spellEnd"/>
      <w:r w:rsidRPr="00295B7F">
        <w:rPr>
          <w:i/>
          <w:spacing w:val="-3"/>
          <w:kern w:val="20"/>
          <w:sz w:val="21"/>
          <w:szCs w:val="21"/>
          <w:lang w:val="es-ES"/>
          <w14:ligatures w14:val="standard"/>
        </w:rPr>
        <w:t xml:space="preserve"> COVID-19 </w:t>
      </w:r>
      <w:proofErr w:type="spellStart"/>
      <w:r w:rsidRPr="00295B7F">
        <w:rPr>
          <w:i/>
          <w:spacing w:val="-3"/>
          <w:kern w:val="20"/>
          <w:sz w:val="21"/>
          <w:szCs w:val="21"/>
          <w:lang w:val="es-ES"/>
          <w14:ligatures w14:val="standard"/>
        </w:rPr>
        <w:t>Pandemic</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From</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Emergency</w:t>
      </w:r>
      <w:proofErr w:type="spellEnd"/>
      <w:r w:rsidRPr="00295B7F">
        <w:rPr>
          <w:i/>
          <w:spacing w:val="-3"/>
          <w:kern w:val="20"/>
          <w:sz w:val="21"/>
          <w:szCs w:val="21"/>
          <w:lang w:val="es-ES"/>
          <w14:ligatures w14:val="standard"/>
        </w:rPr>
        <w:t xml:space="preserve"> Response to </w:t>
      </w:r>
      <w:proofErr w:type="spellStart"/>
      <w:r w:rsidRPr="00295B7F">
        <w:rPr>
          <w:i/>
          <w:spacing w:val="-3"/>
          <w:kern w:val="20"/>
          <w:sz w:val="21"/>
          <w:szCs w:val="21"/>
          <w:lang w:val="es-ES"/>
          <w14:ligatures w14:val="standard"/>
        </w:rPr>
        <w:t>Recovery</w:t>
      </w:r>
      <w:proofErr w:type="spellEnd"/>
      <w:r w:rsidRPr="00295B7F">
        <w:rPr>
          <w:i/>
          <w:spacing w:val="-3"/>
          <w:kern w:val="20"/>
          <w:sz w:val="21"/>
          <w:szCs w:val="21"/>
          <w:lang w:val="es-ES"/>
          <w14:ligatures w14:val="standard"/>
        </w:rPr>
        <w:t xml:space="preserve"> &amp; </w:t>
      </w:r>
      <w:proofErr w:type="spellStart"/>
      <w:r w:rsidRPr="00295B7F">
        <w:rPr>
          <w:i/>
          <w:spacing w:val="-3"/>
          <w:kern w:val="20"/>
          <w:sz w:val="21"/>
          <w:szCs w:val="21"/>
          <w:lang w:val="es-ES"/>
          <w14:ligatures w14:val="standard"/>
        </w:rPr>
        <w:t>Resilience</w:t>
      </w:r>
      <w:proofErr w:type="spellEnd"/>
      <w:r w:rsidRPr="00295B7F">
        <w:rPr>
          <w:i/>
          <w:spacing w:val="-3"/>
          <w:kern w:val="20"/>
          <w:sz w:val="21"/>
          <w:szCs w:val="21"/>
          <w:lang w:val="es-ES"/>
          <w14:ligatures w14:val="standard"/>
        </w:rPr>
        <w:t xml:space="preserve"> </w:t>
      </w:r>
      <w:r w:rsidRPr="00295B7F">
        <w:rPr>
          <w:spacing w:val="-3"/>
          <w:kern w:val="20"/>
          <w:sz w:val="21"/>
          <w:szCs w:val="21"/>
          <w:lang w:val="es-ES"/>
          <w14:ligatures w14:val="standard"/>
        </w:rPr>
        <w:t>(2020)</w:t>
      </w:r>
      <w:r w:rsidRPr="00295B7F">
        <w:rPr>
          <w:spacing w:val="-3"/>
          <w:kern w:val="20"/>
          <w:sz w:val="21"/>
          <w:szCs w:val="21"/>
          <w:lang w:val="es-ES"/>
          <w14:ligatures w14:val="standard"/>
        </w:rPr>
        <w:fldChar w:fldCharType="begin"/>
      </w:r>
      <w:r w:rsidRPr="00295B7F">
        <w:rPr>
          <w:spacing w:val="-3"/>
          <w:kern w:val="20"/>
          <w:sz w:val="21"/>
          <w:szCs w:val="21"/>
          <w:lang w:val="es-ES"/>
          <w14:ligatures w14:val="standard"/>
        </w:rPr>
        <w:instrText xml:space="preserve"> HYPERLINK "https://www.unwomen.org/-/media/headquarters/attachments/sections/news%20and%20events/in%20focus/covid-19/gender-responsiveprevention-management-covid19.pdf?la=en&amp;vs=1519" </w:instrText>
      </w:r>
      <w:r w:rsidRPr="00295B7F">
        <w:rPr>
          <w:spacing w:val="-3"/>
          <w:kern w:val="20"/>
          <w:sz w:val="21"/>
          <w:szCs w:val="21"/>
          <w:lang w:val="es-ES"/>
          <w14:ligatures w14:val="standard"/>
        </w:rPr>
        <w:fldChar w:fldCharType="separate"/>
      </w:r>
    </w:p>
    <w:p w14:paraId="7CCD6741" w14:textId="076DF75A" w:rsidR="00AD62D1" w:rsidRPr="00295B7F" w:rsidRDefault="00AD62D1" w:rsidP="009B2EAE">
      <w:pPr>
        <w:pStyle w:val="BODYTEXTITALICORBOLDINCHARACTERSTYLEREGULARTEXT"/>
        <w:suppressAutoHyphens/>
        <w:snapToGrid w:val="0"/>
        <w:spacing w:afterLines="120" w:after="288" w:line="240" w:lineRule="auto"/>
        <w:ind w:right="-430"/>
        <w:rPr>
          <w:spacing w:val="-3"/>
          <w:kern w:val="20"/>
          <w:sz w:val="21"/>
          <w:szCs w:val="21"/>
          <w:lang w:val="es-ES"/>
          <w14:ligatures w14:val="standard"/>
        </w:rPr>
      </w:pPr>
      <w:r w:rsidRPr="00295B7F">
        <w:rPr>
          <w:spacing w:val="-3"/>
          <w:kern w:val="20"/>
          <w:sz w:val="21"/>
          <w:szCs w:val="21"/>
          <w14:ligatures w14:val="standard"/>
        </w:rPr>
        <w:fldChar w:fldCharType="end"/>
      </w:r>
      <w:r w:rsidRPr="00295B7F">
        <w:rPr>
          <w:spacing w:val="-3"/>
          <w:kern w:val="20"/>
          <w:sz w:val="21"/>
          <w:szCs w:val="21"/>
          <w:lang w:val="es-ES"/>
          <w14:ligatures w14:val="standard"/>
        </w:rPr>
        <w:t xml:space="preserve">Oficina del Alto Comisionado de las Naciones Unidas para los Derechos Humanos (ACNUDH), </w:t>
      </w:r>
      <w:r w:rsidRPr="00295B7F">
        <w:rPr>
          <w:i/>
          <w:spacing w:val="-3"/>
          <w:kern w:val="20"/>
          <w:sz w:val="21"/>
          <w:szCs w:val="21"/>
          <w:lang w:val="es-ES"/>
          <w14:ligatures w14:val="standard"/>
        </w:rPr>
        <w:t>COVID-19 y los derechos de las personas con discapacidad</w:t>
      </w:r>
      <w:r w:rsidR="00F8054D" w:rsidRPr="00295B7F">
        <w:rPr>
          <w:i/>
          <w:spacing w:val="-3"/>
          <w:kern w:val="20"/>
          <w:sz w:val="21"/>
          <w:szCs w:val="21"/>
          <w:lang w:val="es-ES"/>
          <w14:ligatures w14:val="standard"/>
        </w:rPr>
        <w:t>: directrices</w:t>
      </w:r>
      <w:r w:rsidRPr="00295B7F">
        <w:rPr>
          <w:i/>
          <w:spacing w:val="-3"/>
          <w:kern w:val="20"/>
          <w:sz w:val="21"/>
          <w:szCs w:val="21"/>
          <w:lang w:val="es-ES"/>
          <w14:ligatures w14:val="standard"/>
        </w:rPr>
        <w:t xml:space="preserve"> </w:t>
      </w:r>
      <w:r w:rsidRPr="00295B7F">
        <w:rPr>
          <w:iCs/>
          <w:spacing w:val="-3"/>
          <w:kern w:val="20"/>
          <w:sz w:val="21"/>
          <w:szCs w:val="21"/>
          <w:lang w:val="es-ES"/>
          <w14:ligatures w14:val="standard"/>
        </w:rPr>
        <w:t>(2020),</w:t>
      </w:r>
      <w:r w:rsidRPr="00295B7F">
        <w:rPr>
          <w:spacing w:val="-3"/>
          <w:kern w:val="20"/>
          <w:sz w:val="21"/>
          <w:szCs w:val="21"/>
          <w:lang w:val="es-ES"/>
          <w14:ligatures w14:val="standard"/>
        </w:rPr>
        <w:t xml:space="preserve"> </w:t>
      </w:r>
      <w:hyperlink r:id="rId25" w:history="1">
        <w:r w:rsidR="009B2EAE" w:rsidRPr="0003720F">
          <w:rPr>
            <w:rStyle w:val="Hyperlink"/>
            <w:spacing w:val="-3"/>
            <w:kern w:val="20"/>
            <w:sz w:val="21"/>
            <w:szCs w:val="21"/>
            <w:lang w:val="es-ES"/>
            <w14:ligatures w14:val="standard"/>
          </w:rPr>
          <w:t>https://www.ohchr.org/Documents/Issues/Disability/COVID-19_and_The_Rights_of_Persons_with_Disabilities_SP.pdf</w:t>
        </w:r>
      </w:hyperlink>
      <w:r w:rsidRPr="00295B7F">
        <w:rPr>
          <w:spacing w:val="-3"/>
          <w:kern w:val="20"/>
          <w:sz w:val="21"/>
          <w:szCs w:val="21"/>
          <w:lang w:val="es-ES"/>
          <w14:ligatures w14:val="standard"/>
        </w:rPr>
        <w:t xml:space="preserve"> </w:t>
      </w:r>
    </w:p>
    <w:p w14:paraId="6EFF2571" w14:textId="77777777" w:rsidR="00AD62D1" w:rsidRPr="00295B7F" w:rsidRDefault="00AD62D1" w:rsidP="009B2EAE">
      <w:pPr>
        <w:pStyle w:val="BODYTEXTITALICORBOLDINCHARACTERSTYLEREGULARTEXT"/>
        <w:suppressAutoHyphens/>
        <w:snapToGrid w:val="0"/>
        <w:spacing w:afterLines="120" w:after="288" w:line="240" w:lineRule="auto"/>
        <w:rPr>
          <w:spacing w:val="-3"/>
          <w:kern w:val="20"/>
          <w:sz w:val="21"/>
          <w:szCs w:val="21"/>
          <w:u w:val="single"/>
          <w:lang w:val="es-ES"/>
          <w14:ligatures w14:val="standard"/>
        </w:rPr>
      </w:pPr>
      <w:r w:rsidRPr="00295B7F">
        <w:rPr>
          <w:spacing w:val="-3"/>
          <w:kern w:val="20"/>
          <w:sz w:val="21"/>
          <w:szCs w:val="21"/>
          <w:lang w:val="es-ES"/>
          <w14:ligatures w14:val="standard"/>
        </w:rPr>
        <w:t>Fondo de Población de las Naciones Unidas (UNFPA) &amp; WEI, Mujeres y Jóvenes con Discapacidad: Directrices para prestar servicios basados en derechos y con perspectiva de género para abordar la violencia de género y la salud y los derechos sexuales y reproductivos</w:t>
      </w:r>
      <w:r w:rsidRPr="00295B7F">
        <w:rPr>
          <w:i/>
          <w:spacing w:val="-3"/>
          <w:kern w:val="20"/>
          <w:sz w:val="21"/>
          <w:szCs w:val="21"/>
          <w:lang w:val="es-ES"/>
          <w14:ligatures w14:val="standard"/>
        </w:rPr>
        <w:t xml:space="preserve"> </w:t>
      </w:r>
      <w:r w:rsidRPr="00295B7F">
        <w:rPr>
          <w:spacing w:val="-3"/>
          <w:kern w:val="20"/>
          <w:sz w:val="21"/>
          <w:szCs w:val="21"/>
          <w:lang w:val="es-ES"/>
          <w14:ligatures w14:val="standard"/>
        </w:rPr>
        <w:t xml:space="preserve">(2018), </w:t>
      </w:r>
      <w:hyperlink r:id="rId26" w:history="1">
        <w:r w:rsidRPr="00295B7F">
          <w:rPr>
            <w:rStyle w:val="Hyperlink"/>
            <w:spacing w:val="-3"/>
            <w:kern w:val="20"/>
            <w:sz w:val="21"/>
            <w:szCs w:val="21"/>
            <w:lang w:val="es-ES"/>
            <w14:ligatures w14:val="standard"/>
          </w:rPr>
          <w:t>https://www.unfpa.org/es/publications/mujeres-y-jovenes-con-discapacidad</w:t>
        </w:r>
      </w:hyperlink>
    </w:p>
    <w:p w14:paraId="4D4C5191" w14:textId="77777777" w:rsidR="00AD62D1" w:rsidRPr="00295B7F" w:rsidRDefault="00AD62D1" w:rsidP="009B2EAE">
      <w:pPr>
        <w:pStyle w:val="BODYTEXTITALICORBOLDINCHARACTERSTYLEREGULARTEXT"/>
        <w:suppressAutoHyphens/>
        <w:snapToGrid w:val="0"/>
        <w:spacing w:afterLines="120" w:after="288" w:line="240" w:lineRule="auto"/>
        <w:rPr>
          <w:rStyle w:val="Hyperlink"/>
          <w:spacing w:val="-3"/>
          <w:kern w:val="20"/>
          <w:sz w:val="21"/>
          <w:szCs w:val="21"/>
          <w:lang w:val="es-ES"/>
          <w14:ligatures w14:val="standard"/>
        </w:rPr>
      </w:pPr>
      <w:r w:rsidRPr="00295B7F">
        <w:rPr>
          <w:spacing w:val="-3"/>
          <w:kern w:val="20"/>
          <w:sz w:val="21"/>
          <w:szCs w:val="21"/>
          <w:lang w:val="es-ES"/>
          <w14:ligatures w14:val="standard"/>
        </w:rPr>
        <w:t xml:space="preserve">UNFPA, </w:t>
      </w:r>
      <w:proofErr w:type="spellStart"/>
      <w:r w:rsidRPr="00295B7F">
        <w:rPr>
          <w:i/>
          <w:spacing w:val="-3"/>
          <w:kern w:val="20"/>
          <w:sz w:val="21"/>
          <w:szCs w:val="21"/>
          <w:lang w:val="es-ES"/>
          <w14:ligatures w14:val="standard"/>
        </w:rPr>
        <w:t>The</w:t>
      </w:r>
      <w:proofErr w:type="spellEnd"/>
      <w:r w:rsidRPr="00295B7F">
        <w:rPr>
          <w:i/>
          <w:spacing w:val="-3"/>
          <w:kern w:val="20"/>
          <w:sz w:val="21"/>
          <w:szCs w:val="21"/>
          <w:lang w:val="es-ES"/>
          <w14:ligatures w14:val="standard"/>
        </w:rPr>
        <w:t xml:space="preserve"> Inter-Agency </w:t>
      </w:r>
      <w:proofErr w:type="spellStart"/>
      <w:r w:rsidRPr="00295B7F">
        <w:rPr>
          <w:i/>
          <w:spacing w:val="-3"/>
          <w:kern w:val="20"/>
          <w:sz w:val="21"/>
          <w:szCs w:val="21"/>
          <w:lang w:val="es-ES"/>
          <w14:ligatures w14:val="standard"/>
        </w:rPr>
        <w:t>Minimum</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Standards</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for</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Gender-Based</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Violence</w:t>
      </w:r>
      <w:proofErr w:type="spellEnd"/>
      <w:r w:rsidRPr="00295B7F">
        <w:rPr>
          <w:i/>
          <w:spacing w:val="-3"/>
          <w:kern w:val="20"/>
          <w:sz w:val="21"/>
          <w:szCs w:val="21"/>
          <w:lang w:val="es-ES"/>
          <w14:ligatures w14:val="standard"/>
        </w:rPr>
        <w:t xml:space="preserve"> in </w:t>
      </w:r>
      <w:proofErr w:type="spellStart"/>
      <w:r w:rsidRPr="00295B7F">
        <w:rPr>
          <w:i/>
          <w:spacing w:val="-3"/>
          <w:kern w:val="20"/>
          <w:sz w:val="21"/>
          <w:szCs w:val="21"/>
          <w:lang w:val="es-ES"/>
          <w14:ligatures w14:val="standard"/>
        </w:rPr>
        <w:t>Emergencies</w:t>
      </w:r>
      <w:proofErr w:type="spellEnd"/>
      <w:r w:rsidRPr="00295B7F">
        <w:rPr>
          <w:i/>
          <w:spacing w:val="-3"/>
          <w:kern w:val="20"/>
          <w:sz w:val="21"/>
          <w:szCs w:val="21"/>
          <w:lang w:val="es-ES"/>
          <w14:ligatures w14:val="standard"/>
        </w:rPr>
        <w:t xml:space="preserve"> </w:t>
      </w:r>
      <w:proofErr w:type="spellStart"/>
      <w:r w:rsidRPr="00295B7F">
        <w:rPr>
          <w:i/>
          <w:spacing w:val="-3"/>
          <w:kern w:val="20"/>
          <w:sz w:val="21"/>
          <w:szCs w:val="21"/>
          <w:lang w:val="es-ES"/>
          <w14:ligatures w14:val="standard"/>
        </w:rPr>
        <w:t>Programming</w:t>
      </w:r>
      <w:proofErr w:type="spellEnd"/>
      <w:r w:rsidRPr="00295B7F">
        <w:rPr>
          <w:i/>
          <w:spacing w:val="-3"/>
          <w:kern w:val="20"/>
          <w:sz w:val="21"/>
          <w:szCs w:val="21"/>
          <w:lang w:val="es-ES"/>
          <w14:ligatures w14:val="standard"/>
        </w:rPr>
        <w:t xml:space="preserve"> </w:t>
      </w:r>
      <w:r w:rsidRPr="00295B7F">
        <w:rPr>
          <w:spacing w:val="-3"/>
          <w:kern w:val="20"/>
          <w:sz w:val="21"/>
          <w:szCs w:val="21"/>
          <w:lang w:val="es-ES"/>
          <w14:ligatures w14:val="standard"/>
        </w:rPr>
        <w:t xml:space="preserve">(2019), </w:t>
      </w:r>
      <w:r w:rsidRPr="00295B7F">
        <w:rPr>
          <w:spacing w:val="-3"/>
          <w:kern w:val="20"/>
          <w:sz w:val="21"/>
          <w:szCs w:val="21"/>
          <w:lang w:val="es-ES"/>
          <w14:ligatures w14:val="standard"/>
        </w:rPr>
        <w:fldChar w:fldCharType="begin"/>
      </w:r>
      <w:r w:rsidRPr="00295B7F">
        <w:rPr>
          <w:spacing w:val="-3"/>
          <w:kern w:val="20"/>
          <w:sz w:val="21"/>
          <w:szCs w:val="21"/>
          <w:lang w:val="es-ES"/>
          <w14:ligatures w14:val="standard"/>
        </w:rPr>
        <w:instrText xml:space="preserve"> HYPERLINK "https://www.unfpa.org/minimum-standards" </w:instrText>
      </w:r>
      <w:r w:rsidRPr="00295B7F">
        <w:rPr>
          <w:spacing w:val="-3"/>
          <w:kern w:val="20"/>
          <w:sz w:val="21"/>
          <w:szCs w:val="21"/>
          <w:lang w:val="es-ES"/>
          <w14:ligatures w14:val="standard"/>
        </w:rPr>
        <w:fldChar w:fldCharType="separate"/>
      </w:r>
      <w:r w:rsidRPr="00295B7F">
        <w:rPr>
          <w:rStyle w:val="Hyperlink"/>
          <w:spacing w:val="-3"/>
          <w:kern w:val="20"/>
          <w:sz w:val="21"/>
          <w:szCs w:val="21"/>
          <w:lang w:val="es-ES"/>
          <w14:ligatures w14:val="standard"/>
        </w:rPr>
        <w:t>https://www.unfpa.org/minimum-standards</w:t>
      </w:r>
    </w:p>
    <w:p w14:paraId="03E208B6" w14:textId="77777777" w:rsidR="00AD62D1" w:rsidRPr="00295B7F" w:rsidRDefault="00AD62D1" w:rsidP="009B2EAE">
      <w:pPr>
        <w:pStyle w:val="BODYTEXTITALICORBOLDINCHARACTERSTYLEREGULARTEXT"/>
        <w:suppressAutoHyphens/>
        <w:snapToGrid w:val="0"/>
        <w:spacing w:afterLines="120" w:after="288" w:line="240" w:lineRule="auto"/>
        <w:ind w:right="-70"/>
        <w:rPr>
          <w:rStyle w:val="Hyperlink"/>
          <w:spacing w:val="-3"/>
          <w:kern w:val="20"/>
          <w:sz w:val="21"/>
          <w:szCs w:val="21"/>
          <w:lang w:val="es-ES"/>
          <w14:ligatures w14:val="standard"/>
        </w:rPr>
      </w:pPr>
      <w:r w:rsidRPr="00295B7F">
        <w:rPr>
          <w:spacing w:val="-3"/>
          <w:kern w:val="20"/>
          <w:sz w:val="21"/>
          <w:szCs w:val="21"/>
          <w14:ligatures w14:val="standard"/>
        </w:rPr>
        <w:fldChar w:fldCharType="end"/>
      </w:r>
      <w:r w:rsidRPr="00295B7F">
        <w:rPr>
          <w:spacing w:val="-3"/>
          <w:kern w:val="20"/>
          <w:sz w:val="21"/>
          <w:szCs w:val="21"/>
          <w:lang w:val="es-ES"/>
          <w14:ligatures w14:val="standard"/>
        </w:rPr>
        <w:t xml:space="preserve">UNFPA, ONU Mujeres y Organización Mundial de la Salud (OMS), </w:t>
      </w:r>
      <w:r w:rsidRPr="00295B7F">
        <w:rPr>
          <w:i/>
          <w:spacing w:val="-3"/>
          <w:kern w:val="20"/>
          <w:sz w:val="21"/>
          <w:szCs w:val="21"/>
          <w:lang w:val="es-ES"/>
          <w14:ligatures w14:val="standard"/>
        </w:rPr>
        <w:t xml:space="preserve">Árbol de decisiones: Recolección de datos sobre la violencia contra las mujeres y COVID-19 </w:t>
      </w:r>
      <w:r w:rsidRPr="00295B7F">
        <w:rPr>
          <w:spacing w:val="-3"/>
          <w:kern w:val="20"/>
          <w:sz w:val="21"/>
          <w:szCs w:val="21"/>
          <w:lang w:val="es-ES"/>
          <w14:ligatures w14:val="standard"/>
        </w:rPr>
        <w:t xml:space="preserve">(2020), </w:t>
      </w:r>
      <w:hyperlink r:id="rId27">
        <w:r w:rsidRPr="00295B7F">
          <w:rPr>
            <w:rStyle w:val="Hyperlink"/>
            <w:spacing w:val="-3"/>
            <w:kern w:val="20"/>
            <w:sz w:val="21"/>
            <w:szCs w:val="21"/>
            <w:lang w:val="es-ES"/>
            <w14:ligatures w14:val="standard"/>
          </w:rPr>
          <w:t>https://asiapacific.unfpa.org/en/resources/decision-tree-data-collection-violence-against-women-and-covid-19</w:t>
        </w:r>
      </w:hyperlink>
      <w:r w:rsidRPr="00295B7F">
        <w:rPr>
          <w:spacing w:val="-3"/>
          <w:kern w:val="20"/>
          <w:sz w:val="21"/>
          <w:szCs w:val="21"/>
          <w:lang w:val="es-ES"/>
          <w14:ligatures w14:val="standard"/>
        </w:rPr>
        <w:fldChar w:fldCharType="begin"/>
      </w:r>
      <w:r w:rsidRPr="00295B7F">
        <w:rPr>
          <w:spacing w:val="-3"/>
          <w:kern w:val="20"/>
          <w:sz w:val="21"/>
          <w:szCs w:val="21"/>
          <w:lang w:val="es-ES"/>
          <w14:ligatures w14:val="standard"/>
        </w:rPr>
        <w:instrText xml:space="preserve"> HYPERLINK "https://asiapacific.unfpa.org/en/resources/decision-tree-data-collection-violence-against-women-and-covid-19" </w:instrText>
      </w:r>
      <w:r w:rsidRPr="00295B7F">
        <w:rPr>
          <w:spacing w:val="-3"/>
          <w:kern w:val="20"/>
          <w:sz w:val="21"/>
          <w:szCs w:val="21"/>
          <w:lang w:val="es-ES"/>
          <w14:ligatures w14:val="standard"/>
        </w:rPr>
        <w:fldChar w:fldCharType="separate"/>
      </w:r>
    </w:p>
    <w:p w14:paraId="1C4E7FC8" w14:textId="057CB8EE" w:rsidR="00AD62D1" w:rsidRPr="00295B7F" w:rsidRDefault="00AD62D1" w:rsidP="009B2EAE">
      <w:pPr>
        <w:pStyle w:val="BODYTEXTITALICORBOLDINCHARACTERSTYLEREGULARTEXT"/>
        <w:suppressAutoHyphens/>
        <w:snapToGrid w:val="0"/>
        <w:spacing w:afterLines="120" w:after="288" w:line="240" w:lineRule="auto"/>
        <w:ind w:right="-80"/>
        <w:rPr>
          <w:spacing w:val="-3"/>
          <w:kern w:val="20"/>
          <w:sz w:val="21"/>
          <w:szCs w:val="21"/>
          <w14:ligatures w14:val="standard"/>
        </w:rPr>
      </w:pPr>
      <w:r w:rsidRPr="00295B7F">
        <w:rPr>
          <w:spacing w:val="-3"/>
          <w:kern w:val="20"/>
          <w:sz w:val="21"/>
          <w:szCs w:val="21"/>
          <w14:ligatures w14:val="standard"/>
        </w:rPr>
        <w:fldChar w:fldCharType="end"/>
      </w:r>
      <w:r w:rsidRPr="00295B7F">
        <w:rPr>
          <w:spacing w:val="-3"/>
          <w:kern w:val="20"/>
          <w:sz w:val="21"/>
          <w:szCs w:val="21"/>
          <w:lang w:val="es-ES"/>
          <w14:ligatures w14:val="standard"/>
        </w:rPr>
        <w:t xml:space="preserve">WEI, </w:t>
      </w:r>
      <w:r w:rsidRPr="00295B7F">
        <w:rPr>
          <w:i/>
          <w:spacing w:val="-3"/>
          <w:kern w:val="20"/>
          <w:sz w:val="21"/>
          <w:szCs w:val="21"/>
          <w:lang w:val="es-ES"/>
          <w14:ligatures w14:val="standard"/>
        </w:rPr>
        <w:t>COVID-19 en la intersección del género y la discapacidad: Conclusiones de una encuesta mundial sobre derechos humanos</w:t>
      </w:r>
      <w:r w:rsidRPr="00295B7F">
        <w:rPr>
          <w:spacing w:val="-3"/>
          <w:kern w:val="20"/>
          <w:sz w:val="21"/>
          <w:szCs w:val="21"/>
          <w:lang w:val="es-ES"/>
          <w14:ligatures w14:val="standard"/>
        </w:rPr>
        <w:t xml:space="preserve">, marzo-abril de 2020 (mayo de 2020), </w:t>
      </w:r>
      <w:hyperlink r:id="rId28" w:history="1">
        <w:r w:rsidR="00295B7F" w:rsidRPr="00AC2062">
          <w:rPr>
            <w:rStyle w:val="Hyperlink"/>
            <w:spacing w:val="-3"/>
            <w:kern w:val="20"/>
            <w:sz w:val="21"/>
            <w:szCs w:val="21"/>
            <w:lang w:val="es-ES"/>
            <w14:ligatures w14:val="standard"/>
          </w:rPr>
          <w:t>https://womenenabled.org/pdfs/Women%20</w:t>
        </w:r>
        <w:r w:rsidR="00295B7F" w:rsidRPr="00AC2062">
          <w:rPr>
            <w:rStyle w:val="Hyperlink"/>
            <w:spacing w:val="-3"/>
            <w:kern w:val="20"/>
            <w:sz w:val="21"/>
            <w:szCs w:val="21"/>
            <w:lang w:val="es-ES"/>
            <w14:ligatures w14:val="standard"/>
          </w:rPr>
          <w:br/>
          <w:t>Enabled%20International%20COVID-19%20</w:t>
        </w:r>
        <w:r w:rsidR="00295B7F" w:rsidRPr="00AC2062">
          <w:rPr>
            <w:rStyle w:val="Hyperlink"/>
            <w:spacing w:val="-3"/>
            <w:kern w:val="20"/>
            <w:sz w:val="21"/>
            <w:szCs w:val="21"/>
            <w:lang w:val="es-ES"/>
            <w14:ligatures w14:val="standard"/>
          </w:rPr>
          <w:br/>
          <w:t>at%20the%20Intersection%20of%20Gender%20and</w:t>
        </w:r>
        <w:r w:rsidR="00295B7F" w:rsidRPr="00AC2062">
          <w:rPr>
            <w:rStyle w:val="Hyperlink"/>
            <w:spacing w:val="-3"/>
            <w:kern w:val="20"/>
            <w:sz w:val="21"/>
            <w:szCs w:val="21"/>
            <w:lang w:val="es-ES"/>
            <w14:ligatures w14:val="standard"/>
          </w:rPr>
          <w:br/>
          <w:t>%20Disability%20May%202020%20Final.pdf</w:t>
        </w:r>
      </w:hyperlink>
    </w:p>
    <w:p w14:paraId="4E1428BE" w14:textId="5E8DF9BA" w:rsidR="00312E43" w:rsidRPr="00295B7F" w:rsidRDefault="00AD62D1" w:rsidP="009B2EAE">
      <w:pPr>
        <w:pStyle w:val="BODYTEXTITALICORBOLDINCHARACTERSTYLEREGULARTEXT"/>
        <w:suppressAutoHyphens/>
        <w:snapToGrid w:val="0"/>
        <w:spacing w:afterLines="120" w:after="288" w:line="240" w:lineRule="auto"/>
        <w:rPr>
          <w:rStyle w:val="Hyperlink"/>
          <w:spacing w:val="-3"/>
          <w:kern w:val="20"/>
          <w:sz w:val="20"/>
          <w:szCs w:val="20"/>
          <w14:ligatures w14:val="standard"/>
        </w:rPr>
        <w:sectPr w:rsidR="00312E43" w:rsidRPr="00295B7F" w:rsidSect="00295B7F">
          <w:footnotePr>
            <w:numFmt w:val="chicago"/>
          </w:footnotePr>
          <w:endnotePr>
            <w:numFmt w:val="decimal"/>
          </w:endnotePr>
          <w:type w:val="continuous"/>
          <w:pgSz w:w="11900" w:h="16820"/>
          <w:pgMar w:top="1066" w:right="1080" w:bottom="1195" w:left="1080" w:header="720" w:footer="720" w:gutter="0"/>
          <w:cols w:num="2" w:space="700"/>
          <w:docGrid w:linePitch="326"/>
          <w15:footnoteColumns w:val="1"/>
        </w:sectPr>
      </w:pPr>
      <w:r w:rsidRPr="00295B7F">
        <w:rPr>
          <w:spacing w:val="-3"/>
          <w:kern w:val="20"/>
          <w:sz w:val="21"/>
          <w:szCs w:val="21"/>
          <w:lang w:val="es-ES"/>
          <w14:ligatures w14:val="standard"/>
        </w:rPr>
        <w:t xml:space="preserve">OMS, </w:t>
      </w:r>
      <w:r w:rsidR="00F8054D" w:rsidRPr="00295B7F">
        <w:rPr>
          <w:i/>
          <w:iCs/>
          <w:spacing w:val="-3"/>
          <w:kern w:val="20"/>
          <w:sz w:val="21"/>
          <w:szCs w:val="21"/>
          <w14:ligatures w14:val="standard"/>
        </w:rPr>
        <w:t xml:space="preserve">COVID-19 y </w:t>
      </w:r>
      <w:proofErr w:type="spellStart"/>
      <w:r w:rsidR="00F8054D" w:rsidRPr="00295B7F">
        <w:rPr>
          <w:i/>
          <w:iCs/>
          <w:spacing w:val="-3"/>
          <w:kern w:val="20"/>
          <w:sz w:val="21"/>
          <w:szCs w:val="21"/>
          <w14:ligatures w14:val="standard"/>
        </w:rPr>
        <w:t>violencia</w:t>
      </w:r>
      <w:proofErr w:type="spellEnd"/>
      <w:r w:rsidR="00F8054D" w:rsidRPr="00295B7F">
        <w:rPr>
          <w:i/>
          <w:iCs/>
          <w:spacing w:val="-3"/>
          <w:kern w:val="20"/>
          <w:sz w:val="21"/>
          <w:szCs w:val="21"/>
          <w14:ligatures w14:val="standard"/>
        </w:rPr>
        <w:t xml:space="preserve"> contra la </w:t>
      </w:r>
      <w:proofErr w:type="spellStart"/>
      <w:r w:rsidR="00F8054D" w:rsidRPr="00295B7F">
        <w:rPr>
          <w:i/>
          <w:iCs/>
          <w:spacing w:val="-3"/>
          <w:kern w:val="20"/>
          <w:sz w:val="21"/>
          <w:szCs w:val="21"/>
          <w14:ligatures w14:val="standard"/>
        </w:rPr>
        <w:t>mujer</w:t>
      </w:r>
      <w:proofErr w:type="spellEnd"/>
      <w:r w:rsidR="00F8054D" w:rsidRPr="00295B7F">
        <w:rPr>
          <w:i/>
          <w:iCs/>
          <w:spacing w:val="-3"/>
          <w:kern w:val="20"/>
          <w:sz w:val="21"/>
          <w:szCs w:val="21"/>
          <w14:ligatures w14:val="standard"/>
        </w:rPr>
        <w:t xml:space="preserve">. Lo que el sector y el </w:t>
      </w:r>
      <w:proofErr w:type="spellStart"/>
      <w:r w:rsidR="00F8054D" w:rsidRPr="00295B7F">
        <w:rPr>
          <w:i/>
          <w:iCs/>
          <w:spacing w:val="-3"/>
          <w:kern w:val="20"/>
          <w:sz w:val="21"/>
          <w:szCs w:val="21"/>
          <w14:ligatures w14:val="standard"/>
        </w:rPr>
        <w:t>sistema</w:t>
      </w:r>
      <w:proofErr w:type="spellEnd"/>
      <w:r w:rsidR="00F8054D" w:rsidRPr="00295B7F">
        <w:rPr>
          <w:i/>
          <w:iCs/>
          <w:spacing w:val="-3"/>
          <w:kern w:val="20"/>
          <w:sz w:val="21"/>
          <w:szCs w:val="21"/>
          <w14:ligatures w14:val="standard"/>
        </w:rPr>
        <w:t xml:space="preserve"> de </w:t>
      </w:r>
      <w:proofErr w:type="spellStart"/>
      <w:r w:rsidR="00F8054D" w:rsidRPr="00295B7F">
        <w:rPr>
          <w:i/>
          <w:iCs/>
          <w:spacing w:val="-3"/>
          <w:kern w:val="20"/>
          <w:sz w:val="21"/>
          <w:szCs w:val="21"/>
          <w14:ligatures w14:val="standard"/>
        </w:rPr>
        <w:t>salud</w:t>
      </w:r>
      <w:proofErr w:type="spellEnd"/>
      <w:r w:rsidR="00F8054D" w:rsidRPr="00295B7F">
        <w:rPr>
          <w:i/>
          <w:iCs/>
          <w:spacing w:val="-3"/>
          <w:kern w:val="20"/>
          <w:sz w:val="21"/>
          <w:szCs w:val="21"/>
          <w14:ligatures w14:val="standard"/>
        </w:rPr>
        <w:t xml:space="preserve"> </w:t>
      </w:r>
      <w:proofErr w:type="spellStart"/>
      <w:r w:rsidR="00F8054D" w:rsidRPr="00295B7F">
        <w:rPr>
          <w:i/>
          <w:iCs/>
          <w:spacing w:val="-3"/>
          <w:kern w:val="20"/>
          <w:sz w:val="21"/>
          <w:szCs w:val="21"/>
          <w14:ligatures w14:val="standard"/>
        </w:rPr>
        <w:t>pueden</w:t>
      </w:r>
      <w:proofErr w:type="spellEnd"/>
      <w:r w:rsidR="00F8054D" w:rsidRPr="00295B7F">
        <w:rPr>
          <w:i/>
          <w:iCs/>
          <w:spacing w:val="-3"/>
          <w:kern w:val="20"/>
          <w:sz w:val="21"/>
          <w:szCs w:val="21"/>
          <w14:ligatures w14:val="standard"/>
        </w:rPr>
        <w:t xml:space="preserve"> </w:t>
      </w:r>
      <w:proofErr w:type="spellStart"/>
      <w:r w:rsidR="00F8054D" w:rsidRPr="00295B7F">
        <w:rPr>
          <w:i/>
          <w:iCs/>
          <w:spacing w:val="-3"/>
          <w:kern w:val="20"/>
          <w:sz w:val="21"/>
          <w:szCs w:val="21"/>
          <w14:ligatures w14:val="standard"/>
        </w:rPr>
        <w:t>hacer</w:t>
      </w:r>
      <w:proofErr w:type="spellEnd"/>
      <w:r w:rsidRPr="00295B7F">
        <w:rPr>
          <w:i/>
          <w:spacing w:val="-3"/>
          <w:kern w:val="20"/>
          <w:sz w:val="21"/>
          <w:szCs w:val="21"/>
          <w:lang w:val="es-ES"/>
          <w14:ligatures w14:val="standard"/>
        </w:rPr>
        <w:t xml:space="preserve"> </w:t>
      </w:r>
      <w:r w:rsidRPr="00295B7F">
        <w:rPr>
          <w:spacing w:val="-3"/>
          <w:kern w:val="20"/>
          <w:sz w:val="21"/>
          <w:szCs w:val="21"/>
          <w:lang w:val="es-ES"/>
          <w14:ligatures w14:val="standard"/>
        </w:rPr>
        <w:t xml:space="preserve">(2020), </w:t>
      </w:r>
      <w:hyperlink r:id="rId29" w:history="1">
        <w:r w:rsidR="00F8054D" w:rsidRPr="00295B7F">
          <w:rPr>
            <w:rStyle w:val="Hyperlink"/>
            <w:spacing w:val="-3"/>
            <w:kern w:val="20"/>
            <w:sz w:val="21"/>
            <w:szCs w:val="21"/>
            <w14:ligatures w14:val="standard"/>
          </w:rPr>
          <w:t>https://iris.paho.org/handle/10665.2/52034</w:t>
        </w:r>
      </w:hyperlink>
      <w:r w:rsidR="002D7B6F" w:rsidRPr="00295B7F">
        <w:rPr>
          <w:rStyle w:val="Hyperlink"/>
          <w:spacing w:val="-3"/>
          <w:kern w:val="20"/>
          <w:sz w:val="21"/>
          <w:szCs w:val="21"/>
          <w14:ligatures w14:val="standard"/>
        </w:rPr>
        <w:t xml:space="preserve"> </w:t>
      </w:r>
    </w:p>
    <w:p w14:paraId="51470B62" w14:textId="766BEBF1" w:rsidR="00BF14C0" w:rsidRPr="00655F02" w:rsidRDefault="00BF14C0">
      <w:pPr>
        <w:rPr>
          <w:rStyle w:val="Hyperlink"/>
          <w:rFonts w:ascii="Calibri" w:eastAsiaTheme="minorEastAsia" w:hAnsi="Calibri"/>
          <w:kern w:val="20"/>
          <w14:ligatures w14:val="standard"/>
        </w:rPr>
      </w:pPr>
    </w:p>
    <w:p w14:paraId="43B1DC9D" w14:textId="5A22EB55" w:rsidR="00312E43" w:rsidRPr="00252E93" w:rsidRDefault="008A4432" w:rsidP="006E14CC">
      <w:pPr>
        <w:pStyle w:val="BODYTEXTITALICORBOLDINCHARACTERSTYLEREGULARTEXT"/>
        <w:pBdr>
          <w:top w:val="single" w:sz="24" w:space="1" w:color="007EBC"/>
        </w:pBdr>
        <w:spacing w:after="180" w:line="320" w:lineRule="atLeast"/>
        <w:ind w:left="187" w:right="187"/>
        <w:rPr>
          <w:kern w:val="20"/>
          <w:sz w:val="24"/>
          <w:szCs w:val="24"/>
        </w:rPr>
        <w:sectPr w:rsidR="00312E43" w:rsidRPr="00252E93" w:rsidSect="000470E7">
          <w:footnotePr>
            <w:numFmt w:val="chicago"/>
          </w:footnotePr>
          <w:endnotePr>
            <w:numFmt w:val="decimal"/>
          </w:endnotePr>
          <w:pgSz w:w="11900" w:h="16820"/>
          <w:pgMar w:top="1066" w:right="1080" w:bottom="1195" w:left="1080" w:header="720" w:footer="720" w:gutter="0"/>
          <w:cols w:space="720"/>
          <w:noEndnote/>
          <w:docGrid w:linePitch="326"/>
          <w15:footnoteColumns w:val="1"/>
        </w:sectPr>
      </w:pPr>
      <w:r w:rsidRPr="00252E93">
        <w:rPr>
          <w:kern w:val="20"/>
        </w:rPr>
        <w:br/>
      </w:r>
      <w:proofErr w:type="spellStart"/>
      <w:r w:rsidR="006E14CC" w:rsidRPr="00252E93">
        <w:rPr>
          <w:kern w:val="20"/>
          <w:sz w:val="24"/>
          <w:szCs w:val="24"/>
        </w:rPr>
        <w:t>Esta</w:t>
      </w:r>
      <w:proofErr w:type="spellEnd"/>
      <w:r w:rsidR="00BF14C0" w:rsidRPr="00252E93">
        <w:rPr>
          <w:kern w:val="20"/>
          <w:sz w:val="24"/>
          <w:szCs w:val="24"/>
        </w:rPr>
        <w:t xml:space="preserve"> </w:t>
      </w:r>
      <w:r w:rsidR="006E14CC" w:rsidRPr="00252E93">
        <w:rPr>
          <w:kern w:val="20"/>
          <w:sz w:val="24"/>
          <w:szCs w:val="24"/>
          <w:lang w:val="es-ES"/>
        </w:rPr>
        <w:t xml:space="preserve">publicación ha sido elaborada por ONU Mujeres y </w:t>
      </w:r>
      <w:proofErr w:type="spellStart"/>
      <w:r w:rsidR="006E14CC" w:rsidRPr="00252E93">
        <w:rPr>
          <w:kern w:val="20"/>
          <w:sz w:val="24"/>
          <w:szCs w:val="24"/>
          <w:lang w:val="es-ES"/>
        </w:rPr>
        <w:t>Women</w:t>
      </w:r>
      <w:proofErr w:type="spellEnd"/>
      <w:r w:rsidR="006E14CC" w:rsidRPr="00252E93">
        <w:rPr>
          <w:kern w:val="20"/>
          <w:sz w:val="24"/>
          <w:szCs w:val="24"/>
          <w:lang w:val="es-ES"/>
        </w:rPr>
        <w:t xml:space="preserve"> </w:t>
      </w:r>
      <w:proofErr w:type="spellStart"/>
      <w:r w:rsidR="006E14CC" w:rsidRPr="00252E93">
        <w:rPr>
          <w:kern w:val="20"/>
          <w:sz w:val="24"/>
          <w:szCs w:val="24"/>
          <w:lang w:val="es-ES"/>
        </w:rPr>
        <w:t>Enabled</w:t>
      </w:r>
      <w:proofErr w:type="spellEnd"/>
      <w:r w:rsidR="006E14CC" w:rsidRPr="00252E93">
        <w:rPr>
          <w:kern w:val="20"/>
          <w:sz w:val="24"/>
          <w:szCs w:val="24"/>
          <w:lang w:val="es-ES"/>
        </w:rPr>
        <w:t xml:space="preserve"> International en el contexto del programa</w:t>
      </w:r>
      <w:r w:rsidR="006E14CC" w:rsidRPr="00252E93">
        <w:rPr>
          <w:i/>
          <w:kern w:val="20"/>
          <w:sz w:val="24"/>
          <w:szCs w:val="24"/>
          <w:lang w:val="es-ES"/>
        </w:rPr>
        <w:t xml:space="preserve"> </w:t>
      </w:r>
      <w:proofErr w:type="spellStart"/>
      <w:r w:rsidR="006E14CC" w:rsidRPr="00252E93">
        <w:rPr>
          <w:i/>
          <w:kern w:val="20"/>
          <w:sz w:val="24"/>
          <w:szCs w:val="24"/>
          <w:lang w:val="es-ES"/>
        </w:rPr>
        <w:t>Building</w:t>
      </w:r>
      <w:proofErr w:type="spellEnd"/>
      <w:r w:rsidR="006E14CC" w:rsidRPr="00252E93">
        <w:rPr>
          <w:i/>
          <w:kern w:val="20"/>
          <w:sz w:val="24"/>
          <w:szCs w:val="24"/>
          <w:lang w:val="es-ES"/>
        </w:rPr>
        <w:t xml:space="preserve"> Back </w:t>
      </w:r>
      <w:proofErr w:type="spellStart"/>
      <w:r w:rsidR="006E14CC" w:rsidRPr="00252E93">
        <w:rPr>
          <w:i/>
          <w:kern w:val="20"/>
          <w:sz w:val="24"/>
          <w:szCs w:val="24"/>
          <w:lang w:val="es-ES"/>
        </w:rPr>
        <w:t>Better</w:t>
      </w:r>
      <w:proofErr w:type="spellEnd"/>
      <w:r w:rsidR="006E14CC" w:rsidRPr="00252E93">
        <w:rPr>
          <w:i/>
          <w:kern w:val="20"/>
          <w:sz w:val="24"/>
          <w:szCs w:val="24"/>
          <w:lang w:val="es-ES"/>
        </w:rPr>
        <w:t xml:space="preserve"> </w:t>
      </w:r>
      <w:proofErr w:type="spellStart"/>
      <w:r w:rsidR="006E14CC" w:rsidRPr="00252E93">
        <w:rPr>
          <w:i/>
          <w:kern w:val="20"/>
          <w:sz w:val="24"/>
          <w:szCs w:val="24"/>
          <w:lang w:val="es-ES"/>
        </w:rPr>
        <w:t>for</w:t>
      </w:r>
      <w:proofErr w:type="spellEnd"/>
      <w:r w:rsidR="006E14CC" w:rsidRPr="00252E93">
        <w:rPr>
          <w:i/>
          <w:kern w:val="20"/>
          <w:sz w:val="24"/>
          <w:szCs w:val="24"/>
          <w:lang w:val="es-ES"/>
        </w:rPr>
        <w:t xml:space="preserve"> </w:t>
      </w:r>
      <w:proofErr w:type="spellStart"/>
      <w:r w:rsidR="006E14CC" w:rsidRPr="00252E93">
        <w:rPr>
          <w:i/>
          <w:kern w:val="20"/>
          <w:sz w:val="24"/>
          <w:szCs w:val="24"/>
          <w:lang w:val="es-ES"/>
        </w:rPr>
        <w:t>All</w:t>
      </w:r>
      <w:proofErr w:type="spellEnd"/>
      <w:r w:rsidR="006E14CC" w:rsidRPr="00252E93">
        <w:rPr>
          <w:i/>
          <w:kern w:val="20"/>
          <w:sz w:val="24"/>
          <w:szCs w:val="24"/>
          <w:lang w:val="es-ES"/>
        </w:rPr>
        <w:t xml:space="preserve"> (Reconstruir Mejor para Todos)</w:t>
      </w:r>
      <w:r w:rsidR="006E14CC" w:rsidRPr="00252E93">
        <w:rPr>
          <w:kern w:val="20"/>
          <w:sz w:val="24"/>
          <w:szCs w:val="24"/>
          <w:lang w:val="es-ES"/>
        </w:rPr>
        <w:t>, apoyado por el Fondo Fiduciario de Socios Múltiples de la Alianza de las Naciones Unidas sobre los Derechos de las Personas con Discapacidad (UNPRPD). Esta publicación no refleja necesariamente la posición oficial del Fondo Fiduciario Multilateral de la UNPRPD</w:t>
      </w:r>
      <w:r w:rsidR="00BF14C0" w:rsidRPr="00252E93">
        <w:rPr>
          <w:kern w:val="20"/>
          <w:sz w:val="24"/>
          <w:szCs w:val="24"/>
        </w:rPr>
        <w:t>.</w:t>
      </w:r>
    </w:p>
    <w:p w14:paraId="7921AE0A" w14:textId="73F311DA" w:rsidR="00BF14C0" w:rsidRPr="00252E93" w:rsidRDefault="00021B9F" w:rsidP="00312E43">
      <w:pPr>
        <w:pStyle w:val="BODYTEXTITALICORBOLDINCHARACTERSTYLEREGULARTEXT"/>
        <w:spacing w:after="180"/>
        <w:ind w:right="810"/>
        <w:rPr>
          <w:kern w:val="20"/>
        </w:rPr>
      </w:pPr>
      <w:r w:rsidRPr="00252E93">
        <w:rPr>
          <w:kern w:val="20"/>
          <w:sz w:val="24"/>
          <w:szCs w:val="24"/>
        </w:rPr>
        <w:br/>
      </w:r>
      <w:r w:rsidR="00E978FB" w:rsidRPr="00252E93">
        <w:rPr>
          <w:kern w:val="20"/>
          <w:sz w:val="24"/>
          <w:szCs w:val="24"/>
        </w:rPr>
        <w:br/>
      </w:r>
    </w:p>
    <w:p w14:paraId="215988C0" w14:textId="2E6A4D86" w:rsidR="006E14CC" w:rsidRPr="00252E93" w:rsidRDefault="006E14CC" w:rsidP="006E14CC">
      <w:pPr>
        <w:pStyle w:val="BODYTEXTITALICORBOLDINCHARACTERSTYLEREGULARTEXT"/>
        <w:spacing w:after="0" w:line="240" w:lineRule="auto"/>
        <w:ind w:right="810"/>
        <w:rPr>
          <w:kern w:val="20"/>
        </w:rPr>
        <w:sectPr w:rsidR="006E14CC" w:rsidRPr="00252E93" w:rsidSect="000470E7">
          <w:footnotePr>
            <w:numFmt w:val="chicago"/>
          </w:footnotePr>
          <w:endnotePr>
            <w:numFmt w:val="decimal"/>
          </w:endnotePr>
          <w:type w:val="continuous"/>
          <w:pgSz w:w="11900" w:h="16820"/>
          <w:pgMar w:top="1066" w:right="1431" w:bottom="1195" w:left="2164" w:header="720" w:footer="720" w:gutter="0"/>
          <w:cols w:space="13"/>
          <w:noEndnote/>
          <w:docGrid w:linePitch="326"/>
          <w15:footnoteColumns w:val="1"/>
        </w:sectPr>
      </w:pPr>
    </w:p>
    <w:p w14:paraId="172BBD67" w14:textId="77777777" w:rsidR="005D587B" w:rsidRPr="00252E93" w:rsidRDefault="005D587B" w:rsidP="00312E43">
      <w:pPr>
        <w:pStyle w:val="BODYTEXTITALICORBOLDINCHARACTERSTYLEREGULARTEXT"/>
        <w:spacing w:after="0" w:line="240" w:lineRule="auto"/>
        <w:ind w:right="810"/>
        <w:jc w:val="center"/>
        <w:rPr>
          <w:kern w:val="20"/>
        </w:rPr>
      </w:pPr>
      <w:r w:rsidRPr="00252E93">
        <w:rPr>
          <w:noProof/>
          <w:kern w:val="20"/>
        </w:rPr>
        <w:drawing>
          <wp:inline distT="0" distB="0" distL="0" distR="0" wp14:anchorId="6FA58559" wp14:editId="3BF9A776">
            <wp:extent cx="1741251" cy="545350"/>
            <wp:effectExtent l="0" t="0" r="0" b="1270"/>
            <wp:docPr id="4" name="Picture 4" descr="The UN Women logo in shades of blue. The icon combines the globe, the women’s symbol, and the equal sign, expressing the commitment to creating a world in which women and men are eq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UN Women logo in shades of blue. The icon combines the globe, the women’s symbol, and the equal sign, expressing the commitment to creating a world in which women and men are equal."/>
                    <pic:cNvPicPr/>
                  </pic:nvPicPr>
                  <pic:blipFill>
                    <a:blip r:embed="rId30">
                      <a:extLst>
                        <a:ext uri="{28A0092B-C50C-407E-A947-70E740481C1C}">
                          <a14:useLocalDpi xmlns:a14="http://schemas.microsoft.com/office/drawing/2010/main" val="0"/>
                        </a:ext>
                      </a:extLst>
                    </a:blip>
                    <a:stretch>
                      <a:fillRect/>
                    </a:stretch>
                  </pic:blipFill>
                  <pic:spPr>
                    <a:xfrm>
                      <a:off x="0" y="0"/>
                      <a:ext cx="1879959" cy="588792"/>
                    </a:xfrm>
                    <a:prstGeom prst="rect">
                      <a:avLst/>
                    </a:prstGeom>
                  </pic:spPr>
                </pic:pic>
              </a:graphicData>
            </a:graphic>
          </wp:inline>
        </w:drawing>
      </w:r>
    </w:p>
    <w:p w14:paraId="20178495" w14:textId="77777777" w:rsidR="005D587B" w:rsidRPr="00252E93" w:rsidRDefault="005D587B" w:rsidP="00312E43">
      <w:pPr>
        <w:pStyle w:val="BODYTEXTITALICORBOLDINCHARACTERSTYLEREGULARTEXT"/>
        <w:spacing w:after="0" w:line="240" w:lineRule="auto"/>
        <w:ind w:right="810"/>
        <w:jc w:val="center"/>
        <w:rPr>
          <w:kern w:val="20"/>
          <w:sz w:val="16"/>
          <w:szCs w:val="16"/>
        </w:rPr>
      </w:pPr>
    </w:p>
    <w:p w14:paraId="62A293EF" w14:textId="040DCA53" w:rsidR="00BF14C0" w:rsidRPr="00252E93" w:rsidRDefault="005D587B" w:rsidP="00312E43">
      <w:pPr>
        <w:pStyle w:val="BODYTEXTITALICORBOLDINCHARACTERSTYLEREGULARTEXT"/>
        <w:spacing w:after="0" w:line="240" w:lineRule="auto"/>
        <w:ind w:right="810"/>
        <w:jc w:val="center"/>
        <w:rPr>
          <w:kern w:val="20"/>
        </w:rPr>
      </w:pPr>
      <w:r w:rsidRPr="00252E93">
        <w:rPr>
          <w:kern w:val="20"/>
        </w:rPr>
        <w:t xml:space="preserve">220 East </w:t>
      </w:r>
      <w:r w:rsidR="00BF14C0" w:rsidRPr="00252E93">
        <w:rPr>
          <w:kern w:val="20"/>
        </w:rPr>
        <w:t>42</w:t>
      </w:r>
      <w:r w:rsidR="00BF14C0" w:rsidRPr="00252E93">
        <w:rPr>
          <w:kern w:val="20"/>
          <w:vertAlign w:val="superscript"/>
        </w:rPr>
        <w:t>nd</w:t>
      </w:r>
      <w:r w:rsidR="00BF14C0" w:rsidRPr="00252E93">
        <w:rPr>
          <w:kern w:val="20"/>
        </w:rPr>
        <w:t xml:space="preserve"> Street</w:t>
      </w:r>
    </w:p>
    <w:p w14:paraId="121221C7" w14:textId="5270282E" w:rsidR="00BF14C0" w:rsidRPr="00252E93" w:rsidRDefault="005D587B" w:rsidP="00312E43">
      <w:pPr>
        <w:pStyle w:val="BODYTEXTITALICORBOLDINCHARACTERSTYLEREGULARTEXT"/>
        <w:spacing w:after="0" w:line="240" w:lineRule="auto"/>
        <w:ind w:right="810"/>
        <w:jc w:val="center"/>
        <w:rPr>
          <w:kern w:val="20"/>
        </w:rPr>
      </w:pPr>
      <w:r w:rsidRPr="00252E93">
        <w:rPr>
          <w:kern w:val="20"/>
        </w:rPr>
        <w:t>Nueva</w:t>
      </w:r>
      <w:r w:rsidR="00BF14C0" w:rsidRPr="00252E93">
        <w:rPr>
          <w:kern w:val="20"/>
        </w:rPr>
        <w:t xml:space="preserve"> </w:t>
      </w:r>
      <w:r w:rsidR="00BF14C0" w:rsidRPr="00252E93">
        <w:rPr>
          <w:kern w:val="20"/>
          <w14:ligatures w14:val="standard"/>
        </w:rPr>
        <w:t>York</w:t>
      </w:r>
      <w:r w:rsidR="00BF14C0" w:rsidRPr="00252E93">
        <w:rPr>
          <w:kern w:val="20"/>
        </w:rPr>
        <w:t xml:space="preserve">, </w:t>
      </w:r>
      <w:r w:rsidRPr="00252E93">
        <w:rPr>
          <w:kern w:val="20"/>
        </w:rPr>
        <w:t>NY</w:t>
      </w:r>
      <w:r w:rsidR="00BF14C0" w:rsidRPr="00252E93">
        <w:rPr>
          <w:kern w:val="20"/>
        </w:rPr>
        <w:t xml:space="preserve"> 10017</w:t>
      </w:r>
      <w:r w:rsidRPr="00252E93">
        <w:rPr>
          <w:kern w:val="20"/>
        </w:rPr>
        <w:br/>
      </w:r>
      <w:proofErr w:type="spellStart"/>
      <w:r w:rsidRPr="00252E93">
        <w:rPr>
          <w:kern w:val="20"/>
        </w:rPr>
        <w:t>Estados</w:t>
      </w:r>
      <w:proofErr w:type="spellEnd"/>
      <w:r w:rsidRPr="00252E93">
        <w:rPr>
          <w:kern w:val="20"/>
        </w:rPr>
        <w:t xml:space="preserve"> Unidos</w:t>
      </w:r>
    </w:p>
    <w:p w14:paraId="5CA67CA0" w14:textId="77777777" w:rsidR="00BF14C0" w:rsidRPr="00655F02" w:rsidRDefault="00BF14C0" w:rsidP="00312E43">
      <w:pPr>
        <w:ind w:right="810"/>
        <w:jc w:val="center"/>
        <w:rPr>
          <w:rFonts w:ascii="Calibri" w:eastAsiaTheme="minorEastAsia" w:hAnsi="Calibri"/>
          <w:kern w:val="20"/>
        </w:rPr>
      </w:pPr>
    </w:p>
    <w:p w14:paraId="7A07DBD7" w14:textId="00A3F787" w:rsidR="00BF14C0" w:rsidRPr="00252E93" w:rsidRDefault="008A4FF8" w:rsidP="00312E43">
      <w:pPr>
        <w:pStyle w:val="BODYTEXTITALICORBOLDINCHARACTERSTYLEREGULARTEXT"/>
        <w:spacing w:after="0" w:line="240" w:lineRule="auto"/>
        <w:ind w:right="810"/>
        <w:jc w:val="center"/>
        <w:rPr>
          <w:kern w:val="20"/>
        </w:rPr>
      </w:pPr>
      <w:hyperlink r:id="rId31" w:history="1">
        <w:r w:rsidR="007D11EE" w:rsidRPr="00252E93">
          <w:rPr>
            <w:rStyle w:val="Hyperlink"/>
            <w:kern w:val="20"/>
          </w:rPr>
          <w:t>www.</w:t>
        </w:r>
        <w:r w:rsidR="007D11EE" w:rsidRPr="00252E93">
          <w:rPr>
            <w:rStyle w:val="Hyperlink"/>
            <w:kern w:val="20"/>
            <w14:ligatures w14:val="standard"/>
          </w:rPr>
          <w:t>unwomen</w:t>
        </w:r>
        <w:r w:rsidR="007D11EE" w:rsidRPr="00252E93">
          <w:rPr>
            <w:rStyle w:val="Hyperlink"/>
            <w:kern w:val="20"/>
          </w:rPr>
          <w:t>.org</w:t>
        </w:r>
      </w:hyperlink>
    </w:p>
    <w:p w14:paraId="1A89BF85" w14:textId="1030F528" w:rsidR="00BF14C0" w:rsidRPr="00252E93" w:rsidRDefault="00BF14C0" w:rsidP="00312E43">
      <w:pPr>
        <w:pStyle w:val="BODYTEXTITALICORBOLDINCHARACTERSTYLEREGULARTEXT"/>
        <w:spacing w:after="0" w:line="240" w:lineRule="auto"/>
        <w:ind w:right="810"/>
        <w:jc w:val="center"/>
        <w:rPr>
          <w:kern w:val="20"/>
        </w:rPr>
      </w:pPr>
      <w:r w:rsidRPr="00252E93">
        <w:rPr>
          <w:kern w:val="20"/>
          <w14:ligatures w14:val="standard"/>
        </w:rPr>
        <w:t>facebook</w:t>
      </w:r>
      <w:r w:rsidRPr="00252E93">
        <w:rPr>
          <w:kern w:val="20"/>
        </w:rPr>
        <w:t>.com/</w:t>
      </w:r>
      <w:proofErr w:type="spellStart"/>
      <w:r w:rsidRPr="00252E93">
        <w:rPr>
          <w:kern w:val="20"/>
        </w:rPr>
        <w:t>unwomen</w:t>
      </w:r>
      <w:proofErr w:type="spellEnd"/>
    </w:p>
    <w:p w14:paraId="318500E6" w14:textId="4139BC39" w:rsidR="00BF14C0" w:rsidRPr="00252E93" w:rsidRDefault="00BF14C0" w:rsidP="00312E43">
      <w:pPr>
        <w:pStyle w:val="BODYTEXTITALICORBOLDINCHARACTERSTYLEREGULARTEXT"/>
        <w:spacing w:after="0" w:line="240" w:lineRule="auto"/>
        <w:ind w:right="810"/>
        <w:jc w:val="center"/>
        <w:rPr>
          <w:kern w:val="20"/>
        </w:rPr>
      </w:pPr>
      <w:r w:rsidRPr="00252E93">
        <w:rPr>
          <w:kern w:val="20"/>
          <w14:ligatures w14:val="standard"/>
        </w:rPr>
        <w:t>twitter</w:t>
      </w:r>
      <w:r w:rsidRPr="00252E93">
        <w:rPr>
          <w:kern w:val="20"/>
        </w:rPr>
        <w:t>.com/</w:t>
      </w:r>
      <w:proofErr w:type="spellStart"/>
      <w:r w:rsidRPr="00252E93">
        <w:rPr>
          <w:kern w:val="20"/>
        </w:rPr>
        <w:t>un_women</w:t>
      </w:r>
      <w:proofErr w:type="spellEnd"/>
    </w:p>
    <w:p w14:paraId="56803824" w14:textId="5EF6B57D" w:rsidR="00BF14C0" w:rsidRPr="00252E93" w:rsidRDefault="00BF14C0" w:rsidP="00312E43">
      <w:pPr>
        <w:pStyle w:val="BODYTEXTITALICORBOLDINCHARACTERSTYLEREGULARTEXT"/>
        <w:spacing w:after="0" w:line="240" w:lineRule="auto"/>
        <w:ind w:right="810"/>
        <w:jc w:val="center"/>
        <w:rPr>
          <w:kern w:val="20"/>
        </w:rPr>
      </w:pPr>
      <w:r w:rsidRPr="00252E93">
        <w:rPr>
          <w:kern w:val="20"/>
          <w14:ligatures w14:val="standard"/>
        </w:rPr>
        <w:t>youtube</w:t>
      </w:r>
      <w:r w:rsidRPr="00252E93">
        <w:rPr>
          <w:kern w:val="20"/>
        </w:rPr>
        <w:t>.com/</w:t>
      </w:r>
      <w:proofErr w:type="spellStart"/>
      <w:r w:rsidRPr="00252E93">
        <w:rPr>
          <w:kern w:val="20"/>
        </w:rPr>
        <w:t>unwomen</w:t>
      </w:r>
      <w:proofErr w:type="spellEnd"/>
    </w:p>
    <w:p w14:paraId="3E15141D" w14:textId="77777777" w:rsidR="00E978FB" w:rsidRPr="00252E93" w:rsidRDefault="00BF14C0" w:rsidP="00312E43">
      <w:pPr>
        <w:pStyle w:val="BODYTEXTITALICORBOLDINCHARACTERSTYLEREGULARTEXT"/>
        <w:spacing w:after="0" w:line="240" w:lineRule="auto"/>
        <w:ind w:right="810"/>
        <w:jc w:val="center"/>
        <w:rPr>
          <w:kern w:val="20"/>
        </w:rPr>
      </w:pPr>
      <w:r w:rsidRPr="00252E93">
        <w:rPr>
          <w:kern w:val="20"/>
          <w14:ligatures w14:val="standard"/>
        </w:rPr>
        <w:t>instagram</w:t>
      </w:r>
      <w:r w:rsidRPr="00252E93">
        <w:rPr>
          <w:kern w:val="20"/>
        </w:rPr>
        <w:t>.com/</w:t>
      </w:r>
      <w:proofErr w:type="spellStart"/>
      <w:r w:rsidRPr="00252E93">
        <w:rPr>
          <w:kern w:val="20"/>
        </w:rPr>
        <w:t>unwomen</w:t>
      </w:r>
      <w:proofErr w:type="spellEnd"/>
    </w:p>
    <w:p w14:paraId="0646BB8E" w14:textId="77777777" w:rsidR="00E978FB" w:rsidRPr="00655F02" w:rsidRDefault="00E978FB" w:rsidP="00312E43">
      <w:pPr>
        <w:ind w:right="810"/>
        <w:jc w:val="center"/>
        <w:rPr>
          <w:rFonts w:ascii="Calibri" w:eastAsiaTheme="minorEastAsia" w:hAnsi="Calibri"/>
          <w:kern w:val="20"/>
        </w:rPr>
      </w:pPr>
    </w:p>
    <w:p w14:paraId="7AE6865A" w14:textId="0E3D334F" w:rsidR="00E978FB" w:rsidRPr="00655F02" w:rsidRDefault="00E978FB" w:rsidP="00312E43">
      <w:pPr>
        <w:ind w:right="810"/>
        <w:jc w:val="center"/>
        <w:rPr>
          <w:rFonts w:ascii="Calibri" w:eastAsiaTheme="minorEastAsia" w:hAnsi="Calibri"/>
          <w:kern w:val="20"/>
        </w:rPr>
      </w:pPr>
      <w:r w:rsidRPr="00655F02">
        <w:rPr>
          <w:rFonts w:ascii="Calibri" w:eastAsiaTheme="minorEastAsia" w:hAnsi="Calibri"/>
          <w:noProof/>
          <w:kern w:val="20"/>
        </w:rPr>
        <w:drawing>
          <wp:inline distT="0" distB="0" distL="0" distR="0" wp14:anchorId="42005C4C" wp14:editId="670C33D6">
            <wp:extent cx="1572628" cy="588792"/>
            <wp:effectExtent l="0" t="0" r="2540" b="0"/>
            <wp:docPr id="6" name="Picture 6" descr="Women Enabled International logo in black: Twelve repetitions of the letter i in lowercase, arranged in a circle. To the right is the name of the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Women Enabled International logo in black: Twelve repetitions of the letter i in lowercase, arranged in a circle. To the right is the name of the organization."/>
                    <pic:cNvPicPr/>
                  </pic:nvPicPr>
                  <pic:blipFill>
                    <a:blip r:embed="rId32">
                      <a:extLst>
                        <a:ext uri="{28A0092B-C50C-407E-A947-70E740481C1C}">
                          <a14:useLocalDpi xmlns:a14="http://schemas.microsoft.com/office/drawing/2010/main" val="0"/>
                        </a:ext>
                      </a:extLst>
                    </a:blip>
                    <a:stretch>
                      <a:fillRect/>
                    </a:stretch>
                  </pic:blipFill>
                  <pic:spPr>
                    <a:xfrm>
                      <a:off x="0" y="0"/>
                      <a:ext cx="1572628" cy="588792"/>
                    </a:xfrm>
                    <a:prstGeom prst="rect">
                      <a:avLst/>
                    </a:prstGeom>
                  </pic:spPr>
                </pic:pic>
              </a:graphicData>
            </a:graphic>
          </wp:inline>
        </w:drawing>
      </w:r>
    </w:p>
    <w:p w14:paraId="0C50DF67" w14:textId="78BD34C9" w:rsidR="00E978FB" w:rsidRPr="00655F02" w:rsidRDefault="00E978FB" w:rsidP="00312E43">
      <w:pPr>
        <w:spacing w:line="140" w:lineRule="exact"/>
        <w:ind w:right="806"/>
        <w:jc w:val="center"/>
        <w:rPr>
          <w:rFonts w:ascii="Calibri" w:eastAsiaTheme="minorEastAsia" w:hAnsi="Calibri"/>
          <w:kern w:val="20"/>
        </w:rPr>
      </w:pPr>
    </w:p>
    <w:p w14:paraId="67B4FB4E" w14:textId="77777777" w:rsidR="00E978FB" w:rsidRPr="00252E93" w:rsidRDefault="00E978FB" w:rsidP="00312E43">
      <w:pPr>
        <w:pStyle w:val="BODYTEXTITALICORBOLDINCHARACTERSTYLEREGULARTEXT"/>
        <w:spacing w:after="0" w:line="240" w:lineRule="auto"/>
        <w:ind w:right="810"/>
        <w:jc w:val="center"/>
        <w:rPr>
          <w:kern w:val="20"/>
          <w14:ligatures w14:val="standard"/>
        </w:rPr>
      </w:pPr>
      <w:r w:rsidRPr="00252E93">
        <w:rPr>
          <w:kern w:val="20"/>
          <w14:ligatures w14:val="standard"/>
        </w:rPr>
        <w:t>200 Massachusetts Ave. NW, Ste. 700</w:t>
      </w:r>
    </w:p>
    <w:p w14:paraId="2519DEDE" w14:textId="729DD7C9" w:rsidR="00E978FB" w:rsidRPr="00252E93" w:rsidRDefault="00E978FB" w:rsidP="005D587B">
      <w:pPr>
        <w:pStyle w:val="BODYTEXTITALICORBOLDINCHARACTERSTYLEREGULARTEXT"/>
        <w:spacing w:after="0" w:line="240" w:lineRule="auto"/>
        <w:ind w:right="810"/>
        <w:jc w:val="center"/>
        <w:rPr>
          <w:kern w:val="20"/>
          <w14:ligatures w14:val="standard"/>
        </w:rPr>
      </w:pPr>
      <w:r w:rsidRPr="00252E93">
        <w:rPr>
          <w:kern w:val="20"/>
          <w14:ligatures w14:val="standard"/>
        </w:rPr>
        <w:t xml:space="preserve">Washington, DC 20001 </w:t>
      </w:r>
      <w:r w:rsidR="005D587B" w:rsidRPr="00252E93">
        <w:rPr>
          <w:kern w:val="20"/>
          <w14:ligatures w14:val="standard"/>
        </w:rPr>
        <w:br/>
      </w:r>
      <w:proofErr w:type="spellStart"/>
      <w:r w:rsidR="005D587B" w:rsidRPr="00252E93">
        <w:rPr>
          <w:kern w:val="20"/>
          <w14:ligatures w14:val="standard"/>
        </w:rPr>
        <w:t>Estados</w:t>
      </w:r>
      <w:proofErr w:type="spellEnd"/>
      <w:r w:rsidR="005D587B" w:rsidRPr="00252E93">
        <w:rPr>
          <w:kern w:val="20"/>
          <w14:ligatures w14:val="standard"/>
        </w:rPr>
        <w:t xml:space="preserve"> Unidos</w:t>
      </w:r>
    </w:p>
    <w:p w14:paraId="5C585492" w14:textId="77777777" w:rsidR="00E978FB" w:rsidRPr="00252E93" w:rsidRDefault="00E978FB" w:rsidP="00312E43">
      <w:pPr>
        <w:pStyle w:val="BODYTEXTITALICORBOLDINCHARACTERSTYLEREGULARTEXT"/>
        <w:spacing w:after="0" w:line="240" w:lineRule="auto"/>
        <w:ind w:right="810"/>
        <w:jc w:val="center"/>
        <w:rPr>
          <w:kern w:val="20"/>
          <w14:ligatures w14:val="standard"/>
        </w:rPr>
      </w:pPr>
    </w:p>
    <w:p w14:paraId="6C87A3F7" w14:textId="2CF65B81" w:rsidR="00E978FB" w:rsidRPr="00252E93" w:rsidRDefault="008A4FF8" w:rsidP="00312E43">
      <w:pPr>
        <w:pStyle w:val="BODYTEXTITALICORBOLDINCHARACTERSTYLEREGULARTEXT"/>
        <w:spacing w:after="0" w:line="240" w:lineRule="auto"/>
        <w:ind w:right="810"/>
        <w:jc w:val="center"/>
        <w:rPr>
          <w:kern w:val="20"/>
          <w14:ligatures w14:val="standard"/>
        </w:rPr>
      </w:pPr>
      <w:hyperlink r:id="rId33" w:history="1">
        <w:r w:rsidR="007D11EE" w:rsidRPr="00252E93">
          <w:rPr>
            <w:rStyle w:val="Hyperlink"/>
            <w:kern w:val="20"/>
            <w14:ligatures w14:val="standard"/>
          </w:rPr>
          <w:t>www.womenenabled.org</w:t>
        </w:r>
      </w:hyperlink>
    </w:p>
    <w:p w14:paraId="2AAA3936" w14:textId="02212A4D" w:rsidR="00E978FB" w:rsidRPr="00252E93" w:rsidRDefault="00E978FB" w:rsidP="00312E43">
      <w:pPr>
        <w:pStyle w:val="BODYTEXTITALICORBOLDINCHARACTERSTYLEREGULARTEXT"/>
        <w:spacing w:after="0" w:line="240" w:lineRule="auto"/>
        <w:ind w:right="810"/>
        <w:jc w:val="center"/>
        <w:rPr>
          <w:kern w:val="20"/>
          <w14:ligatures w14:val="standard"/>
        </w:rPr>
      </w:pPr>
      <w:r w:rsidRPr="00252E93">
        <w:rPr>
          <w:kern w:val="20"/>
          <w14:ligatures w14:val="standard"/>
        </w:rPr>
        <w:t>facebook.com/womenenabled.org</w:t>
      </w:r>
    </w:p>
    <w:p w14:paraId="5F619778" w14:textId="77777777" w:rsidR="00E978FB" w:rsidRPr="00252E93" w:rsidRDefault="00E978FB" w:rsidP="00312E43">
      <w:pPr>
        <w:pStyle w:val="BODYTEXTITALICORBOLDINCHARACTERSTYLEREGULARTEXT"/>
        <w:spacing w:after="0" w:line="240" w:lineRule="auto"/>
        <w:ind w:right="810"/>
        <w:jc w:val="center"/>
        <w:rPr>
          <w:kern w:val="20"/>
          <w14:ligatures w14:val="standard"/>
        </w:rPr>
      </w:pPr>
      <w:r w:rsidRPr="00252E93">
        <w:rPr>
          <w:kern w:val="20"/>
          <w14:ligatures w14:val="standard"/>
        </w:rPr>
        <w:t>twitter.com/</w:t>
      </w:r>
      <w:proofErr w:type="spellStart"/>
      <w:r w:rsidRPr="00252E93">
        <w:rPr>
          <w:kern w:val="20"/>
          <w14:ligatures w14:val="standard"/>
        </w:rPr>
        <w:t>womenenabled</w:t>
      </w:r>
      <w:proofErr w:type="spellEnd"/>
    </w:p>
    <w:p w14:paraId="3DFCC20B" w14:textId="57FCBBB7" w:rsidR="00E978FB" w:rsidRPr="00252E93" w:rsidRDefault="00E978FB" w:rsidP="00312E43">
      <w:pPr>
        <w:pStyle w:val="BODYTEXTITALICORBOLDINCHARACTERSTYLEREGULARTEXT"/>
        <w:spacing w:after="0" w:line="240" w:lineRule="auto"/>
        <w:ind w:right="810"/>
        <w:jc w:val="center"/>
        <w:rPr>
          <w:kern w:val="20"/>
          <w14:ligatures w14:val="standard"/>
        </w:rPr>
      </w:pPr>
      <w:r w:rsidRPr="00252E93">
        <w:rPr>
          <w:kern w:val="20"/>
          <w14:ligatures w14:val="standard"/>
        </w:rPr>
        <w:t>youtube.com/</w:t>
      </w:r>
      <w:proofErr w:type="spellStart"/>
      <w:r w:rsidRPr="00252E93">
        <w:rPr>
          <w:kern w:val="20"/>
          <w14:ligatures w14:val="standard"/>
        </w:rPr>
        <w:t>womenenabled</w:t>
      </w:r>
      <w:proofErr w:type="spellEnd"/>
    </w:p>
    <w:p w14:paraId="090447F1" w14:textId="02A1A4D5" w:rsidR="00312E43" w:rsidRPr="00252E93" w:rsidRDefault="00E978FB" w:rsidP="00312E43">
      <w:pPr>
        <w:pStyle w:val="BODYTEXTITALICORBOLDINCHARACTERSTYLEREGULARTEXT"/>
        <w:spacing w:after="0" w:line="240" w:lineRule="auto"/>
        <w:ind w:right="810"/>
        <w:jc w:val="center"/>
        <w:rPr>
          <w:kern w:val="20"/>
          <w14:ligatures w14:val="standard"/>
        </w:rPr>
        <w:sectPr w:rsidR="00312E43" w:rsidRPr="00252E93" w:rsidSect="006E14CC">
          <w:footnotePr>
            <w:numFmt w:val="chicago"/>
          </w:footnotePr>
          <w:endnotePr>
            <w:numFmt w:val="decimal"/>
          </w:endnotePr>
          <w:type w:val="continuous"/>
          <w:pgSz w:w="11900" w:h="16820"/>
          <w:pgMar w:top="1066" w:right="1431" w:bottom="1195" w:left="2164" w:header="720" w:footer="720" w:gutter="0"/>
          <w:cols w:num="2" w:space="13"/>
          <w:noEndnote/>
          <w:docGrid w:linePitch="326"/>
          <w15:footnoteColumns w:val="1"/>
        </w:sectPr>
      </w:pPr>
      <w:proofErr w:type="spellStart"/>
      <w:r w:rsidRPr="00252E93">
        <w:rPr>
          <w:kern w:val="20"/>
          <w14:ligatures w14:val="standard"/>
        </w:rPr>
        <w:t>instagram</w:t>
      </w:r>
      <w:proofErr w:type="spellEnd"/>
      <w:r w:rsidRPr="00252E93">
        <w:rPr>
          <w:kern w:val="20"/>
          <w14:ligatures w14:val="standard"/>
        </w:rPr>
        <w:t>/</w:t>
      </w:r>
      <w:proofErr w:type="spellStart"/>
      <w:r w:rsidRPr="00252E93">
        <w:rPr>
          <w:kern w:val="20"/>
          <w14:ligatures w14:val="standard"/>
        </w:rPr>
        <w:t>womenenable</w:t>
      </w:r>
      <w:proofErr w:type="spellEnd"/>
    </w:p>
    <w:p w14:paraId="40872DF1" w14:textId="04488E9E" w:rsidR="00E978FB" w:rsidRPr="00252E93" w:rsidRDefault="00E978FB" w:rsidP="00312E43">
      <w:pPr>
        <w:pStyle w:val="BODYTEXTITALICORBOLDINCHARACTERSTYLEREGULARTEXT"/>
        <w:spacing w:after="0" w:line="240" w:lineRule="auto"/>
        <w:ind w:right="810"/>
        <w:rPr>
          <w:kern w:val="20"/>
        </w:rPr>
      </w:pPr>
    </w:p>
    <w:p w14:paraId="1A4C44ED" w14:textId="77777777" w:rsidR="00312E43" w:rsidRPr="00252E93" w:rsidRDefault="007D11EE" w:rsidP="00312E43">
      <w:pPr>
        <w:pStyle w:val="BODYTEXTITALICORBOLDINCHARACTERSTYLEREGULARTEXT"/>
        <w:spacing w:after="180"/>
        <w:ind w:right="810"/>
        <w:rPr>
          <w:kern w:val="20"/>
        </w:rPr>
      </w:pPr>
      <w:r w:rsidRPr="00252E93">
        <w:rPr>
          <w:kern w:val="20"/>
          <w:sz w:val="24"/>
          <w:szCs w:val="24"/>
        </w:rPr>
        <w:br/>
      </w:r>
    </w:p>
    <w:p w14:paraId="4D26A881" w14:textId="0C725C51" w:rsidR="007D11EE" w:rsidRPr="00252E93" w:rsidRDefault="007D11EE" w:rsidP="00312E43">
      <w:pPr>
        <w:pStyle w:val="BODYTEXTITALICORBOLDINCHARACTERSTYLEREGULARTEXT"/>
        <w:spacing w:after="180"/>
        <w:ind w:right="810"/>
        <w:rPr>
          <w:kern w:val="20"/>
        </w:rPr>
      </w:pPr>
      <w:r w:rsidRPr="00252E93">
        <w:rPr>
          <w:noProof/>
          <w:kern w:val="20"/>
        </w:rPr>
        <w:drawing>
          <wp:inline distT="0" distB="0" distL="0" distR="0" wp14:anchorId="444EB582" wp14:editId="3EC1CCD7">
            <wp:extent cx="1879959" cy="372634"/>
            <wp:effectExtent l="0" t="0" r="0" b="0"/>
            <wp:docPr id="9" name="Picture 9" descr="UNPRPD MPTF logo in shades of blue with the UN emblem of a world globe flanked by two olive bra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UNPRPD MPTF logo in shades of blue with the UN emblem of a world globe flanked by two olive branches."/>
                    <pic:cNvPicPr/>
                  </pic:nvPicPr>
                  <pic:blipFill>
                    <a:blip r:embed="rId34">
                      <a:extLst>
                        <a:ext uri="{28A0092B-C50C-407E-A947-70E740481C1C}">
                          <a14:useLocalDpi xmlns:a14="http://schemas.microsoft.com/office/drawing/2010/main" val="0"/>
                        </a:ext>
                      </a:extLst>
                    </a:blip>
                    <a:stretch>
                      <a:fillRect/>
                    </a:stretch>
                  </pic:blipFill>
                  <pic:spPr>
                    <a:xfrm>
                      <a:off x="0" y="0"/>
                      <a:ext cx="1879959" cy="372634"/>
                    </a:xfrm>
                    <a:prstGeom prst="rect">
                      <a:avLst/>
                    </a:prstGeom>
                  </pic:spPr>
                </pic:pic>
              </a:graphicData>
            </a:graphic>
          </wp:inline>
        </w:drawing>
      </w:r>
    </w:p>
    <w:p w14:paraId="5F1B3979" w14:textId="77777777" w:rsidR="007D11EE" w:rsidRPr="00655F02" w:rsidRDefault="007D11EE" w:rsidP="00312E43">
      <w:pPr>
        <w:ind w:right="810"/>
        <w:jc w:val="center"/>
        <w:rPr>
          <w:rFonts w:ascii="Calibri" w:eastAsiaTheme="minorEastAsia" w:hAnsi="Calibri"/>
          <w:kern w:val="20"/>
          <w:sz w:val="28"/>
          <w:szCs w:val="28"/>
        </w:rPr>
      </w:pPr>
    </w:p>
    <w:p w14:paraId="3E4D844E" w14:textId="68011039" w:rsidR="007D11EE" w:rsidRPr="00252E93" w:rsidRDefault="007D11EE" w:rsidP="00312E43">
      <w:pPr>
        <w:pStyle w:val="BODYTEXTITALICORBOLDINCHARACTERSTYLEREGULARTEXT"/>
        <w:spacing w:after="0" w:line="240" w:lineRule="auto"/>
        <w:ind w:right="810"/>
        <w:jc w:val="center"/>
        <w:rPr>
          <w:kern w:val="20"/>
        </w:rPr>
      </w:pPr>
      <w:r w:rsidRPr="00252E93">
        <w:rPr>
          <w:kern w:val="20"/>
        </w:rPr>
        <w:t>www.</w:t>
      </w:r>
      <w:r w:rsidR="00312E43" w:rsidRPr="00252E93">
        <w:rPr>
          <w:kern w:val="20"/>
          <w14:ligatures w14:val="standard"/>
        </w:rPr>
        <w:t>unprpd</w:t>
      </w:r>
      <w:r w:rsidRPr="00252E93">
        <w:rPr>
          <w:kern w:val="20"/>
        </w:rPr>
        <w:t>.org</w:t>
      </w:r>
    </w:p>
    <w:p w14:paraId="323CCC17" w14:textId="4945C94A" w:rsidR="007D11EE" w:rsidRPr="00252E93" w:rsidRDefault="007D11EE" w:rsidP="00312E43">
      <w:pPr>
        <w:pStyle w:val="BODYTEXTITALICORBOLDINCHARACTERSTYLEREGULARTEXT"/>
        <w:spacing w:after="0" w:line="240" w:lineRule="auto"/>
        <w:ind w:right="810"/>
        <w:jc w:val="center"/>
        <w:rPr>
          <w:kern w:val="20"/>
        </w:rPr>
      </w:pPr>
    </w:p>
    <w:p w14:paraId="1547F8F3" w14:textId="052631C9" w:rsidR="007D11EE" w:rsidRPr="00252E93" w:rsidRDefault="007D11EE" w:rsidP="00312E43">
      <w:pPr>
        <w:pStyle w:val="BODYTEXTITALICORBOLDINCHARACTERSTYLEREGULARTEXT"/>
        <w:spacing w:after="0" w:line="240" w:lineRule="auto"/>
        <w:ind w:right="810"/>
        <w:jc w:val="center"/>
        <w:rPr>
          <w:kern w:val="20"/>
        </w:rPr>
      </w:pPr>
    </w:p>
    <w:p w14:paraId="2550A5A4" w14:textId="7B382E2D" w:rsidR="007D11EE" w:rsidRPr="00252E93" w:rsidRDefault="007D11EE" w:rsidP="00312E43">
      <w:pPr>
        <w:pStyle w:val="BODYTEXTITALICORBOLDINCHARACTERSTYLEREGULARTEXT"/>
        <w:spacing w:after="0" w:line="240" w:lineRule="auto"/>
        <w:ind w:right="810"/>
        <w:jc w:val="center"/>
        <w:rPr>
          <w:kern w:val="20"/>
        </w:rPr>
      </w:pPr>
    </w:p>
    <w:p w14:paraId="3550717B" w14:textId="77777777" w:rsidR="007D11EE" w:rsidRPr="00252E93" w:rsidRDefault="007D11EE" w:rsidP="00312E43">
      <w:pPr>
        <w:pStyle w:val="BODYTEXTITALICORBOLDINCHARACTERSTYLEREGULARTEXT"/>
        <w:spacing w:after="0" w:line="240" w:lineRule="auto"/>
        <w:ind w:right="810"/>
        <w:jc w:val="center"/>
        <w:rPr>
          <w:kern w:val="20"/>
        </w:rPr>
      </w:pPr>
    </w:p>
    <w:p w14:paraId="7531759F" w14:textId="77777777" w:rsidR="007D11EE" w:rsidRPr="00252E93" w:rsidRDefault="007D11EE" w:rsidP="00312E43">
      <w:pPr>
        <w:pStyle w:val="BODYTEXTITALICORBOLDINCHARACTERSTYLEREGULARTEXT"/>
        <w:spacing w:after="0" w:line="240" w:lineRule="auto"/>
        <w:ind w:right="810"/>
        <w:jc w:val="center"/>
        <w:rPr>
          <w:kern w:val="20"/>
        </w:rPr>
      </w:pPr>
    </w:p>
    <w:p w14:paraId="6A637828" w14:textId="77777777" w:rsidR="007D11EE" w:rsidRPr="00655F02" w:rsidRDefault="007D11EE" w:rsidP="00312E43">
      <w:pPr>
        <w:ind w:right="810"/>
        <w:jc w:val="center"/>
        <w:rPr>
          <w:rFonts w:ascii="Calibri" w:eastAsiaTheme="minorEastAsia" w:hAnsi="Calibri"/>
          <w:kern w:val="20"/>
        </w:rPr>
      </w:pPr>
    </w:p>
    <w:p w14:paraId="44E6AB97" w14:textId="77777777" w:rsidR="00312E43" w:rsidRPr="00655F02" w:rsidRDefault="00312E43" w:rsidP="00312E43">
      <w:pPr>
        <w:ind w:right="810"/>
        <w:jc w:val="center"/>
        <w:rPr>
          <w:rFonts w:ascii="Calibri" w:eastAsiaTheme="minorEastAsia" w:hAnsi="Calibri"/>
          <w:kern w:val="20"/>
        </w:rPr>
      </w:pPr>
      <w:r w:rsidRPr="00655F02">
        <w:rPr>
          <w:rFonts w:ascii="Calibri" w:eastAsiaTheme="minorEastAsia" w:hAnsi="Calibri"/>
          <w:kern w:val="20"/>
        </w:rPr>
        <w:br w:type="column"/>
      </w:r>
    </w:p>
    <w:p w14:paraId="37F79704" w14:textId="77777777" w:rsidR="00312E43" w:rsidRPr="00655F02" w:rsidRDefault="00312E43" w:rsidP="00312E43">
      <w:pPr>
        <w:ind w:right="810"/>
        <w:jc w:val="center"/>
        <w:rPr>
          <w:rFonts w:ascii="Calibri" w:eastAsiaTheme="minorEastAsia" w:hAnsi="Calibri"/>
          <w:kern w:val="20"/>
        </w:rPr>
      </w:pPr>
    </w:p>
    <w:p w14:paraId="4FD6E87B" w14:textId="77777777" w:rsidR="00312E43" w:rsidRPr="00655F02" w:rsidRDefault="00312E43" w:rsidP="00312E43">
      <w:pPr>
        <w:ind w:right="810"/>
        <w:jc w:val="center"/>
        <w:rPr>
          <w:rFonts w:ascii="Calibri" w:eastAsiaTheme="minorEastAsia" w:hAnsi="Calibri"/>
          <w:kern w:val="20"/>
        </w:rPr>
      </w:pPr>
    </w:p>
    <w:p w14:paraId="050573E5" w14:textId="306939B0" w:rsidR="007D11EE" w:rsidRPr="00655F02" w:rsidRDefault="007D11EE" w:rsidP="00312E43">
      <w:pPr>
        <w:ind w:right="810"/>
        <w:jc w:val="center"/>
        <w:rPr>
          <w:rFonts w:ascii="Calibri" w:eastAsiaTheme="minorEastAsia" w:hAnsi="Calibri"/>
          <w:kern w:val="20"/>
        </w:rPr>
      </w:pPr>
      <w:r w:rsidRPr="00655F02">
        <w:rPr>
          <w:rFonts w:ascii="Calibri" w:eastAsiaTheme="minorEastAsia" w:hAnsi="Calibri"/>
          <w:noProof/>
          <w:kern w:val="20"/>
        </w:rPr>
        <w:drawing>
          <wp:inline distT="0" distB="0" distL="0" distR="0" wp14:anchorId="0A74D761" wp14:editId="54E6FEC6">
            <wp:extent cx="1177047" cy="528529"/>
            <wp:effectExtent l="0" t="0" r="4445" b="5080"/>
            <wp:docPr id="10" name="Picture 10" descr="United Nations Population fund logo, a grid of 9 orange circles, one of which has been replaced with the blue UN emblem (a world map and two olive branches). The letters UNFPA appear in a larger orange circle at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ited Nations Population fund logo, a grid of 9 orange circles, one of which has been replaced with the blue UN emblem (a world map and two olive branches). The letters UNFPA appear in a larger orange circle at the right."/>
                    <pic:cNvPicPr/>
                  </pic:nvPicPr>
                  <pic:blipFill>
                    <a:blip r:embed="rId35">
                      <a:extLst>
                        <a:ext uri="{28A0092B-C50C-407E-A947-70E740481C1C}">
                          <a14:useLocalDpi xmlns:a14="http://schemas.microsoft.com/office/drawing/2010/main" val="0"/>
                        </a:ext>
                      </a:extLst>
                    </a:blip>
                    <a:stretch>
                      <a:fillRect/>
                    </a:stretch>
                  </pic:blipFill>
                  <pic:spPr>
                    <a:xfrm>
                      <a:off x="0" y="0"/>
                      <a:ext cx="1198751" cy="538275"/>
                    </a:xfrm>
                    <a:prstGeom prst="rect">
                      <a:avLst/>
                    </a:prstGeom>
                  </pic:spPr>
                </pic:pic>
              </a:graphicData>
            </a:graphic>
          </wp:inline>
        </w:drawing>
      </w:r>
    </w:p>
    <w:p w14:paraId="3D3BD81B" w14:textId="77777777" w:rsidR="007D11EE" w:rsidRPr="00655F02" w:rsidRDefault="007D11EE" w:rsidP="00312E43">
      <w:pPr>
        <w:spacing w:line="240" w:lineRule="exact"/>
        <w:ind w:right="810"/>
        <w:jc w:val="center"/>
        <w:rPr>
          <w:rFonts w:ascii="Calibri" w:eastAsiaTheme="minorEastAsia" w:hAnsi="Calibri"/>
          <w:kern w:val="20"/>
        </w:rPr>
      </w:pPr>
    </w:p>
    <w:p w14:paraId="38C9A69E" w14:textId="77777777" w:rsidR="008D0F76" w:rsidRPr="00655F02" w:rsidRDefault="008D0F76" w:rsidP="008D0F76">
      <w:pPr>
        <w:ind w:right="810"/>
        <w:jc w:val="center"/>
        <w:rPr>
          <w:rFonts w:ascii="Calibri" w:eastAsiaTheme="minorEastAsia" w:hAnsi="Calibri"/>
          <w:kern w:val="20"/>
          <w:sz w:val="16"/>
          <w:szCs w:val="16"/>
        </w:rPr>
      </w:pPr>
    </w:p>
    <w:p w14:paraId="33722868" w14:textId="301F4969" w:rsidR="007D11EE" w:rsidRPr="00252E93" w:rsidRDefault="007D11EE" w:rsidP="005D587B">
      <w:pPr>
        <w:pStyle w:val="BODYTEXTITALICORBOLDINCHARACTERSTYLEREGULARTEXT"/>
        <w:spacing w:after="0" w:line="240" w:lineRule="auto"/>
        <w:ind w:right="810"/>
        <w:jc w:val="center"/>
        <w:rPr>
          <w:kern w:val="20"/>
          <w14:ligatures w14:val="standard"/>
        </w:rPr>
      </w:pPr>
      <w:r w:rsidRPr="00252E93">
        <w:rPr>
          <w:kern w:val="20"/>
          <w14:ligatures w14:val="standard"/>
        </w:rPr>
        <w:t xml:space="preserve">605 </w:t>
      </w:r>
      <w:r w:rsidR="005D587B" w:rsidRPr="00252E93">
        <w:rPr>
          <w:kern w:val="20"/>
          <w:lang w:val="es-ES"/>
          <w14:ligatures w14:val="standard"/>
        </w:rPr>
        <w:t>Tercera Avenida</w:t>
      </w:r>
    </w:p>
    <w:p w14:paraId="3D84DF7E" w14:textId="48D47E50" w:rsidR="007D11EE" w:rsidRPr="00252E93" w:rsidRDefault="005D587B" w:rsidP="005D587B">
      <w:pPr>
        <w:pStyle w:val="BODYTEXTITALICORBOLDINCHARACTERSTYLEREGULARTEXT"/>
        <w:spacing w:after="0" w:line="240" w:lineRule="auto"/>
        <w:ind w:right="810"/>
        <w:jc w:val="center"/>
        <w:rPr>
          <w:kern w:val="20"/>
          <w14:ligatures w14:val="standard"/>
        </w:rPr>
      </w:pPr>
      <w:r w:rsidRPr="00252E93">
        <w:rPr>
          <w:kern w:val="20"/>
          <w14:ligatures w14:val="standard"/>
        </w:rPr>
        <w:t>Nueva</w:t>
      </w:r>
      <w:r w:rsidR="007D11EE" w:rsidRPr="00252E93">
        <w:rPr>
          <w:kern w:val="20"/>
          <w14:ligatures w14:val="standard"/>
        </w:rPr>
        <w:t xml:space="preserve"> York, NY 10158</w:t>
      </w:r>
      <w:r w:rsidRPr="00252E93">
        <w:rPr>
          <w:kern w:val="20"/>
          <w14:ligatures w14:val="standard"/>
        </w:rPr>
        <w:br/>
      </w:r>
      <w:r w:rsidR="007D11EE" w:rsidRPr="00252E93">
        <w:rPr>
          <w:kern w:val="20"/>
          <w14:ligatures w14:val="standard"/>
        </w:rPr>
        <w:t xml:space="preserve"> </w:t>
      </w:r>
      <w:proofErr w:type="spellStart"/>
      <w:r w:rsidRPr="00252E93">
        <w:rPr>
          <w:kern w:val="20"/>
          <w14:ligatures w14:val="standard"/>
        </w:rPr>
        <w:t>Estados</w:t>
      </w:r>
      <w:proofErr w:type="spellEnd"/>
      <w:r w:rsidRPr="00252E93">
        <w:rPr>
          <w:kern w:val="20"/>
          <w14:ligatures w14:val="standard"/>
        </w:rPr>
        <w:t xml:space="preserve"> Unidos</w:t>
      </w:r>
    </w:p>
    <w:p w14:paraId="11734ECF" w14:textId="77777777" w:rsidR="007D11EE" w:rsidRPr="00252E93" w:rsidRDefault="007D11EE" w:rsidP="00312E43">
      <w:pPr>
        <w:pStyle w:val="BODYTEXTITALICORBOLDINCHARACTERSTYLEREGULARTEXT"/>
        <w:spacing w:after="0" w:line="240" w:lineRule="auto"/>
        <w:ind w:right="810"/>
        <w:jc w:val="center"/>
        <w:rPr>
          <w:kern w:val="20"/>
          <w14:ligatures w14:val="standard"/>
        </w:rPr>
      </w:pPr>
    </w:p>
    <w:p w14:paraId="7D237844" w14:textId="0D6A4A45" w:rsidR="007D11EE" w:rsidRPr="00252E93" w:rsidRDefault="008A4FF8" w:rsidP="00312E43">
      <w:pPr>
        <w:pStyle w:val="BODYTEXTITALICORBOLDINCHARACTERSTYLEREGULARTEXT"/>
        <w:spacing w:after="0" w:line="240" w:lineRule="auto"/>
        <w:ind w:right="810"/>
        <w:jc w:val="center"/>
        <w:rPr>
          <w:kern w:val="20"/>
          <w14:ligatures w14:val="standard"/>
        </w:rPr>
      </w:pPr>
      <w:hyperlink r:id="rId36" w:history="1">
        <w:r w:rsidR="007D11EE" w:rsidRPr="00252E93">
          <w:rPr>
            <w:rStyle w:val="Hyperlink"/>
            <w:kern w:val="20"/>
            <w14:ligatures w14:val="standard"/>
          </w:rPr>
          <w:t>www.unfpa.org</w:t>
        </w:r>
      </w:hyperlink>
    </w:p>
    <w:p w14:paraId="741B2AEB" w14:textId="77777777" w:rsidR="007D11EE" w:rsidRPr="00252E93" w:rsidRDefault="007D11EE" w:rsidP="00312E43">
      <w:pPr>
        <w:pStyle w:val="BODYTEXTITALICORBOLDINCHARACTERSTYLEREGULARTEXT"/>
        <w:spacing w:after="0" w:line="240" w:lineRule="auto"/>
        <w:ind w:right="810"/>
        <w:jc w:val="center"/>
        <w:rPr>
          <w:kern w:val="20"/>
          <w14:ligatures w14:val="standard"/>
        </w:rPr>
      </w:pPr>
      <w:r w:rsidRPr="00252E93">
        <w:rPr>
          <w:kern w:val="20"/>
          <w14:ligatures w14:val="standard"/>
        </w:rPr>
        <w:t xml:space="preserve">facebook.com/UNFPA </w:t>
      </w:r>
    </w:p>
    <w:p w14:paraId="514A686A" w14:textId="77777777" w:rsidR="007D11EE" w:rsidRPr="00252E93" w:rsidRDefault="007D11EE" w:rsidP="00312E43">
      <w:pPr>
        <w:pStyle w:val="BODYTEXTITALICORBOLDINCHARACTERSTYLEREGULARTEXT"/>
        <w:spacing w:after="0" w:line="240" w:lineRule="auto"/>
        <w:ind w:right="810"/>
        <w:jc w:val="center"/>
        <w:rPr>
          <w:kern w:val="20"/>
          <w14:ligatures w14:val="standard"/>
        </w:rPr>
      </w:pPr>
      <w:r w:rsidRPr="00252E93">
        <w:rPr>
          <w:kern w:val="20"/>
          <w14:ligatures w14:val="standard"/>
        </w:rPr>
        <w:t>twitter.com/</w:t>
      </w:r>
      <w:proofErr w:type="spellStart"/>
      <w:r w:rsidRPr="00252E93">
        <w:rPr>
          <w:kern w:val="20"/>
          <w14:ligatures w14:val="standard"/>
        </w:rPr>
        <w:t>unfpa</w:t>
      </w:r>
      <w:proofErr w:type="spellEnd"/>
    </w:p>
    <w:p w14:paraId="2E948BD7" w14:textId="77777777" w:rsidR="007D11EE" w:rsidRPr="00252E93" w:rsidRDefault="007D11EE" w:rsidP="00312E43">
      <w:pPr>
        <w:pStyle w:val="BODYTEXTITALICORBOLDINCHARACTERSTYLEREGULARTEXT"/>
        <w:spacing w:after="0" w:line="240" w:lineRule="auto"/>
        <w:ind w:right="810"/>
        <w:jc w:val="center"/>
        <w:rPr>
          <w:kern w:val="20"/>
          <w14:ligatures w14:val="standard"/>
        </w:rPr>
      </w:pPr>
      <w:r w:rsidRPr="00252E93">
        <w:rPr>
          <w:kern w:val="20"/>
          <w14:ligatures w14:val="standard"/>
        </w:rPr>
        <w:t>youtube.com/user/</w:t>
      </w:r>
      <w:proofErr w:type="spellStart"/>
      <w:r w:rsidRPr="00252E93">
        <w:rPr>
          <w:kern w:val="20"/>
          <w14:ligatures w14:val="standard"/>
        </w:rPr>
        <w:t>unfpa</w:t>
      </w:r>
      <w:proofErr w:type="spellEnd"/>
      <w:r w:rsidRPr="00252E93">
        <w:rPr>
          <w:kern w:val="20"/>
          <w14:ligatures w14:val="standard"/>
        </w:rPr>
        <w:t xml:space="preserve"> </w:t>
      </w:r>
    </w:p>
    <w:p w14:paraId="6ED9C4D6" w14:textId="77777777" w:rsidR="007D11EE" w:rsidRPr="00252E93" w:rsidRDefault="007D11EE" w:rsidP="00312E43">
      <w:pPr>
        <w:pStyle w:val="BODYTEXTITALICORBOLDINCHARACTERSTYLEREGULARTEXT"/>
        <w:spacing w:after="0" w:line="240" w:lineRule="auto"/>
        <w:ind w:right="810"/>
        <w:jc w:val="center"/>
        <w:rPr>
          <w:kern w:val="20"/>
          <w14:ligatures w14:val="standard"/>
        </w:rPr>
      </w:pPr>
      <w:proofErr w:type="spellStart"/>
      <w:r w:rsidRPr="00252E93">
        <w:rPr>
          <w:kern w:val="20"/>
          <w14:ligatures w14:val="standard"/>
        </w:rPr>
        <w:t>instagram</w:t>
      </w:r>
      <w:proofErr w:type="spellEnd"/>
      <w:r w:rsidRPr="00252E93">
        <w:rPr>
          <w:kern w:val="20"/>
          <w14:ligatures w14:val="standard"/>
        </w:rPr>
        <w:t>/</w:t>
      </w:r>
      <w:proofErr w:type="spellStart"/>
      <w:r w:rsidRPr="00252E93">
        <w:rPr>
          <w:kern w:val="20"/>
          <w14:ligatures w14:val="standard"/>
        </w:rPr>
        <w:t>unfpa</w:t>
      </w:r>
      <w:proofErr w:type="spellEnd"/>
    </w:p>
    <w:p w14:paraId="65AFF31F" w14:textId="77777777" w:rsidR="006E14CC" w:rsidRPr="00252E93" w:rsidRDefault="006E14CC" w:rsidP="00312E43">
      <w:pPr>
        <w:pStyle w:val="BODYTEXTITALICORBOLDINCHARACTERSTYLEREGULARTEXT"/>
        <w:spacing w:after="0" w:line="240" w:lineRule="auto"/>
        <w:ind w:right="810"/>
        <w:jc w:val="center"/>
        <w:rPr>
          <w:kern w:val="20"/>
          <w14:ligatures w14:val="standard"/>
        </w:rPr>
        <w:sectPr w:rsidR="006E14CC" w:rsidRPr="00252E93" w:rsidSect="006E14CC">
          <w:footnotePr>
            <w:numFmt w:val="chicago"/>
          </w:footnotePr>
          <w:endnotePr>
            <w:numFmt w:val="decimal"/>
          </w:endnotePr>
          <w:type w:val="continuous"/>
          <w:pgSz w:w="11900" w:h="16820"/>
          <w:pgMar w:top="1066" w:right="1431" w:bottom="1195" w:left="2164" w:header="720" w:footer="720" w:gutter="0"/>
          <w:cols w:num="2" w:space="13"/>
          <w:noEndnote/>
          <w:docGrid w:linePitch="326"/>
          <w15:footnoteColumns w:val="1"/>
        </w:sectPr>
      </w:pPr>
    </w:p>
    <w:p w14:paraId="3471F5EC" w14:textId="02DFFB14" w:rsidR="0047399B" w:rsidRPr="00252E93" w:rsidRDefault="0047399B" w:rsidP="00312E43">
      <w:pPr>
        <w:pStyle w:val="BODYTEXTITALICORBOLDINCHARACTERSTYLEREGULARTEXT"/>
        <w:spacing w:after="0" w:line="240" w:lineRule="auto"/>
        <w:ind w:right="810"/>
        <w:jc w:val="center"/>
        <w:rPr>
          <w:kern w:val="20"/>
          <w14:ligatures w14:val="standard"/>
        </w:rPr>
      </w:pPr>
    </w:p>
    <w:p w14:paraId="3D481B4B" w14:textId="77777777" w:rsidR="0047399B" w:rsidRPr="00252E93" w:rsidRDefault="0047399B" w:rsidP="00312E43">
      <w:pPr>
        <w:pStyle w:val="BODYTEXTITALICORBOLDINCHARACTERSTYLEREGULARTEXT"/>
        <w:spacing w:after="0" w:line="240" w:lineRule="auto"/>
        <w:ind w:right="810"/>
        <w:jc w:val="center"/>
        <w:rPr>
          <w:kern w:val="20"/>
          <w14:ligatures w14:val="standard"/>
        </w:rPr>
      </w:pPr>
    </w:p>
    <w:p w14:paraId="01C16E75" w14:textId="77777777" w:rsidR="0047399B" w:rsidRPr="00252E93" w:rsidRDefault="0047399B" w:rsidP="00312E43">
      <w:pPr>
        <w:pStyle w:val="BODYTEXTITALICORBOLDINCHARACTERSTYLEREGULARTEXT"/>
        <w:spacing w:after="0" w:line="240" w:lineRule="auto"/>
        <w:ind w:right="810"/>
        <w:jc w:val="center"/>
        <w:rPr>
          <w:kern w:val="20"/>
          <w14:ligatures w14:val="standard"/>
        </w:rPr>
      </w:pPr>
    </w:p>
    <w:sectPr w:rsidR="0047399B" w:rsidRPr="00252E93" w:rsidSect="000470E7">
      <w:footnotePr>
        <w:numFmt w:val="chicago"/>
      </w:footnotePr>
      <w:endnotePr>
        <w:numFmt w:val="decimal"/>
      </w:endnotePr>
      <w:type w:val="continuous"/>
      <w:pgSz w:w="11900" w:h="16820"/>
      <w:pgMar w:top="1066" w:right="1431" w:bottom="1195" w:left="2164" w:header="720" w:footer="720" w:gutter="0"/>
      <w:cols w:space="13"/>
      <w:noEndnote/>
      <w:docGrid w:linePitch="326"/>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FD52E" w14:textId="77777777" w:rsidR="008A4FF8" w:rsidRPr="00252E93" w:rsidRDefault="008A4FF8" w:rsidP="00BF14C0">
      <w:pPr>
        <w:pStyle w:val="Footer"/>
        <w:snapToGrid w:val="0"/>
        <w:spacing w:after="240"/>
        <w:rPr>
          <w:rFonts w:eastAsiaTheme="minorEastAsia"/>
          <w:b/>
          <w:bCs/>
          <w:color w:val="007EBC"/>
          <w:sz w:val="32"/>
          <w:szCs w:val="32"/>
        </w:rPr>
      </w:pPr>
      <w:proofErr w:type="spellStart"/>
      <w:r w:rsidRPr="00252E93">
        <w:rPr>
          <w:rFonts w:eastAsiaTheme="minorEastAsia"/>
          <w:b/>
          <w:bCs/>
          <w:color w:val="007EBC"/>
          <w:sz w:val="32"/>
          <w:szCs w:val="32"/>
        </w:rPr>
        <w:t>Notas</w:t>
      </w:r>
      <w:proofErr w:type="spellEnd"/>
      <w:r w:rsidRPr="00252E93">
        <w:rPr>
          <w:rFonts w:eastAsiaTheme="minorEastAsia"/>
          <w:b/>
          <w:bCs/>
          <w:color w:val="007EBC"/>
          <w:sz w:val="32"/>
          <w:szCs w:val="32"/>
        </w:rPr>
        <w:t xml:space="preserve"> finales</w:t>
      </w:r>
    </w:p>
  </w:endnote>
  <w:endnote w:type="continuationSeparator" w:id="0">
    <w:p w14:paraId="3B23933C" w14:textId="77777777" w:rsidR="008A4FF8" w:rsidRPr="00252E93" w:rsidRDefault="008A4FF8" w:rsidP="00E14518">
      <w:pPr>
        <w:pStyle w:val="Footer"/>
        <w:spacing w:line="20" w:lineRule="exact"/>
        <w:rPr>
          <w:rFonts w:eastAsiaTheme="minorEastAsia"/>
        </w:rPr>
      </w:pPr>
    </w:p>
  </w:endnote>
  <w:endnote w:id="1">
    <w:p w14:paraId="2DB3D2C6" w14:textId="36574480" w:rsidR="00770489" w:rsidRDefault="00770489" w:rsidP="009B2EAE">
      <w:pPr>
        <w:pBdr>
          <w:top w:val="nil"/>
          <w:left w:val="nil"/>
          <w:bottom w:val="nil"/>
          <w:right w:val="nil"/>
          <w:between w:val="nil"/>
        </w:pBdr>
        <w:spacing w:after="160"/>
        <w:ind w:left="274" w:right="-160" w:hanging="274"/>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bookmarkStart w:id="6" w:name="Notas"/>
      <w:bookmarkEnd w:id="6"/>
      <w:r>
        <w:rPr>
          <w:rFonts w:ascii="Calibri" w:eastAsia="Calibri" w:hAnsi="Calibri" w:cs="Calibri"/>
          <w:color w:val="000000"/>
          <w:sz w:val="20"/>
          <w:szCs w:val="20"/>
        </w:rPr>
        <w:tab/>
      </w:r>
      <w:r>
        <w:rPr>
          <w:rFonts w:ascii="Calibri" w:eastAsia="Calibri" w:hAnsi="Calibri" w:cs="Calibri"/>
          <w:smallCaps/>
          <w:color w:val="000000"/>
          <w:sz w:val="20"/>
          <w:szCs w:val="20"/>
        </w:rPr>
        <w:t>UNFPA &amp; WEI</w:t>
      </w:r>
      <w:r>
        <w:rPr>
          <w:rFonts w:ascii="Calibri" w:eastAsia="Calibri" w:hAnsi="Calibri" w:cs="Calibri"/>
          <w:color w:val="000000"/>
          <w:sz w:val="20"/>
          <w:szCs w:val="20"/>
        </w:rPr>
        <w:t>, Mujeres y Jóvenes con Discapacidad: Directrices para prestar servicios basados en derechos y con perspectiva de género para abordar la violencia de género y la salud y los derechos sexuales y reproductivos</w:t>
      </w:r>
      <w:r>
        <w:rPr>
          <w:rFonts w:ascii="Calibri" w:eastAsia="Calibri" w:hAnsi="Calibri" w:cs="Calibri"/>
          <w:smallCaps/>
          <w:color w:val="000000"/>
          <w:sz w:val="20"/>
          <w:szCs w:val="20"/>
        </w:rPr>
        <w:t xml:space="preserve"> </w:t>
      </w:r>
      <w:r>
        <w:rPr>
          <w:rFonts w:ascii="Calibri" w:eastAsia="Calibri" w:hAnsi="Calibri" w:cs="Calibri"/>
          <w:color w:val="000000"/>
          <w:sz w:val="20"/>
          <w:szCs w:val="20"/>
        </w:rPr>
        <w:t xml:space="preserve">49 (2018), </w:t>
      </w:r>
      <w:hyperlink r:id="rId1">
        <w:r>
          <w:rPr>
            <w:rFonts w:ascii="Calibri" w:eastAsia="Calibri" w:hAnsi="Calibri" w:cs="Calibri"/>
            <w:color w:val="007EBC"/>
            <w:sz w:val="20"/>
            <w:szCs w:val="20"/>
            <w:u w:val="single"/>
          </w:rPr>
          <w:t>https://womenenabled.org/wei-unfpa-guidelines.</w:t>
        </w:r>
      </w:hyperlink>
      <w:hyperlink r:id="rId2">
        <w:r>
          <w:rPr>
            <w:rFonts w:ascii="Calibri" w:eastAsia="Calibri" w:hAnsi="Calibri" w:cs="Calibri"/>
            <w:color w:val="007EBC"/>
            <w:sz w:val="20"/>
            <w:szCs w:val="20"/>
            <w:u w:val="single"/>
          </w:rPr>
          <w:t>html</w:t>
        </w:r>
      </w:hyperlink>
      <w:hyperlink r:id="rId3">
        <w:r>
          <w:rPr>
            <w:rFonts w:ascii="Calibri" w:eastAsia="Calibri" w:hAnsi="Calibri" w:cs="Calibri"/>
            <w:color w:val="007EBC"/>
            <w:sz w:val="20"/>
            <w:szCs w:val="20"/>
            <w:u w:val="single"/>
          </w:rPr>
          <w:t xml:space="preserve"> </w:t>
        </w:r>
      </w:hyperlink>
      <w:r>
        <w:rPr>
          <w:rFonts w:ascii="Calibri" w:eastAsia="Calibri" w:hAnsi="Calibri" w:cs="Calibri"/>
          <w:color w:val="000000"/>
          <w:sz w:val="20"/>
          <w:szCs w:val="20"/>
        </w:rPr>
        <w:t xml:space="preserve">[en adelante </w:t>
      </w:r>
      <w:r>
        <w:rPr>
          <w:rFonts w:ascii="Calibri" w:eastAsia="Calibri" w:hAnsi="Calibri" w:cs="Calibri"/>
          <w:smallCaps/>
          <w:color w:val="000000"/>
          <w:sz w:val="20"/>
          <w:szCs w:val="20"/>
        </w:rPr>
        <w:t>UNFPA &amp; WEI, Guidelines to Providing Rights-Based, Gender-Responsive Services for GBV and SRHR</w:t>
      </w:r>
      <w:r>
        <w:rPr>
          <w:rFonts w:ascii="Calibri" w:eastAsia="Calibri" w:hAnsi="Calibri" w:cs="Calibri"/>
          <w:color w:val="000000"/>
          <w:sz w:val="20"/>
          <w:szCs w:val="20"/>
        </w:rPr>
        <w:t xml:space="preserve">].  </w:t>
      </w:r>
    </w:p>
  </w:endnote>
  <w:endnote w:id="2">
    <w:p w14:paraId="66A9C20E" w14:textId="4069D00C" w:rsidR="00770489" w:rsidRDefault="00770489" w:rsidP="009B2EAE">
      <w:pPr>
        <w:pBdr>
          <w:top w:val="nil"/>
          <w:left w:val="nil"/>
          <w:bottom w:val="nil"/>
          <w:right w:val="nil"/>
          <w:between w:val="nil"/>
        </w:pBdr>
        <w:spacing w:after="160"/>
        <w:ind w:left="274" w:right="-160" w:hanging="274"/>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sidRPr="00655F02">
        <w:rPr>
          <w:rStyle w:val="EndnoteReference"/>
          <w:rFonts w:ascii="Calibri" w:eastAsiaTheme="minorEastAsia" w:hAnsi="Calibri"/>
        </w:rPr>
        <w:t xml:space="preserve"> </w:t>
      </w:r>
      <w:r>
        <w:rPr>
          <w:rFonts w:ascii="Calibri" w:eastAsia="Calibri" w:hAnsi="Calibri" w:cs="Calibri"/>
          <w:color w:val="000000"/>
          <w:sz w:val="20"/>
          <w:szCs w:val="20"/>
        </w:rPr>
        <w:tab/>
        <w:t xml:space="preserve">Management Sciences for Health &amp; UNFPA, </w:t>
      </w:r>
      <w:r>
        <w:rPr>
          <w:rFonts w:ascii="Calibri" w:eastAsia="Calibri" w:hAnsi="Calibri" w:cs="Calibri"/>
          <w:i/>
          <w:color w:val="000000"/>
          <w:sz w:val="20"/>
          <w:szCs w:val="20"/>
        </w:rPr>
        <w:t xml:space="preserve">We Decide Young Persons with Disabilities: Igualdad de derechos y una vida libre de violencia </w:t>
      </w:r>
      <w:r>
        <w:rPr>
          <w:rFonts w:ascii="Calibri" w:eastAsia="Calibri" w:hAnsi="Calibri" w:cs="Calibri"/>
          <w:color w:val="000000"/>
          <w:sz w:val="20"/>
          <w:szCs w:val="20"/>
        </w:rPr>
        <w:t xml:space="preserve">(2016), </w:t>
      </w:r>
      <w:hyperlink r:id="rId4" w:history="1">
        <w:r w:rsidR="002A0D4E" w:rsidRPr="00502A5A">
          <w:rPr>
            <w:rStyle w:val="Hyperlink"/>
            <w:rFonts w:ascii="Calibri" w:eastAsia="Calibri" w:hAnsi="Calibri" w:cs="Calibri"/>
            <w:sz w:val="20"/>
            <w:szCs w:val="20"/>
          </w:rPr>
          <w:t>https://www.msh.org/blog/2016/08/12/we-decide-young-persons-with-disabilities-call-for-equal-rights-and-a-life-free-of</w:t>
        </w:r>
      </w:hyperlink>
      <w:r>
        <w:rPr>
          <w:rFonts w:ascii="Calibri" w:eastAsia="Calibri" w:hAnsi="Calibri" w:cs="Calibri"/>
          <w:color w:val="000000"/>
          <w:sz w:val="20"/>
          <w:szCs w:val="20"/>
        </w:rPr>
        <w:t>.</w:t>
      </w:r>
    </w:p>
  </w:endnote>
  <w:endnote w:id="3">
    <w:p w14:paraId="198681E8" w14:textId="77777777" w:rsidR="00770489" w:rsidRDefault="00770489" w:rsidP="009B2EAE">
      <w:pPr>
        <w:pBdr>
          <w:top w:val="nil"/>
          <w:left w:val="nil"/>
          <w:bottom w:val="nil"/>
          <w:right w:val="nil"/>
          <w:between w:val="nil"/>
        </w:pBdr>
        <w:spacing w:after="160"/>
        <w:ind w:left="274" w:right="-160" w:hanging="274"/>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sidRPr="00655F02">
        <w:rPr>
          <w:rStyle w:val="EndnoteReference"/>
          <w:rFonts w:ascii="Calibri" w:eastAsiaTheme="minorEastAsia" w:hAnsi="Calibri"/>
        </w:rPr>
        <w:t xml:space="preserve"> </w:t>
      </w:r>
      <w:r>
        <w:rPr>
          <w:rFonts w:ascii="Calibri" w:eastAsia="Calibri" w:hAnsi="Calibri" w:cs="Calibri"/>
          <w:color w:val="000000"/>
          <w:sz w:val="20"/>
          <w:szCs w:val="20"/>
        </w:rPr>
        <w:tab/>
      </w:r>
      <w:r>
        <w:rPr>
          <w:rFonts w:ascii="Calibri" w:eastAsia="Calibri" w:hAnsi="Calibri" w:cs="Calibri"/>
          <w:i/>
          <w:color w:val="000000"/>
          <w:sz w:val="20"/>
          <w:szCs w:val="20"/>
        </w:rPr>
        <w:t>Id.</w:t>
      </w:r>
    </w:p>
  </w:endnote>
  <w:endnote w:id="4">
    <w:p w14:paraId="1583C9F6" w14:textId="77777777" w:rsidR="00770489" w:rsidRDefault="00770489" w:rsidP="009B2EAE">
      <w:pPr>
        <w:pBdr>
          <w:top w:val="nil"/>
          <w:left w:val="nil"/>
          <w:bottom w:val="nil"/>
          <w:right w:val="nil"/>
          <w:between w:val="nil"/>
        </w:pBdr>
        <w:spacing w:after="160"/>
        <w:ind w:left="274" w:right="-160" w:hanging="274"/>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sidRPr="00655F02">
        <w:rPr>
          <w:rStyle w:val="EndnoteReference"/>
          <w:rFonts w:ascii="Calibri" w:eastAsiaTheme="minorEastAsia" w:hAnsi="Calibri"/>
        </w:rPr>
        <w:t xml:space="preserve"> </w:t>
      </w:r>
      <w:r>
        <w:rPr>
          <w:rFonts w:ascii="Calibri" w:eastAsia="Calibri" w:hAnsi="Calibri" w:cs="Calibri"/>
          <w:color w:val="000000"/>
          <w:sz w:val="20"/>
          <w:szCs w:val="20"/>
        </w:rPr>
        <w:tab/>
        <w:t xml:space="preserve">UNFPA y WEI, </w:t>
      </w:r>
      <w:r>
        <w:rPr>
          <w:rFonts w:ascii="Calibri" w:eastAsia="Calibri" w:hAnsi="Calibri" w:cs="Calibri"/>
          <w:smallCaps/>
          <w:color w:val="000000"/>
          <w:sz w:val="20"/>
          <w:szCs w:val="20"/>
        </w:rPr>
        <w:t>Guidelines to Providing Rights-Based, Gender-Responsive Services for GBV and SRHR</w:t>
      </w:r>
      <w:r>
        <w:rPr>
          <w:rFonts w:ascii="Calibri" w:eastAsia="Calibri" w:hAnsi="Calibri" w:cs="Calibri"/>
          <w:color w:val="000000"/>
          <w:sz w:val="20"/>
          <w:szCs w:val="20"/>
        </w:rPr>
        <w:t xml:space="preserve">, </w:t>
      </w:r>
      <w:r>
        <w:rPr>
          <w:rFonts w:ascii="Calibri" w:eastAsia="Calibri" w:hAnsi="Calibri" w:cs="Calibri"/>
          <w:i/>
          <w:color w:val="000000"/>
          <w:sz w:val="20"/>
          <w:szCs w:val="20"/>
        </w:rPr>
        <w:t xml:space="preserve">supra </w:t>
      </w:r>
      <w:r>
        <w:rPr>
          <w:rFonts w:ascii="Calibri" w:eastAsia="Calibri" w:hAnsi="Calibri" w:cs="Calibri"/>
          <w:color w:val="000000"/>
          <w:sz w:val="20"/>
          <w:szCs w:val="20"/>
        </w:rPr>
        <w:t>nota 1, en 43.</w:t>
      </w:r>
    </w:p>
  </w:endnote>
  <w:endnote w:id="5">
    <w:p w14:paraId="7BE7A054" w14:textId="5F9D62D5" w:rsidR="00770489" w:rsidRDefault="00770489" w:rsidP="009B2EAE">
      <w:pPr>
        <w:pBdr>
          <w:top w:val="nil"/>
          <w:left w:val="nil"/>
          <w:bottom w:val="nil"/>
          <w:right w:val="nil"/>
          <w:between w:val="nil"/>
        </w:pBdr>
        <w:spacing w:after="160"/>
        <w:ind w:left="274" w:right="-160" w:hanging="274"/>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i/>
          <w:color w:val="000000"/>
          <w:sz w:val="20"/>
          <w:szCs w:val="20"/>
        </w:rPr>
        <w:t xml:space="preserve"> </w:t>
      </w:r>
      <w:r>
        <w:rPr>
          <w:rFonts w:ascii="Calibri" w:eastAsia="Calibri" w:hAnsi="Calibri" w:cs="Calibri"/>
          <w:color w:val="000000"/>
          <w:sz w:val="20"/>
          <w:szCs w:val="20"/>
        </w:rPr>
        <w:tab/>
        <w:t xml:space="preserve">Karen Hughes, Mark A. Bellis, Lisa Jones, et al, </w:t>
      </w:r>
      <w:r>
        <w:rPr>
          <w:rFonts w:ascii="Calibri" w:eastAsia="Calibri" w:hAnsi="Calibri" w:cs="Calibri"/>
          <w:i/>
          <w:color w:val="000000"/>
          <w:sz w:val="20"/>
          <w:szCs w:val="20"/>
        </w:rPr>
        <w:t>Prevalence and Risk of Violence against Adults with Disabilities: A Systematic Review and MetaAnalysis of Observational Studies</w:t>
      </w:r>
      <w:r>
        <w:rPr>
          <w:rFonts w:ascii="Calibri" w:eastAsia="Calibri" w:hAnsi="Calibri" w:cs="Calibri"/>
          <w:color w:val="000000"/>
          <w:sz w:val="20"/>
          <w:szCs w:val="20"/>
        </w:rPr>
        <w:t xml:space="preserve">, 379 </w:t>
      </w:r>
      <w:r>
        <w:rPr>
          <w:rFonts w:ascii="Calibri" w:eastAsia="Calibri" w:hAnsi="Calibri" w:cs="Calibri"/>
          <w:smallCaps/>
          <w:color w:val="000000"/>
          <w:sz w:val="20"/>
          <w:szCs w:val="20"/>
        </w:rPr>
        <w:t xml:space="preserve">The Lancet </w:t>
      </w:r>
      <w:r>
        <w:rPr>
          <w:rFonts w:ascii="Calibri" w:eastAsia="Calibri" w:hAnsi="Calibri" w:cs="Calibri"/>
          <w:color w:val="000000"/>
          <w:sz w:val="20"/>
          <w:szCs w:val="20"/>
        </w:rPr>
        <w:t xml:space="preserve">1621, 1626-28 (2012), </w:t>
      </w:r>
      <w:hyperlink r:id="rId5" w:history="1">
        <w:r w:rsidR="002A0D4E" w:rsidRPr="00502A5A">
          <w:rPr>
            <w:rStyle w:val="Hyperlink"/>
            <w:rFonts w:ascii="Calibri" w:eastAsia="Calibri" w:hAnsi="Calibri" w:cs="Calibri"/>
            <w:sz w:val="20"/>
            <w:szCs w:val="20"/>
          </w:rPr>
          <w:t>https://pubmed.ncbi.nlm.nih.gov/22377290/</w:t>
        </w:r>
      </w:hyperlink>
      <w:r>
        <w:rPr>
          <w:rFonts w:ascii="Calibri" w:eastAsia="Calibri" w:hAnsi="Calibri" w:cs="Calibri"/>
          <w:color w:val="000000"/>
          <w:sz w:val="20"/>
          <w:szCs w:val="20"/>
        </w:rPr>
        <w:t>.</w:t>
      </w:r>
    </w:p>
  </w:endnote>
  <w:endnote w:id="6">
    <w:p w14:paraId="7FFEBF08" w14:textId="77777777" w:rsidR="00770489" w:rsidRDefault="00770489" w:rsidP="009B2EAE">
      <w:pPr>
        <w:pBdr>
          <w:top w:val="nil"/>
          <w:left w:val="nil"/>
          <w:bottom w:val="nil"/>
          <w:right w:val="nil"/>
          <w:between w:val="nil"/>
        </w:pBdr>
        <w:spacing w:after="160"/>
        <w:ind w:left="274" w:right="-160" w:hanging="274"/>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i/>
          <w:color w:val="000000"/>
          <w:sz w:val="20"/>
          <w:szCs w:val="20"/>
        </w:rPr>
        <w:t>Id.</w:t>
      </w:r>
    </w:p>
  </w:endnote>
  <w:endnote w:id="7">
    <w:p w14:paraId="6AF3944F" w14:textId="77777777" w:rsidR="00770489" w:rsidRDefault="00770489" w:rsidP="009B2EAE">
      <w:pPr>
        <w:pBdr>
          <w:top w:val="nil"/>
          <w:left w:val="nil"/>
          <w:bottom w:val="nil"/>
          <w:right w:val="nil"/>
          <w:between w:val="nil"/>
        </w:pBdr>
        <w:spacing w:after="160"/>
        <w:ind w:left="280" w:right="-16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ACNUDH, </w:t>
      </w:r>
      <w:r>
        <w:rPr>
          <w:rFonts w:ascii="Calibri" w:eastAsia="Calibri" w:hAnsi="Calibri" w:cs="Calibri"/>
          <w:i/>
          <w:color w:val="000000"/>
          <w:sz w:val="20"/>
          <w:szCs w:val="20"/>
        </w:rPr>
        <w:t>Estudio temático sobre la cuestión de la violencia contra las mujeres y las niñas y la discapacidad</w:t>
      </w:r>
      <w:r>
        <w:rPr>
          <w:rFonts w:ascii="Calibri" w:eastAsia="Calibri" w:hAnsi="Calibri" w:cs="Calibri"/>
          <w:color w:val="000000"/>
          <w:sz w:val="20"/>
          <w:szCs w:val="20"/>
        </w:rPr>
        <w:t>, párr. 17, U.N. Doc. A/HRC/20/5 (2012).</w:t>
      </w:r>
    </w:p>
  </w:endnote>
  <w:endnote w:id="8">
    <w:p w14:paraId="1D8D8506" w14:textId="3BF9B5D0" w:rsidR="00770489" w:rsidRDefault="00770489" w:rsidP="009B2EAE">
      <w:pPr>
        <w:pBdr>
          <w:top w:val="nil"/>
          <w:left w:val="nil"/>
          <w:bottom w:val="nil"/>
          <w:right w:val="nil"/>
          <w:between w:val="nil"/>
        </w:pBdr>
        <w:spacing w:after="160"/>
        <w:ind w:left="280" w:right="-16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UNFPA y WEI, </w:t>
      </w:r>
      <w:r>
        <w:rPr>
          <w:rFonts w:ascii="Calibri" w:eastAsia="Calibri" w:hAnsi="Calibri" w:cs="Calibri"/>
          <w:smallCaps/>
          <w:color w:val="000000"/>
          <w:sz w:val="20"/>
          <w:szCs w:val="20"/>
        </w:rPr>
        <w:t>Guidelines to Providing Rights-Based, Gender-Responsive Services for GBV and SRHR</w:t>
      </w:r>
      <w:r>
        <w:rPr>
          <w:rFonts w:ascii="Calibri" w:eastAsia="Calibri" w:hAnsi="Calibri" w:cs="Calibri"/>
          <w:color w:val="000000"/>
          <w:sz w:val="20"/>
          <w:szCs w:val="20"/>
        </w:rPr>
        <w:t xml:space="preserve">, </w:t>
      </w:r>
      <w:r>
        <w:rPr>
          <w:rFonts w:ascii="Calibri" w:eastAsia="Calibri" w:hAnsi="Calibri" w:cs="Calibri"/>
          <w:i/>
          <w:color w:val="000000"/>
          <w:sz w:val="20"/>
          <w:szCs w:val="20"/>
        </w:rPr>
        <w:t xml:space="preserve">supra </w:t>
      </w:r>
      <w:r>
        <w:rPr>
          <w:rFonts w:ascii="Calibri" w:eastAsia="Calibri" w:hAnsi="Calibri" w:cs="Calibri"/>
          <w:color w:val="000000"/>
          <w:sz w:val="20"/>
          <w:szCs w:val="20"/>
        </w:rPr>
        <w:t>nota 1, en 50.</w:t>
      </w:r>
    </w:p>
  </w:endnote>
  <w:endnote w:id="9">
    <w:p w14:paraId="6E710CC2" w14:textId="6712AEEC" w:rsidR="00770489" w:rsidRDefault="00770489" w:rsidP="009B2EAE">
      <w:pPr>
        <w:pBdr>
          <w:top w:val="nil"/>
          <w:left w:val="nil"/>
          <w:bottom w:val="nil"/>
          <w:right w:val="nil"/>
          <w:between w:val="nil"/>
        </w:pBdr>
        <w:spacing w:after="160"/>
        <w:ind w:left="280" w:right="-350" w:hanging="280"/>
        <w:rPr>
          <w:rFonts w:ascii="Calibri" w:eastAsia="Calibri" w:hAnsi="Calibri" w:cs="Calibri"/>
          <w:color w:val="007EBC"/>
          <w:sz w:val="20"/>
          <w:szCs w:val="20"/>
          <w:u w:val="single"/>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ab/>
        <w:t xml:space="preserve">Por ejemplo, a lo largo del brote de ébola, no se establecieron protocolos para prevenir la VG en Liberia -uno de los países más afectados- a pesar de la imposición de medidas de cuarentena y el cierre de escuelas. Como resultado, los casos de VG aumentaron. Aunque faltan investigaciones al respecto y la VG no suele denunciarse, una encuesta realizada en el país de África Occidental concluyó que más de la mitad de las mujeres entrevistadas </w:t>
      </w:r>
      <w:r w:rsidR="00A519EC">
        <w:rPr>
          <w:rFonts w:ascii="Calibri" w:eastAsia="Calibri" w:hAnsi="Calibri" w:cs="Calibri"/>
          <w:color w:val="000000"/>
          <w:sz w:val="20"/>
          <w:szCs w:val="20"/>
        </w:rPr>
        <w:t>experimentaron</w:t>
      </w:r>
      <w:r>
        <w:rPr>
          <w:rFonts w:ascii="Calibri" w:eastAsia="Calibri" w:hAnsi="Calibri" w:cs="Calibri"/>
          <w:color w:val="000000"/>
          <w:sz w:val="20"/>
          <w:szCs w:val="20"/>
        </w:rPr>
        <w:t xml:space="preserve"> agresiones sexuales durante la epidemia de ébola. (Monica Adhiambo, Kirsten Resnick et al, </w:t>
      </w:r>
      <w:r>
        <w:rPr>
          <w:rFonts w:ascii="Calibri" w:eastAsia="Calibri" w:hAnsi="Calibri" w:cs="Calibri"/>
          <w:i/>
          <w:color w:val="000000"/>
          <w:sz w:val="20"/>
          <w:szCs w:val="20"/>
        </w:rPr>
        <w:t xml:space="preserve">Gender-based violence among adolescent girls and young women: a neglected consequence of the West African Ebola Outbreak </w:t>
      </w:r>
      <w:r>
        <w:rPr>
          <w:rFonts w:ascii="Calibri" w:eastAsia="Calibri" w:hAnsi="Calibri" w:cs="Calibri"/>
          <w:color w:val="000000"/>
          <w:sz w:val="20"/>
          <w:szCs w:val="20"/>
        </w:rPr>
        <w:t>123 (2019),</w:t>
      </w:r>
      <w:r w:rsidR="00A519EC" w:rsidRPr="00F8054D">
        <w:rPr>
          <w:rFonts w:ascii="Calibri" w:eastAsia="Calibri" w:hAnsi="Calibri" w:cs="Calibri"/>
          <w:sz w:val="20"/>
          <w:szCs w:val="20"/>
        </w:rPr>
        <w:t xml:space="preserve"> </w:t>
      </w:r>
      <w:hyperlink r:id="rId6" w:history="1">
        <w:r w:rsidR="00F8054D" w:rsidRPr="00234A35">
          <w:rPr>
            <w:rStyle w:val="Hyperlink"/>
            <w:rFonts w:ascii="Calibri" w:eastAsia="Calibri" w:hAnsi="Calibri" w:cs="Calibri"/>
            <w:sz w:val="20"/>
            <w:szCs w:val="20"/>
          </w:rPr>
          <w:t>https://www.researchgate.net/publication/</w:t>
        </w:r>
        <w:r w:rsidR="00F8054D" w:rsidRPr="00234A35">
          <w:rPr>
            <w:rStyle w:val="Hyperlink"/>
            <w:rFonts w:ascii="Calibri" w:eastAsia="Calibri" w:hAnsi="Calibri" w:cs="Calibri"/>
            <w:sz w:val="20"/>
            <w:szCs w:val="20"/>
          </w:rPr>
          <w:br/>
          <w:t>330085671_Gender-Based_Violence_Among_Adolescent_Girls_and_Young_Women_A_Neglected_Consequence_of_the_West_African_Ebola_Outbreak_Medical_Anthropological_and_Public_Health_Perspectives</w:t>
        </w:r>
      </w:hyperlink>
      <w:r>
        <w:rPr>
          <w:rFonts w:ascii="Calibri" w:eastAsia="Calibri" w:hAnsi="Calibri" w:cs="Calibri"/>
          <w:color w:val="000000"/>
          <w:sz w:val="20"/>
          <w:szCs w:val="20"/>
        </w:rPr>
        <w:t xml:space="preserve">. </w:t>
      </w:r>
      <w:r w:rsidR="00A519EC">
        <w:rPr>
          <w:rFonts w:ascii="Calibri" w:eastAsia="Calibri" w:hAnsi="Calibri" w:cs="Calibri"/>
          <w:color w:val="000000"/>
          <w:sz w:val="20"/>
          <w:szCs w:val="20"/>
        </w:rPr>
        <w:br/>
      </w:r>
      <w:r>
        <w:rPr>
          <w:rFonts w:ascii="Calibri" w:eastAsia="Calibri" w:hAnsi="Calibri" w:cs="Calibri"/>
          <w:color w:val="000000"/>
          <w:sz w:val="20"/>
          <w:szCs w:val="20"/>
        </w:rPr>
        <w:t xml:space="preserve">Además, durante la crisis del Zika, las mujeres, incluidas las mujeres con discapacidad, se enfrentan a un mayor riesgo de infección debido a la transmisión sexual del virus y a la alta prevalencia de la violencia de género en América Latina, una de las regiones más afectadas. (Women Influencing Health, Education and Rule of Law, </w:t>
      </w:r>
      <w:r>
        <w:rPr>
          <w:rFonts w:ascii="Calibri" w:eastAsia="Calibri" w:hAnsi="Calibri" w:cs="Calibri"/>
          <w:i/>
          <w:color w:val="000000"/>
          <w:sz w:val="20"/>
          <w:szCs w:val="20"/>
        </w:rPr>
        <w:t xml:space="preserve">Gender and Zika - Part I: Gender-Based Violence </w:t>
      </w:r>
      <w:r>
        <w:rPr>
          <w:rFonts w:ascii="Calibri" w:eastAsia="Calibri" w:hAnsi="Calibri" w:cs="Calibri"/>
          <w:color w:val="000000"/>
          <w:sz w:val="20"/>
          <w:szCs w:val="20"/>
        </w:rPr>
        <w:t xml:space="preserve">(sin fecha), </w:t>
      </w:r>
      <w:hyperlink r:id="rId7" w:anchor=":~:text=GBV%20has%20the%20potential%20to,sexual%20transmission%20of%20the%20virus" w:history="1">
        <w:r w:rsidR="000320BD" w:rsidRPr="00502A5A">
          <w:rPr>
            <w:rStyle w:val="Hyperlink"/>
            <w:rFonts w:ascii="Calibri" w:eastAsia="Calibri" w:hAnsi="Calibri" w:cs="Calibri"/>
            <w:sz w:val="20"/>
            <w:szCs w:val="20"/>
          </w:rPr>
          <w:t>http://www.wi-her.org/gender-and-zika-part-i-gender-based-violence/#:~:text=GBV%20has%20</w:t>
        </w:r>
        <w:r w:rsidR="000320BD" w:rsidRPr="00502A5A">
          <w:rPr>
            <w:rStyle w:val="Hyperlink"/>
            <w:rFonts w:ascii="Calibri" w:eastAsia="Calibri" w:hAnsi="Calibri" w:cs="Calibri"/>
            <w:sz w:val="20"/>
            <w:szCs w:val="20"/>
          </w:rPr>
          <w:br/>
          <w:t>the%20potential%20to,sexual%20transmission%20of%20the%20virus</w:t>
        </w:r>
      </w:hyperlink>
      <w:r>
        <w:rPr>
          <w:rFonts w:ascii="Calibri" w:eastAsia="Calibri" w:hAnsi="Calibri" w:cs="Calibri"/>
          <w:color w:val="007EBC"/>
          <w:sz w:val="20"/>
          <w:szCs w:val="20"/>
          <w:u w:val="single"/>
        </w:rPr>
        <w:t>)</w:t>
      </w:r>
      <w:r>
        <w:rPr>
          <w:rFonts w:ascii="Calibri" w:eastAsia="Calibri" w:hAnsi="Calibri" w:cs="Calibri"/>
          <w:color w:val="000000"/>
          <w:sz w:val="20"/>
          <w:szCs w:val="20"/>
        </w:rPr>
        <w:t>.</w:t>
      </w:r>
    </w:p>
  </w:endnote>
  <w:endnote w:id="10">
    <w:p w14:paraId="02036A69" w14:textId="1193BA80" w:rsidR="00770489" w:rsidRDefault="00770489" w:rsidP="009B2EAE">
      <w:pPr>
        <w:pBdr>
          <w:top w:val="nil"/>
          <w:left w:val="nil"/>
          <w:bottom w:val="nil"/>
          <w:right w:val="nil"/>
          <w:between w:val="nil"/>
        </w:pBdr>
        <w:spacing w:after="160"/>
        <w:ind w:left="280" w:right="-260" w:hanging="280"/>
        <w:rPr>
          <w:rFonts w:ascii="Calibri" w:eastAsia="Calibri" w:hAnsi="Calibri" w:cs="Calibri"/>
          <w:color w:val="007EBC"/>
          <w:sz w:val="20"/>
          <w:szCs w:val="20"/>
          <w:u w:val="single"/>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sidRPr="00564514">
        <w:rPr>
          <w:rFonts w:ascii="Calibri" w:eastAsia="Calibri" w:hAnsi="Calibri" w:cs="Calibri"/>
          <w:i/>
          <w:color w:val="000000"/>
          <w:sz w:val="20"/>
          <w:szCs w:val="20"/>
        </w:rPr>
        <w:t>Véase, por ejemplo,</w:t>
      </w:r>
      <w:r>
        <w:rPr>
          <w:rFonts w:ascii="Calibri" w:eastAsia="Calibri" w:hAnsi="Calibri" w:cs="Calibri"/>
          <w:i/>
          <w:color w:val="000000"/>
          <w:sz w:val="20"/>
          <w:szCs w:val="20"/>
        </w:rPr>
        <w:t xml:space="preserve"> </w:t>
      </w:r>
      <w:r w:rsidR="00C71503" w:rsidRPr="00C71503">
        <w:rPr>
          <w:rFonts w:ascii="Calibri" w:eastAsia="Calibri" w:hAnsi="Calibri" w:cs="Calibri"/>
          <w:i/>
          <w:iCs/>
          <w:color w:val="000000"/>
          <w:sz w:val="20"/>
          <w:szCs w:val="20"/>
        </w:rPr>
        <w:t>COVID-19 en contextos humanitarios: ¡no hay excusas para dejar atrás a las personas con discapacidad! Las pruebas de las operaciones de HI en entornos humanitarios</w:t>
      </w:r>
      <w:r w:rsidR="00C71503">
        <w:rPr>
          <w:rFonts w:ascii="Calibri" w:eastAsia="Calibri" w:hAnsi="Calibri" w:cs="Calibri"/>
          <w:i/>
          <w:iCs/>
          <w:color w:val="000000"/>
          <w:sz w:val="20"/>
          <w:szCs w:val="20"/>
        </w:rPr>
        <w:t xml:space="preserve"> </w:t>
      </w:r>
      <w:r>
        <w:rPr>
          <w:rFonts w:ascii="Calibri" w:eastAsia="Calibri" w:hAnsi="Calibri" w:cs="Calibri"/>
          <w:color w:val="000000"/>
          <w:sz w:val="20"/>
          <w:szCs w:val="20"/>
        </w:rPr>
        <w:t xml:space="preserve">5 (2020), </w:t>
      </w:r>
      <w:hyperlink r:id="rId8" w:history="1">
        <w:r w:rsidR="00F8054D">
          <w:rPr>
            <w:rStyle w:val="Hyperlink"/>
            <w:rFonts w:ascii="Calibri" w:eastAsia="Calibri" w:hAnsi="Calibri" w:cs="Calibri"/>
            <w:sz w:val="20"/>
            <w:szCs w:val="20"/>
          </w:rPr>
          <w:t>https://reliefweb.int/report/world/covid-19-en-contextos-humanitarios-no-hay-excusas-para-dejar-atr-s-las-personas-con</w:t>
        </w:r>
      </w:hyperlink>
      <w:r>
        <w:rPr>
          <w:rFonts w:ascii="Calibri" w:eastAsia="Calibri" w:hAnsi="Calibri" w:cs="Calibri"/>
          <w:color w:val="000000"/>
          <w:sz w:val="20"/>
          <w:szCs w:val="20"/>
        </w:rPr>
        <w:t>.</w:t>
      </w:r>
    </w:p>
  </w:endnote>
  <w:endnote w:id="11">
    <w:p w14:paraId="58160267" w14:textId="669C346A" w:rsidR="00770489" w:rsidRDefault="00770489" w:rsidP="009B2EAE">
      <w:pPr>
        <w:pBdr>
          <w:top w:val="nil"/>
          <w:left w:val="nil"/>
          <w:bottom w:val="nil"/>
          <w:right w:val="nil"/>
          <w:between w:val="nil"/>
        </w:pBdr>
        <w:spacing w:after="160"/>
        <w:ind w:left="280" w:right="-160" w:hanging="280"/>
        <w:rPr>
          <w:rFonts w:ascii="Calibri" w:eastAsia="Calibri" w:hAnsi="Calibri" w:cs="Calibri"/>
          <w:color w:val="007EBC"/>
          <w:sz w:val="20"/>
          <w:szCs w:val="20"/>
          <w:u w:val="single"/>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ONU Mujeres, </w:t>
      </w:r>
      <w:r w:rsidR="00390869" w:rsidRPr="00390869">
        <w:rPr>
          <w:rFonts w:ascii="Calibri" w:eastAsia="Calibri" w:hAnsi="Calibri" w:cs="Calibri"/>
          <w:i/>
          <w:color w:val="000000"/>
          <w:sz w:val="20"/>
          <w:szCs w:val="20"/>
        </w:rPr>
        <w:t xml:space="preserve">Women with Disabilities in a Pandemic (COVID-19). Country Support Policy Brief </w:t>
      </w:r>
      <w:r>
        <w:rPr>
          <w:rFonts w:ascii="Calibri" w:eastAsia="Calibri" w:hAnsi="Calibri" w:cs="Calibri"/>
          <w:color w:val="000000"/>
          <w:sz w:val="20"/>
          <w:szCs w:val="20"/>
        </w:rPr>
        <w:t xml:space="preserve">1, </w:t>
      </w:r>
      <w:hyperlink r:id="rId9" w:history="1">
        <w:r w:rsidR="00390869" w:rsidRPr="00390869">
          <w:rPr>
            <w:rStyle w:val="Hyperlink"/>
            <w:rFonts w:ascii="Calibri" w:eastAsia="Calibri" w:hAnsi="Calibri" w:cs="Calibri"/>
            <w:sz w:val="20"/>
            <w:szCs w:val="20"/>
          </w:rPr>
          <w:t>https://www.unwomen.org/en/digital-library/publications/2020/04/policy-brief-women-with-disabilities-in-a-pandemic-covid-19</w:t>
        </w:r>
      </w:hyperlink>
      <w:r w:rsidR="00390869" w:rsidRPr="00390869">
        <w:rPr>
          <w:rStyle w:val="Hyperlink"/>
          <w:rFonts w:ascii="Calibri" w:eastAsia="Calibri" w:hAnsi="Calibri" w:cs="Calibri"/>
          <w:sz w:val="20"/>
          <w:szCs w:val="20"/>
          <w:u w:val="none"/>
        </w:rPr>
        <w:t>.</w:t>
      </w:r>
    </w:p>
  </w:endnote>
  <w:endnote w:id="12">
    <w:p w14:paraId="0DDE974A" w14:textId="18B25FFD" w:rsidR="002A0D4E" w:rsidRDefault="00770489" w:rsidP="009B2EAE">
      <w:pPr>
        <w:pBdr>
          <w:top w:val="nil"/>
          <w:left w:val="nil"/>
          <w:bottom w:val="nil"/>
          <w:right w:val="nil"/>
          <w:between w:val="nil"/>
        </w:pBdr>
        <w:spacing w:after="160"/>
        <w:ind w:left="280" w:right="-160" w:hanging="280"/>
        <w:rPr>
          <w:rFonts w:ascii="Calibri" w:eastAsia="Calibri" w:hAnsi="Calibri" w:cs="Calibri"/>
          <w:color w:val="007EBC"/>
          <w:sz w:val="20"/>
          <w:szCs w:val="20"/>
          <w:u w:val="single"/>
        </w:rPr>
      </w:pPr>
      <w:r w:rsidRPr="00655F02">
        <w:rPr>
          <w:rStyle w:val="EndnoteReference"/>
          <w:rFonts w:ascii="Calibri" w:eastAsiaTheme="minorEastAsia" w:hAnsi="Calibri"/>
          <w:sz w:val="20"/>
          <w:szCs w:val="20"/>
        </w:rPr>
        <w:endnoteRef/>
      </w:r>
      <w:r>
        <w:rPr>
          <w:rFonts w:ascii="Calibri" w:eastAsia="Calibri" w:hAnsi="Calibri" w:cs="Calibri"/>
          <w:i/>
          <w:color w:val="000000"/>
          <w:sz w:val="20"/>
          <w:szCs w:val="20"/>
        </w:rPr>
        <w:t xml:space="preserve"> </w:t>
      </w:r>
      <w:r>
        <w:rPr>
          <w:rFonts w:ascii="Calibri" w:eastAsia="Calibri" w:hAnsi="Calibri" w:cs="Calibri"/>
          <w:color w:val="000000"/>
          <w:sz w:val="20"/>
          <w:szCs w:val="20"/>
        </w:rPr>
        <w:tab/>
        <w:t xml:space="preserve">Agencia de las Naciones Unidas para los Refugiados, </w:t>
      </w:r>
      <w:r w:rsidR="00972031" w:rsidRPr="00972031">
        <w:rPr>
          <w:rFonts w:ascii="Calibri" w:eastAsia="Calibri" w:hAnsi="Calibri" w:cs="Calibri"/>
          <w:i/>
          <w:color w:val="000000"/>
          <w:sz w:val="20"/>
          <w:szCs w:val="20"/>
        </w:rPr>
        <w:t>Prevención de la violencia de género,</w:t>
      </w:r>
      <w:r w:rsidR="00972031">
        <w:rPr>
          <w:rFonts w:ascii="Calibri" w:eastAsia="Calibri" w:hAnsi="Calibri" w:cs="Calibri"/>
          <w:i/>
          <w:color w:val="000000"/>
          <w:sz w:val="20"/>
          <w:szCs w:val="20"/>
        </w:rPr>
        <w:t xml:space="preserve"> </w:t>
      </w:r>
      <w:r w:rsidR="00972031" w:rsidRPr="00972031">
        <w:rPr>
          <w:rFonts w:ascii="Calibri" w:eastAsia="Calibri" w:hAnsi="Calibri" w:cs="Calibri"/>
          <w:i/>
          <w:color w:val="000000"/>
          <w:sz w:val="20"/>
          <w:szCs w:val="20"/>
        </w:rPr>
        <w:t>mitigación de riesgos y respuesta durantela COVID-19</w:t>
      </w:r>
      <w:r w:rsidR="00972031">
        <w:rPr>
          <w:rFonts w:ascii="Calibri" w:eastAsia="Calibri" w:hAnsi="Calibri" w:cs="Calibri"/>
          <w:i/>
          <w:color w:val="000000"/>
          <w:sz w:val="20"/>
          <w:szCs w:val="20"/>
        </w:rPr>
        <w:t xml:space="preserve"> </w:t>
      </w:r>
      <w:r>
        <w:rPr>
          <w:rFonts w:ascii="Calibri" w:eastAsia="Calibri" w:hAnsi="Calibri" w:cs="Calibri"/>
          <w:color w:val="000000"/>
          <w:sz w:val="20"/>
          <w:szCs w:val="20"/>
        </w:rPr>
        <w:t xml:space="preserve">1 (2020), </w:t>
      </w:r>
      <w:hyperlink r:id="rId10" w:history="1">
        <w:r w:rsidR="00972031">
          <w:rPr>
            <w:rStyle w:val="Hyperlink"/>
            <w:rFonts w:ascii="Calibri" w:eastAsia="Calibri" w:hAnsi="Calibri" w:cs="Calibri"/>
            <w:sz w:val="20"/>
            <w:szCs w:val="20"/>
          </w:rPr>
          <w:t>https://www.refworld.org.es/pdfid/6111629a4.pdf</w:t>
        </w:r>
      </w:hyperlink>
      <w:r w:rsidR="002A0D4E">
        <w:rPr>
          <w:rFonts w:ascii="Calibri" w:eastAsia="Calibri" w:hAnsi="Calibri" w:cs="Calibri"/>
          <w:color w:val="000000"/>
          <w:sz w:val="20"/>
          <w:szCs w:val="20"/>
        </w:rPr>
        <w:t>.</w:t>
      </w:r>
    </w:p>
  </w:endnote>
  <w:endnote w:id="13">
    <w:p w14:paraId="6711F614" w14:textId="636D95F7" w:rsidR="00770489" w:rsidRDefault="00770489" w:rsidP="009B2EAE">
      <w:pPr>
        <w:pBdr>
          <w:top w:val="nil"/>
          <w:left w:val="nil"/>
          <w:bottom w:val="nil"/>
          <w:right w:val="nil"/>
          <w:between w:val="nil"/>
        </w:pBdr>
        <w:spacing w:after="160"/>
        <w:ind w:left="280" w:right="-16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GSMA, </w:t>
      </w:r>
      <w:r>
        <w:rPr>
          <w:rFonts w:ascii="Calibri" w:eastAsia="Calibri" w:hAnsi="Calibri" w:cs="Calibri"/>
          <w:i/>
          <w:color w:val="000000"/>
          <w:sz w:val="20"/>
          <w:szCs w:val="20"/>
        </w:rPr>
        <w:t xml:space="preserve">The Digital Exclusion of Women with Disabilities - A Study of Seven Low and Middle-Income Countries </w:t>
      </w:r>
      <w:r>
        <w:rPr>
          <w:rFonts w:ascii="Calibri" w:eastAsia="Calibri" w:hAnsi="Calibri" w:cs="Calibri"/>
          <w:color w:val="000000"/>
          <w:sz w:val="20"/>
          <w:szCs w:val="20"/>
        </w:rPr>
        <w:t xml:space="preserve">(2020), </w:t>
      </w:r>
      <w:hyperlink r:id="rId11" w:history="1">
        <w:r w:rsidR="0015525A" w:rsidRPr="00234A35">
          <w:rPr>
            <w:rStyle w:val="Hyperlink"/>
            <w:rFonts w:ascii="Calibri" w:eastAsia="Calibri" w:hAnsi="Calibri" w:cs="Calibri"/>
            <w:sz w:val="20"/>
            <w:szCs w:val="20"/>
          </w:rPr>
          <w:t>https://www.gsma.com/mobilefordevelopment/wp-content/uploads/2020/07/</w:t>
        </w:r>
        <w:r w:rsidR="0015525A" w:rsidRPr="00234A35">
          <w:rPr>
            <w:rStyle w:val="Hyperlink"/>
            <w:rFonts w:ascii="Calibri" w:eastAsia="Calibri" w:hAnsi="Calibri" w:cs="Calibri"/>
            <w:sz w:val="20"/>
            <w:szCs w:val="20"/>
          </w:rPr>
          <w:br/>
          <w:t>GSMA_Digital-Exclusion-of-Women-with-Disabilities_44pp_ACCESSIBLE.pdf</w:t>
        </w:r>
      </w:hyperlink>
      <w:r>
        <w:rPr>
          <w:rFonts w:ascii="Calibri" w:eastAsia="Calibri" w:hAnsi="Calibri" w:cs="Calibri"/>
          <w:color w:val="000000"/>
          <w:sz w:val="20"/>
          <w:szCs w:val="20"/>
        </w:rPr>
        <w:t>.</w:t>
      </w:r>
    </w:p>
  </w:endnote>
  <w:endnote w:id="14">
    <w:p w14:paraId="6F08C951" w14:textId="13428FF4" w:rsidR="00C84DAE" w:rsidRDefault="00C84DAE" w:rsidP="009B2EAE">
      <w:pPr>
        <w:pBdr>
          <w:top w:val="nil"/>
          <w:left w:val="nil"/>
          <w:bottom w:val="nil"/>
          <w:right w:val="nil"/>
          <w:between w:val="nil"/>
        </w:pBdr>
        <w:spacing w:after="160"/>
        <w:ind w:left="280" w:right="-160" w:hanging="280"/>
        <w:rPr>
          <w:rFonts w:ascii="Calibri" w:eastAsia="Calibri" w:hAnsi="Calibri" w:cs="Calibri"/>
          <w:color w:val="007EBC"/>
          <w:sz w:val="20"/>
          <w:szCs w:val="20"/>
          <w:u w:val="single"/>
        </w:rPr>
      </w:pPr>
      <w:r w:rsidRPr="00655F02">
        <w:rPr>
          <w:rStyle w:val="EndnoteReference"/>
          <w:rFonts w:ascii="Calibri" w:eastAsiaTheme="minorEastAsia" w:hAnsi="Calibri"/>
          <w:sz w:val="20"/>
          <w:szCs w:val="20"/>
        </w:rPr>
        <w:endnoteRef/>
      </w:r>
      <w:r w:rsidRPr="00655F02">
        <w:rPr>
          <w:rStyle w:val="EndnoteReference"/>
          <w:rFonts w:ascii="Calibri" w:eastAsiaTheme="minorEastAsia" w:hAnsi="Calibri"/>
        </w:rPr>
        <w:t xml:space="preserve"> </w:t>
      </w:r>
      <w:r>
        <w:rPr>
          <w:rFonts w:ascii="Calibri" w:eastAsia="Calibri" w:hAnsi="Calibri" w:cs="Calibri"/>
          <w:color w:val="000000"/>
          <w:sz w:val="20"/>
          <w:szCs w:val="20"/>
        </w:rPr>
        <w:tab/>
      </w:r>
      <w:r w:rsidRPr="00564514">
        <w:rPr>
          <w:rFonts w:ascii="Calibri" w:eastAsia="Calibri" w:hAnsi="Calibri" w:cs="Calibri"/>
          <w:i/>
          <w:color w:val="000000"/>
          <w:sz w:val="20"/>
          <w:szCs w:val="20"/>
        </w:rPr>
        <w:t>Véase, por ejemplo,</w:t>
      </w:r>
      <w:r>
        <w:rPr>
          <w:rFonts w:ascii="Calibri" w:eastAsia="Calibri" w:hAnsi="Calibri" w:cs="Calibri"/>
          <w:i/>
          <w:color w:val="000000"/>
          <w:sz w:val="20"/>
          <w:szCs w:val="20"/>
        </w:rPr>
        <w:t xml:space="preserve"> </w:t>
      </w:r>
      <w:r w:rsidR="00582270" w:rsidRPr="00655F02">
        <w:rPr>
          <w:rFonts w:ascii="Calibri" w:eastAsiaTheme="minorEastAsia" w:hAnsi="Calibri"/>
          <w:color w:val="000000"/>
          <w:sz w:val="20"/>
          <w:szCs w:val="20"/>
        </w:rPr>
        <w:t xml:space="preserve">OMS, </w:t>
      </w:r>
      <w:r w:rsidR="00582270" w:rsidRPr="00655F02">
        <w:rPr>
          <w:rFonts w:ascii="Calibri" w:eastAsiaTheme="minorEastAsia" w:hAnsi="Calibri"/>
          <w:i/>
          <w:color w:val="000000"/>
          <w:sz w:val="20"/>
          <w:szCs w:val="20"/>
        </w:rPr>
        <w:t xml:space="preserve">COVID-19 y violencia contra la mujer. Lo que el sector y el sistema de salud pueden hacer </w:t>
      </w:r>
      <w:r w:rsidR="00582270" w:rsidRPr="00655F02">
        <w:rPr>
          <w:rFonts w:ascii="Calibri" w:eastAsiaTheme="minorEastAsia" w:hAnsi="Calibri"/>
          <w:color w:val="000000"/>
          <w:sz w:val="20"/>
          <w:szCs w:val="20"/>
        </w:rPr>
        <w:t xml:space="preserve">1 (2020), </w:t>
      </w:r>
      <w:hyperlink r:id="rId12" w:history="1">
        <w:r w:rsidR="00582270" w:rsidRPr="00655F02">
          <w:rPr>
            <w:rStyle w:val="Hyperlink"/>
            <w:rFonts w:ascii="Calibri" w:eastAsiaTheme="minorEastAsia" w:hAnsi="Calibri"/>
            <w:sz w:val="20"/>
            <w:szCs w:val="20"/>
          </w:rPr>
          <w:t>https://iris.paho.org/handle/10665.2/52034</w:t>
        </w:r>
      </w:hyperlink>
      <w:r>
        <w:rPr>
          <w:rFonts w:ascii="Calibri" w:eastAsia="Calibri" w:hAnsi="Calibri" w:cs="Calibri"/>
          <w:color w:val="000000"/>
          <w:sz w:val="20"/>
          <w:szCs w:val="20"/>
        </w:rPr>
        <w:t xml:space="preserve">; UNFPA, </w:t>
      </w:r>
      <w:r>
        <w:rPr>
          <w:rFonts w:ascii="Calibri" w:eastAsia="Calibri" w:hAnsi="Calibri" w:cs="Calibri"/>
          <w:i/>
          <w:color w:val="000000"/>
          <w:sz w:val="20"/>
          <w:szCs w:val="20"/>
        </w:rPr>
        <w:t xml:space="preserve">The Inter-Agency Minimum Standards for Gender-Based Violence in Emergencies Programming </w:t>
      </w:r>
      <w:r>
        <w:rPr>
          <w:rFonts w:ascii="Calibri" w:eastAsia="Calibri" w:hAnsi="Calibri" w:cs="Calibri"/>
          <w:color w:val="000000"/>
          <w:sz w:val="20"/>
          <w:szCs w:val="20"/>
        </w:rPr>
        <w:t xml:space="preserve">(2019), </w:t>
      </w:r>
      <w:hyperlink r:id="rId13">
        <w:r>
          <w:rPr>
            <w:rFonts w:ascii="Calibri" w:eastAsia="Calibri" w:hAnsi="Calibri" w:cs="Calibri"/>
            <w:color w:val="007EBC"/>
            <w:sz w:val="20"/>
            <w:szCs w:val="20"/>
            <w:u w:val="single"/>
          </w:rPr>
          <w:t>https://www.unfpa.org/minimum-standards; IASC</w:t>
        </w:r>
      </w:hyperlink>
      <w:r>
        <w:rPr>
          <w:rFonts w:ascii="Calibri" w:eastAsia="Calibri" w:hAnsi="Calibri" w:cs="Calibri"/>
          <w:color w:val="000000"/>
          <w:sz w:val="20"/>
          <w:szCs w:val="20"/>
        </w:rPr>
        <w:t xml:space="preserve">, </w:t>
      </w:r>
      <w:r w:rsidR="00972031" w:rsidRPr="00972031">
        <w:rPr>
          <w:rFonts w:ascii="Calibri" w:eastAsia="Calibri" w:hAnsi="Calibri" w:cs="Calibri"/>
          <w:i/>
          <w:color w:val="000000"/>
          <w:sz w:val="20"/>
          <w:szCs w:val="20"/>
        </w:rPr>
        <w:t>Directrices para la integraciónde las intervenciones contra</w:t>
      </w:r>
      <w:r w:rsidR="0098520D">
        <w:rPr>
          <w:rFonts w:ascii="Calibri" w:eastAsia="Calibri" w:hAnsi="Calibri" w:cs="Calibri"/>
          <w:i/>
          <w:color w:val="000000"/>
          <w:sz w:val="20"/>
          <w:szCs w:val="20"/>
        </w:rPr>
        <w:t xml:space="preserve"> </w:t>
      </w:r>
      <w:r w:rsidR="00972031" w:rsidRPr="00972031">
        <w:rPr>
          <w:rFonts w:ascii="Calibri" w:eastAsia="Calibri" w:hAnsi="Calibri" w:cs="Calibri"/>
          <w:i/>
          <w:color w:val="000000"/>
          <w:sz w:val="20"/>
          <w:szCs w:val="20"/>
        </w:rPr>
        <w:t>la violencia de género en la</w:t>
      </w:r>
      <w:r w:rsidR="009F453D">
        <w:rPr>
          <w:rFonts w:ascii="Calibri" w:eastAsia="Calibri" w:hAnsi="Calibri" w:cs="Calibri"/>
          <w:i/>
          <w:color w:val="000000"/>
          <w:sz w:val="20"/>
          <w:szCs w:val="20"/>
        </w:rPr>
        <w:t xml:space="preserve"> </w:t>
      </w:r>
      <w:r w:rsidR="00972031" w:rsidRPr="00972031">
        <w:rPr>
          <w:rFonts w:ascii="Calibri" w:eastAsia="Calibri" w:hAnsi="Calibri" w:cs="Calibri"/>
          <w:i/>
          <w:color w:val="000000"/>
          <w:sz w:val="20"/>
          <w:szCs w:val="20"/>
        </w:rPr>
        <w:t xml:space="preserve">acción humanitaria </w:t>
      </w:r>
      <w:r w:rsidRPr="00972031">
        <w:rPr>
          <w:rFonts w:ascii="Calibri" w:eastAsia="Calibri" w:hAnsi="Calibri" w:cs="Calibri"/>
          <w:iCs/>
          <w:color w:val="000000"/>
          <w:sz w:val="20"/>
          <w:szCs w:val="20"/>
        </w:rPr>
        <w:t>(2015)</w:t>
      </w:r>
      <w:r>
        <w:rPr>
          <w:rFonts w:ascii="Calibri" w:eastAsia="Calibri" w:hAnsi="Calibri" w:cs="Calibri"/>
          <w:color w:val="000000"/>
          <w:sz w:val="20"/>
          <w:szCs w:val="20"/>
        </w:rPr>
        <w:t xml:space="preserve">, </w:t>
      </w:r>
      <w:r>
        <w:rPr>
          <w:rFonts w:ascii="Calibri" w:eastAsia="Calibri" w:hAnsi="Calibri" w:cs="Calibri"/>
          <w:color w:val="007EBC"/>
          <w:sz w:val="20"/>
          <w:szCs w:val="20"/>
          <w:u w:val="single"/>
        </w:rPr>
        <w:br/>
      </w:r>
      <w:hyperlink r:id="rId14" w:history="1">
        <w:r w:rsidR="009F453D" w:rsidRPr="009F453D">
          <w:rPr>
            <w:rStyle w:val="Hyperlink"/>
            <w:rFonts w:ascii="Calibri" w:eastAsia="Calibri" w:hAnsi="Calibri" w:cs="Calibri"/>
            <w:sz w:val="20"/>
            <w:szCs w:val="20"/>
          </w:rPr>
          <w:t>https://gbvguidelines.org/wp/wp-content/uploads/2016/03/2015-IASC-Directrices-VG_version-espagnol.pdf</w:t>
        </w:r>
      </w:hyperlink>
      <w:r>
        <w:rPr>
          <w:rFonts w:ascii="Calibri" w:eastAsia="Calibri" w:hAnsi="Calibri" w:cs="Calibri"/>
          <w:color w:val="000000"/>
          <w:sz w:val="20"/>
          <w:szCs w:val="20"/>
        </w:rPr>
        <w:t xml:space="preserve">; IASC, </w:t>
      </w:r>
      <w:r w:rsidR="00972031" w:rsidRPr="00972031">
        <w:rPr>
          <w:rFonts w:ascii="Calibri" w:eastAsia="Calibri" w:hAnsi="Calibri" w:cs="Calibri"/>
          <w:i/>
          <w:color w:val="000000"/>
          <w:sz w:val="20"/>
          <w:szCs w:val="20"/>
        </w:rPr>
        <w:t xml:space="preserve">Identificar y mitigarlos riesgos de la violencia basadaen el género en el marco de la respuestaal brote de COVID-19 </w:t>
      </w:r>
      <w:r w:rsidRPr="00972031">
        <w:rPr>
          <w:rFonts w:ascii="Calibri" w:eastAsia="Calibri" w:hAnsi="Calibri" w:cs="Calibri"/>
          <w:color w:val="000000"/>
          <w:sz w:val="20"/>
          <w:szCs w:val="20"/>
        </w:rPr>
        <w:t>(2020)</w:t>
      </w:r>
      <w:r>
        <w:rPr>
          <w:rFonts w:ascii="Calibri" w:eastAsia="Calibri" w:hAnsi="Calibri" w:cs="Calibri"/>
          <w:color w:val="000000"/>
          <w:sz w:val="20"/>
          <w:szCs w:val="20"/>
        </w:rPr>
        <w:t xml:space="preserve">, </w:t>
      </w:r>
      <w:hyperlink r:id="rId15">
        <w:r w:rsidR="00972031">
          <w:rPr>
            <w:rFonts w:ascii="Calibri" w:eastAsia="Calibri" w:hAnsi="Calibri" w:cs="Calibri"/>
            <w:color w:val="007EBC"/>
            <w:sz w:val="20"/>
            <w:szCs w:val="20"/>
            <w:u w:val="single"/>
          </w:rPr>
          <w:t>https://gbvguidelines.org/wp/wp-content/uploads/2020/06/Covid-GBV-Risks_es.pdf</w:t>
        </w:r>
      </w:hyperlink>
      <w:r w:rsidR="00972031">
        <w:rPr>
          <w:rFonts w:ascii="Calibri" w:eastAsia="Calibri" w:hAnsi="Calibri" w:cs="Calibri"/>
          <w:color w:val="000000"/>
          <w:sz w:val="20"/>
          <w:szCs w:val="20"/>
        </w:rPr>
        <w:t>; I</w:t>
      </w:r>
      <w:r>
        <w:rPr>
          <w:rFonts w:ascii="Calibri" w:eastAsia="Calibri" w:hAnsi="Calibri" w:cs="Calibri"/>
          <w:color w:val="000000"/>
          <w:sz w:val="20"/>
          <w:szCs w:val="20"/>
        </w:rPr>
        <w:t xml:space="preserve">ASC, </w:t>
      </w:r>
      <w:r>
        <w:rPr>
          <w:rFonts w:ascii="Calibri" w:eastAsia="Calibri" w:hAnsi="Calibri" w:cs="Calibri"/>
          <w:i/>
          <w:color w:val="000000"/>
          <w:sz w:val="20"/>
          <w:szCs w:val="20"/>
        </w:rPr>
        <w:t>Programmatic Guidance for Sexual and Reproductive Health in Humanitarian and Fragile Settings During COVID-19 Pandemic (2020</w:t>
      </w:r>
      <w:r>
        <w:rPr>
          <w:rFonts w:ascii="Calibri" w:eastAsia="Calibri" w:hAnsi="Calibri" w:cs="Calibri"/>
          <w:color w:val="000000"/>
          <w:sz w:val="20"/>
          <w:szCs w:val="20"/>
        </w:rPr>
        <w:t xml:space="preserve">), </w:t>
      </w:r>
      <w:hyperlink r:id="rId16" w:history="1">
        <w:r w:rsidR="002A0D4E" w:rsidRPr="00502A5A">
          <w:rPr>
            <w:rStyle w:val="Hyperlink"/>
            <w:rFonts w:ascii="Calibri" w:eastAsia="Calibri" w:hAnsi="Calibri" w:cs="Calibri"/>
            <w:sz w:val="20"/>
            <w:szCs w:val="20"/>
          </w:rPr>
          <w:t>https://iawg.net/resources/programmatic-guidance-for-sexual-and-reproductive-health-in-humanitarian-and-fragile-settings-during-covid-19-pandemic</w:t>
        </w:r>
      </w:hyperlink>
      <w:r>
        <w:rPr>
          <w:rFonts w:ascii="Calibri" w:eastAsia="Calibri" w:hAnsi="Calibri" w:cs="Calibri"/>
          <w:color w:val="000000"/>
          <w:sz w:val="20"/>
          <w:szCs w:val="20"/>
        </w:rPr>
        <w:t>.</w:t>
      </w:r>
    </w:p>
  </w:endnote>
  <w:endnote w:id="15">
    <w:p w14:paraId="2822F3A7" w14:textId="77777777" w:rsidR="00C84DAE" w:rsidRDefault="00C84DAE" w:rsidP="002A0D4E">
      <w:pPr>
        <w:pBdr>
          <w:top w:val="nil"/>
          <w:left w:val="nil"/>
          <w:bottom w:val="nil"/>
          <w:right w:val="nil"/>
          <w:between w:val="nil"/>
        </w:pBdr>
        <w:spacing w:after="240"/>
        <w:ind w:left="280" w:right="-16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Convención sobre los Derechos de las Personas con Discapacidad, adoptada el 13 de diciembre de 2006, art. 16, A.G. Res. A/RES/61/106, U.N. GAOR, 61ª Sesión, U.N. Doc. A/61/611, (entrada en vigor el 3 de mayo de 2008).</w:t>
      </w:r>
    </w:p>
  </w:endnote>
  <w:endnote w:id="16">
    <w:p w14:paraId="5FEA0B09" w14:textId="77777777" w:rsidR="00C84DAE" w:rsidRDefault="00C84DAE" w:rsidP="002A0D4E">
      <w:pPr>
        <w:pBdr>
          <w:top w:val="nil"/>
          <w:left w:val="nil"/>
          <w:bottom w:val="nil"/>
          <w:right w:val="nil"/>
          <w:between w:val="nil"/>
        </w:pBdr>
        <w:spacing w:after="240"/>
        <w:ind w:left="280" w:right="-16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sidRPr="00564514">
        <w:rPr>
          <w:rFonts w:ascii="Calibri" w:eastAsia="Calibri" w:hAnsi="Calibri" w:cs="Calibri"/>
          <w:iCs/>
          <w:color w:val="000000"/>
          <w:sz w:val="20"/>
          <w:szCs w:val="20"/>
        </w:rPr>
        <w:t>Comité</w:t>
      </w:r>
      <w:r>
        <w:rPr>
          <w:rFonts w:ascii="Calibri" w:eastAsia="Calibri" w:hAnsi="Calibri" w:cs="Calibri"/>
          <w:i/>
          <w:color w:val="000000"/>
          <w:sz w:val="20"/>
          <w:szCs w:val="20"/>
        </w:rPr>
        <w:t xml:space="preserve"> </w:t>
      </w:r>
      <w:r>
        <w:rPr>
          <w:rFonts w:ascii="Calibri" w:eastAsia="Calibri" w:hAnsi="Calibri" w:cs="Calibri"/>
          <w:color w:val="000000"/>
          <w:sz w:val="20"/>
          <w:szCs w:val="20"/>
        </w:rPr>
        <w:t xml:space="preserve">para la Eliminación de la Discriminación contra la Mujer (Comité CEDAW), Recomendación general n.º 35 </w:t>
      </w:r>
      <w:r>
        <w:rPr>
          <w:rFonts w:ascii="Calibri" w:eastAsia="Calibri" w:hAnsi="Calibri" w:cs="Calibri"/>
          <w:i/>
          <w:color w:val="000000"/>
          <w:sz w:val="20"/>
          <w:szCs w:val="20"/>
        </w:rPr>
        <w:t>sobre la violencia de género contra las mujeres, que actualiza la recomendación general n.º 19</w:t>
      </w:r>
      <w:r>
        <w:rPr>
          <w:rFonts w:ascii="Calibri" w:eastAsia="Calibri" w:hAnsi="Calibri" w:cs="Calibri"/>
          <w:color w:val="000000"/>
          <w:sz w:val="20"/>
          <w:szCs w:val="20"/>
        </w:rPr>
        <w:t xml:space="preserve">, párrafo 8, U.N. Doc. CEDAW/C/GC/35 (2017) [en adelante, Comité CEDAW, </w:t>
      </w:r>
      <w:r>
        <w:rPr>
          <w:rFonts w:ascii="Calibri" w:eastAsia="Calibri" w:hAnsi="Calibri" w:cs="Calibri"/>
          <w:i/>
          <w:color w:val="000000"/>
          <w:sz w:val="20"/>
          <w:szCs w:val="20"/>
        </w:rPr>
        <w:t>Recomendación general n.º 35</w:t>
      </w:r>
      <w:r>
        <w:rPr>
          <w:rFonts w:ascii="Calibri" w:eastAsia="Calibri" w:hAnsi="Calibri" w:cs="Calibri"/>
          <w:color w:val="000000"/>
          <w:sz w:val="20"/>
          <w:szCs w:val="20"/>
        </w:rPr>
        <w:t>].</w:t>
      </w:r>
    </w:p>
  </w:endnote>
  <w:endnote w:id="17">
    <w:p w14:paraId="1DA24517" w14:textId="40E05DEF" w:rsidR="008A39FA" w:rsidRDefault="008A39FA" w:rsidP="002A0D4E">
      <w:pPr>
        <w:pBdr>
          <w:top w:val="nil"/>
          <w:left w:val="nil"/>
          <w:bottom w:val="nil"/>
          <w:right w:val="nil"/>
          <w:between w:val="nil"/>
        </w:pBdr>
        <w:spacing w:after="240"/>
        <w:ind w:left="280" w:right="-16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Comité sobre los Derechos de las Personas con Discapacidad (Comité CDPD), </w:t>
      </w:r>
      <w:r>
        <w:rPr>
          <w:rFonts w:ascii="Calibri" w:eastAsia="Calibri" w:hAnsi="Calibri" w:cs="Calibri"/>
          <w:i/>
          <w:color w:val="000000"/>
          <w:sz w:val="20"/>
          <w:szCs w:val="20"/>
        </w:rPr>
        <w:t xml:space="preserve">Observación </w:t>
      </w:r>
      <w:r w:rsidR="009F453D">
        <w:rPr>
          <w:rFonts w:ascii="Calibri" w:eastAsia="Calibri" w:hAnsi="Calibri" w:cs="Calibri"/>
          <w:i/>
          <w:color w:val="000000"/>
          <w:sz w:val="20"/>
          <w:szCs w:val="20"/>
        </w:rPr>
        <w:t>g</w:t>
      </w:r>
      <w:r>
        <w:rPr>
          <w:rFonts w:ascii="Calibri" w:eastAsia="Calibri" w:hAnsi="Calibri" w:cs="Calibri"/>
          <w:i/>
          <w:color w:val="000000"/>
          <w:sz w:val="20"/>
          <w:szCs w:val="20"/>
        </w:rPr>
        <w:t>eneral n</w:t>
      </w:r>
      <w:r w:rsidR="009F453D">
        <w:rPr>
          <w:rFonts w:ascii="Calibri" w:eastAsia="Calibri" w:hAnsi="Calibri" w:cs="Calibri"/>
          <w:i/>
          <w:color w:val="000000"/>
          <w:sz w:val="20"/>
          <w:szCs w:val="20"/>
        </w:rPr>
        <w:t>.</w:t>
      </w:r>
      <w:r w:rsidR="009F453D" w:rsidRPr="009F453D">
        <w:rPr>
          <w:rFonts w:ascii="Calibri" w:eastAsia="Calibri" w:hAnsi="Calibri" w:cs="Calibri"/>
          <w:i/>
          <w:color w:val="000000"/>
          <w:sz w:val="20"/>
          <w:szCs w:val="20"/>
          <w:vertAlign w:val="superscript"/>
        </w:rPr>
        <w:t>o</w:t>
      </w:r>
      <w:r>
        <w:rPr>
          <w:rFonts w:ascii="Calibri" w:eastAsia="Calibri" w:hAnsi="Calibri" w:cs="Calibri"/>
          <w:i/>
          <w:color w:val="000000"/>
          <w:sz w:val="20"/>
          <w:szCs w:val="20"/>
        </w:rPr>
        <w:t xml:space="preserve"> 2: Artículo 9: Accesibilidad</w:t>
      </w:r>
      <w:r>
        <w:rPr>
          <w:rFonts w:ascii="Calibri" w:eastAsia="Calibri" w:hAnsi="Calibri" w:cs="Calibri"/>
          <w:color w:val="000000"/>
          <w:sz w:val="20"/>
          <w:szCs w:val="20"/>
        </w:rPr>
        <w:t>, párr. 13, U.N. Doc. CRPD/C/GC/2 (2016).</w:t>
      </w:r>
    </w:p>
  </w:endnote>
  <w:endnote w:id="18">
    <w:p w14:paraId="2E7F79CB" w14:textId="1190A3E5" w:rsidR="008A39FA" w:rsidRDefault="008A39FA" w:rsidP="002D7B6F">
      <w:pPr>
        <w:pBdr>
          <w:top w:val="nil"/>
          <w:left w:val="nil"/>
          <w:bottom w:val="nil"/>
          <w:right w:val="nil"/>
          <w:between w:val="nil"/>
        </w:pBdr>
        <w:spacing w:after="240"/>
        <w:ind w:left="280" w:right="-260" w:hanging="280"/>
        <w:rPr>
          <w:rFonts w:ascii="Calibri" w:eastAsia="Calibri" w:hAnsi="Calibri" w:cs="Calibri"/>
          <w:color w:val="007EBC"/>
          <w:sz w:val="20"/>
          <w:szCs w:val="20"/>
          <w:u w:val="single"/>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GBV AoR, </w:t>
      </w:r>
      <w:r>
        <w:rPr>
          <w:rFonts w:ascii="Calibri" w:eastAsia="Calibri" w:hAnsi="Calibri" w:cs="Calibri"/>
          <w:i/>
          <w:color w:val="000000"/>
          <w:sz w:val="20"/>
          <w:szCs w:val="20"/>
        </w:rPr>
        <w:t xml:space="preserve">Research Query: Disability Considerations in GBV Programming during the COVID-19 Pandemic </w:t>
      </w:r>
      <w:r>
        <w:rPr>
          <w:rFonts w:ascii="Calibri" w:eastAsia="Calibri" w:hAnsi="Calibri" w:cs="Calibri"/>
          <w:color w:val="000000"/>
          <w:sz w:val="20"/>
          <w:szCs w:val="20"/>
        </w:rPr>
        <w:t xml:space="preserve">11 (2020), </w:t>
      </w:r>
      <w:hyperlink r:id="rId17" w:history="1">
        <w:r w:rsidR="002A0D4E" w:rsidRPr="00502A5A">
          <w:rPr>
            <w:rStyle w:val="Hyperlink"/>
            <w:rFonts w:ascii="Calibri" w:eastAsia="Calibri" w:hAnsi="Calibri" w:cs="Calibri"/>
            <w:sz w:val="20"/>
            <w:szCs w:val="20"/>
          </w:rPr>
          <w:t>https://gbvaor.net/sites/default/files/2020-10/GBV%20AoR%20HD%20-%20COVID-19%20GBV%20Disability_Updated%2028.09.2020.pdf</w:t>
        </w:r>
      </w:hyperlink>
      <w:r>
        <w:rPr>
          <w:rFonts w:ascii="Calibri" w:eastAsia="Calibri" w:hAnsi="Calibri" w:cs="Calibri"/>
          <w:color w:val="000000"/>
          <w:sz w:val="20"/>
          <w:szCs w:val="20"/>
        </w:rPr>
        <w:t>.</w:t>
      </w:r>
    </w:p>
  </w:endnote>
  <w:endnote w:id="19">
    <w:p w14:paraId="378C52C6" w14:textId="65183853" w:rsidR="00E5192D" w:rsidRPr="00252E93" w:rsidRDefault="00E5192D" w:rsidP="00BB02F9">
      <w:pPr>
        <w:pStyle w:val="Endnote"/>
        <w:spacing w:after="240"/>
        <w:ind w:left="280" w:right="-160" w:hanging="280"/>
        <w:rPr>
          <w:rFonts w:ascii="Calibri" w:eastAsiaTheme="minorEastAsia" w:hAnsi="Calibri" w:cs="Calibri"/>
          <w:i/>
          <w:iCs/>
          <w:color w:val="000000"/>
          <w:u w:val="thick"/>
        </w:rPr>
      </w:pPr>
      <w:r w:rsidRPr="00655F02">
        <w:rPr>
          <w:rStyle w:val="EndnoteReference"/>
          <w:rFonts w:ascii="Calibri" w:eastAsiaTheme="minorEastAsia" w:hAnsi="Calibri"/>
        </w:rPr>
        <w:endnoteRef/>
      </w:r>
      <w:r w:rsidRPr="00655F02">
        <w:rPr>
          <w:rFonts w:ascii="Calibri" w:eastAsiaTheme="minorEastAsia" w:hAnsi="Calibri"/>
        </w:rPr>
        <w:t xml:space="preserve"> </w:t>
      </w:r>
      <w:r w:rsidR="00BD3D1B" w:rsidRPr="00655F02">
        <w:rPr>
          <w:rFonts w:ascii="Calibri" w:eastAsiaTheme="minorEastAsia" w:hAnsi="Calibri"/>
        </w:rPr>
        <w:tab/>
      </w:r>
      <w:r w:rsidR="00D8739C" w:rsidRPr="00252E93">
        <w:rPr>
          <w:rFonts w:ascii="Calibri" w:eastAsiaTheme="minorEastAsia" w:hAnsi="Calibri" w:cs="Calibri"/>
          <w:color w:val="000000"/>
        </w:rPr>
        <w:t xml:space="preserve">Para más información sobre cómo garantizar los servicios de apoyo a las personas con discapacidad durante la pandemia de COVID-19, </w:t>
      </w:r>
      <w:r w:rsidR="00D8739C" w:rsidRPr="00252E93">
        <w:rPr>
          <w:rFonts w:ascii="Calibri" w:eastAsiaTheme="minorEastAsia" w:hAnsi="Calibri" w:cs="Calibri"/>
          <w:i/>
          <w:color w:val="000000"/>
        </w:rPr>
        <w:t>véase</w:t>
      </w:r>
      <w:r w:rsidR="00BB02F9" w:rsidRPr="00252E93">
        <w:rPr>
          <w:rFonts w:ascii="Calibri" w:eastAsiaTheme="minorEastAsia" w:hAnsi="Calibri" w:cs="Calibri"/>
          <w:i/>
          <w:color w:val="000000"/>
        </w:rPr>
        <w:t xml:space="preserve"> </w:t>
      </w:r>
      <w:r w:rsidR="00BB02F9" w:rsidRPr="00252E93">
        <w:rPr>
          <w:rFonts w:ascii="Calibri" w:eastAsiaTheme="minorEastAsia" w:hAnsi="Calibri" w:cs="Calibri"/>
          <w:iCs/>
          <w:color w:val="000000"/>
        </w:rPr>
        <w:t xml:space="preserve">UNFPA y WEI </w:t>
      </w:r>
      <w:hyperlink r:id="rId18" w:history="1">
        <w:r w:rsidR="00BB02F9" w:rsidRPr="00BB02F9">
          <w:rPr>
            <w:rStyle w:val="Hyperlink"/>
            <w:rFonts w:ascii="Calibri" w:eastAsia="Calibri" w:hAnsi="Calibri" w:cs="Calibri"/>
            <w:i/>
            <w:iCs/>
          </w:rPr>
          <w:t>Lista de verificación de la COVID-19, el género, y la discapacidad: Garantizar una salud sexual y reproductiva basada en los derechos humanos de las mujeres, las niñas y las personas no conformes con el género con discapacidad durante la pandemia de COVI</w:t>
        </w:r>
        <w:r w:rsidR="00BB02F9">
          <w:rPr>
            <w:rStyle w:val="Hyperlink"/>
            <w:rFonts w:ascii="Calibri" w:eastAsia="Calibri" w:hAnsi="Calibri" w:cs="Calibri"/>
            <w:i/>
            <w:iCs/>
          </w:rPr>
          <w:t>D-19</w:t>
        </w:r>
      </w:hyperlink>
      <w:r w:rsidRPr="00BB02F9">
        <w:rPr>
          <w:rStyle w:val="Hyperlink"/>
          <w:rFonts w:ascii="Calibri" w:eastAsia="Calibri" w:hAnsi="Calibri" w:cs="Calibri"/>
          <w:u w:val="none"/>
        </w:rPr>
        <w:t>.</w:t>
      </w:r>
      <w:r w:rsidRPr="00655F02">
        <w:rPr>
          <w:rFonts w:ascii="Calibri" w:eastAsiaTheme="minorEastAsia" w:hAnsi="Calibri"/>
        </w:rPr>
        <w:t xml:space="preserve"> </w:t>
      </w:r>
    </w:p>
  </w:endnote>
  <w:endnote w:id="20">
    <w:p w14:paraId="17B4DC41" w14:textId="3621E750" w:rsidR="00552211" w:rsidRDefault="00552211" w:rsidP="002D53A3">
      <w:pPr>
        <w:pBdr>
          <w:top w:val="nil"/>
          <w:left w:val="nil"/>
          <w:bottom w:val="nil"/>
          <w:right w:val="nil"/>
          <w:between w:val="nil"/>
        </w:pBdr>
        <w:spacing w:after="240"/>
        <w:ind w:left="280" w:hanging="280"/>
        <w:rPr>
          <w:rFonts w:ascii="Calibri" w:eastAsia="Calibri" w:hAnsi="Calibri" w:cs="Calibri"/>
          <w:color w:val="007EBC"/>
          <w:sz w:val="20"/>
          <w:szCs w:val="20"/>
          <w:u w:val="single"/>
        </w:rPr>
      </w:pPr>
      <w:r w:rsidRPr="00655F02">
        <w:rPr>
          <w:rStyle w:val="EndnoteReference"/>
          <w:rFonts w:ascii="Calibri" w:eastAsiaTheme="minorEastAsia" w:hAnsi="Calibri"/>
          <w:sz w:val="20"/>
          <w:szCs w:val="20"/>
        </w:rPr>
        <w:endnoteRef/>
      </w:r>
      <w:r w:rsidRPr="00655F02">
        <w:rPr>
          <w:rStyle w:val="EndnoteReference"/>
          <w:rFonts w:ascii="Calibri" w:eastAsiaTheme="minorEastAsia" w:hAnsi="Calibri"/>
        </w:rPr>
        <w:t xml:space="preserve"> </w:t>
      </w:r>
      <w:r>
        <w:rPr>
          <w:rFonts w:ascii="Calibri" w:eastAsia="Calibri" w:hAnsi="Calibri" w:cs="Calibri"/>
          <w:color w:val="000000"/>
          <w:sz w:val="20"/>
          <w:szCs w:val="20"/>
        </w:rPr>
        <w:tab/>
      </w:r>
      <w:r>
        <w:rPr>
          <w:rFonts w:ascii="Calibri" w:eastAsia="Calibri" w:hAnsi="Calibri" w:cs="Calibri"/>
          <w:i/>
          <w:color w:val="000000"/>
          <w:sz w:val="20"/>
          <w:szCs w:val="20"/>
        </w:rPr>
        <w:t xml:space="preserve">Véase </w:t>
      </w:r>
      <w:r>
        <w:rPr>
          <w:rFonts w:ascii="Calibri" w:eastAsia="Calibri" w:hAnsi="Calibri" w:cs="Calibri"/>
          <w:color w:val="000000"/>
          <w:sz w:val="20"/>
          <w:szCs w:val="20"/>
        </w:rPr>
        <w:t xml:space="preserve">ONU Mujeres, UNFPA, OMS </w:t>
      </w:r>
      <w:r>
        <w:rPr>
          <w:rFonts w:ascii="Calibri" w:eastAsia="Calibri" w:hAnsi="Calibri" w:cs="Calibri"/>
          <w:i/>
          <w:color w:val="000000"/>
          <w:sz w:val="20"/>
          <w:szCs w:val="20"/>
        </w:rPr>
        <w:t xml:space="preserve">y otros, </w:t>
      </w:r>
      <w:r w:rsidR="002D53A3" w:rsidRPr="002D53A3">
        <w:rPr>
          <w:rFonts w:ascii="Calibri" w:eastAsia="Calibri" w:hAnsi="Calibri" w:cs="Calibri"/>
          <w:i/>
          <w:color w:val="000000"/>
          <w:sz w:val="20"/>
          <w:szCs w:val="20"/>
        </w:rPr>
        <w:t>Paquete de servicios essenciales para</w:t>
      </w:r>
      <w:r w:rsidR="002D53A3">
        <w:rPr>
          <w:rFonts w:ascii="Calibri" w:eastAsia="Calibri" w:hAnsi="Calibri" w:cs="Calibri"/>
          <w:i/>
          <w:color w:val="000000"/>
          <w:sz w:val="20"/>
          <w:szCs w:val="20"/>
        </w:rPr>
        <w:t xml:space="preserve"> </w:t>
      </w:r>
      <w:r w:rsidR="002D53A3" w:rsidRPr="002D53A3">
        <w:rPr>
          <w:rFonts w:ascii="Calibri" w:eastAsia="Calibri" w:hAnsi="Calibri" w:cs="Calibri"/>
          <w:i/>
          <w:color w:val="000000"/>
          <w:sz w:val="20"/>
          <w:szCs w:val="20"/>
        </w:rPr>
        <w:t>mujeres y niñas que sufren violencia</w:t>
      </w:r>
      <w:r w:rsidR="002D53A3">
        <w:rPr>
          <w:rFonts w:ascii="Calibri" w:eastAsia="Calibri" w:hAnsi="Calibri" w:cs="Calibri"/>
          <w:i/>
          <w:color w:val="000000"/>
          <w:sz w:val="20"/>
          <w:szCs w:val="20"/>
        </w:rPr>
        <w:t xml:space="preserve"> </w:t>
      </w:r>
      <w:r w:rsidR="002D53A3" w:rsidRPr="002D53A3">
        <w:rPr>
          <w:rFonts w:ascii="Calibri" w:eastAsia="Calibri" w:hAnsi="Calibri" w:cs="Calibri"/>
          <w:i/>
          <w:color w:val="000000"/>
          <w:sz w:val="20"/>
          <w:szCs w:val="20"/>
        </w:rPr>
        <w:t>Elementos centrales y directrices</w:t>
      </w:r>
      <w:r w:rsidR="002D53A3">
        <w:rPr>
          <w:rFonts w:ascii="Calibri" w:eastAsia="Calibri" w:hAnsi="Calibri" w:cs="Calibri"/>
          <w:i/>
          <w:color w:val="000000"/>
          <w:sz w:val="20"/>
          <w:szCs w:val="20"/>
        </w:rPr>
        <w:t xml:space="preserve"> </w:t>
      </w:r>
      <w:r w:rsidR="002D53A3" w:rsidRPr="002D53A3">
        <w:rPr>
          <w:rFonts w:ascii="Calibri" w:eastAsia="Calibri" w:hAnsi="Calibri" w:cs="Calibri"/>
          <w:i/>
          <w:color w:val="000000"/>
          <w:sz w:val="20"/>
          <w:szCs w:val="20"/>
        </w:rPr>
        <w:t>relativas a la calidad de la atención</w:t>
      </w:r>
      <w:r>
        <w:rPr>
          <w:rFonts w:ascii="Calibri" w:eastAsia="Calibri" w:hAnsi="Calibri" w:cs="Calibri"/>
          <w:i/>
          <w:color w:val="000000"/>
          <w:sz w:val="20"/>
          <w:szCs w:val="20"/>
        </w:rPr>
        <w:t xml:space="preserve"> </w:t>
      </w:r>
      <w:r>
        <w:rPr>
          <w:rFonts w:ascii="Calibri" w:eastAsia="Calibri" w:hAnsi="Calibri" w:cs="Calibri"/>
          <w:color w:val="000000"/>
          <w:sz w:val="20"/>
          <w:szCs w:val="20"/>
        </w:rPr>
        <w:t>(2015),</w:t>
      </w:r>
      <w:r w:rsidRPr="000D22D5">
        <w:rPr>
          <w:rFonts w:ascii="Calibri" w:eastAsia="Calibri" w:hAnsi="Calibri" w:cs="Calibri"/>
          <w:color w:val="000000"/>
          <w:sz w:val="20"/>
          <w:szCs w:val="20"/>
        </w:rPr>
        <w:t xml:space="preserve"> </w:t>
      </w:r>
      <w:hyperlink r:id="rId19" w:history="1">
        <w:r w:rsidR="000D22D5" w:rsidRPr="00252E93">
          <w:rPr>
            <w:rStyle w:val="Hyperlink"/>
            <w:rFonts w:ascii="Calibri" w:eastAsiaTheme="minorEastAsia" w:hAnsi="Calibri" w:cs="Calibri"/>
            <w:sz w:val="20"/>
            <w:szCs w:val="20"/>
          </w:rPr>
          <w:t>https://www.unwomen.org/es/digital-library/publications/2015/12/essential-services-package-for-women-and-girls-subject-to-violence</w:t>
        </w:r>
      </w:hyperlink>
      <w:r w:rsidRPr="000D22D5">
        <w:rPr>
          <w:rFonts w:ascii="Calibri" w:eastAsia="Calibri" w:hAnsi="Calibri" w:cs="Calibri"/>
          <w:color w:val="000000"/>
          <w:sz w:val="20"/>
          <w:szCs w:val="20"/>
        </w:rPr>
        <w:t>.</w:t>
      </w:r>
    </w:p>
  </w:endnote>
  <w:endnote w:id="21">
    <w:p w14:paraId="10725F31" w14:textId="7E1F2155" w:rsidR="00552211" w:rsidRDefault="00552211" w:rsidP="00552211">
      <w:pPr>
        <w:pBdr>
          <w:top w:val="nil"/>
          <w:left w:val="nil"/>
          <w:bottom w:val="nil"/>
          <w:right w:val="nil"/>
          <w:between w:val="nil"/>
        </w:pBdr>
        <w:spacing w:after="240"/>
        <w:ind w:left="28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Como se indica en el Comité de la CEDAW, </w:t>
      </w:r>
      <w:r>
        <w:rPr>
          <w:rFonts w:ascii="Calibri" w:eastAsia="Calibri" w:hAnsi="Calibri" w:cs="Calibri"/>
          <w:i/>
          <w:color w:val="000000"/>
          <w:sz w:val="20"/>
          <w:szCs w:val="20"/>
        </w:rPr>
        <w:t>Recomendación General No.</w:t>
      </w:r>
      <w:r w:rsidR="0015525A">
        <w:rPr>
          <w:rFonts w:ascii="Calibri" w:eastAsia="Calibri" w:hAnsi="Calibri" w:cs="Calibri"/>
          <w:i/>
          <w:color w:val="000000"/>
          <w:sz w:val="20"/>
          <w:szCs w:val="20"/>
        </w:rPr>
        <w:t xml:space="preserve"> </w:t>
      </w:r>
      <w:r>
        <w:rPr>
          <w:rFonts w:ascii="Calibri" w:eastAsia="Calibri" w:hAnsi="Calibri" w:cs="Calibri"/>
          <w:i/>
          <w:color w:val="000000"/>
          <w:sz w:val="20"/>
          <w:szCs w:val="20"/>
        </w:rPr>
        <w:t>35</w:t>
      </w:r>
      <w:r>
        <w:rPr>
          <w:rFonts w:ascii="Calibri" w:eastAsia="Calibri" w:hAnsi="Calibri" w:cs="Calibri"/>
          <w:color w:val="000000"/>
          <w:sz w:val="20"/>
          <w:szCs w:val="20"/>
        </w:rPr>
        <w:t xml:space="preserve">, </w:t>
      </w:r>
      <w:r>
        <w:rPr>
          <w:rFonts w:ascii="Calibri" w:eastAsia="Calibri" w:hAnsi="Calibri" w:cs="Calibri"/>
          <w:i/>
          <w:color w:val="000000"/>
          <w:sz w:val="20"/>
          <w:szCs w:val="20"/>
        </w:rPr>
        <w:t xml:space="preserve">supra </w:t>
      </w:r>
      <w:r>
        <w:rPr>
          <w:rFonts w:ascii="Calibri" w:eastAsia="Calibri" w:hAnsi="Calibri" w:cs="Calibri"/>
          <w:color w:val="000000"/>
          <w:sz w:val="20"/>
          <w:szCs w:val="20"/>
        </w:rPr>
        <w:t xml:space="preserve">nota 16, párr. 24(b), </w:t>
      </w:r>
      <w:r w:rsidR="005A26F4">
        <w:rPr>
          <w:rFonts w:ascii="Calibri" w:eastAsia="Calibri" w:hAnsi="Calibri" w:cs="Calibri"/>
          <w:color w:val="000000"/>
          <w:sz w:val="20"/>
          <w:szCs w:val="20"/>
        </w:rPr>
        <w:t>“</w:t>
      </w:r>
      <w:r>
        <w:rPr>
          <w:rFonts w:ascii="Calibri" w:eastAsia="Calibri" w:hAnsi="Calibri" w:cs="Calibri"/>
          <w:color w:val="000000"/>
          <w:sz w:val="20"/>
          <w:szCs w:val="20"/>
        </w:rPr>
        <w:t>En virtud de la obligación de la debida diligencia, los Estados Partes deben adoptar y aplicar diversas medidas para hacer frente a la violencia de género contra la mujer cometida por agentes no estatales, lo que incluye disponer de leyes, instituciones y un sistema para hacer frente a dicha violencia y garantizar que funcionen eficazmente en la práctica y cuenten con el apoyo de todos los agentes y órganos del Estado que hagan cumplir las leyes con diligencia</w:t>
      </w:r>
      <w:r w:rsidR="005A26F4">
        <w:rPr>
          <w:rFonts w:ascii="Calibri" w:eastAsia="Calibri" w:hAnsi="Calibri" w:cs="Calibri"/>
          <w:color w:val="000000"/>
          <w:sz w:val="20"/>
          <w:szCs w:val="20"/>
        </w:rPr>
        <w:t>”</w:t>
      </w:r>
      <w:r>
        <w:rPr>
          <w:rFonts w:ascii="Calibri" w:eastAsia="Calibri" w:hAnsi="Calibri" w:cs="Calibri"/>
          <w:color w:val="000000"/>
          <w:sz w:val="20"/>
          <w:szCs w:val="20"/>
        </w:rPr>
        <w:t>.</w:t>
      </w:r>
    </w:p>
  </w:endnote>
  <w:endnote w:id="22">
    <w:p w14:paraId="0EBA8969" w14:textId="77777777" w:rsidR="00552211" w:rsidRDefault="00552211" w:rsidP="00552211">
      <w:pPr>
        <w:pBdr>
          <w:top w:val="nil"/>
          <w:left w:val="nil"/>
          <w:bottom w:val="nil"/>
          <w:right w:val="nil"/>
          <w:between w:val="nil"/>
        </w:pBdr>
        <w:spacing w:after="240"/>
        <w:ind w:left="274" w:hanging="274"/>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Para obtener más información sobre un paquete completo de servicios para víctimas/sobrevivientes de la VG, </w:t>
      </w:r>
      <w:r>
        <w:rPr>
          <w:rFonts w:ascii="Calibri" w:eastAsia="Calibri" w:hAnsi="Calibri" w:cs="Calibri"/>
          <w:i/>
          <w:color w:val="000000"/>
          <w:sz w:val="20"/>
          <w:szCs w:val="20"/>
        </w:rPr>
        <w:t xml:space="preserve">véase </w:t>
      </w:r>
      <w:r>
        <w:rPr>
          <w:rFonts w:ascii="Calibri" w:eastAsia="Calibri" w:hAnsi="Calibri" w:cs="Calibri"/>
          <w:color w:val="000000"/>
          <w:sz w:val="20"/>
          <w:szCs w:val="20"/>
        </w:rPr>
        <w:t xml:space="preserve">UNFPA y WEI, </w:t>
      </w:r>
      <w:r>
        <w:rPr>
          <w:rFonts w:ascii="Calibri" w:eastAsia="Calibri" w:hAnsi="Calibri" w:cs="Calibri"/>
          <w:smallCaps/>
          <w:color w:val="000000"/>
          <w:sz w:val="20"/>
          <w:szCs w:val="20"/>
        </w:rPr>
        <w:t>Guidelines to Providing Rights-Based, Gender-Responsive Services for GBV and SRHR</w:t>
      </w:r>
      <w:r>
        <w:rPr>
          <w:rFonts w:ascii="Calibri" w:eastAsia="Calibri" w:hAnsi="Calibri" w:cs="Calibri"/>
          <w:color w:val="000000"/>
          <w:sz w:val="20"/>
          <w:szCs w:val="20"/>
        </w:rPr>
        <w:t xml:space="preserve">, nota 1 </w:t>
      </w:r>
      <w:r>
        <w:rPr>
          <w:rFonts w:ascii="Calibri" w:eastAsia="Calibri" w:hAnsi="Calibri" w:cs="Calibri"/>
          <w:i/>
          <w:color w:val="000000"/>
          <w:sz w:val="20"/>
          <w:szCs w:val="20"/>
        </w:rPr>
        <w:t>supra</w:t>
      </w:r>
      <w:r>
        <w:rPr>
          <w:rFonts w:ascii="Calibri" w:eastAsia="Calibri" w:hAnsi="Calibri" w:cs="Calibri"/>
          <w:color w:val="000000"/>
          <w:sz w:val="20"/>
          <w:szCs w:val="20"/>
        </w:rPr>
        <w:t xml:space="preserve">, capítulo 3. </w:t>
      </w:r>
    </w:p>
  </w:endnote>
  <w:endnote w:id="23">
    <w:p w14:paraId="7F2263CA" w14:textId="64B587F7" w:rsidR="00552211" w:rsidRDefault="00552211" w:rsidP="003D2AA6">
      <w:pPr>
        <w:pBdr>
          <w:top w:val="nil"/>
          <w:left w:val="nil"/>
          <w:bottom w:val="nil"/>
          <w:right w:val="nil"/>
          <w:between w:val="nil"/>
        </w:pBdr>
        <w:spacing w:after="240"/>
        <w:ind w:left="280" w:hanging="280"/>
        <w:rPr>
          <w:rFonts w:ascii="Calibri" w:eastAsia="Calibri" w:hAnsi="Calibri" w:cs="Calibri"/>
          <w:color w:val="007EBC"/>
          <w:sz w:val="20"/>
          <w:szCs w:val="20"/>
          <w:u w:val="single"/>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ONU Mujeres, Programa de las Naciones Unidas para el Desarrollo (PNUD), Banco Mundial </w:t>
      </w:r>
      <w:r>
        <w:rPr>
          <w:rFonts w:ascii="Calibri" w:eastAsia="Calibri" w:hAnsi="Calibri" w:cs="Calibri"/>
          <w:i/>
          <w:color w:val="000000"/>
          <w:sz w:val="20"/>
          <w:szCs w:val="20"/>
        </w:rPr>
        <w:t xml:space="preserve">y et al, Justice for women amidst COVID-19 </w:t>
      </w:r>
      <w:r>
        <w:rPr>
          <w:rFonts w:ascii="Calibri" w:eastAsia="Calibri" w:hAnsi="Calibri" w:cs="Calibri"/>
          <w:color w:val="000000"/>
          <w:sz w:val="20"/>
          <w:szCs w:val="20"/>
        </w:rPr>
        <w:t xml:space="preserve">14 (2020), </w:t>
      </w:r>
      <w:hyperlink r:id="rId20" w:history="1">
        <w:r w:rsidR="003D2AA6" w:rsidRPr="00A558CD">
          <w:rPr>
            <w:rStyle w:val="Hyperlink"/>
            <w:rFonts w:ascii="Calibri" w:eastAsia="Calibri" w:hAnsi="Calibri" w:cs="Calibri"/>
            <w:sz w:val="20"/>
            <w:szCs w:val="20"/>
          </w:rPr>
          <w:t>https://www.idlo.int/sites/default/files/pdfs/publications/idlo-justice-for-women-amidst-covid19_0.pdf</w:t>
        </w:r>
      </w:hyperlink>
      <w:r>
        <w:rPr>
          <w:rFonts w:ascii="Calibri" w:eastAsia="Calibri" w:hAnsi="Calibri" w:cs="Calibri"/>
          <w:color w:val="000000"/>
          <w:sz w:val="20"/>
          <w:szCs w:val="20"/>
        </w:rPr>
        <w:t>.</w:t>
      </w:r>
    </w:p>
  </w:endnote>
  <w:endnote w:id="24">
    <w:p w14:paraId="5B371777" w14:textId="50912883" w:rsidR="00931404" w:rsidRDefault="00931404" w:rsidP="003D2AA6">
      <w:pPr>
        <w:pBdr>
          <w:top w:val="nil"/>
          <w:left w:val="nil"/>
          <w:bottom w:val="nil"/>
          <w:right w:val="nil"/>
          <w:between w:val="nil"/>
        </w:pBdr>
        <w:spacing w:after="240"/>
        <w:ind w:left="28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Véase AdR </w:t>
      </w:r>
      <w:r>
        <w:rPr>
          <w:rFonts w:ascii="Calibri" w:eastAsia="Calibri" w:hAnsi="Calibri" w:cs="Calibri"/>
          <w:i/>
          <w:color w:val="000000"/>
          <w:sz w:val="20"/>
          <w:szCs w:val="20"/>
        </w:rPr>
        <w:t>et al</w:t>
      </w:r>
      <w:r>
        <w:rPr>
          <w:rFonts w:ascii="Calibri" w:eastAsia="Calibri" w:hAnsi="Calibri" w:cs="Calibri"/>
          <w:color w:val="000000"/>
          <w:sz w:val="20"/>
          <w:szCs w:val="20"/>
        </w:rPr>
        <w:t xml:space="preserve">, </w:t>
      </w:r>
      <w:r>
        <w:rPr>
          <w:rFonts w:ascii="Calibri" w:eastAsia="Calibri" w:hAnsi="Calibri" w:cs="Calibri"/>
          <w:i/>
          <w:color w:val="000000"/>
          <w:sz w:val="20"/>
          <w:szCs w:val="20"/>
        </w:rPr>
        <w:t xml:space="preserve">COVID-19 Guidance on Remote GBV Services Focusing on Phone-based Case Management and Hotlines </w:t>
      </w:r>
      <w:r>
        <w:rPr>
          <w:rFonts w:ascii="Calibri" w:eastAsia="Calibri" w:hAnsi="Calibri" w:cs="Calibri"/>
          <w:color w:val="000000"/>
          <w:sz w:val="20"/>
          <w:szCs w:val="20"/>
        </w:rPr>
        <w:t xml:space="preserve">(2020), </w:t>
      </w:r>
      <w:hyperlink r:id="rId21" w:history="1">
        <w:r w:rsidR="003D2AA6" w:rsidRPr="00A558CD">
          <w:rPr>
            <w:rStyle w:val="Hyperlink"/>
            <w:rFonts w:ascii="Calibri" w:eastAsia="Calibri" w:hAnsi="Calibri" w:cs="Calibri"/>
            <w:sz w:val="20"/>
            <w:szCs w:val="20"/>
          </w:rPr>
          <w:t>https://www.sddirect.org.uk/media/2140/covid-guidance-on-remote-gbv-services-04012021.pdf</w:t>
        </w:r>
      </w:hyperlink>
      <w:r>
        <w:rPr>
          <w:rFonts w:ascii="Calibri" w:eastAsia="Calibri" w:hAnsi="Calibri" w:cs="Calibri"/>
          <w:color w:val="000000"/>
          <w:sz w:val="20"/>
          <w:szCs w:val="20"/>
        </w:rPr>
        <w:t xml:space="preserve">; GBV AdR, </w:t>
      </w:r>
      <w:r>
        <w:rPr>
          <w:rFonts w:ascii="Calibri" w:eastAsia="Calibri" w:hAnsi="Calibri" w:cs="Calibri"/>
          <w:i/>
          <w:color w:val="000000"/>
          <w:sz w:val="20"/>
          <w:szCs w:val="20"/>
        </w:rPr>
        <w:t>Gender-Based Violence Case Management and the COVID-19 Pandemic - support query</w:t>
      </w:r>
      <w:r>
        <w:rPr>
          <w:rFonts w:ascii="Calibri" w:eastAsia="Calibri" w:hAnsi="Calibri" w:cs="Calibri"/>
          <w:color w:val="000000"/>
          <w:sz w:val="20"/>
          <w:szCs w:val="20"/>
        </w:rPr>
        <w:t xml:space="preserve">, </w:t>
      </w:r>
      <w:hyperlink r:id="rId22" w:history="1">
        <w:r w:rsidR="003D2AA6" w:rsidRPr="00A558CD">
          <w:rPr>
            <w:rStyle w:val="Hyperlink"/>
            <w:rFonts w:ascii="Calibri" w:eastAsia="Calibri" w:hAnsi="Calibri" w:cs="Calibri"/>
            <w:sz w:val="20"/>
            <w:szCs w:val="20"/>
          </w:rPr>
          <w:t>https://www.sddirect.org.uk/media/1968/gbv-case-management-and-covid-19-pandemic-updated-version-19052020.pdf</w:t>
        </w:r>
      </w:hyperlink>
      <w:r>
        <w:rPr>
          <w:rFonts w:ascii="Calibri" w:eastAsia="Calibri" w:hAnsi="Calibri" w:cs="Calibri"/>
          <w:color w:val="000000"/>
          <w:sz w:val="20"/>
          <w:szCs w:val="20"/>
        </w:rPr>
        <w:t>.</w:t>
      </w:r>
    </w:p>
  </w:endnote>
  <w:endnote w:id="25">
    <w:p w14:paraId="572F9C77" w14:textId="77777777" w:rsidR="00931404" w:rsidRDefault="00931404" w:rsidP="00931404">
      <w:pPr>
        <w:pBdr>
          <w:top w:val="nil"/>
          <w:left w:val="nil"/>
          <w:bottom w:val="nil"/>
          <w:right w:val="nil"/>
          <w:between w:val="nil"/>
        </w:pBdr>
        <w:spacing w:after="240"/>
        <w:ind w:left="28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UNFPA y WEI, </w:t>
      </w:r>
      <w:r>
        <w:rPr>
          <w:rFonts w:ascii="Calibri" w:eastAsia="Calibri" w:hAnsi="Calibri" w:cs="Calibri"/>
          <w:smallCaps/>
          <w:color w:val="000000"/>
          <w:sz w:val="20"/>
          <w:szCs w:val="20"/>
        </w:rPr>
        <w:t>Guidelines to Providing Rights-Based, Gender-Responsive Services for GBV and SRHR</w:t>
      </w:r>
      <w:r>
        <w:rPr>
          <w:rFonts w:ascii="Calibri" w:eastAsia="Calibri" w:hAnsi="Calibri" w:cs="Calibri"/>
          <w:color w:val="000000"/>
          <w:sz w:val="20"/>
          <w:szCs w:val="20"/>
        </w:rPr>
        <w:t xml:space="preserve">, </w:t>
      </w:r>
      <w:r>
        <w:rPr>
          <w:rFonts w:ascii="Calibri" w:eastAsia="Calibri" w:hAnsi="Calibri" w:cs="Calibri"/>
          <w:i/>
          <w:color w:val="000000"/>
          <w:sz w:val="20"/>
          <w:szCs w:val="20"/>
        </w:rPr>
        <w:t xml:space="preserve">supra </w:t>
      </w:r>
      <w:r>
        <w:rPr>
          <w:rFonts w:ascii="Calibri" w:eastAsia="Calibri" w:hAnsi="Calibri" w:cs="Calibri"/>
          <w:color w:val="000000"/>
          <w:sz w:val="20"/>
          <w:szCs w:val="20"/>
        </w:rPr>
        <w:t>nota 1, en 43.</w:t>
      </w:r>
    </w:p>
  </w:endnote>
  <w:endnote w:id="26">
    <w:p w14:paraId="000ACFE3" w14:textId="420E7832" w:rsidR="00AA149E" w:rsidRDefault="00AA149E" w:rsidP="00AA149E">
      <w:pPr>
        <w:pBdr>
          <w:top w:val="nil"/>
          <w:left w:val="nil"/>
          <w:bottom w:val="nil"/>
          <w:right w:val="nil"/>
          <w:between w:val="nil"/>
        </w:pBdr>
        <w:spacing w:after="240"/>
        <w:ind w:left="28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i/>
          <w:color w:val="000000"/>
          <w:sz w:val="20"/>
          <w:szCs w:val="20"/>
        </w:rPr>
        <w:t xml:space="preserve">Véase </w:t>
      </w:r>
      <w:r w:rsidR="009B2EAE">
        <w:rPr>
          <w:rFonts w:ascii="Calibri" w:eastAsia="Calibri" w:hAnsi="Calibri" w:cs="Calibri"/>
          <w:i/>
          <w:color w:val="000000"/>
          <w:sz w:val="20"/>
          <w:szCs w:val="20"/>
        </w:rPr>
        <w:t>I</w:t>
      </w:r>
      <w:r>
        <w:rPr>
          <w:rFonts w:ascii="Calibri" w:eastAsia="Calibri" w:hAnsi="Calibri" w:cs="Calibri"/>
          <w:i/>
          <w:color w:val="000000"/>
          <w:sz w:val="20"/>
          <w:szCs w:val="20"/>
        </w:rPr>
        <w:t>d</w:t>
      </w:r>
      <w:r>
        <w:rPr>
          <w:rFonts w:ascii="Calibri" w:eastAsia="Calibri" w:hAnsi="Calibri" w:cs="Calibri"/>
          <w:color w:val="000000"/>
          <w:sz w:val="20"/>
          <w:szCs w:val="20"/>
        </w:rPr>
        <w:t xml:space="preserve">. en 31. </w:t>
      </w:r>
    </w:p>
  </w:endnote>
  <w:endnote w:id="27">
    <w:p w14:paraId="4CD4A034" w14:textId="24097CEF" w:rsidR="00AA149E" w:rsidRDefault="00AA149E" w:rsidP="003D2AA6">
      <w:pPr>
        <w:pBdr>
          <w:top w:val="nil"/>
          <w:left w:val="nil"/>
          <w:bottom w:val="nil"/>
          <w:right w:val="nil"/>
          <w:between w:val="nil"/>
        </w:pBdr>
        <w:spacing w:after="240"/>
        <w:ind w:left="280" w:hanging="280"/>
        <w:rPr>
          <w:rFonts w:ascii="Calibri" w:eastAsia="Calibri" w:hAnsi="Calibri" w:cs="Calibri"/>
          <w:color w:val="007EBC"/>
          <w:sz w:val="20"/>
          <w:szCs w:val="20"/>
          <w:u w:val="single"/>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OMS, </w:t>
      </w:r>
      <w:r>
        <w:rPr>
          <w:rFonts w:ascii="Calibri" w:eastAsia="Calibri" w:hAnsi="Calibri" w:cs="Calibri"/>
          <w:i/>
          <w:color w:val="000000"/>
          <w:sz w:val="20"/>
          <w:szCs w:val="20"/>
        </w:rPr>
        <w:t xml:space="preserve">Árbol de decisiones: Recolección de datos sobre la violencia contra las mujeres y la COVID-19 </w:t>
      </w:r>
      <w:r>
        <w:rPr>
          <w:rFonts w:ascii="Calibri" w:eastAsia="Calibri" w:hAnsi="Calibri" w:cs="Calibri"/>
          <w:color w:val="000000"/>
          <w:sz w:val="20"/>
          <w:szCs w:val="20"/>
        </w:rPr>
        <w:t xml:space="preserve">(2020), </w:t>
      </w:r>
      <w:hyperlink r:id="rId23" w:history="1">
        <w:r w:rsidR="003D2AA6" w:rsidRPr="00A558CD">
          <w:rPr>
            <w:rStyle w:val="Hyperlink"/>
            <w:rFonts w:ascii="Calibri" w:eastAsia="Calibri" w:hAnsi="Calibri" w:cs="Calibri"/>
            <w:sz w:val="20"/>
            <w:szCs w:val="20"/>
          </w:rPr>
          <w:t>https://asiapacific.unfpa.org/en/resources/decision-tree-data-collection-violence-against-women-and-covid-19</w:t>
        </w:r>
      </w:hyperlink>
      <w:r>
        <w:rPr>
          <w:rFonts w:ascii="Calibri" w:eastAsia="Calibri" w:hAnsi="Calibri" w:cs="Calibri"/>
          <w:color w:val="000000"/>
          <w:sz w:val="20"/>
          <w:szCs w:val="20"/>
        </w:rPr>
        <w:t>.</w:t>
      </w:r>
    </w:p>
  </w:endnote>
  <w:endnote w:id="28">
    <w:p w14:paraId="17D8E405" w14:textId="10AA2097" w:rsidR="004B4D68" w:rsidRDefault="004B4D68" w:rsidP="003D2AA6">
      <w:pPr>
        <w:pBdr>
          <w:top w:val="nil"/>
          <w:left w:val="nil"/>
          <w:bottom w:val="nil"/>
          <w:right w:val="nil"/>
          <w:between w:val="nil"/>
        </w:pBdr>
        <w:spacing w:after="240"/>
        <w:ind w:left="280" w:hanging="280"/>
        <w:rPr>
          <w:rFonts w:ascii="Calibri" w:eastAsia="Calibri" w:hAnsi="Calibri" w:cs="Calibri"/>
          <w:color w:val="007EBC"/>
          <w:sz w:val="20"/>
          <w:szCs w:val="20"/>
          <w:u w:val="single"/>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i/>
          <w:color w:val="000000"/>
          <w:sz w:val="20"/>
          <w:szCs w:val="20"/>
        </w:rPr>
        <w:t xml:space="preserve">Véase </w:t>
      </w:r>
      <w:r>
        <w:rPr>
          <w:rFonts w:ascii="Calibri" w:eastAsia="Calibri" w:hAnsi="Calibri" w:cs="Calibri"/>
          <w:color w:val="000000"/>
          <w:sz w:val="20"/>
          <w:szCs w:val="20"/>
        </w:rPr>
        <w:t xml:space="preserve">UNFPA, </w:t>
      </w:r>
      <w:r>
        <w:rPr>
          <w:rFonts w:ascii="Calibri" w:eastAsia="Calibri" w:hAnsi="Calibri" w:cs="Calibri"/>
          <w:i/>
          <w:color w:val="000000"/>
          <w:sz w:val="20"/>
          <w:szCs w:val="20"/>
        </w:rPr>
        <w:t xml:space="preserve">COVID-19 Technical Brief for Maternity Services </w:t>
      </w:r>
      <w:r>
        <w:rPr>
          <w:rFonts w:ascii="Calibri" w:eastAsia="Calibri" w:hAnsi="Calibri" w:cs="Calibri"/>
          <w:color w:val="000000"/>
          <w:sz w:val="20"/>
          <w:szCs w:val="20"/>
        </w:rPr>
        <w:t xml:space="preserve">(julio de 2020), </w:t>
      </w:r>
      <w:hyperlink r:id="rId24" w:history="1">
        <w:r w:rsidR="003D2AA6" w:rsidRPr="00A558CD">
          <w:rPr>
            <w:rStyle w:val="Hyperlink"/>
            <w:rFonts w:ascii="Calibri" w:eastAsia="Calibri" w:hAnsi="Calibri" w:cs="Calibri"/>
            <w:sz w:val="20"/>
            <w:szCs w:val="20"/>
          </w:rPr>
          <w:t>https://www.unfpa.org/resources/covid-19-technical-brief-maternity-services</w:t>
        </w:r>
      </w:hyperlink>
      <w:r>
        <w:rPr>
          <w:rFonts w:ascii="Calibri" w:eastAsia="Calibri" w:hAnsi="Calibri" w:cs="Calibri"/>
          <w:color w:val="000000"/>
          <w:sz w:val="20"/>
          <w:szCs w:val="20"/>
        </w:rPr>
        <w:t>.</w:t>
      </w:r>
    </w:p>
  </w:endnote>
  <w:endnote w:id="29">
    <w:p w14:paraId="62056B60" w14:textId="433000F5" w:rsidR="00EE0E92" w:rsidRDefault="00EE0E92" w:rsidP="003D2AA6">
      <w:pPr>
        <w:pBdr>
          <w:top w:val="nil"/>
          <w:left w:val="nil"/>
          <w:bottom w:val="nil"/>
          <w:right w:val="nil"/>
          <w:between w:val="nil"/>
        </w:pBdr>
        <w:spacing w:after="240"/>
        <w:ind w:left="280" w:hanging="280"/>
        <w:rPr>
          <w:rFonts w:ascii="Calibri" w:eastAsia="Calibri" w:hAnsi="Calibri" w:cs="Calibri"/>
          <w:color w:val="000000"/>
          <w:sz w:val="20"/>
          <w:szCs w:val="20"/>
        </w:rPr>
      </w:pPr>
      <w:r w:rsidRPr="00655F02">
        <w:rPr>
          <w:rStyle w:val="EndnoteReference"/>
          <w:rFonts w:ascii="Calibri" w:eastAsiaTheme="minorEastAsia" w:hAnsi="Calibri"/>
          <w:sz w:val="20"/>
          <w:szCs w:val="20"/>
        </w:rPr>
        <w:end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t xml:space="preserve">ASC, </w:t>
      </w:r>
      <w:r>
        <w:rPr>
          <w:rFonts w:ascii="Calibri" w:eastAsia="Calibri" w:hAnsi="Calibri" w:cs="Calibri"/>
          <w:i/>
          <w:color w:val="000000"/>
          <w:sz w:val="20"/>
          <w:szCs w:val="20"/>
        </w:rPr>
        <w:t xml:space="preserve">Guidelines for Integrating Gender-Based Violence Interventions in Humanitarian Action </w:t>
      </w:r>
      <w:r>
        <w:rPr>
          <w:rFonts w:ascii="Calibri" w:eastAsia="Calibri" w:hAnsi="Calibri" w:cs="Calibri"/>
          <w:color w:val="000000"/>
          <w:sz w:val="20"/>
          <w:szCs w:val="20"/>
        </w:rPr>
        <w:t xml:space="preserve">(2015), </w:t>
      </w:r>
      <w:hyperlink r:id="rId25" w:history="1">
        <w:r w:rsidR="003D2AA6" w:rsidRPr="00A558CD">
          <w:rPr>
            <w:rStyle w:val="Hyperlink"/>
            <w:rFonts w:ascii="Calibri" w:eastAsia="Calibri" w:hAnsi="Calibri" w:cs="Calibri"/>
            <w:sz w:val="20"/>
            <w:szCs w:val="20"/>
          </w:rPr>
          <w:t>https://gbvguidelines.org/wp/wp-content/uploads/2015/09/2015-IASC-Gender-based-Violence-Guidelines_lo-res.pdf</w:t>
        </w:r>
      </w:hyperlink>
      <w:r>
        <w:rPr>
          <w:rFonts w:ascii="Calibri" w:eastAsia="Calibri" w:hAnsi="Calibri" w:cs="Calibri"/>
          <w:color w:val="000000"/>
          <w:sz w:val="20"/>
          <w:szCs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embedRegular r:id="rId1" w:fontKey="{3443FCD5-8D58-A94E-BFD4-F705E978B027}"/>
  </w:font>
  <w:font w:name="Times New Roman">
    <w:panose1 w:val="02020603050405020304"/>
    <w:charset w:val="00"/>
    <w:family w:val="roman"/>
    <w:pitch w:val="variable"/>
    <w:sig w:usb0="E0002EFF" w:usb1="C000785B" w:usb2="00000009" w:usb3="00000000" w:csb0="000001FF" w:csb1="00000000"/>
    <w:embedRegular r:id="rId2" w:fontKey="{23305777-6DCD-5B46-AA3F-36C70BF77282}"/>
    <w:embedBold r:id="rId3" w:fontKey="{ABF415F5-B7AD-324C-9EA7-E8AE444E7059}"/>
    <w:embedItalic r:id="rId4" w:fontKey="{7E2DB00B-0DEA-5648-99AA-2716C175F9E8}"/>
  </w:font>
  <w:font w:name="Symbol">
    <w:panose1 w:val="05050102010706020507"/>
    <w:charset w:val="02"/>
    <w:family w:val="decorative"/>
    <w:pitch w:val="variable"/>
    <w:sig w:usb0="00000000" w:usb1="10000000" w:usb2="00000000" w:usb3="00000000" w:csb0="80000000" w:csb1="00000000"/>
    <w:embedRegular r:id="rId5" w:fontKey="{993D6E9C-A4D1-5243-BE1D-FDDCBCD04871}"/>
  </w:font>
  <w:font w:name="Courier New">
    <w:panose1 w:val="02070309020205020404"/>
    <w:charset w:val="00"/>
    <w:family w:val="modern"/>
    <w:pitch w:val="fixed"/>
    <w:sig w:usb0="E0002EFF" w:usb1="C0007843" w:usb2="00000009" w:usb3="00000000" w:csb0="000001FF" w:csb1="00000000"/>
    <w:embedRegular r:id="rId6" w:fontKey="{B67ABD02-4CE7-9946-A36B-CBFE594DD6E3}"/>
  </w:font>
  <w:font w:name="Calibri">
    <w:panose1 w:val="020F0502020204030204"/>
    <w:charset w:val="00"/>
    <w:family w:val="swiss"/>
    <w:pitch w:val="variable"/>
    <w:sig w:usb0="E4002EFF" w:usb1="C000247B" w:usb2="00000009" w:usb3="00000000" w:csb0="000001FF" w:csb1="00000000"/>
    <w:embedRegular r:id="rId7" w:fontKey="{9E19606D-9161-6342-821A-FFBD0F2B050D}"/>
    <w:embedBold r:id="rId8" w:fontKey="{3B72B2CB-0F5C-8342-8122-F0383CD65FD0}"/>
    <w:embedItalic r:id="rId9" w:fontKey="{A6421454-4BB5-B44E-BBEF-D8ED2379DAB7}"/>
  </w:font>
  <w:font w:name="Arial">
    <w:panose1 w:val="020B0604020202020204"/>
    <w:charset w:val="00"/>
    <w:family w:val="swiss"/>
    <w:pitch w:val="variable"/>
    <w:sig w:usb0="E0002EFF" w:usb1="C000785B" w:usb2="00000009" w:usb3="00000000" w:csb0="000001FF" w:csb1="00000000"/>
    <w:embedRegular r:id="rId10" w:fontKey="{68EBE961-B47E-F848-AF13-F5AD7E6285CB}"/>
    <w:embedBold r:id="rId11" w:fontKey="{974F470B-A5B1-9244-AC4F-CAE25669EB86}"/>
  </w:font>
  <w:font w:name="Franklin Gothic Heavy">
    <w:panose1 w:val="020B0903020102020204"/>
    <w:charset w:val="00"/>
    <w:family w:val="swiss"/>
    <w:pitch w:val="variable"/>
    <w:sig w:usb0="00000287" w:usb1="00000000" w:usb2="00000000" w:usb3="00000000" w:csb0="0000009F" w:csb1="00000000"/>
    <w:embedBold r:id="rId12" w:fontKey="{8E69D049-A86B-0345-829E-7E5EF476B7FA}"/>
  </w:font>
  <w:font w:name="Franklin Gothic Demi">
    <w:panose1 w:val="020B0703020102020204"/>
    <w:charset w:val="00"/>
    <w:family w:val="swiss"/>
    <w:pitch w:val="variable"/>
    <w:sig w:usb0="00000287" w:usb1="00000000" w:usb2="00000000" w:usb3="00000000" w:csb0="0000009F" w:csb1="00000000"/>
    <w:embedRegular r:id="rId13" w:fontKey="{17E7A2D4-29AF-BD4E-A55E-F7D43ADDA791}"/>
  </w:font>
  <w:font w:name="Franklin Gothic Book">
    <w:panose1 w:val="020B0503020102020204"/>
    <w:charset w:val="00"/>
    <w:family w:val="swiss"/>
    <w:pitch w:val="variable"/>
    <w:sig w:usb0="00000287" w:usb1="00000000" w:usb2="00000000" w:usb3="00000000" w:csb0="0000009F" w:csb1="00000000"/>
    <w:embedRegular r:id="rId14" w:fontKey="{B98C87AC-C31E-CF4B-8815-21FB4532C80A}"/>
  </w:font>
  <w:font w:name="Montserrat">
    <w:panose1 w:val="020B0604020202020204"/>
    <w:charset w:val="4D"/>
    <w:family w:val="auto"/>
    <w:notTrueType/>
    <w:pitch w:val="variable"/>
    <w:sig w:usb0="2000020F" w:usb1="00000003" w:usb2="00000000" w:usb3="00000000" w:csb0="00000197" w:csb1="00000000"/>
  </w:font>
  <w:font w:name="The Sans Bold-">
    <w:panose1 w:val="00000000000000000000"/>
    <w:charset w:val="00"/>
    <w:family w:val="auto"/>
    <w:pitch w:val="variable"/>
    <w:sig w:usb0="800000AF" w:usb1="50002048" w:usb2="00000000" w:usb3="00000000" w:csb0="00000111" w:csb1="00000000"/>
  </w:font>
  <w:font w:name="Gotham Medium">
    <w:panose1 w:val="02000604030000020004"/>
    <w:charset w:val="00"/>
    <w:family w:val="auto"/>
    <w:pitch w:val="variable"/>
    <w:sig w:usb0="00000003" w:usb1="00000000" w:usb2="00000000" w:usb3="00000000" w:csb0="0000000B" w:csb1="00000000"/>
  </w:font>
  <w:font w:name="Minion Pro">
    <w:panose1 w:val="02040503050201020203"/>
    <w:charset w:val="00"/>
    <w:family w:val="roman"/>
    <w:notTrueType/>
    <w:pitch w:val="variable"/>
    <w:sig w:usb0="60000287" w:usb1="00000001" w:usb2="00000000" w:usb3="00000000" w:csb0="0000019F" w:csb1="00000000"/>
  </w:font>
  <w:font w:name="Montserrat SemiBold">
    <w:panose1 w:val="00000700000000000000"/>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embedRegular r:id="rId15" w:fontKey="{8C947425-42DF-2D49-930C-14CFE425B0A4}"/>
    <w:embedItalic r:id="rId16" w:fontKey="{75EC96CC-7B59-364A-A3F0-B6F868C5D6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eastAsiaTheme="minorEastAsia"/>
      </w:rPr>
      <w:id w:val="1812142341"/>
      <w:docPartObj>
        <w:docPartGallery w:val="Page Numbers (Bottom of Page)"/>
        <w:docPartUnique/>
      </w:docPartObj>
    </w:sdtPr>
    <w:sdtEndPr>
      <w:rPr>
        <w:rStyle w:val="PageNumber"/>
      </w:rPr>
    </w:sdtEndPr>
    <w:sdtContent>
      <w:p w14:paraId="2338B0A5" w14:textId="5BD92F8D" w:rsidR="00126A82" w:rsidRPr="0053512A" w:rsidRDefault="00126A82" w:rsidP="008A482C">
        <w:pPr>
          <w:pStyle w:val="Footer"/>
          <w:framePr w:wrap="none" w:vAnchor="text" w:hAnchor="margin" w:xAlign="center" w:y="1"/>
          <w:rPr>
            <w:rStyle w:val="PageNumber"/>
            <w:rFonts w:ascii="Calibri" w:eastAsiaTheme="minorEastAsia" w:hAnsi="Calibri"/>
          </w:rPr>
        </w:pPr>
        <w:r w:rsidRPr="00252E93">
          <w:rPr>
            <w:rStyle w:val="PageNumber"/>
            <w:rFonts w:eastAsiaTheme="minorEastAsia"/>
          </w:rPr>
          <w:fldChar w:fldCharType="begin"/>
        </w:r>
        <w:r w:rsidRPr="00252E93">
          <w:rPr>
            <w:rStyle w:val="PageNumber"/>
            <w:rFonts w:eastAsiaTheme="minorEastAsia"/>
          </w:rPr>
          <w:instrText xml:space="preserve"> PAGE </w:instrText>
        </w:r>
        <w:r w:rsidRPr="00252E93">
          <w:rPr>
            <w:rStyle w:val="PageNumber"/>
            <w:rFonts w:eastAsiaTheme="minorEastAsia"/>
          </w:rPr>
          <w:fldChar w:fldCharType="end"/>
        </w:r>
      </w:p>
    </w:sdtContent>
  </w:sdt>
  <w:p w14:paraId="02BA8D21" w14:textId="77777777" w:rsidR="00126A82" w:rsidRPr="0053512A" w:rsidRDefault="00126A82">
    <w:pPr>
      <w:pStyle w:val="Footer"/>
      <w:rPr>
        <w:rFonts w:ascii="Calibri" w:eastAsiaTheme="minorEastAsia" w:hAnsi="Calibr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5D265" w14:textId="181A9324" w:rsidR="00126A82" w:rsidRPr="00252E93" w:rsidRDefault="008D34DC" w:rsidP="008D34DC">
    <w:pPr>
      <w:pStyle w:val="TitleofReportMASTER"/>
      <w:framePr w:wrap="none" w:vAnchor="text" w:hAnchor="margin" w:xAlign="center" w:y="1"/>
      <w:jc w:val="center"/>
      <w:rPr>
        <w:rStyle w:val="PageNumber"/>
        <w:rFonts w:ascii="Montserrat SemiBold" w:hAnsi="Montserrat SemiBold" w:cs="Montserrat SemiBold"/>
        <w:b/>
        <w:bCs/>
        <w:caps/>
        <w:color w:val="A6A6A6" w:themeColor="background1" w:themeShade="A6"/>
      </w:rPr>
    </w:pPr>
    <w:r w:rsidRPr="00252E93">
      <w:rPr>
        <w:rFonts w:ascii="Montserrat SemiBold" w:hAnsi="Montserrat SemiBold" w:cs="Montserrat SemiBold"/>
        <w:b/>
        <w:bCs/>
        <w:caps/>
        <w:color w:val="A6A6A6" w:themeColor="background1" w:themeShade="A6"/>
      </w:rPr>
      <w:t>LISTA DE VERIFICACIÓN DE LA COVID-19, EL GÉNERO</w:t>
    </w:r>
    <w:r w:rsidR="006B2AF3" w:rsidRPr="00252E93">
      <w:rPr>
        <w:rFonts w:ascii="Montserrat SemiBold" w:hAnsi="Montserrat SemiBold" w:cs="Montserrat SemiBold"/>
        <w:b/>
        <w:bCs/>
        <w:caps/>
        <w:color w:val="A6A6A6" w:themeColor="background1" w:themeShade="A6"/>
      </w:rPr>
      <w:t>,</w:t>
    </w:r>
    <w:r w:rsidRPr="00252E93">
      <w:rPr>
        <w:rFonts w:ascii="Montserrat SemiBold" w:hAnsi="Montserrat SemiBold" w:cs="Montserrat SemiBold"/>
        <w:b/>
        <w:bCs/>
        <w:caps/>
        <w:color w:val="A6A6A6" w:themeColor="background1" w:themeShade="A6"/>
      </w:rPr>
      <w:t xml:space="preserve"> Y LA DISCAPACIDAD   </w:t>
    </w:r>
    <w:r w:rsidR="00997201" w:rsidRPr="00252E93">
      <w:rPr>
        <w:rFonts w:ascii="Montserrat" w:hAnsi="Montserrat" w:cs="Montserrat SemiBold"/>
        <w:caps/>
        <w:color w:val="A6A6A6" w:themeColor="background1" w:themeShade="A6"/>
        <w:position w:val="1"/>
        <w:sz w:val="22"/>
        <w:szCs w:val="22"/>
      </w:rPr>
      <w:t>|</w:t>
    </w:r>
    <w:r w:rsidR="00997201" w:rsidRPr="00252E93">
      <w:rPr>
        <w:rFonts w:ascii="Montserrat SemiBold" w:hAnsi="Montserrat SemiBold" w:cs="Montserrat SemiBold"/>
        <w:b/>
        <w:bCs/>
        <w:caps/>
        <w:color w:val="A6A6A6" w:themeColor="background1" w:themeShade="A6"/>
      </w:rPr>
      <w:t xml:space="preserve">    </w:t>
    </w:r>
    <w:sdt>
      <w:sdtPr>
        <w:rPr>
          <w:rStyle w:val="PageNumber"/>
          <w:color w:val="A6A6A6" w:themeColor="background1" w:themeShade="A6"/>
        </w:rPr>
        <w:id w:val="102007376"/>
        <w:docPartObj>
          <w:docPartGallery w:val="Page Numbers (Bottom of Page)"/>
          <w:docPartUnique/>
        </w:docPartObj>
      </w:sdtPr>
      <w:sdtEndPr>
        <w:rPr>
          <w:rStyle w:val="PageNumber"/>
          <w:rFonts w:ascii="Montserrat SemiBold" w:hAnsi="Montserrat SemiBold"/>
          <w:b/>
          <w:bCs/>
        </w:rPr>
      </w:sdtEndPr>
      <w:sdtContent>
        <w:r w:rsidR="00126A82" w:rsidRPr="00252E93">
          <w:rPr>
            <w:rStyle w:val="PageNumber"/>
            <w:rFonts w:ascii="Montserrat SemiBold" w:hAnsi="Montserrat SemiBold"/>
            <w:b/>
            <w:bCs/>
            <w:color w:val="A6A6A6" w:themeColor="background1" w:themeShade="A6"/>
            <w:sz w:val="20"/>
            <w:szCs w:val="20"/>
          </w:rPr>
          <w:fldChar w:fldCharType="begin"/>
        </w:r>
        <w:r w:rsidR="00126A82" w:rsidRPr="00252E93">
          <w:rPr>
            <w:rStyle w:val="PageNumber"/>
            <w:rFonts w:ascii="Montserrat SemiBold" w:hAnsi="Montserrat SemiBold"/>
            <w:b/>
            <w:bCs/>
            <w:color w:val="A6A6A6" w:themeColor="background1" w:themeShade="A6"/>
            <w:sz w:val="20"/>
            <w:szCs w:val="20"/>
          </w:rPr>
          <w:instrText xml:space="preserve"> PAGE </w:instrText>
        </w:r>
        <w:r w:rsidR="00126A82" w:rsidRPr="00252E93">
          <w:rPr>
            <w:rStyle w:val="PageNumber"/>
            <w:rFonts w:ascii="Montserrat SemiBold" w:hAnsi="Montserrat SemiBold"/>
            <w:b/>
            <w:bCs/>
            <w:color w:val="A6A6A6" w:themeColor="background1" w:themeShade="A6"/>
            <w:sz w:val="20"/>
            <w:szCs w:val="20"/>
          </w:rPr>
          <w:fldChar w:fldCharType="separate"/>
        </w:r>
        <w:r w:rsidR="00126A82" w:rsidRPr="00252E93">
          <w:rPr>
            <w:rStyle w:val="PageNumber"/>
            <w:rFonts w:ascii="Montserrat SemiBold" w:hAnsi="Montserrat SemiBold"/>
            <w:b/>
            <w:bCs/>
            <w:noProof/>
            <w:color w:val="A6A6A6" w:themeColor="background1" w:themeShade="A6"/>
            <w:sz w:val="20"/>
            <w:szCs w:val="20"/>
          </w:rPr>
          <w:t>1</w:t>
        </w:r>
        <w:r w:rsidR="00126A82" w:rsidRPr="00252E93">
          <w:rPr>
            <w:rStyle w:val="PageNumber"/>
            <w:rFonts w:ascii="Montserrat SemiBold" w:hAnsi="Montserrat SemiBold"/>
            <w:b/>
            <w:bCs/>
            <w:color w:val="A6A6A6" w:themeColor="background1" w:themeShade="A6"/>
            <w:sz w:val="20"/>
            <w:szCs w:val="20"/>
          </w:rPr>
          <w:fldChar w:fldCharType="end"/>
        </w:r>
      </w:sdtContent>
    </w:sdt>
  </w:p>
  <w:p w14:paraId="1DA90EA9" w14:textId="77777777" w:rsidR="00126A82" w:rsidRPr="00252E93" w:rsidRDefault="00126A82" w:rsidP="00997201">
    <w:pPr>
      <w:pStyle w:val="Footer"/>
      <w:jc w:val="center"/>
      <w:rPr>
        <w:rFonts w:ascii="Montserrat SemiBold" w:eastAsiaTheme="minorEastAsia" w:hAnsi="Montserrat SemiBold"/>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25A69" w14:textId="77777777" w:rsidR="008A4FF8" w:rsidRPr="00252E93" w:rsidRDefault="008A4FF8" w:rsidP="0086247C">
      <w:pPr>
        <w:rPr>
          <w:rFonts w:eastAsiaTheme="minorEastAsia"/>
        </w:rPr>
      </w:pPr>
      <w:r w:rsidRPr="00252E93">
        <w:rPr>
          <w:rFonts w:eastAsiaTheme="minorEastAsia"/>
        </w:rPr>
        <w:separator/>
      </w:r>
    </w:p>
  </w:footnote>
  <w:footnote w:type="continuationSeparator" w:id="0">
    <w:p w14:paraId="757A54D6" w14:textId="77777777" w:rsidR="008A4FF8" w:rsidRPr="00252E93" w:rsidRDefault="008A4FF8" w:rsidP="0086247C">
      <w:pPr>
        <w:rPr>
          <w:rFonts w:eastAsiaTheme="minorEastAsia"/>
        </w:rPr>
      </w:pPr>
      <w:r w:rsidRPr="00252E93">
        <w:rPr>
          <w:rFonts w:eastAsiaTheme="minorEastAsia"/>
        </w:rPr>
        <w:continuationSeparator/>
      </w:r>
    </w:p>
  </w:footnote>
  <w:footnote w:id="1">
    <w:p w14:paraId="6E0C0BBE" w14:textId="5A3B80F0" w:rsidR="003977D6" w:rsidRPr="00655F02" w:rsidRDefault="003977D6" w:rsidP="00770489">
      <w:pPr>
        <w:pStyle w:val="FootnoteText"/>
        <w:ind w:left="171" w:hanging="171"/>
        <w:rPr>
          <w:rFonts w:ascii="Calibri" w:eastAsiaTheme="minorEastAsia" w:hAnsi="Calibri"/>
        </w:rPr>
      </w:pPr>
      <w:r w:rsidRPr="00655F02">
        <w:rPr>
          <w:rStyle w:val="FootnoteReference"/>
          <w:rFonts w:ascii="Calibri" w:eastAsiaTheme="minorEastAsia" w:hAnsi="Calibri"/>
          <w:vertAlign w:val="baseline"/>
        </w:rPr>
        <w:footnoteRef/>
      </w:r>
      <w:r w:rsidRPr="00655F02">
        <w:rPr>
          <w:rFonts w:ascii="Calibri" w:eastAsiaTheme="minorEastAsia" w:hAnsi="Calibri"/>
        </w:rPr>
        <w:t xml:space="preserve"> </w:t>
      </w:r>
      <w:bookmarkStart w:id="5" w:name="_heading=h.4d34og8" w:colFirst="0" w:colLast="0"/>
      <w:bookmarkEnd w:id="5"/>
      <w:r w:rsidRPr="00655F02">
        <w:rPr>
          <w:rFonts w:ascii="Calibri" w:eastAsiaTheme="minorEastAsia" w:hAnsi="Calibri"/>
          <w:color w:val="000000"/>
          <w:lang w:val="es-ES"/>
        </w:rPr>
        <w:t>So</w:t>
      </w:r>
      <w:r w:rsidRPr="00252E93">
        <w:rPr>
          <w:rFonts w:ascii="Calibri" w:eastAsiaTheme="minorEastAsia" w:hAnsi="Calibri" w:cs="Calibri"/>
          <w:color w:val="000000"/>
          <w:lang w:val="es-ES"/>
        </w:rPr>
        <w:t>bre el uso del español: Women Enabled International está comprometida con la justicia de género. El uso del masculino genérico en este documento no refleja nuestra percepción de las cuestiones de género, sino que lo tomamos como una herramienta para facilitar la lectura del texto y hacerlo más accesible para nuestra comunidad.</w:t>
      </w:r>
    </w:p>
  </w:footnote>
  <w:footnote w:id="2">
    <w:p w14:paraId="638C0346" w14:textId="08D7DA1A" w:rsidR="0086247C" w:rsidRPr="00252E93" w:rsidRDefault="0086247C" w:rsidP="004D5CEF">
      <w:pPr>
        <w:pStyle w:val="FootnotesFOOTNOTESitalicsareincharacterstyle"/>
        <w:ind w:left="90" w:hanging="90"/>
        <w:jc w:val="left"/>
        <w:rPr>
          <w:rFonts w:ascii="Calibri Light" w:eastAsiaTheme="minorEastAsia" w:hAnsi="Calibri Light" w:cs="Calibri Light"/>
          <w:spacing w:val="-2"/>
          <w:sz w:val="18"/>
          <w:szCs w:val="18"/>
        </w:rPr>
      </w:pPr>
      <w:r w:rsidRPr="00252E93">
        <w:rPr>
          <w:rFonts w:eastAsiaTheme="minorEastAsia"/>
          <w:vertAlign w:val="superscript"/>
        </w:rPr>
        <w:footnoteRef/>
      </w:r>
      <w:r w:rsidRPr="00252E93">
        <w:rPr>
          <w:rFonts w:ascii="Calibri Light" w:eastAsiaTheme="minorEastAsia" w:hAnsi="Calibri Light" w:cs="Calibri Light"/>
          <w:spacing w:val="-2"/>
          <w:sz w:val="18"/>
          <w:szCs w:val="18"/>
        </w:rPr>
        <w:tab/>
      </w:r>
      <w:r w:rsidR="004D5CEF" w:rsidRPr="00252E93">
        <w:rPr>
          <w:rFonts w:ascii="Calibri Light" w:eastAsiaTheme="minorEastAsia" w:hAnsi="Calibri Light" w:cs="Calibri Light"/>
          <w:spacing w:val="-2"/>
          <w:sz w:val="18"/>
          <w:szCs w:val="18"/>
        </w:rPr>
        <w:t xml:space="preserve">Estas </w:t>
      </w:r>
      <w:r w:rsidR="005A26F4" w:rsidRPr="00252E93">
        <w:rPr>
          <w:rFonts w:ascii="Calibri Light" w:eastAsiaTheme="minorEastAsia" w:hAnsi="Calibri Light" w:cs="Calibri Light"/>
          <w:spacing w:val="-2"/>
          <w:sz w:val="18"/>
          <w:szCs w:val="18"/>
        </w:rPr>
        <w:t>“</w:t>
      </w:r>
      <w:r w:rsidR="004D5CEF" w:rsidRPr="00252E93">
        <w:rPr>
          <w:rFonts w:ascii="Calibri Light" w:eastAsiaTheme="minorEastAsia" w:hAnsi="Calibri Light" w:cs="Calibri Light"/>
          <w:spacing w:val="-2"/>
          <w:sz w:val="18"/>
          <w:szCs w:val="18"/>
        </w:rPr>
        <w:t>acciones clave</w:t>
      </w:r>
      <w:r w:rsidR="005A26F4" w:rsidRPr="00252E93">
        <w:rPr>
          <w:rFonts w:ascii="Calibri Light" w:eastAsiaTheme="minorEastAsia" w:hAnsi="Calibri Light" w:cs="Calibri Light"/>
          <w:spacing w:val="-2"/>
          <w:sz w:val="18"/>
          <w:szCs w:val="18"/>
        </w:rPr>
        <w:t>”</w:t>
      </w:r>
      <w:r w:rsidR="004D5CEF" w:rsidRPr="00252E93">
        <w:rPr>
          <w:rFonts w:ascii="Calibri Light" w:eastAsiaTheme="minorEastAsia" w:hAnsi="Calibri Light" w:cs="Calibri Light"/>
          <w:spacing w:val="-2"/>
          <w:sz w:val="18"/>
          <w:szCs w:val="18"/>
        </w:rPr>
        <w:t xml:space="preserve"> son el resultado de las conclusiones de 20 consultas virtuales y de las respuestas a las encuestas escritas de aproximadamente 250 mujeres, hombres, niñas y personas no conformes con el género con discapacidad, llevadas a cabo por el UNFPA, Women Enabled International, ONU Mujeres y ocho organizaciones nacionales y regionales asociadas de todo el mundo. Entre las organizaciones asociadas se encuentran CIMUNIDIS (Chile), Disabled Women in Africa, HYPE Sri Lanka, META (América Latina), My Life, My Choice (Reino Unido), National Forum for Women with Disabilities (Pakistán), Shanta Memorial Rehabilitation Centre (India) y Special Olympics (Europa del Este y Asia Central). También se recogieron resultados de encuestas escritas en Oriente Medio y el Norte de África, así como en África Occidental y Central</w:t>
      </w:r>
      <w:r w:rsidRPr="00252E93">
        <w:rPr>
          <w:rFonts w:ascii="Calibri Light" w:eastAsiaTheme="minorEastAsia" w:hAnsi="Calibri Light" w:cs="Calibri Light"/>
          <w:spacing w:val="-2"/>
          <w:sz w:val="18"/>
          <w:szCs w:val="18"/>
        </w:rPr>
        <w:t>.</w:t>
      </w:r>
    </w:p>
  </w:footnote>
  <w:footnote w:id="3">
    <w:p w14:paraId="2FF14419" w14:textId="49083C1D" w:rsidR="0086247C" w:rsidRPr="00252E93" w:rsidRDefault="0086247C" w:rsidP="009F453D">
      <w:pPr>
        <w:pStyle w:val="FootnotesFOOTNOTESitalicsareincharacterstyle"/>
        <w:ind w:left="90" w:right="-250" w:hanging="90"/>
        <w:rPr>
          <w:rFonts w:ascii="Calibri Light" w:eastAsiaTheme="minorEastAsia" w:hAnsi="Calibri Light" w:cs="Calibri Light"/>
          <w:spacing w:val="-2"/>
          <w:sz w:val="18"/>
          <w:szCs w:val="18"/>
        </w:rPr>
      </w:pPr>
      <w:r w:rsidRPr="00252E93">
        <w:rPr>
          <w:rFonts w:eastAsiaTheme="minorEastAsia"/>
          <w:vertAlign w:val="superscript"/>
        </w:rPr>
        <w:footnoteRef/>
      </w:r>
      <w:r w:rsidRPr="00252E93">
        <w:rPr>
          <w:rFonts w:ascii="Calibri Light" w:eastAsiaTheme="minorEastAsia" w:hAnsi="Calibri Light" w:cs="Calibri Light"/>
          <w:spacing w:val="-2"/>
          <w:sz w:val="18"/>
          <w:szCs w:val="18"/>
        </w:rPr>
        <w:tab/>
      </w:r>
      <w:r w:rsidR="001460A7" w:rsidRPr="00252E93">
        <w:rPr>
          <w:rFonts w:ascii="Calibri Light" w:eastAsiaTheme="minorEastAsia" w:hAnsi="Calibri Light" w:cs="Calibri Light"/>
          <w:spacing w:val="-2"/>
          <w:sz w:val="18"/>
          <w:szCs w:val="18"/>
        </w:rPr>
        <w:t xml:space="preserve">La </w:t>
      </w:r>
      <w:r w:rsidR="001460A7" w:rsidRPr="00252E93">
        <w:rPr>
          <w:rFonts w:ascii="Calibri Light" w:eastAsiaTheme="minorEastAsia" w:hAnsi="Calibri Light" w:cs="Calibri Light"/>
          <w:spacing w:val="-2"/>
          <w:sz w:val="18"/>
          <w:szCs w:val="18"/>
        </w:rPr>
        <w:t xml:space="preserve">lista de verificación de la VG y la discapacidad contiene medidas específicas para prevenir la VG en las instituciones, ya que éstas siguen funcionando en muchos contextos y albergan a muchas mujeres, niñas y personas no conformes con el género con discapacidad, especialmente a las que tienen discapacidades intelectuales o psicosociales. Sin embargo, como ha reconocido el Comité sobre los Derechos de las Personas con Discapacidad (Comité de la CDPD), la institucionalización es una forma de segregación y una violación del artículo 19 de la CDPD, que reconoce la igualdad de derechos de todas las personas con discapacidad a vivir de forma independiente y a ser incluidas en la comunidad. Por lo tanto, las medidas para prevenir la VG en las instituciones deben aplicarse junto con leyes y políticas para promover la vida en la comunidad y poner fin a la institucionalización. </w:t>
      </w:r>
      <w:r w:rsidR="001460A7" w:rsidRPr="00252E93">
        <w:rPr>
          <w:rFonts w:ascii="Calibri Light" w:eastAsiaTheme="minorEastAsia" w:hAnsi="Calibri Light" w:cs="Calibri Light"/>
          <w:i/>
          <w:spacing w:val="-2"/>
          <w:sz w:val="18"/>
          <w:szCs w:val="18"/>
        </w:rPr>
        <w:t xml:space="preserve">Véase </w:t>
      </w:r>
      <w:r w:rsidR="001460A7" w:rsidRPr="00252E93">
        <w:rPr>
          <w:rFonts w:ascii="Calibri Light" w:eastAsiaTheme="minorEastAsia" w:hAnsi="Calibri Light" w:cs="Calibri Light"/>
          <w:spacing w:val="-2"/>
          <w:sz w:val="18"/>
          <w:szCs w:val="18"/>
        </w:rPr>
        <w:t xml:space="preserve">Comité de la CDPD, </w:t>
      </w:r>
      <w:r w:rsidR="009F453D" w:rsidRPr="00252E93">
        <w:rPr>
          <w:rFonts w:ascii="Calibri Light" w:eastAsiaTheme="minorEastAsia" w:hAnsi="Calibri Light" w:cs="Calibri Light"/>
          <w:i/>
          <w:spacing w:val="-2"/>
          <w:sz w:val="18"/>
          <w:szCs w:val="18"/>
        </w:rPr>
        <w:t>Observación general n.</w:t>
      </w:r>
      <w:r w:rsidR="009F453D" w:rsidRPr="00252E93">
        <w:rPr>
          <w:rFonts w:ascii="Calibri Light" w:eastAsiaTheme="minorEastAsia" w:hAnsi="Calibri Light" w:cs="Calibri Light"/>
          <w:i/>
          <w:spacing w:val="-2"/>
          <w:sz w:val="18"/>
          <w:szCs w:val="18"/>
          <w:vertAlign w:val="superscript"/>
        </w:rPr>
        <w:t>o</w:t>
      </w:r>
      <w:r w:rsidR="001460A7" w:rsidRPr="00252E93">
        <w:rPr>
          <w:rFonts w:ascii="Calibri Light" w:eastAsiaTheme="minorEastAsia" w:hAnsi="Calibri Light" w:cs="Calibri Light"/>
          <w:i/>
          <w:spacing w:val="-2"/>
          <w:sz w:val="18"/>
          <w:szCs w:val="18"/>
        </w:rPr>
        <w:t xml:space="preserve"> 5 sobre vivir de forma independiente y ser incluido en la comunidad</w:t>
      </w:r>
      <w:r w:rsidR="001460A7" w:rsidRPr="00252E93">
        <w:rPr>
          <w:rFonts w:ascii="Calibri Light" w:eastAsiaTheme="minorEastAsia" w:hAnsi="Calibri Light" w:cs="Calibri Light"/>
          <w:spacing w:val="-2"/>
          <w:sz w:val="18"/>
          <w:szCs w:val="18"/>
        </w:rPr>
        <w:t>, Doc. ONU. CRPD/C/GC/5 (2017)</w:t>
      </w:r>
      <w:r w:rsidRPr="00252E93">
        <w:rPr>
          <w:rFonts w:ascii="Calibri Light" w:eastAsiaTheme="minorEastAsia" w:hAnsi="Calibri Light" w:cs="Calibri Light"/>
          <w:spacing w:val="-2"/>
          <w:sz w:val="18"/>
          <w:szCs w:val="18"/>
        </w:rPr>
        <w:t>.</w:t>
      </w:r>
    </w:p>
  </w:footnote>
  <w:footnote w:id="4">
    <w:p w14:paraId="659AD4B7" w14:textId="2C136C66" w:rsidR="0086247C" w:rsidRPr="00252E93" w:rsidRDefault="0086247C" w:rsidP="00D92931">
      <w:pPr>
        <w:pStyle w:val="FootnotesFOOTNOTESitalicsareincharacterstyle"/>
        <w:ind w:left="180" w:right="-250" w:hanging="180"/>
        <w:rPr>
          <w:rFonts w:ascii="Calibri Light" w:eastAsiaTheme="minorEastAsia" w:hAnsi="Calibri Light" w:cs="Calibri Light"/>
          <w:color w:val="007EBC"/>
          <w:spacing w:val="-2"/>
          <w:sz w:val="18"/>
          <w:szCs w:val="18"/>
          <w:u w:val="single"/>
        </w:rPr>
      </w:pPr>
      <w:r w:rsidRPr="00252E93">
        <w:rPr>
          <w:rFonts w:eastAsiaTheme="minorEastAsia"/>
          <w:vertAlign w:val="superscript"/>
        </w:rPr>
        <w:footnoteRef/>
      </w:r>
      <w:r w:rsidRPr="00252E93">
        <w:rPr>
          <w:rFonts w:ascii="Calibri Light" w:eastAsiaTheme="minorEastAsia" w:hAnsi="Calibri Light" w:cs="Calibri Light"/>
          <w:spacing w:val="-2"/>
          <w:sz w:val="18"/>
          <w:szCs w:val="18"/>
        </w:rPr>
        <w:tab/>
      </w:r>
      <w:r w:rsidR="00AA149E" w:rsidRPr="00252E93">
        <w:rPr>
          <w:rFonts w:ascii="Calibri Light" w:eastAsiaTheme="minorEastAsia" w:hAnsi="Calibri Light" w:cs="Calibri Light"/>
          <w:spacing w:val="-2"/>
          <w:sz w:val="18"/>
          <w:szCs w:val="18"/>
        </w:rPr>
        <w:t xml:space="preserve">El Conjunto de </w:t>
      </w:r>
      <w:r w:rsidR="00AA149E" w:rsidRPr="00252E93">
        <w:rPr>
          <w:rFonts w:ascii="Calibri Light" w:eastAsiaTheme="minorEastAsia" w:hAnsi="Calibri Light" w:cs="Calibri Light"/>
          <w:spacing w:val="-2"/>
          <w:sz w:val="18"/>
          <w:szCs w:val="18"/>
        </w:rPr>
        <w:t xml:space="preserve">Preguntas Breves sobre el Funcionamiento del Grupo Washington formula preguntas no sólo centradas en quienes ya saben que son personas con discapacidad, sino también para obtener información sobre las dificultades que puede tener una persona para realizar actividades básicas de funcionamiento. Está pensado para aplicarse a personas de todas las culturas y sociedades y de todas las nacionalidades. </w:t>
      </w:r>
      <w:r w:rsidR="00AA149E" w:rsidRPr="00252E93">
        <w:rPr>
          <w:rFonts w:ascii="Calibri Light" w:eastAsiaTheme="minorEastAsia" w:hAnsi="Calibri Light" w:cs="Calibri Light"/>
          <w:i/>
          <w:spacing w:val="-2"/>
          <w:sz w:val="18"/>
          <w:szCs w:val="18"/>
        </w:rPr>
        <w:t xml:space="preserve">Véase </w:t>
      </w:r>
      <w:r w:rsidR="00AA149E" w:rsidRPr="00252E93">
        <w:rPr>
          <w:rFonts w:ascii="Calibri Light" w:eastAsiaTheme="minorEastAsia" w:hAnsi="Calibri Light" w:cs="Calibri Light"/>
          <w:spacing w:val="-2"/>
          <w:sz w:val="18"/>
          <w:szCs w:val="18"/>
        </w:rPr>
        <w:t xml:space="preserve">Washington Group on Disability Statistics, </w:t>
      </w:r>
      <w:r w:rsidR="00AA149E" w:rsidRPr="00252E93">
        <w:rPr>
          <w:rFonts w:ascii="Calibri Light" w:eastAsiaTheme="minorEastAsia" w:hAnsi="Calibri Light" w:cs="Calibri Light"/>
          <w:i/>
          <w:spacing w:val="-2"/>
          <w:sz w:val="18"/>
          <w:szCs w:val="18"/>
        </w:rPr>
        <w:t xml:space="preserve">The Washington Group Short Set on Functioning (WG-SS) </w:t>
      </w:r>
      <w:r w:rsidR="00AA149E" w:rsidRPr="00252E93">
        <w:rPr>
          <w:rFonts w:ascii="Calibri Light" w:eastAsiaTheme="minorEastAsia" w:hAnsi="Calibri Light" w:cs="Calibri Light"/>
          <w:spacing w:val="-2"/>
          <w:sz w:val="18"/>
          <w:szCs w:val="18"/>
        </w:rPr>
        <w:t>(2020),</w:t>
      </w:r>
      <w:r w:rsidRPr="00252E93">
        <w:rPr>
          <w:rFonts w:ascii="Calibri Light" w:eastAsiaTheme="minorEastAsia" w:hAnsi="Calibri Light" w:cs="Calibri Light"/>
          <w:spacing w:val="-2"/>
          <w:sz w:val="18"/>
          <w:szCs w:val="18"/>
        </w:rPr>
        <w:t xml:space="preserve"> </w:t>
      </w:r>
      <w:hyperlink r:id="rId1" w:history="1">
        <w:r w:rsidR="00AA149E" w:rsidRPr="00252E93">
          <w:rPr>
            <w:rStyle w:val="Hyperlink"/>
            <w:rFonts w:ascii="Calibri Light" w:eastAsiaTheme="minorEastAsia" w:hAnsi="Calibri Light" w:cs="Calibri Light"/>
            <w:spacing w:val="-2"/>
            <w:sz w:val="18"/>
            <w:szCs w:val="18"/>
          </w:rPr>
          <w:t>https://www.washingtongroup-disability.com/resources/translations-of-wg-question-sets/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851DE"/>
    <w:multiLevelType w:val="hybridMultilevel"/>
    <w:tmpl w:val="DBA62116"/>
    <w:lvl w:ilvl="0" w:tplc="69AA1720">
      <w:start w:val="1"/>
      <w:numFmt w:val="bullet"/>
      <w:lvlText w:val="o"/>
      <w:lvlJc w:val="left"/>
      <w:pPr>
        <w:ind w:left="720" w:hanging="360"/>
      </w:pPr>
      <w:rPr>
        <w:rFonts w:ascii="Wingdings" w:hAnsi="Wingdings" w:cs="Wingdings" w:hint="default"/>
        <w:color w:val="ED7D31" w:themeColor="accent2"/>
        <w:sz w:val="28"/>
      </w:rPr>
    </w:lvl>
    <w:lvl w:ilvl="1" w:tplc="FBDCCA06">
      <w:start w:val="1"/>
      <w:numFmt w:val="bullet"/>
      <w:lvlText w:val="o"/>
      <w:lvlJc w:val="left"/>
      <w:pPr>
        <w:ind w:left="1080" w:hanging="360"/>
      </w:pPr>
      <w:rPr>
        <w:rFonts w:ascii="Wingdings" w:hAnsi="Wingdings" w:cs="Wingdings" w:hint="default"/>
        <w:color w:val="007EBC"/>
        <w:sz w:val="24"/>
      </w:rPr>
    </w:lvl>
    <w:lvl w:ilvl="2" w:tplc="4B06A922">
      <w:start w:val="1"/>
      <w:numFmt w:val="bullet"/>
      <w:lvlText w:val="o"/>
      <w:lvlJc w:val="left"/>
      <w:pPr>
        <w:ind w:left="1800" w:hanging="360"/>
      </w:pPr>
      <w:rPr>
        <w:rFonts w:ascii="Wingdings" w:hAnsi="Wingdings" w:cs="Wingdings" w:hint="default"/>
        <w:color w:val="007EBC"/>
        <w:sz w:val="20"/>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A933873"/>
    <w:multiLevelType w:val="multilevel"/>
    <w:tmpl w:val="AF1673C6"/>
    <w:lvl w:ilvl="0">
      <w:start w:val="1"/>
      <w:numFmt w:val="bullet"/>
      <w:lvlText w:val="□"/>
      <w:lvlJc w:val="left"/>
      <w:pPr>
        <w:ind w:left="720" w:hanging="360"/>
      </w:pPr>
      <w:rPr>
        <w:rFonts w:ascii="Calibri" w:eastAsia="Calibri" w:hAnsi="Calibri" w:cs="Calibri"/>
        <w:color w:val="ED7D31"/>
        <w:sz w:val="28"/>
        <w:szCs w:val="28"/>
      </w:rPr>
    </w:lvl>
    <w:lvl w:ilvl="1">
      <w:start w:val="1"/>
      <w:numFmt w:val="bullet"/>
      <w:lvlText w:val="□"/>
      <w:lvlJc w:val="left"/>
      <w:pPr>
        <w:ind w:left="1080" w:hanging="360"/>
      </w:pPr>
      <w:rPr>
        <w:rFonts w:ascii="Calibri" w:eastAsia="Calibri" w:hAnsi="Calibri" w:cs="Calibri"/>
        <w:color w:val="007EBC"/>
        <w:sz w:val="24"/>
        <w:szCs w:val="24"/>
      </w:rPr>
    </w:lvl>
    <w:lvl w:ilvl="2">
      <w:start w:val="1"/>
      <w:numFmt w:val="bullet"/>
      <w:lvlText w:val="▪"/>
      <w:lvlJc w:val="left"/>
      <w:pPr>
        <w:ind w:left="1800" w:hanging="360"/>
      </w:pPr>
      <w:rPr>
        <w:rFonts w:ascii="Calibri" w:eastAsia="Calibri" w:hAnsi="Calibri" w:cs="Calibri"/>
      </w:rPr>
    </w:lvl>
    <w:lvl w:ilvl="3">
      <w:start w:val="1"/>
      <w:numFmt w:val="bullet"/>
      <w:lvlText w:val="●"/>
      <w:lvlJc w:val="left"/>
      <w:pPr>
        <w:ind w:left="2520" w:hanging="360"/>
      </w:pPr>
      <w:rPr>
        <w:rFonts w:ascii="Calibri" w:eastAsia="Calibri" w:hAnsi="Calibri" w:cs="Calibri"/>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Calibri" w:eastAsia="Calibri" w:hAnsi="Calibri" w:cs="Calibri"/>
      </w:rPr>
    </w:lvl>
    <w:lvl w:ilvl="6">
      <w:start w:val="1"/>
      <w:numFmt w:val="bullet"/>
      <w:lvlText w:val="●"/>
      <w:lvlJc w:val="left"/>
      <w:pPr>
        <w:ind w:left="4680" w:hanging="360"/>
      </w:pPr>
      <w:rPr>
        <w:rFonts w:ascii="Calibri" w:eastAsia="Calibri" w:hAnsi="Calibri" w:cs="Calibri"/>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Calibri" w:eastAsia="Calibri" w:hAnsi="Calibri" w:cs="Calibri"/>
      </w:rPr>
    </w:lvl>
  </w:abstractNum>
  <w:abstractNum w:abstractNumId="2" w15:restartNumberingAfterBreak="0">
    <w:nsid w:val="24F91902"/>
    <w:multiLevelType w:val="multilevel"/>
    <w:tmpl w:val="2F58CDDE"/>
    <w:lvl w:ilvl="0">
      <w:start w:val="1"/>
      <w:numFmt w:val="bullet"/>
      <w:lvlText w:val="□"/>
      <w:lvlJc w:val="left"/>
      <w:pPr>
        <w:ind w:left="720" w:hanging="360"/>
      </w:pPr>
      <w:rPr>
        <w:rFonts w:ascii="Calibri" w:eastAsia="Calibri" w:hAnsi="Calibri" w:cs="Calibri"/>
        <w:color w:val="ED7D31"/>
        <w:sz w:val="28"/>
        <w:szCs w:val="28"/>
      </w:rPr>
    </w:lvl>
    <w:lvl w:ilvl="1">
      <w:start w:val="1"/>
      <w:numFmt w:val="bullet"/>
      <w:lvlText w:val="□"/>
      <w:lvlJc w:val="left"/>
      <w:pPr>
        <w:ind w:left="1080" w:hanging="360"/>
      </w:pPr>
      <w:rPr>
        <w:rFonts w:ascii="Calibri" w:eastAsia="Calibri" w:hAnsi="Calibri" w:cs="Calibri"/>
        <w:color w:val="007EBC"/>
        <w:sz w:val="24"/>
        <w:szCs w:val="24"/>
      </w:rPr>
    </w:lvl>
    <w:lvl w:ilvl="2">
      <w:start w:val="1"/>
      <w:numFmt w:val="bullet"/>
      <w:lvlText w:val="□"/>
      <w:lvlJc w:val="left"/>
      <w:pPr>
        <w:ind w:left="1800" w:hanging="360"/>
      </w:pPr>
      <w:rPr>
        <w:rFonts w:ascii="Calibri" w:eastAsia="Calibri" w:hAnsi="Calibri" w:cs="Calibri"/>
        <w:color w:val="007EBC"/>
        <w:sz w:val="20"/>
        <w:szCs w:val="20"/>
      </w:rPr>
    </w:lvl>
    <w:lvl w:ilvl="3">
      <w:start w:val="1"/>
      <w:numFmt w:val="bullet"/>
      <w:lvlText w:val="●"/>
      <w:lvlJc w:val="left"/>
      <w:pPr>
        <w:ind w:left="2520" w:hanging="360"/>
      </w:pPr>
      <w:rPr>
        <w:rFonts w:ascii="Calibri" w:eastAsia="Calibri" w:hAnsi="Calibri" w:cs="Calibri"/>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Calibri" w:eastAsia="Calibri" w:hAnsi="Calibri" w:cs="Calibri"/>
      </w:rPr>
    </w:lvl>
    <w:lvl w:ilvl="6">
      <w:start w:val="1"/>
      <w:numFmt w:val="bullet"/>
      <w:lvlText w:val="●"/>
      <w:lvlJc w:val="left"/>
      <w:pPr>
        <w:ind w:left="4680" w:hanging="360"/>
      </w:pPr>
      <w:rPr>
        <w:rFonts w:ascii="Calibri" w:eastAsia="Calibri" w:hAnsi="Calibri" w:cs="Calibri"/>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Calibri" w:eastAsia="Calibri" w:hAnsi="Calibri" w:cs="Calibri"/>
      </w:rPr>
    </w:lvl>
  </w:abstractNum>
  <w:abstractNum w:abstractNumId="3" w15:restartNumberingAfterBreak="0">
    <w:nsid w:val="30BF3A2F"/>
    <w:multiLevelType w:val="hybridMultilevel"/>
    <w:tmpl w:val="971C7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AD77E3"/>
    <w:multiLevelType w:val="hybridMultilevel"/>
    <w:tmpl w:val="3BE4183A"/>
    <w:lvl w:ilvl="0" w:tplc="B24C9F88">
      <w:start w:val="1"/>
      <w:numFmt w:val="bullet"/>
      <w:pStyle w:val="Checkboxlistlevel1REGULARTEXT"/>
      <w:lvlText w:val="o"/>
      <w:lvlJc w:val="left"/>
      <w:pPr>
        <w:ind w:left="720" w:hanging="360"/>
      </w:pPr>
      <w:rPr>
        <w:rFonts w:ascii="Wingdings" w:hAnsi="Wingdings" w:cs="Wingdings" w:hint="default"/>
        <w:color w:val="ED7D31" w:themeColor="accent2"/>
        <w:sz w:val="28"/>
      </w:rPr>
    </w:lvl>
    <w:lvl w:ilvl="1" w:tplc="FBDCCA06">
      <w:start w:val="1"/>
      <w:numFmt w:val="bullet"/>
      <w:lvlText w:val="o"/>
      <w:lvlJc w:val="left"/>
      <w:pPr>
        <w:ind w:left="1080" w:hanging="360"/>
      </w:pPr>
      <w:rPr>
        <w:rFonts w:ascii="Wingdings" w:hAnsi="Wingdings" w:cs="Wingdings" w:hint="default"/>
        <w:color w:val="007EBC"/>
        <w:sz w:val="24"/>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5C3114D7"/>
    <w:multiLevelType w:val="hybridMultilevel"/>
    <w:tmpl w:val="474EF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EC0153"/>
    <w:multiLevelType w:val="multilevel"/>
    <w:tmpl w:val="1720846E"/>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Calibri" w:eastAsia="Calibri" w:hAnsi="Calibri" w:cs="Calibri"/>
      </w:rPr>
    </w:lvl>
  </w:abstractNum>
  <w:abstractNum w:abstractNumId="7" w15:restartNumberingAfterBreak="0">
    <w:nsid w:val="69F23FDB"/>
    <w:multiLevelType w:val="multilevel"/>
    <w:tmpl w:val="EAA07B96"/>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Calibri" w:eastAsia="Calibri" w:hAnsi="Calibri" w:cs="Calibri"/>
      </w:rPr>
    </w:lvl>
    <w:lvl w:ilvl="3">
      <w:start w:val="1"/>
      <w:numFmt w:val="bullet"/>
      <w:lvlText w:val="●"/>
      <w:lvlJc w:val="left"/>
      <w:pPr>
        <w:ind w:left="2880" w:hanging="360"/>
      </w:pPr>
      <w:rPr>
        <w:rFonts w:ascii="Calibri" w:eastAsia="Calibri" w:hAnsi="Calibri" w:cs="Calibri"/>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Calibri" w:eastAsia="Calibri" w:hAnsi="Calibri" w:cs="Calibri"/>
      </w:rPr>
    </w:lvl>
    <w:lvl w:ilvl="6">
      <w:start w:val="1"/>
      <w:numFmt w:val="bullet"/>
      <w:lvlText w:val="●"/>
      <w:lvlJc w:val="left"/>
      <w:pPr>
        <w:ind w:left="5040" w:hanging="360"/>
      </w:pPr>
      <w:rPr>
        <w:rFonts w:ascii="Calibri" w:eastAsia="Calibri" w:hAnsi="Calibri" w:cs="Calibri"/>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Calibri" w:eastAsia="Calibri" w:hAnsi="Calibri" w:cs="Calibri"/>
      </w:rPr>
    </w:lvl>
  </w:abstractNum>
  <w:num w:numId="1">
    <w:abstractNumId w:val="5"/>
  </w:num>
  <w:num w:numId="2">
    <w:abstractNumId w:val="3"/>
  </w:num>
  <w:num w:numId="3">
    <w:abstractNumId w:val="4"/>
  </w:num>
  <w:num w:numId="4">
    <w:abstractNumId w:val="0"/>
  </w:num>
  <w:num w:numId="5">
    <w:abstractNumId w:val="2"/>
  </w:num>
  <w:num w:numId="6">
    <w:abstractNumId w:val="7"/>
  </w:num>
  <w:num w:numId="7">
    <w:abstractNumId w:val="6"/>
  </w:num>
  <w:num w:numId="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embedTrueTypeFonts/>
  <w:activeWritingStyle w:appName="MSWord" w:lang="en-US" w:vendorID="64" w:dllVersion="4096" w:nlCheck="1" w:checkStyle="0"/>
  <w:activeWritingStyle w:appName="MSWord" w:lang="es-ES" w:vendorID="64" w:dllVersion="0" w:nlCheck="1" w:checkStyle="0"/>
  <w:activeWritingStyle w:appName="MSWord" w:lang="en-US" w:vendorID="64" w:dllVersion="0"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consecutiveHyphenLimit w:val="1"/>
  <w:doNotHyphenateCaps/>
  <w:characterSpacingControl w:val="doNotCompress"/>
  <w:footnotePr>
    <w:numFmt w:val="chicago"/>
    <w:footnote w:id="-1"/>
    <w:footnote w:id="0"/>
  </w:footnotePr>
  <w:endnotePr>
    <w:pos w:val="sectEnd"/>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47C"/>
    <w:rsid w:val="00021062"/>
    <w:rsid w:val="00021B9F"/>
    <w:rsid w:val="00023FA2"/>
    <w:rsid w:val="00026C07"/>
    <w:rsid w:val="000270CD"/>
    <w:rsid w:val="00031829"/>
    <w:rsid w:val="000320BD"/>
    <w:rsid w:val="000470E7"/>
    <w:rsid w:val="0004769C"/>
    <w:rsid w:val="0006060B"/>
    <w:rsid w:val="00062F2F"/>
    <w:rsid w:val="000A071F"/>
    <w:rsid w:val="000D22D5"/>
    <w:rsid w:val="000D41F7"/>
    <w:rsid w:val="00101011"/>
    <w:rsid w:val="00117180"/>
    <w:rsid w:val="001234C7"/>
    <w:rsid w:val="00126A82"/>
    <w:rsid w:val="00141E2A"/>
    <w:rsid w:val="001460A7"/>
    <w:rsid w:val="0015525A"/>
    <w:rsid w:val="001771A3"/>
    <w:rsid w:val="001970F8"/>
    <w:rsid w:val="001B0F6F"/>
    <w:rsid w:val="001D653C"/>
    <w:rsid w:val="001E0BC0"/>
    <w:rsid w:val="00214D62"/>
    <w:rsid w:val="00220A20"/>
    <w:rsid w:val="00244D33"/>
    <w:rsid w:val="0025057E"/>
    <w:rsid w:val="00252E93"/>
    <w:rsid w:val="00262A7A"/>
    <w:rsid w:val="00264816"/>
    <w:rsid w:val="0027250D"/>
    <w:rsid w:val="00280EB7"/>
    <w:rsid w:val="0028731A"/>
    <w:rsid w:val="00295B7F"/>
    <w:rsid w:val="002A0D4E"/>
    <w:rsid w:val="002A2947"/>
    <w:rsid w:val="002D53A3"/>
    <w:rsid w:val="002D7B6F"/>
    <w:rsid w:val="00312E43"/>
    <w:rsid w:val="00314AA6"/>
    <w:rsid w:val="0031799B"/>
    <w:rsid w:val="00320B02"/>
    <w:rsid w:val="00332401"/>
    <w:rsid w:val="00344F53"/>
    <w:rsid w:val="003464A0"/>
    <w:rsid w:val="00390869"/>
    <w:rsid w:val="003977D6"/>
    <w:rsid w:val="003B64E1"/>
    <w:rsid w:val="003D2AA6"/>
    <w:rsid w:val="004239B7"/>
    <w:rsid w:val="00423F63"/>
    <w:rsid w:val="0043626C"/>
    <w:rsid w:val="0046477D"/>
    <w:rsid w:val="0047399B"/>
    <w:rsid w:val="00480AEA"/>
    <w:rsid w:val="00480E0F"/>
    <w:rsid w:val="00486B17"/>
    <w:rsid w:val="00490C85"/>
    <w:rsid w:val="004B1D08"/>
    <w:rsid w:val="004B4D68"/>
    <w:rsid w:val="004C2E86"/>
    <w:rsid w:val="004D5CEF"/>
    <w:rsid w:val="004E7B74"/>
    <w:rsid w:val="00504DAA"/>
    <w:rsid w:val="0053512A"/>
    <w:rsid w:val="005520C3"/>
    <w:rsid w:val="00552211"/>
    <w:rsid w:val="00564514"/>
    <w:rsid w:val="00565136"/>
    <w:rsid w:val="00582270"/>
    <w:rsid w:val="00591EFA"/>
    <w:rsid w:val="005940DA"/>
    <w:rsid w:val="005A26F4"/>
    <w:rsid w:val="005D3F70"/>
    <w:rsid w:val="005D587B"/>
    <w:rsid w:val="005F2064"/>
    <w:rsid w:val="005F5AA4"/>
    <w:rsid w:val="00655F02"/>
    <w:rsid w:val="006625A6"/>
    <w:rsid w:val="00676D5F"/>
    <w:rsid w:val="006A0243"/>
    <w:rsid w:val="006A0638"/>
    <w:rsid w:val="006B2AF3"/>
    <w:rsid w:val="006D077E"/>
    <w:rsid w:val="006E14CC"/>
    <w:rsid w:val="0070596F"/>
    <w:rsid w:val="00712668"/>
    <w:rsid w:val="00733435"/>
    <w:rsid w:val="00750959"/>
    <w:rsid w:val="00762643"/>
    <w:rsid w:val="00762C2D"/>
    <w:rsid w:val="00770489"/>
    <w:rsid w:val="007D11EE"/>
    <w:rsid w:val="007E38BE"/>
    <w:rsid w:val="008001BC"/>
    <w:rsid w:val="00804A71"/>
    <w:rsid w:val="00821634"/>
    <w:rsid w:val="00834946"/>
    <w:rsid w:val="0086247C"/>
    <w:rsid w:val="00864B00"/>
    <w:rsid w:val="00897CF5"/>
    <w:rsid w:val="008A39FA"/>
    <w:rsid w:val="008A4432"/>
    <w:rsid w:val="008A4FF8"/>
    <w:rsid w:val="008A5F69"/>
    <w:rsid w:val="008B3D96"/>
    <w:rsid w:val="008D0F76"/>
    <w:rsid w:val="008D34DC"/>
    <w:rsid w:val="00915111"/>
    <w:rsid w:val="00931404"/>
    <w:rsid w:val="00931A49"/>
    <w:rsid w:val="009511E5"/>
    <w:rsid w:val="009548D4"/>
    <w:rsid w:val="00972031"/>
    <w:rsid w:val="00977573"/>
    <w:rsid w:val="0098520D"/>
    <w:rsid w:val="00991256"/>
    <w:rsid w:val="00997201"/>
    <w:rsid w:val="009B2EAE"/>
    <w:rsid w:val="009F3289"/>
    <w:rsid w:val="009F453D"/>
    <w:rsid w:val="00A13B08"/>
    <w:rsid w:val="00A412CE"/>
    <w:rsid w:val="00A41D56"/>
    <w:rsid w:val="00A519EC"/>
    <w:rsid w:val="00A520AD"/>
    <w:rsid w:val="00A751DA"/>
    <w:rsid w:val="00AA149E"/>
    <w:rsid w:val="00AC44C6"/>
    <w:rsid w:val="00AD62D1"/>
    <w:rsid w:val="00AE2796"/>
    <w:rsid w:val="00AE2A88"/>
    <w:rsid w:val="00B3565F"/>
    <w:rsid w:val="00B402AA"/>
    <w:rsid w:val="00B631FF"/>
    <w:rsid w:val="00BA5769"/>
    <w:rsid w:val="00BB02F9"/>
    <w:rsid w:val="00BB1645"/>
    <w:rsid w:val="00BD3D1B"/>
    <w:rsid w:val="00BE1552"/>
    <w:rsid w:val="00BF14C0"/>
    <w:rsid w:val="00C07C7E"/>
    <w:rsid w:val="00C20042"/>
    <w:rsid w:val="00C26F79"/>
    <w:rsid w:val="00C36EF9"/>
    <w:rsid w:val="00C57707"/>
    <w:rsid w:val="00C71503"/>
    <w:rsid w:val="00C818EA"/>
    <w:rsid w:val="00C84DAE"/>
    <w:rsid w:val="00C935B6"/>
    <w:rsid w:val="00CD0EB8"/>
    <w:rsid w:val="00CF09B9"/>
    <w:rsid w:val="00D027E0"/>
    <w:rsid w:val="00D066CC"/>
    <w:rsid w:val="00D47A32"/>
    <w:rsid w:val="00D70291"/>
    <w:rsid w:val="00D70E5B"/>
    <w:rsid w:val="00D8739C"/>
    <w:rsid w:val="00D92931"/>
    <w:rsid w:val="00D9297B"/>
    <w:rsid w:val="00D930AA"/>
    <w:rsid w:val="00DA5CF0"/>
    <w:rsid w:val="00DA5D00"/>
    <w:rsid w:val="00DB1B7A"/>
    <w:rsid w:val="00DB310E"/>
    <w:rsid w:val="00DF2665"/>
    <w:rsid w:val="00E0105A"/>
    <w:rsid w:val="00E14518"/>
    <w:rsid w:val="00E46C42"/>
    <w:rsid w:val="00E4770B"/>
    <w:rsid w:val="00E5192D"/>
    <w:rsid w:val="00E978FB"/>
    <w:rsid w:val="00EE0E92"/>
    <w:rsid w:val="00EF006B"/>
    <w:rsid w:val="00EF1286"/>
    <w:rsid w:val="00F0045B"/>
    <w:rsid w:val="00F343D9"/>
    <w:rsid w:val="00F44F27"/>
    <w:rsid w:val="00F4792C"/>
    <w:rsid w:val="00F52691"/>
    <w:rsid w:val="00F676D0"/>
    <w:rsid w:val="00F8054D"/>
    <w:rsid w:val="00FB47D0"/>
    <w:rsid w:val="00FC5864"/>
    <w:rsid w:val="00FD15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C473C0"/>
  <w14:defaultImageDpi w14:val="32767"/>
  <w15:chartTrackingRefBased/>
  <w15:docId w15:val="{EFCFB216-4DD9-F044-9A8C-AE0564D579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978FB"/>
    <w:rPr>
      <w:rFonts w:eastAsia="Times New Roman"/>
      <w:kern w:val="24"/>
    </w:rPr>
  </w:style>
  <w:style w:type="paragraph" w:styleId="Heading2">
    <w:name w:val="heading 2"/>
    <w:basedOn w:val="SubheadLevel1ChangenumeralcolorinCharacterstyleCHAPTERSSECTIONHEADER"/>
    <w:next w:val="Normal"/>
    <w:link w:val="Heading2Char"/>
    <w:uiPriority w:val="9"/>
    <w:unhideWhenUsed/>
    <w:qFormat/>
    <w:rsid w:val="001E0BC0"/>
    <w:pPr>
      <w:outlineLvl w:val="1"/>
    </w:pPr>
    <w:rPr>
      <w:rFonts w:ascii="Calibri" w:hAnsi="Calibri" w:cs="Calibri"/>
      <w:bCs w:val="0"/>
      <w:color w:val="007EBC"/>
      <w:kern w:val="18"/>
      <w:sz w:val="32"/>
      <w:szCs w:val="32"/>
    </w:rPr>
  </w:style>
  <w:style w:type="paragraph" w:styleId="Heading3">
    <w:name w:val="heading 3"/>
    <w:basedOn w:val="SubheadLevel1ChangenumeralcolorinCharacterstyleCHAPTERSSECTIONHEADER"/>
    <w:next w:val="Normal"/>
    <w:link w:val="Heading3Char"/>
    <w:uiPriority w:val="9"/>
    <w:unhideWhenUsed/>
    <w:qFormat/>
    <w:rsid w:val="005D3F70"/>
    <w:pPr>
      <w:spacing w:before="360"/>
      <w:outlineLvl w:val="2"/>
    </w:pPr>
    <w:rPr>
      <w:rFonts w:ascii="Calibri" w:hAnsi="Calibri" w:cs="Calibri"/>
      <w:color w:val="007EBC"/>
      <w:spacing w:val="-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E0BC0"/>
    <w:rPr>
      <w:rFonts w:ascii="Calibri" w:hAnsi="Calibri" w:cs="Calibri"/>
      <w:b/>
      <w:color w:val="007EBC"/>
      <w:kern w:val="18"/>
      <w:sz w:val="32"/>
      <w:szCs w:val="32"/>
    </w:rPr>
  </w:style>
  <w:style w:type="paragraph" w:customStyle="1" w:styleId="HyperlinkedH3Title">
    <w:name w:val="Hyperlinked H3 Title"/>
    <w:basedOn w:val="Heading3"/>
    <w:qFormat/>
    <w:rsid w:val="004E7B74"/>
    <w:pPr>
      <w:numPr>
        <w:ilvl w:val="1"/>
      </w:numPr>
      <w:spacing w:after="120" w:line="260" w:lineRule="atLeast"/>
      <w:ind w:left="86" w:right="58"/>
    </w:pPr>
    <w:rPr>
      <w:rFonts w:ascii="Franklin Gothic Heavy" w:hAnsi="Franklin Gothic Heavy"/>
      <w:caps/>
      <w:color w:val="716A9D"/>
      <w:kern w:val="20"/>
      <w:szCs w:val="22"/>
      <w:u w:val="single"/>
      <w:lang w:eastAsia="ja-JP"/>
    </w:rPr>
  </w:style>
  <w:style w:type="character" w:customStyle="1" w:styleId="Heading3Char">
    <w:name w:val="Heading 3 Char"/>
    <w:basedOn w:val="DefaultParagraphFont"/>
    <w:link w:val="Heading3"/>
    <w:uiPriority w:val="9"/>
    <w:rsid w:val="005D3F70"/>
    <w:rPr>
      <w:rFonts w:ascii="Calibri" w:hAnsi="Calibri" w:cs="Calibri"/>
      <w:b/>
      <w:bCs/>
      <w:color w:val="007EBC"/>
      <w:spacing w:val="-1"/>
      <w:sz w:val="28"/>
      <w:szCs w:val="28"/>
    </w:rPr>
  </w:style>
  <w:style w:type="paragraph" w:styleId="TOC1">
    <w:name w:val="toc 1"/>
    <w:aliases w:val="TOC 1 Demi"/>
    <w:autoRedefine/>
    <w:uiPriority w:val="39"/>
    <w:unhideWhenUsed/>
    <w:rsid w:val="004E7B74"/>
    <w:pPr>
      <w:tabs>
        <w:tab w:val="right" w:leader="dot" w:pos="9000"/>
      </w:tabs>
      <w:spacing w:before="120"/>
      <w:ind w:firstLine="1080"/>
    </w:pPr>
    <w:rPr>
      <w:rFonts w:ascii="Franklin Gothic Demi" w:eastAsia="Times New Roman" w:hAnsi="Franklin Gothic Demi" w:cs="Times New Roman"/>
      <w:noProof/>
      <w:color w:val="7E599A"/>
      <w:spacing w:val="-5"/>
      <w:kern w:val="20"/>
      <w:sz w:val="22"/>
      <w:szCs w:val="22"/>
      <w:lang w:eastAsia="ja-JP"/>
    </w:rPr>
  </w:style>
  <w:style w:type="paragraph" w:customStyle="1" w:styleId="Boxed">
    <w:name w:val="Boxed"/>
    <w:qFormat/>
    <w:rsid w:val="00CF09B9"/>
    <w:pPr>
      <w:keepNext/>
      <w:keepLines/>
      <w:framePr w:w="8941" w:hSpace="144" w:vSpace="43" w:wrap="notBeside" w:vAnchor="text" w:hAnchor="page" w:x="1631" w:y="1121"/>
      <w:pBdr>
        <w:top w:val="single" w:sz="18" w:space="8" w:color="7E599A"/>
        <w:left w:val="single" w:sz="18" w:space="9" w:color="7E599A"/>
        <w:bottom w:val="single" w:sz="18" w:space="8" w:color="7E599A"/>
        <w:right w:val="single" w:sz="18" w:space="9" w:color="7E599A"/>
      </w:pBdr>
      <w:spacing w:after="120"/>
      <w:ind w:left="288" w:right="288"/>
    </w:pPr>
    <w:rPr>
      <w:rFonts w:ascii="Franklin Gothic Book" w:eastAsia="Times New Roman" w:hAnsi="Franklin Gothic Book" w:cs="Times New Roman"/>
      <w:kern w:val="20"/>
      <w:sz w:val="22"/>
      <w:lang w:eastAsia="ja-JP"/>
    </w:rPr>
  </w:style>
  <w:style w:type="paragraph" w:customStyle="1" w:styleId="SectionHeaderSpaceafterCHAPTERSSECTIONHEADER">
    <w:name w:val="Section Header (Space after) (CHAPTERS:SECTION HEADER)"/>
    <w:basedOn w:val="Normal"/>
    <w:uiPriority w:val="99"/>
    <w:rsid w:val="0086247C"/>
    <w:pPr>
      <w:suppressAutoHyphens/>
      <w:autoSpaceDE w:val="0"/>
      <w:autoSpaceDN w:val="0"/>
      <w:adjustRightInd w:val="0"/>
      <w:spacing w:after="340" w:line="800" w:lineRule="atLeast"/>
      <w:textAlignment w:val="center"/>
    </w:pPr>
    <w:rPr>
      <w:rFonts w:ascii="Montserrat" w:hAnsi="Montserrat" w:cs="Montserrat"/>
      <w:b/>
      <w:bCs/>
      <w:caps/>
      <w:color w:val="009CDB"/>
      <w:sz w:val="66"/>
      <w:szCs w:val="66"/>
      <w:u w:val="thick"/>
    </w:rPr>
  </w:style>
  <w:style w:type="paragraph" w:customStyle="1" w:styleId="BODYINTROTEXTOrangeCHILDREGULARTEXT">
    <w:name w:val="BODY INTRO TEXT (Orange) CHILD (REGULAR TEXT)"/>
    <w:basedOn w:val="Normal"/>
    <w:uiPriority w:val="99"/>
    <w:rsid w:val="00E978FB"/>
    <w:pPr>
      <w:tabs>
        <w:tab w:val="left" w:pos="120"/>
      </w:tabs>
      <w:autoSpaceDE w:val="0"/>
      <w:autoSpaceDN w:val="0"/>
      <w:adjustRightInd w:val="0"/>
      <w:snapToGrid w:val="0"/>
      <w:spacing w:line="320" w:lineRule="atLeast"/>
      <w:textAlignment w:val="center"/>
    </w:pPr>
    <w:rPr>
      <w:rFonts w:ascii="Calibri" w:hAnsi="Calibri" w:cs="Calibri"/>
      <w:color w:val="007EBC"/>
      <w:sz w:val="25"/>
      <w:szCs w:val="25"/>
    </w:rPr>
  </w:style>
  <w:style w:type="paragraph" w:customStyle="1" w:styleId="BODYTEXTITALICORBOLDINCHARACTERSTYLEREGULARTEXT">
    <w:name w:val="BODY TEXT (ITALIC OR BOLD IN CHARACTER STYLE) (REGULAR TEXT)"/>
    <w:uiPriority w:val="99"/>
    <w:rsid w:val="00E978FB"/>
    <w:pPr>
      <w:autoSpaceDE w:val="0"/>
      <w:autoSpaceDN w:val="0"/>
      <w:adjustRightInd w:val="0"/>
      <w:spacing w:after="130" w:line="290" w:lineRule="atLeast"/>
      <w:textAlignment w:val="center"/>
      <w:textboxTightWrap w:val="allLines"/>
    </w:pPr>
    <w:rPr>
      <w:rFonts w:ascii="Calibri" w:hAnsi="Calibri" w:cs="Calibri"/>
      <w:color w:val="000000"/>
      <w:kern w:val="24"/>
      <w:sz w:val="22"/>
      <w:szCs w:val="22"/>
    </w:rPr>
  </w:style>
  <w:style w:type="paragraph" w:customStyle="1" w:styleId="BULLETEDLISTbasedonbodytextREGULARTEXT">
    <w:name w:val="BULLETED LIST (based on body text) (REGULAR TEXT)"/>
    <w:basedOn w:val="BODYTEXTITALICORBOLDINCHARACTERSTYLEREGULARTEXT"/>
    <w:uiPriority w:val="99"/>
    <w:rsid w:val="0086247C"/>
    <w:pPr>
      <w:spacing w:after="72"/>
      <w:ind w:left="160" w:hanging="160"/>
    </w:pPr>
  </w:style>
  <w:style w:type="paragraph" w:customStyle="1" w:styleId="BULLETEDLISTLastbullet">
    <w:name w:val="BULLETED LIST (Last bullet"/>
    <w:aliases w:val="based on bulleted list) (REGULAR TEXT)"/>
    <w:basedOn w:val="BULLETEDLISTbasedonbodytextREGULARTEXT"/>
    <w:uiPriority w:val="99"/>
    <w:rsid w:val="0086247C"/>
    <w:pPr>
      <w:spacing w:after="120"/>
    </w:pPr>
  </w:style>
  <w:style w:type="paragraph" w:customStyle="1" w:styleId="SubheadLevel1ChangenumeralcolorinCharacterstyleCHAPTERSSECTIONHEADER">
    <w:name w:val="Subhead Level 1 (Change numeral color in Character style) (CHAPTERS:SECTION HEADER)"/>
    <w:basedOn w:val="Normal"/>
    <w:uiPriority w:val="99"/>
    <w:rsid w:val="0086247C"/>
    <w:pPr>
      <w:suppressAutoHyphens/>
      <w:autoSpaceDE w:val="0"/>
      <w:autoSpaceDN w:val="0"/>
      <w:adjustRightInd w:val="0"/>
      <w:spacing w:after="140" w:line="360" w:lineRule="atLeast"/>
      <w:textAlignment w:val="center"/>
    </w:pPr>
    <w:rPr>
      <w:rFonts w:ascii="The Sans Bold-" w:hAnsi="The Sans Bold-" w:cs="The Sans Bold-"/>
      <w:b/>
      <w:bCs/>
      <w:color w:val="009CDB"/>
      <w:sz w:val="28"/>
      <w:szCs w:val="28"/>
    </w:rPr>
  </w:style>
  <w:style w:type="paragraph" w:customStyle="1" w:styleId="InfoAdvoProductsTitleSMALLSIZECOVERINFORMATIONADVOCACYPRODUCTS">
    <w:name w:val="Info/Advo Products Title (SMALL SIZE) (COVER:INFORMATION &amp; ADVOCACY PRODUCTS)"/>
    <w:basedOn w:val="Normal"/>
    <w:uiPriority w:val="99"/>
    <w:rsid w:val="0086247C"/>
    <w:pPr>
      <w:suppressAutoHyphens/>
      <w:autoSpaceDE w:val="0"/>
      <w:autoSpaceDN w:val="0"/>
      <w:adjustRightInd w:val="0"/>
      <w:spacing w:line="720" w:lineRule="atLeast"/>
      <w:textAlignment w:val="center"/>
    </w:pPr>
    <w:rPr>
      <w:rFonts w:ascii="Gotham Medium" w:hAnsi="Gotham Medium" w:cs="Gotham Medium"/>
      <w:color w:val="FFFFFF"/>
      <w:spacing w:val="12"/>
      <w:sz w:val="60"/>
      <w:szCs w:val="60"/>
    </w:rPr>
  </w:style>
  <w:style w:type="paragraph" w:customStyle="1" w:styleId="KeyactionsfollowedbyBoxCHAPTERSSECTIONHEADER">
    <w:name w:val="Key actions followed by Box (CHAPTERS:SECTION HEADER)"/>
    <w:basedOn w:val="SubheadLevel1ChangenumeralcolorinCharacterstyleCHAPTERSSECTIONHEADER"/>
    <w:uiPriority w:val="99"/>
    <w:rsid w:val="0086247C"/>
    <w:pPr>
      <w:spacing w:before="90"/>
    </w:pPr>
    <w:rPr>
      <w:rFonts w:ascii="Calibri" w:hAnsi="Calibri" w:cs="Calibri"/>
      <w:color w:val="007EBC"/>
      <w:spacing w:val="-1"/>
    </w:rPr>
  </w:style>
  <w:style w:type="paragraph" w:customStyle="1" w:styleId="Checkboxlistlevel1REGULARTEXT">
    <w:name w:val="Checkbox list level 1 (REGULAR TEXT)"/>
    <w:basedOn w:val="BODYTEXTITALICORBOLDINCHARACTERSTYLEREGULARTEXT"/>
    <w:uiPriority w:val="99"/>
    <w:qFormat/>
    <w:rsid w:val="00F0045B"/>
    <w:pPr>
      <w:numPr>
        <w:numId w:val="3"/>
      </w:numPr>
      <w:spacing w:before="360" w:after="180" w:line="260" w:lineRule="atLeast"/>
      <w:ind w:right="202"/>
    </w:pPr>
    <w:rPr>
      <w:kern w:val="20"/>
      <w14:ligatures w14:val="standard"/>
    </w:rPr>
  </w:style>
  <w:style w:type="paragraph" w:customStyle="1" w:styleId="Checkboxlistlevel2REGULARTEXT">
    <w:name w:val="Checkbox list level 2 (REGULAR TEXT)"/>
    <w:basedOn w:val="BODYTEXTITALICORBOLDINCHARACTERSTYLEREGULARTEXT"/>
    <w:uiPriority w:val="99"/>
    <w:rsid w:val="0086247C"/>
    <w:pPr>
      <w:spacing w:line="260" w:lineRule="atLeast"/>
      <w:ind w:left="660" w:hanging="300"/>
    </w:pPr>
    <w:rPr>
      <w:spacing w:val="-1"/>
    </w:rPr>
  </w:style>
  <w:style w:type="paragraph" w:customStyle="1" w:styleId="SubheadLevel2CHAPTERSSECTIONHEADER">
    <w:name w:val="Subhead Level 2 (CHAPTERS:SECTION HEADER)"/>
    <w:basedOn w:val="Normal"/>
    <w:next w:val="BODYTEXTITALICORBOLDINCHARACTERSTYLEREGULARTEXT"/>
    <w:uiPriority w:val="99"/>
    <w:rsid w:val="0086247C"/>
    <w:pPr>
      <w:suppressAutoHyphens/>
      <w:autoSpaceDE w:val="0"/>
      <w:autoSpaceDN w:val="0"/>
      <w:adjustRightInd w:val="0"/>
      <w:spacing w:before="504" w:after="130" w:line="300" w:lineRule="atLeast"/>
      <w:textAlignment w:val="center"/>
    </w:pPr>
    <w:rPr>
      <w:rFonts w:ascii="Calibri" w:hAnsi="Calibri" w:cs="Calibri"/>
      <w:b/>
      <w:bCs/>
      <w:color w:val="007EBC"/>
      <w:spacing w:val="-1"/>
      <w:sz w:val="28"/>
      <w:szCs w:val="28"/>
    </w:rPr>
  </w:style>
  <w:style w:type="paragraph" w:customStyle="1" w:styleId="Checkboxlistlevel3REGULARTEXT">
    <w:name w:val="Checkbox list level 3 (REGULAR TEXT)"/>
    <w:basedOn w:val="BODYTEXTITALICORBOLDINCHARACTERSTYLEREGULARTEXT"/>
    <w:uiPriority w:val="99"/>
    <w:rsid w:val="0086247C"/>
    <w:pPr>
      <w:ind w:left="940" w:hanging="260"/>
    </w:pPr>
    <w:rPr>
      <w:spacing w:val="-1"/>
    </w:rPr>
  </w:style>
  <w:style w:type="paragraph" w:customStyle="1" w:styleId="FootnotesFOOTNOTESitalicsareincharacterstyle">
    <w:name w:val="Footnotes (FOOTNOTES (italics are in character style))"/>
    <w:basedOn w:val="Normal"/>
    <w:uiPriority w:val="99"/>
    <w:rsid w:val="005D3F70"/>
    <w:pPr>
      <w:keepLines/>
      <w:autoSpaceDE w:val="0"/>
      <w:autoSpaceDN w:val="0"/>
      <w:adjustRightInd w:val="0"/>
      <w:spacing w:after="80" w:line="220" w:lineRule="atLeast"/>
      <w:ind w:left="245" w:hanging="245"/>
      <w:jc w:val="both"/>
      <w:textAlignment w:val="center"/>
    </w:pPr>
    <w:rPr>
      <w:rFonts w:ascii="Calibri" w:hAnsi="Calibri" w:cs="Calibri"/>
      <w:color w:val="000000"/>
      <w:sz w:val="16"/>
      <w:szCs w:val="16"/>
    </w:rPr>
  </w:style>
  <w:style w:type="character" w:customStyle="1" w:styleId="FootnoteNumberinTextFOOTNOTES">
    <w:name w:val="Footnote Number in Text  (FOOTNOTES)"/>
    <w:uiPriority w:val="99"/>
    <w:rsid w:val="0086247C"/>
    <w:rPr>
      <w:rFonts w:ascii="Minion Pro" w:hAnsi="Minion Pro" w:cs="Minion Pro"/>
      <w:color w:val="000000"/>
      <w:spacing w:val="0"/>
      <w:sz w:val="22"/>
      <w:szCs w:val="22"/>
      <w:vertAlign w:val="superscript"/>
    </w:rPr>
  </w:style>
  <w:style w:type="paragraph" w:styleId="Header">
    <w:name w:val="header"/>
    <w:basedOn w:val="Normal"/>
    <w:link w:val="HeaderChar"/>
    <w:uiPriority w:val="99"/>
    <w:unhideWhenUsed/>
    <w:rsid w:val="00126A82"/>
    <w:pPr>
      <w:tabs>
        <w:tab w:val="center" w:pos="4680"/>
        <w:tab w:val="right" w:pos="9360"/>
      </w:tabs>
    </w:pPr>
  </w:style>
  <w:style w:type="character" w:styleId="Hyperlink">
    <w:name w:val="Hyperlink"/>
    <w:basedOn w:val="DefaultParagraphFont"/>
    <w:uiPriority w:val="99"/>
    <w:rsid w:val="00FD15DD"/>
    <w:rPr>
      <w:color w:val="007EBC"/>
      <w:u w:val="single"/>
      <w:bdr w:val="none" w:sz="0" w:space="0" w:color="auto"/>
    </w:rPr>
  </w:style>
  <w:style w:type="character" w:customStyle="1" w:styleId="HeaderChar">
    <w:name w:val="Header Char"/>
    <w:basedOn w:val="DefaultParagraphFont"/>
    <w:link w:val="Header"/>
    <w:uiPriority w:val="99"/>
    <w:rsid w:val="00126A82"/>
  </w:style>
  <w:style w:type="paragraph" w:styleId="Footer">
    <w:name w:val="footer"/>
    <w:basedOn w:val="Normal"/>
    <w:link w:val="FooterChar"/>
    <w:uiPriority w:val="99"/>
    <w:unhideWhenUsed/>
    <w:rsid w:val="00126A82"/>
    <w:pPr>
      <w:tabs>
        <w:tab w:val="center" w:pos="4680"/>
        <w:tab w:val="right" w:pos="9360"/>
      </w:tabs>
    </w:pPr>
  </w:style>
  <w:style w:type="character" w:customStyle="1" w:styleId="FooterChar">
    <w:name w:val="Footer Char"/>
    <w:basedOn w:val="DefaultParagraphFont"/>
    <w:link w:val="Footer"/>
    <w:uiPriority w:val="99"/>
    <w:rsid w:val="00126A82"/>
  </w:style>
  <w:style w:type="character" w:styleId="PageNumber">
    <w:name w:val="page number"/>
    <w:basedOn w:val="DefaultParagraphFont"/>
    <w:uiPriority w:val="99"/>
    <w:semiHidden/>
    <w:unhideWhenUsed/>
    <w:rsid w:val="00126A82"/>
  </w:style>
  <w:style w:type="paragraph" w:styleId="EndnoteText">
    <w:name w:val="endnote text"/>
    <w:basedOn w:val="Normal"/>
    <w:link w:val="EndnoteTextChar"/>
    <w:uiPriority w:val="99"/>
    <w:semiHidden/>
    <w:unhideWhenUsed/>
    <w:rsid w:val="00126A82"/>
    <w:rPr>
      <w:sz w:val="20"/>
      <w:szCs w:val="20"/>
    </w:rPr>
  </w:style>
  <w:style w:type="character" w:customStyle="1" w:styleId="EndnoteTextChar">
    <w:name w:val="Endnote Text Char"/>
    <w:basedOn w:val="DefaultParagraphFont"/>
    <w:link w:val="EndnoteText"/>
    <w:uiPriority w:val="99"/>
    <w:semiHidden/>
    <w:rsid w:val="00126A82"/>
    <w:rPr>
      <w:sz w:val="20"/>
      <w:szCs w:val="20"/>
    </w:rPr>
  </w:style>
  <w:style w:type="character" w:styleId="EndnoteReference">
    <w:name w:val="endnote reference"/>
    <w:basedOn w:val="DefaultParagraphFont"/>
    <w:uiPriority w:val="99"/>
    <w:semiHidden/>
    <w:unhideWhenUsed/>
    <w:rsid w:val="00126A82"/>
    <w:rPr>
      <w:vertAlign w:val="superscript"/>
    </w:rPr>
  </w:style>
  <w:style w:type="character" w:customStyle="1" w:styleId="A14">
    <w:name w:val="A14"/>
    <w:uiPriority w:val="99"/>
    <w:rsid w:val="00126A82"/>
    <w:rPr>
      <w:rFonts w:cs="Calibri"/>
      <w:color w:val="000000"/>
    </w:rPr>
  </w:style>
  <w:style w:type="character" w:customStyle="1" w:styleId="A15">
    <w:name w:val="A15"/>
    <w:uiPriority w:val="99"/>
    <w:rsid w:val="00126A82"/>
    <w:rPr>
      <w:rFonts w:cs="Calibri"/>
      <w:color w:val="007DBC"/>
      <w:sz w:val="20"/>
      <w:szCs w:val="20"/>
      <w:u w:val="single"/>
    </w:rPr>
  </w:style>
  <w:style w:type="character" w:styleId="UnresolvedMention">
    <w:name w:val="Unresolved Mention"/>
    <w:basedOn w:val="DefaultParagraphFont"/>
    <w:uiPriority w:val="99"/>
    <w:rsid w:val="00FD15DD"/>
    <w:rPr>
      <w:color w:val="605E5C"/>
      <w:shd w:val="clear" w:color="auto" w:fill="E1DFDD"/>
    </w:rPr>
  </w:style>
  <w:style w:type="character" w:styleId="FollowedHyperlink">
    <w:name w:val="FollowedHyperlink"/>
    <w:basedOn w:val="DefaultParagraphFont"/>
    <w:uiPriority w:val="99"/>
    <w:semiHidden/>
    <w:unhideWhenUsed/>
    <w:rsid w:val="00423F63"/>
    <w:rPr>
      <w:color w:val="954F72" w:themeColor="followedHyperlink"/>
      <w:u w:val="single"/>
    </w:rPr>
  </w:style>
  <w:style w:type="paragraph" w:customStyle="1" w:styleId="Endnote">
    <w:name w:val="Endnote"/>
    <w:basedOn w:val="Normal"/>
    <w:uiPriority w:val="99"/>
    <w:rsid w:val="00821634"/>
    <w:pPr>
      <w:spacing w:after="120"/>
      <w:ind w:left="274" w:hanging="274"/>
    </w:pPr>
    <w:rPr>
      <w:sz w:val="20"/>
      <w:szCs w:val="20"/>
    </w:rPr>
  </w:style>
  <w:style w:type="paragraph" w:styleId="FootnoteText">
    <w:name w:val="footnote text"/>
    <w:basedOn w:val="Normal"/>
    <w:link w:val="FootnoteTextChar"/>
    <w:uiPriority w:val="99"/>
    <w:unhideWhenUsed/>
    <w:rsid w:val="00CD0EB8"/>
    <w:rPr>
      <w:sz w:val="20"/>
      <w:szCs w:val="20"/>
    </w:rPr>
  </w:style>
  <w:style w:type="character" w:customStyle="1" w:styleId="FootnoteTextChar">
    <w:name w:val="Footnote Text Char"/>
    <w:basedOn w:val="DefaultParagraphFont"/>
    <w:link w:val="FootnoteText"/>
    <w:uiPriority w:val="99"/>
    <w:semiHidden/>
    <w:rsid w:val="00CD0EB8"/>
    <w:rPr>
      <w:sz w:val="20"/>
      <w:szCs w:val="20"/>
    </w:rPr>
  </w:style>
  <w:style w:type="character" w:styleId="FootnoteReference">
    <w:name w:val="footnote reference"/>
    <w:basedOn w:val="DefaultParagraphFont"/>
    <w:uiPriority w:val="99"/>
    <w:semiHidden/>
    <w:unhideWhenUsed/>
    <w:qFormat/>
    <w:rsid w:val="00CD0EB8"/>
    <w:rPr>
      <w:vertAlign w:val="superscript"/>
    </w:rPr>
  </w:style>
  <w:style w:type="paragraph" w:customStyle="1" w:styleId="EndnotesNew">
    <w:name w:val="Endnotes (New)"/>
    <w:qFormat/>
    <w:rsid w:val="00023FA2"/>
    <w:rPr>
      <w:kern w:val="20"/>
      <w:sz w:val="20"/>
      <w:szCs w:val="20"/>
    </w:rPr>
  </w:style>
  <w:style w:type="paragraph" w:customStyle="1" w:styleId="Default">
    <w:name w:val="Default"/>
    <w:rsid w:val="00D027E0"/>
    <w:pPr>
      <w:autoSpaceDE w:val="0"/>
      <w:autoSpaceDN w:val="0"/>
      <w:adjustRightInd w:val="0"/>
    </w:pPr>
    <w:rPr>
      <w:rFonts w:ascii="Montserrat SemiBold" w:hAnsi="Montserrat SemiBold" w:cs="Montserrat SemiBold"/>
      <w:color w:val="000000"/>
    </w:rPr>
  </w:style>
  <w:style w:type="character" w:customStyle="1" w:styleId="A0">
    <w:name w:val="A0"/>
    <w:uiPriority w:val="99"/>
    <w:rsid w:val="00D027E0"/>
    <w:rPr>
      <w:rFonts w:cs="Montserrat SemiBold"/>
      <w:b/>
      <w:bCs/>
      <w:color w:val="FFFFFF"/>
      <w:sz w:val="38"/>
      <w:szCs w:val="38"/>
    </w:rPr>
  </w:style>
  <w:style w:type="paragraph" w:customStyle="1" w:styleId="NoParagraphStyle">
    <w:name w:val="[No Paragraph Style]"/>
    <w:rsid w:val="00EF1286"/>
    <w:pPr>
      <w:autoSpaceDE w:val="0"/>
      <w:autoSpaceDN w:val="0"/>
      <w:adjustRightInd w:val="0"/>
      <w:spacing w:line="288" w:lineRule="auto"/>
      <w:textAlignment w:val="center"/>
    </w:pPr>
    <w:rPr>
      <w:rFonts w:ascii="Minion Pro" w:hAnsi="Minion Pro" w:cs="Minion Pro"/>
      <w:color w:val="000000"/>
    </w:rPr>
  </w:style>
  <w:style w:type="paragraph" w:styleId="TOC2">
    <w:name w:val="toc 2"/>
    <w:basedOn w:val="Normal"/>
    <w:next w:val="Normal"/>
    <w:autoRedefine/>
    <w:uiPriority w:val="39"/>
    <w:unhideWhenUsed/>
    <w:rsid w:val="00E4770B"/>
    <w:pPr>
      <w:tabs>
        <w:tab w:val="right" w:leader="dot" w:pos="9000"/>
        <w:tab w:val="right" w:leader="dot" w:pos="9090"/>
      </w:tabs>
      <w:spacing w:after="360"/>
      <w:ind w:left="1080" w:right="1170" w:hanging="270"/>
    </w:pPr>
  </w:style>
  <w:style w:type="paragraph" w:customStyle="1" w:styleId="TitleofReportMASTER">
    <w:name w:val="Title of Report (MASTER)"/>
    <w:basedOn w:val="NoParagraphStyle"/>
    <w:uiPriority w:val="99"/>
    <w:rsid w:val="00997201"/>
    <w:pPr>
      <w:tabs>
        <w:tab w:val="left" w:pos="1440"/>
        <w:tab w:val="right" w:pos="5300"/>
      </w:tabs>
      <w:spacing w:line="160" w:lineRule="atLeast"/>
      <w:jc w:val="right"/>
    </w:pPr>
    <w:rPr>
      <w:rFonts w:ascii="Calibri" w:hAnsi="Calibri" w:cs="Calibri"/>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unwomen.org/es/digital-library/publications/2020/04/series-evaw-covid-19-briefs" TargetMode="External"/><Relationship Id="rId18" Type="http://schemas.openxmlformats.org/officeDocument/2006/relationships/hyperlink" Target="https://womenenabled.org/wei-unfpa-guidelines.html" TargetMode="External"/><Relationship Id="rId26" Type="http://schemas.openxmlformats.org/officeDocument/2006/relationships/hyperlink" Target="https://www.unfpa.org/es/publications/mujeres-y-jovenes-con-discapacidad" TargetMode="External"/><Relationship Id="rId21" Type="http://schemas.openxmlformats.org/officeDocument/2006/relationships/hyperlink" Target="https://gbvguidelines.org/wp/wp-content/uploads/2020/04/Interagency-GBV-risk-mitigation-and-Covid-tipsheet.pdf" TargetMode="External"/><Relationship Id="rId34"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omenenabled.org/wei-unfpa-guidelines.html" TargetMode="External"/><Relationship Id="rId25" Type="http://schemas.openxmlformats.org/officeDocument/2006/relationships/hyperlink" Target="https://www.ohchr.org/Documents/Issues/Disability/COVID-19_and_The_Rights_of_Persons_with_Disabilities_SP.pdf" TargetMode="External"/><Relationship Id="rId33" Type="http://schemas.openxmlformats.org/officeDocument/2006/relationships/hyperlink" Target="http://www.womenenabled.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omenenabled.org/wp-content/uploads/2021/02/WEI-and-UNFPA-Guidelines-Disability-GBV-SRHR-Spanish.pdf" TargetMode="External"/><Relationship Id="rId20" Type="http://schemas.openxmlformats.org/officeDocument/2006/relationships/hyperlink" Target="https://gbvguidelines.org/wp/wp-content/uploads/2016/03/2015-IASC-Directrices-VG_version-espagnol.pdf" TargetMode="External"/><Relationship Id="rId29" Type="http://schemas.openxmlformats.org/officeDocument/2006/relationships/hyperlink" Target="https://iris.paho.org/handle/10665.2/520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unwomen.org/en/digital-library/publications/2020/04/policy-brief-women-with-disabilities-in-a-pandemic-covid-19" TargetMode="External"/><Relationship Id="rId32" Type="http://schemas.openxmlformats.org/officeDocument/2006/relationships/image" Target="media/image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omenenabled.org/reports/Lista-De-Verificacion-Salud-Sexual-Y-Reproductiva/" TargetMode="External"/><Relationship Id="rId23" Type="http://schemas.openxmlformats.org/officeDocument/2006/relationships/hyperlink" Target="https://womenenabled.org/pdfs/MADRE%20Domestic%20Violence%20Under%20COVID19%20Briefing%20Paper%204-21-2020.docx" TargetMode="External"/><Relationship Id="rId28" Type="http://schemas.openxmlformats.org/officeDocument/2006/relationships/hyperlink" Target="https://womenenabled.org/pdfs/Women%20Enabled%20International%20COVID-19%20at%20the%20Intersection%20of%20Gender%20and%20Disability%20May%202020%20Final.pdf" TargetMode="External"/><Relationship Id="rId36" Type="http://schemas.openxmlformats.org/officeDocument/2006/relationships/hyperlink" Target="http://www.unfpa.org" TargetMode="External"/><Relationship Id="rId10" Type="http://schemas.openxmlformats.org/officeDocument/2006/relationships/image" Target="media/image3.png"/><Relationship Id="rId19" Type="http://schemas.openxmlformats.org/officeDocument/2006/relationships/hyperlink" Target="https://gbvaor.net/sites/default/files/2020-10/GBV%20AoR%20HD%20-%20COVID-19%20GBV%20Disability_Updated%2028.09.2020.pdf" TargetMode="External"/><Relationship Id="rId31" Type="http://schemas.openxmlformats.org/officeDocument/2006/relationships/hyperlink" Target="http://www.unwomen.org"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omenenabled.org/wp-content/uploads/2021/02/WEI-and-UNFPA-Guidelines-Disability-GBV-SRHR-Spanish.pdf" TargetMode="External"/><Relationship Id="rId22" Type="http://schemas.openxmlformats.org/officeDocument/2006/relationships/hyperlink" Target="https://interagencystandingcommittee.org/iasc-task-team-inclusion-persons-disabilities-humanitarian-action/documents/iasc-guidelines" TargetMode="External"/><Relationship Id="rId27" Type="http://schemas.openxmlformats.org/officeDocument/2006/relationships/hyperlink" Target="https://asiapacific.unfpa.org/en/resources/decision-tree-data-collection-violence-against-women-and-covid-19" TargetMode="External"/><Relationship Id="rId30" Type="http://schemas.openxmlformats.org/officeDocument/2006/relationships/image" Target="media/image4.emf"/><Relationship Id="rId35" Type="http://schemas.openxmlformats.org/officeDocument/2006/relationships/image" Target="media/image7.png"/><Relationship Id="rId8" Type="http://schemas.openxmlformats.org/officeDocument/2006/relationships/image" Target="media/image1.jpg"/><Relationship Id="rId3" Type="http://schemas.openxmlformats.org/officeDocument/2006/relationships/styles" Target="styles.xml"/></Relationships>
</file>

<file path=word/_rels/endnotes.xml.rels><?xml version="1.0" encoding="UTF-8" standalone="yes"?>
<Relationships xmlns="http://schemas.openxmlformats.org/package/2006/relationships"><Relationship Id="rId8" Type="http://schemas.openxmlformats.org/officeDocument/2006/relationships/hyperlink" Target="https://reliefweb.int/report/world/covid-19-en-contextos-humanitarios-no-hay-excusas-para-dejar-atr-s-las-personas-con" TargetMode="External"/><Relationship Id="rId13" Type="http://schemas.openxmlformats.org/officeDocument/2006/relationships/hyperlink" Target="https://www.unfpa.org/minimum-standards" TargetMode="External"/><Relationship Id="rId18" Type="http://schemas.openxmlformats.org/officeDocument/2006/relationships/hyperlink" Target="https://womenenabled.org/reports/Lista-De-Verificacion-Salud-Sexual-Y-Reproductiva/" TargetMode="External"/><Relationship Id="rId3" Type="http://schemas.openxmlformats.org/officeDocument/2006/relationships/hyperlink" Target="https://womenenabled.org/wei-unfpa-guidelines.html" TargetMode="External"/><Relationship Id="rId21" Type="http://schemas.openxmlformats.org/officeDocument/2006/relationships/hyperlink" Target="https://www.sddirect.org.uk/media/2140/covid-guidance-on-remote-gbv-services-04012021.pdf" TargetMode="External"/><Relationship Id="rId7" Type="http://schemas.openxmlformats.org/officeDocument/2006/relationships/hyperlink" Target="http://www.wi-her.org/gender-and-zika-part-i-gender-based-violence/" TargetMode="External"/><Relationship Id="rId12" Type="http://schemas.openxmlformats.org/officeDocument/2006/relationships/hyperlink" Target="https://iris.paho.org/handle/10665.2/52034" TargetMode="External"/><Relationship Id="rId17" Type="http://schemas.openxmlformats.org/officeDocument/2006/relationships/hyperlink" Target="https://gbvaor.net/sites/default/files/2020-10/GBV%20AoR%20HD%20-%20COVID-19%20GBV%20Disability_Updated%2028.09.2020.pdf" TargetMode="External"/><Relationship Id="rId25" Type="http://schemas.openxmlformats.org/officeDocument/2006/relationships/hyperlink" Target="https://gbvguidelines.org/wp/wp-content/uploads/2015/09/2015-IASC-Gender-based-Violence-Guidelines_lo-res.pdf" TargetMode="External"/><Relationship Id="rId2" Type="http://schemas.openxmlformats.org/officeDocument/2006/relationships/hyperlink" Target="https://womenenabled.org/wei-unfpa-guidelines.html" TargetMode="External"/><Relationship Id="rId16" Type="http://schemas.openxmlformats.org/officeDocument/2006/relationships/hyperlink" Target="https://iawg.net/resources/programmatic-guidance-for-sexual-and-reproductive-health-in-humanitarian-and-fragile-settings-during-covid-19-pandemic" TargetMode="External"/><Relationship Id="rId20" Type="http://schemas.openxmlformats.org/officeDocument/2006/relationships/hyperlink" Target="https://www.idlo.int/sites/default/files/pdfs/publications/idlo-justice-for-women-amidst-covid19_0.pdf" TargetMode="External"/><Relationship Id="rId1" Type="http://schemas.openxmlformats.org/officeDocument/2006/relationships/hyperlink" Target="https://womenenabled.org/wei-unfpa-guidelines.html" TargetMode="External"/><Relationship Id="rId6" Type="http://schemas.openxmlformats.org/officeDocument/2006/relationships/hyperlink" Target="https://www.researchgate.net/publication/330085671_Gender-Based_Violence_Among_Adolescent_Girls_and_Young_Women_A_Neglected_Consequence_of_the_West_African_Ebola_Outbreak_Medical_Anthropological_and_Public_Health_Perspectives" TargetMode="External"/><Relationship Id="rId11" Type="http://schemas.openxmlformats.org/officeDocument/2006/relationships/hyperlink" Target="https://www.gsma.com/mobilefordevelopment/wp-content/uploads/2020/07/GSMA_Digital-Exclusion-of-Women-with-Disabilities_44pp_ACCESSIBLE.pdf" TargetMode="External"/><Relationship Id="rId24" Type="http://schemas.openxmlformats.org/officeDocument/2006/relationships/hyperlink" Target="https://www.unfpa.org/resources/covid-19-technical-brief-maternity-services" TargetMode="External"/><Relationship Id="rId5" Type="http://schemas.openxmlformats.org/officeDocument/2006/relationships/hyperlink" Target="https://pubmed.ncbi.nlm.nih.gov/22377290/" TargetMode="External"/><Relationship Id="rId15" Type="http://schemas.openxmlformats.org/officeDocument/2006/relationships/hyperlink" Target="https://gbvguidelines.org/wp/wp-content/uploads/2020/06/Covid-GBV-Risks_es.pdf" TargetMode="External"/><Relationship Id="rId23" Type="http://schemas.openxmlformats.org/officeDocument/2006/relationships/hyperlink" Target="https://asiapacific.unfpa.org/en/resources/decision-tree-data-collection-violence-against-women-and-covid-19" TargetMode="External"/><Relationship Id="rId10" Type="http://schemas.openxmlformats.org/officeDocument/2006/relationships/hyperlink" Target="https://www.refworld.org.es/pdfid/6111629a4.pdf" TargetMode="External"/><Relationship Id="rId19" Type="http://schemas.openxmlformats.org/officeDocument/2006/relationships/hyperlink" Target="https://www.unwomen.org/es/digital-library/publications/2015/12/essential-services-package-for-women-and-girls-subject-to-violence" TargetMode="External"/><Relationship Id="rId4" Type="http://schemas.openxmlformats.org/officeDocument/2006/relationships/hyperlink" Target="https://www.msh.org/blog/2016/08/12/we-decide-young-persons-with-disabilities-call-for-equal-rights-and-a-life-free-of" TargetMode="External"/><Relationship Id="rId9" Type="http://schemas.openxmlformats.org/officeDocument/2006/relationships/hyperlink" Target="https://www.unwomen.org/en/digital-library/publications/2020/04/policy-brief-women-with-disabilities-in-a-pandemic-covid-19" TargetMode="External"/><Relationship Id="rId14" Type="http://schemas.openxmlformats.org/officeDocument/2006/relationships/hyperlink" Target="https://gbvguidelines.org/wp/wp-content/uploads/2016/03/2015-IASC-Directrices-VG_version-espagnol.pdf" TargetMode="External"/><Relationship Id="rId22" Type="http://schemas.openxmlformats.org/officeDocument/2006/relationships/hyperlink" Target="https://www.sddirect.org.uk/media/1968/gbv-case-management-and-covid-19-pandemic-updated-version-19052020.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washingtongroup-disability.com/resources/translations-of-wg-question-se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E929BF-B72B-E540-ABD0-3BB4C3F70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7860</Words>
  <Characters>43393</Characters>
  <Application>Microsoft Office Word</Application>
  <DocSecurity>0</DocSecurity>
  <Lines>850</Lines>
  <Paragraphs>258</Paragraphs>
  <ScaleCrop>false</ScaleCrop>
  <HeadingPairs>
    <vt:vector size="2" baseType="variant">
      <vt:variant>
        <vt:lpstr>Title</vt:lpstr>
      </vt:variant>
      <vt:variant>
        <vt:i4>1</vt:i4>
      </vt:variant>
    </vt:vector>
  </HeadingPairs>
  <TitlesOfParts>
    <vt:vector size="1" baseType="lpstr">
      <vt:lpstr>Lista de verificación de la COVID-19, el género, y la discapacidad: Prevención y respuesta a la violencia de género contra las mujeres, las niñas y las personas no conformes con el género con discapacidad durante la pandemia de COVID-19</vt:lpstr>
    </vt:vector>
  </TitlesOfParts>
  <Manager/>
  <Company/>
  <LinksUpToDate>false</LinksUpToDate>
  <CharactersWithSpaces>50995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Lista de verificación de la COVID-19, el género, y la discapacidad: Prevención y respuesta a la violencia de género contra las mujeres, las niñas y las personas no conformes con el género con discapacidad durante la pandemia de COVID-19</dc:title>
  <dc:subject>Los derechos durante la pandemia</dc:subject>
  <dc:creator>UN Women, UNFPA, y WEI</dc:creator>
  <cp:keywords/>
  <dc:description/>
  <cp:lastModifiedBy>Amy Pace</cp:lastModifiedBy>
  <cp:revision>5</cp:revision>
  <cp:lastPrinted>2021-12-20T14:25:00Z</cp:lastPrinted>
  <dcterms:created xsi:type="dcterms:W3CDTF">2022-01-05T15:06:00Z</dcterms:created>
  <dcterms:modified xsi:type="dcterms:W3CDTF">2022-01-13T17:11:00Z</dcterms:modified>
  <cp:category/>
</cp:coreProperties>
</file>