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DAABB" w14:textId="67B1C2F6" w:rsidR="00F30F65" w:rsidRPr="00D149B4" w:rsidRDefault="00F30F65" w:rsidP="00F30F65">
      <w:pPr>
        <w:spacing w:after="0"/>
        <w:ind w:left="-1008"/>
        <w:jc w:val="left"/>
        <w:rPr>
          <w:rFonts w:ascii="Franklin Gothic Demi" w:eastAsia="Times New Roman" w:hAnsi="Franklin Gothic Demi" w:cs="Times New Roman"/>
          <w:lang w:eastAsia="en-US"/>
        </w:rPr>
        <w:sectPr w:rsidR="00F30F65" w:rsidRPr="00D149B4" w:rsidSect="009D2BDA">
          <w:footerReference w:type="even" r:id="rId8"/>
          <w:pgSz w:w="12240" w:h="15840" w:code="1"/>
          <w:pgMar w:top="1098" w:right="1008" w:bottom="1440" w:left="1008" w:header="720" w:footer="720" w:gutter="0"/>
          <w:pgNumType w:fmt="lowerRoman" w:start="1"/>
          <w:cols w:space="720"/>
          <w:docGrid w:linePitch="326"/>
        </w:sectPr>
      </w:pPr>
      <w:bookmarkStart w:id="0" w:name="_Ref483818651"/>
      <w:r>
        <w:rPr>
          <w:noProof/>
          <w:lang w:eastAsia="en-US"/>
        </w:rPr>
        <w:drawing>
          <wp:anchor distT="0" distB="0" distL="114300" distR="114300" simplePos="0" relativeHeight="251661312" behindDoc="0" locked="1" layoutInCell="1" allowOverlap="1" wp14:anchorId="6A1BF7BF" wp14:editId="5AD08B6A">
            <wp:simplePos x="0" y="0"/>
            <wp:positionH relativeFrom="page">
              <wp:posOffset>-67310</wp:posOffset>
            </wp:positionH>
            <wp:positionV relativeFrom="paragraph">
              <wp:posOffset>-748030</wp:posOffset>
            </wp:positionV>
            <wp:extent cx="7865110" cy="10151110"/>
            <wp:effectExtent l="0" t="0" r="8890" b="8890"/>
            <wp:wrapNone/>
            <wp:docPr id="8" name="Picture 8" descr="Women Enabled International AccountABILITY toolkit. U.N. Standards on Sexual and Reproductive Health and Rights of Women and Girls with Disabilities. Cover image is described in detail on copyright pag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7865110" cy="101511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F463C">
        <w:rPr>
          <w:rFonts w:ascii="Franklin Gothic Demi" w:eastAsia="Times New Roman" w:hAnsi="Franklin Gothic Demi" w:cs="Times New Roman"/>
          <w:lang w:eastAsia="en-US"/>
        </w:rPr>
        <w:softHyphen/>
      </w:r>
      <w:r w:rsidR="00CF463C">
        <w:rPr>
          <w:rFonts w:ascii="Franklin Gothic Demi" w:eastAsia="Times New Roman" w:hAnsi="Franklin Gothic Demi" w:cs="Times New Roman"/>
          <w:lang w:eastAsia="en-US"/>
        </w:rPr>
        <w:softHyphen/>
      </w:r>
      <w:r w:rsidR="00CF463C">
        <w:rPr>
          <w:rFonts w:ascii="Franklin Gothic Demi" w:eastAsia="Times New Roman" w:hAnsi="Franklin Gothic Demi" w:cs="Times New Roman"/>
          <w:lang w:eastAsia="en-US"/>
        </w:rPr>
        <w:softHyphen/>
      </w:r>
      <w:r w:rsidR="00CF463C">
        <w:rPr>
          <w:rFonts w:ascii="Franklin Gothic Demi" w:eastAsia="Times New Roman" w:hAnsi="Franklin Gothic Demi" w:cs="Times New Roman"/>
          <w:lang w:eastAsia="en-US"/>
        </w:rPr>
        <w:softHyphen/>
      </w:r>
      <w:r w:rsidR="00575467">
        <w:rPr>
          <w:rFonts w:ascii="Franklin Gothic Demi" w:eastAsia="Times New Roman" w:hAnsi="Franklin Gothic Demi" w:cs="Times New Roman"/>
          <w:lang w:eastAsia="en-US"/>
        </w:rPr>
        <w:softHyphen/>
      </w:r>
    </w:p>
    <w:p w14:paraId="7FCBAF42" w14:textId="114D76A5" w:rsidR="00F30F65" w:rsidRPr="00F336E2" w:rsidRDefault="00F336E2" w:rsidP="00F336E2">
      <w:pPr>
        <w:spacing w:after="0"/>
        <w:jc w:val="center"/>
        <w:rPr>
          <w:rFonts w:eastAsia="Times New Roman" w:cs="Times New Roman"/>
          <w:lang w:eastAsia="en-US"/>
        </w:rPr>
        <w:sectPr w:rsidR="00F30F65" w:rsidRPr="00F336E2" w:rsidSect="00307769">
          <w:pgSz w:w="12240" w:h="15840" w:code="1"/>
          <w:pgMar w:top="576" w:right="1008" w:bottom="1440" w:left="1008" w:header="720" w:footer="720" w:gutter="0"/>
          <w:pgNumType w:fmt="lowerRoman" w:start="1"/>
          <w:cols w:space="720"/>
          <w:docGrid w:linePitch="326"/>
        </w:sectPr>
      </w:pPr>
      <w:r w:rsidRPr="00F336E2">
        <w:rPr>
          <w:rFonts w:eastAsia="Times New Roman" w:cs="Times New Roman"/>
          <w:lang w:eastAsia="en-US"/>
        </w:rPr>
        <w:lastRenderedPageBreak/>
        <w:t>blank page</w:t>
      </w:r>
    </w:p>
    <w:p w14:paraId="440F6353" w14:textId="77777777" w:rsidR="00F30F65" w:rsidRPr="00D149B4" w:rsidRDefault="00F30F65" w:rsidP="00F30F65">
      <w:pPr>
        <w:spacing w:after="0"/>
        <w:jc w:val="left"/>
        <w:rPr>
          <w:rFonts w:ascii="Franklin Gothic Demi" w:eastAsia="Times New Roman" w:hAnsi="Franklin Gothic Demi" w:cs="Times New Roman"/>
          <w:lang w:eastAsia="en-US"/>
        </w:rPr>
      </w:pPr>
    </w:p>
    <w:p w14:paraId="1D6233CE" w14:textId="63CD54C8" w:rsidR="00F30F65" w:rsidRPr="00F336E2" w:rsidRDefault="00F336E2" w:rsidP="00F30F65">
      <w:pPr>
        <w:pStyle w:val="Title"/>
        <w:pBdr>
          <w:bottom w:val="none" w:sz="0" w:space="0" w:color="auto"/>
        </w:pBdr>
        <w:jc w:val="center"/>
        <w:rPr>
          <w:rStyle w:val="Bolderbold"/>
          <w:rFonts w:ascii="Franklin Gothic Book" w:hAnsi="Franklin Gothic Book"/>
          <w:b w:val="0"/>
          <w:sz w:val="22"/>
          <w:szCs w:val="22"/>
        </w:rPr>
      </w:pPr>
      <w:r w:rsidRPr="00F336E2">
        <w:rPr>
          <w:rStyle w:val="Bolderbold"/>
          <w:rFonts w:ascii="Franklin Gothic Book" w:hAnsi="Franklin Gothic Book"/>
          <w:b w:val="0"/>
          <w:sz w:val="22"/>
          <w:szCs w:val="22"/>
        </w:rPr>
        <w:t>title page</w:t>
      </w:r>
    </w:p>
    <w:p w14:paraId="5B6A38B5" w14:textId="77777777" w:rsidR="00F30F65" w:rsidRPr="00D149B4" w:rsidRDefault="00F30F65" w:rsidP="00F30F65">
      <w:pPr>
        <w:jc w:val="center"/>
        <w:rPr>
          <w:lang w:val="en-GB"/>
        </w:rPr>
      </w:pPr>
    </w:p>
    <w:p w14:paraId="150E4D8D" w14:textId="77777777" w:rsidR="00F30F65" w:rsidRPr="00D149B4" w:rsidRDefault="00F30F65" w:rsidP="00F30F65">
      <w:pPr>
        <w:jc w:val="center"/>
        <w:rPr>
          <w:lang w:val="en-GB"/>
        </w:rPr>
      </w:pPr>
    </w:p>
    <w:p w14:paraId="60C1CCDF" w14:textId="77777777" w:rsidR="00F30F65" w:rsidRPr="00D149B4" w:rsidRDefault="00F30F65" w:rsidP="00F30F65">
      <w:pPr>
        <w:jc w:val="center"/>
        <w:rPr>
          <w:lang w:val="en-GB"/>
        </w:rPr>
      </w:pPr>
    </w:p>
    <w:p w14:paraId="05DD7F20" w14:textId="77777777" w:rsidR="00F30F65" w:rsidRPr="00D149B4" w:rsidRDefault="00F30F65" w:rsidP="00F30F65">
      <w:pPr>
        <w:rPr>
          <w:lang w:val="en-GB"/>
        </w:rPr>
      </w:pPr>
    </w:p>
    <w:p w14:paraId="1D62A89F" w14:textId="77777777" w:rsidR="00F30F65" w:rsidRPr="00D149B4" w:rsidRDefault="00F30F65" w:rsidP="00F30F65">
      <w:pPr>
        <w:rPr>
          <w:lang w:val="en-GB"/>
        </w:rPr>
      </w:pPr>
    </w:p>
    <w:p w14:paraId="6CEBA5DD" w14:textId="77777777" w:rsidR="00F30F65" w:rsidRPr="001C0579" w:rsidRDefault="00F30F65" w:rsidP="00F30F65">
      <w:pPr>
        <w:pStyle w:val="Title"/>
        <w:pBdr>
          <w:bottom w:val="none" w:sz="0" w:space="0" w:color="auto"/>
        </w:pBdr>
        <w:jc w:val="center"/>
        <w:rPr>
          <w:rStyle w:val="Bolderbold"/>
          <w:b w:val="0"/>
        </w:rPr>
      </w:pPr>
    </w:p>
    <w:p w14:paraId="611D8913" w14:textId="77777777" w:rsidR="00B47748" w:rsidRPr="001C0579" w:rsidRDefault="00B47748" w:rsidP="00B47748">
      <w:pPr>
        <w:pStyle w:val="Title"/>
        <w:pBdr>
          <w:bottom w:val="none" w:sz="0" w:space="0" w:color="auto"/>
        </w:pBdr>
        <w:jc w:val="center"/>
        <w:rPr>
          <w:rFonts w:ascii="Franklin Gothic Demi" w:hAnsi="Franklin Gothic Demi"/>
          <w:b w:val="0"/>
          <w:color w:val="FFD966" w:themeColor="accent4" w:themeTint="99"/>
          <w:sz w:val="96"/>
          <w:szCs w:val="96"/>
        </w:rPr>
      </w:pPr>
      <w:r w:rsidRPr="00DF514D">
        <w:rPr>
          <w:rFonts w:ascii="Franklin Gothic Demi" w:hAnsi="Franklin Gothic Demi"/>
          <w:b w:val="0"/>
          <w:color w:val="5F398F"/>
          <w:sz w:val="88"/>
          <w:szCs w:val="88"/>
        </w:rPr>
        <w:t>account</w:t>
      </w:r>
      <w:r w:rsidRPr="00B57902">
        <w:rPr>
          <w:rFonts w:ascii="Franklin Gothic Demi" w:hAnsi="Franklin Gothic Demi"/>
          <w:b w:val="0"/>
          <w:color w:val="AC97C6"/>
          <w:sz w:val="96"/>
          <w:szCs w:val="96"/>
        </w:rPr>
        <w:t>ABILITY</w:t>
      </w:r>
      <w:r w:rsidRPr="00B57902">
        <w:rPr>
          <w:rFonts w:ascii="Franklin Gothic Demi" w:hAnsi="Franklin Gothic Demi"/>
          <w:b w:val="0"/>
          <w:color w:val="AC97C6"/>
          <w:position w:val="10"/>
          <w:sz w:val="80"/>
          <w:szCs w:val="80"/>
        </w:rPr>
        <w:t>:</w:t>
      </w:r>
    </w:p>
    <w:p w14:paraId="45207E56" w14:textId="77777777" w:rsidR="00B47748" w:rsidRPr="001C0579" w:rsidRDefault="00B47748" w:rsidP="00B47748">
      <w:pPr>
        <w:pStyle w:val="Title"/>
        <w:pBdr>
          <w:bottom w:val="none" w:sz="0" w:space="0" w:color="auto"/>
        </w:pBdr>
        <w:jc w:val="center"/>
        <w:rPr>
          <w:rFonts w:ascii="Franklin Gothic Demi" w:hAnsi="Franklin Gothic Demi"/>
          <w:b w:val="0"/>
          <w:sz w:val="40"/>
        </w:rPr>
      </w:pPr>
    </w:p>
    <w:p w14:paraId="49319427" w14:textId="0E686DC4" w:rsidR="00B47748" w:rsidRPr="0086273C" w:rsidRDefault="00C639EB" w:rsidP="00C639EB">
      <w:pPr>
        <w:pStyle w:val="Title"/>
        <w:pBdr>
          <w:bottom w:val="none" w:sz="0" w:space="0" w:color="auto"/>
        </w:pBdr>
        <w:jc w:val="center"/>
        <w:rPr>
          <w:rFonts w:ascii="Franklin Gothic Demi" w:hAnsi="Franklin Gothic Demi"/>
          <w:b w:val="0"/>
        </w:rPr>
      </w:pPr>
      <w:r w:rsidRPr="00C639EB">
        <w:rPr>
          <w:rFonts w:ascii="Franklin Gothic Demi" w:hAnsi="Franklin Gothic Demi"/>
          <w:b w:val="0"/>
          <w:color w:val="5B3584"/>
          <w:sz w:val="40"/>
        </w:rPr>
        <w:t xml:space="preserve">U.N. Standards on Sexual and Reproductive </w:t>
      </w:r>
      <w:r>
        <w:rPr>
          <w:rFonts w:ascii="Franklin Gothic Demi" w:hAnsi="Franklin Gothic Demi"/>
          <w:b w:val="0"/>
          <w:color w:val="5B3584"/>
          <w:sz w:val="40"/>
        </w:rPr>
        <w:br/>
      </w:r>
      <w:r w:rsidRPr="00C639EB">
        <w:rPr>
          <w:rFonts w:ascii="Franklin Gothic Demi" w:hAnsi="Franklin Gothic Demi"/>
          <w:b w:val="0"/>
          <w:color w:val="5B3584"/>
          <w:sz w:val="40"/>
        </w:rPr>
        <w:t xml:space="preserve">Health and Rights of Women and Girls </w:t>
      </w:r>
      <w:r>
        <w:rPr>
          <w:rFonts w:ascii="Franklin Gothic Demi" w:hAnsi="Franklin Gothic Demi"/>
          <w:b w:val="0"/>
          <w:color w:val="5B3584"/>
          <w:sz w:val="40"/>
        </w:rPr>
        <w:br/>
      </w:r>
      <w:r w:rsidRPr="00C639EB">
        <w:rPr>
          <w:rFonts w:ascii="Franklin Gothic Demi" w:hAnsi="Franklin Gothic Demi"/>
          <w:b w:val="0"/>
          <w:color w:val="5B3584"/>
          <w:sz w:val="40"/>
        </w:rPr>
        <w:t>with Disabilities</w:t>
      </w:r>
    </w:p>
    <w:p w14:paraId="0E0D8B4A" w14:textId="77777777" w:rsidR="00B47748" w:rsidRPr="00D149B4" w:rsidRDefault="00B47748" w:rsidP="00B47748"/>
    <w:p w14:paraId="38A557AC" w14:textId="77777777" w:rsidR="00B47748" w:rsidRPr="00D149B4" w:rsidRDefault="00B47748" w:rsidP="00B47748"/>
    <w:p w14:paraId="3A212765" w14:textId="77777777" w:rsidR="00B47748" w:rsidRPr="00D149B4" w:rsidRDefault="00B47748" w:rsidP="00B47748"/>
    <w:p w14:paraId="24F1133A" w14:textId="77777777" w:rsidR="00B47748" w:rsidRPr="00D149B4" w:rsidRDefault="00B47748" w:rsidP="00B47748"/>
    <w:p w14:paraId="4F7B6120" w14:textId="77777777" w:rsidR="00B47748" w:rsidRPr="00D149B4" w:rsidRDefault="00B47748" w:rsidP="00B47748"/>
    <w:p w14:paraId="4B49E649" w14:textId="77777777" w:rsidR="00B47748" w:rsidRPr="00D149B4" w:rsidRDefault="00B47748" w:rsidP="00B47748">
      <w:pPr>
        <w:jc w:val="center"/>
      </w:pPr>
      <w:r w:rsidRPr="00D149B4">
        <w:rPr>
          <w:noProof/>
          <w:lang w:eastAsia="en-US"/>
        </w:rPr>
        <w:drawing>
          <wp:anchor distT="0" distB="0" distL="114300" distR="114300" simplePos="0" relativeHeight="251663360" behindDoc="0" locked="0" layoutInCell="1" allowOverlap="1" wp14:anchorId="5F73C9A0" wp14:editId="0D815AAC">
            <wp:simplePos x="0" y="0"/>
            <wp:positionH relativeFrom="column">
              <wp:posOffset>2509520</wp:posOffset>
            </wp:positionH>
            <wp:positionV relativeFrom="paragraph">
              <wp:posOffset>0</wp:posOffset>
            </wp:positionV>
            <wp:extent cx="1486535" cy="1436651"/>
            <wp:effectExtent l="0" t="0" r="12065" b="0"/>
            <wp:wrapTopAndBottom/>
            <wp:docPr id="1" name="Picture 1" descr="Women Enabled International. The logo is the female symbol with WE inside the circular portion of the symbol. The words Women Enabled International are centered underneath. " title="Women Enabled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 door art.pdf"/>
                    <pic:cNvPicPr/>
                  </pic:nvPicPr>
                  <pic:blipFill>
                    <a:blip r:embed="rId10">
                      <a:extLst>
                        <a:ext uri="{28A0092B-C50C-407E-A947-70E740481C1C}">
                          <a14:useLocalDpi xmlns:a14="http://schemas.microsoft.com/office/drawing/2010/main" val="0"/>
                        </a:ext>
                      </a:extLst>
                    </a:blip>
                    <a:stretch>
                      <a:fillRect/>
                    </a:stretch>
                  </pic:blipFill>
                  <pic:spPr>
                    <a:xfrm>
                      <a:off x="0" y="0"/>
                      <a:ext cx="1486535" cy="1436651"/>
                    </a:xfrm>
                    <a:prstGeom prst="rect">
                      <a:avLst/>
                    </a:prstGeom>
                  </pic:spPr>
                </pic:pic>
              </a:graphicData>
            </a:graphic>
            <wp14:sizeRelH relativeFrom="page">
              <wp14:pctWidth>0</wp14:pctWidth>
            </wp14:sizeRelH>
            <wp14:sizeRelV relativeFrom="page">
              <wp14:pctHeight>0</wp14:pctHeight>
            </wp14:sizeRelV>
          </wp:anchor>
        </w:drawing>
      </w:r>
    </w:p>
    <w:p w14:paraId="6D145A4E" w14:textId="77777777" w:rsidR="00B47748" w:rsidRPr="00D149B4" w:rsidRDefault="00B47748" w:rsidP="00B47748">
      <w:pPr>
        <w:sectPr w:rsidR="00B47748" w:rsidRPr="00D149B4" w:rsidSect="00307769">
          <w:footerReference w:type="first" r:id="rId11"/>
          <w:pgSz w:w="12240" w:h="15840" w:code="1"/>
          <w:pgMar w:top="576" w:right="1008" w:bottom="1440" w:left="1008" w:header="720" w:footer="720" w:gutter="0"/>
          <w:pgNumType w:fmt="lowerRoman" w:start="1"/>
          <w:cols w:space="720"/>
          <w:titlePg/>
          <w:docGrid w:linePitch="326"/>
        </w:sectPr>
      </w:pPr>
    </w:p>
    <w:p w14:paraId="208370D8" w14:textId="77777777" w:rsidR="00F336E2" w:rsidRPr="00D149B4" w:rsidRDefault="00F336E2" w:rsidP="00F336E2">
      <w:pPr>
        <w:ind w:left="0" w:firstLine="4"/>
        <w:jc w:val="center"/>
      </w:pPr>
      <w:r>
        <w:lastRenderedPageBreak/>
        <w:t>copyright and legal page</w:t>
      </w:r>
    </w:p>
    <w:p w14:paraId="40D94FBB" w14:textId="77777777" w:rsidR="00B47748" w:rsidRPr="00D149B4" w:rsidRDefault="00B47748" w:rsidP="00B47748"/>
    <w:p w14:paraId="562EFAAB" w14:textId="77777777" w:rsidR="00B47748" w:rsidRDefault="00B47748" w:rsidP="00B47748">
      <w:pPr>
        <w:spacing w:after="0"/>
        <w:jc w:val="left"/>
        <w:rPr>
          <w:rStyle w:val="Bolderbold"/>
        </w:rPr>
      </w:pPr>
    </w:p>
    <w:p w14:paraId="451A6437" w14:textId="77777777" w:rsidR="00F336E2" w:rsidRPr="00D149B4" w:rsidRDefault="00F336E2" w:rsidP="00B47748">
      <w:pPr>
        <w:spacing w:after="0"/>
        <w:jc w:val="left"/>
        <w:rPr>
          <w:rStyle w:val="Bolderbold"/>
        </w:rPr>
      </w:pPr>
    </w:p>
    <w:p w14:paraId="6353558D" w14:textId="77777777" w:rsidR="00B47748" w:rsidRPr="00D149B4" w:rsidRDefault="00B47748" w:rsidP="00B47748">
      <w:pPr>
        <w:spacing w:after="0"/>
        <w:jc w:val="left"/>
        <w:rPr>
          <w:rStyle w:val="Bolderbold"/>
        </w:rPr>
      </w:pPr>
    </w:p>
    <w:p w14:paraId="0F05DD7D" w14:textId="77777777" w:rsidR="00B47748" w:rsidRPr="00D149B4" w:rsidRDefault="00B47748" w:rsidP="00B47748">
      <w:pPr>
        <w:spacing w:after="0"/>
        <w:jc w:val="left"/>
        <w:rPr>
          <w:rStyle w:val="Bolderbold"/>
        </w:rPr>
      </w:pPr>
    </w:p>
    <w:p w14:paraId="6F0EC106" w14:textId="77777777" w:rsidR="00B47748" w:rsidRPr="00D149B4" w:rsidRDefault="00B47748" w:rsidP="00B47748">
      <w:pPr>
        <w:spacing w:after="0"/>
        <w:jc w:val="left"/>
        <w:rPr>
          <w:rStyle w:val="Bolderbold"/>
        </w:rPr>
      </w:pPr>
    </w:p>
    <w:p w14:paraId="2410015C" w14:textId="77777777" w:rsidR="00B47748" w:rsidRPr="00D149B4" w:rsidRDefault="00B47748" w:rsidP="00B47748">
      <w:pPr>
        <w:spacing w:after="0"/>
        <w:jc w:val="left"/>
        <w:rPr>
          <w:rStyle w:val="Bolderbold"/>
        </w:rPr>
      </w:pPr>
    </w:p>
    <w:p w14:paraId="1510FBC5" w14:textId="77777777" w:rsidR="00B47748" w:rsidRPr="00D149B4" w:rsidRDefault="00B47748" w:rsidP="00B47748">
      <w:pPr>
        <w:spacing w:after="0"/>
        <w:jc w:val="left"/>
        <w:rPr>
          <w:rStyle w:val="Bolderbold"/>
        </w:rPr>
      </w:pPr>
    </w:p>
    <w:p w14:paraId="479763C5" w14:textId="77777777" w:rsidR="00B47748" w:rsidRPr="00D149B4" w:rsidRDefault="00B47748" w:rsidP="00B47748">
      <w:pPr>
        <w:spacing w:after="0"/>
        <w:jc w:val="left"/>
        <w:rPr>
          <w:rStyle w:val="Bolderbold"/>
        </w:rPr>
      </w:pPr>
    </w:p>
    <w:p w14:paraId="15DB670B" w14:textId="77777777" w:rsidR="00B47748" w:rsidRPr="00D149B4" w:rsidRDefault="00B47748" w:rsidP="00B47748">
      <w:pPr>
        <w:spacing w:after="0"/>
        <w:jc w:val="left"/>
        <w:rPr>
          <w:rStyle w:val="Bolderbold"/>
        </w:rPr>
      </w:pPr>
    </w:p>
    <w:p w14:paraId="1D0CC8BF" w14:textId="77777777" w:rsidR="00B47748" w:rsidRPr="00D149B4" w:rsidRDefault="00B47748" w:rsidP="00B47748">
      <w:pPr>
        <w:spacing w:after="0"/>
        <w:jc w:val="left"/>
        <w:rPr>
          <w:rStyle w:val="Bolderbold"/>
        </w:rPr>
      </w:pPr>
    </w:p>
    <w:p w14:paraId="0E7E0043" w14:textId="77777777" w:rsidR="00B47748" w:rsidRPr="00D149B4" w:rsidRDefault="00B47748" w:rsidP="00B47748">
      <w:pPr>
        <w:spacing w:after="0"/>
        <w:jc w:val="left"/>
        <w:rPr>
          <w:rStyle w:val="Bolderbold"/>
        </w:rPr>
      </w:pPr>
    </w:p>
    <w:p w14:paraId="12DCB8A6" w14:textId="77777777" w:rsidR="00B47748" w:rsidRPr="00D149B4" w:rsidRDefault="00B47748" w:rsidP="00B47748">
      <w:pPr>
        <w:spacing w:after="0"/>
        <w:jc w:val="left"/>
        <w:rPr>
          <w:rStyle w:val="Bolderbold"/>
        </w:rPr>
      </w:pPr>
    </w:p>
    <w:p w14:paraId="38A47586" w14:textId="77777777" w:rsidR="00B47748" w:rsidRPr="00D149B4" w:rsidRDefault="00B47748" w:rsidP="00B47748">
      <w:pPr>
        <w:spacing w:after="0"/>
        <w:jc w:val="left"/>
        <w:rPr>
          <w:rStyle w:val="Bolderbold"/>
        </w:rPr>
      </w:pPr>
    </w:p>
    <w:p w14:paraId="183D5885" w14:textId="77777777" w:rsidR="00B47748" w:rsidRPr="00D149B4" w:rsidRDefault="00B47748" w:rsidP="00B47748">
      <w:pPr>
        <w:spacing w:after="0"/>
        <w:jc w:val="left"/>
        <w:rPr>
          <w:rStyle w:val="Bolderbold"/>
        </w:rPr>
      </w:pPr>
    </w:p>
    <w:p w14:paraId="04799AB2" w14:textId="0B07D305" w:rsidR="00B47748" w:rsidRPr="00D149B4" w:rsidRDefault="007E57F5" w:rsidP="007E57F5">
      <w:pPr>
        <w:tabs>
          <w:tab w:val="left" w:pos="3338"/>
        </w:tabs>
        <w:spacing w:after="0"/>
        <w:jc w:val="left"/>
        <w:rPr>
          <w:rStyle w:val="Bolderbold"/>
        </w:rPr>
      </w:pPr>
      <w:r>
        <w:rPr>
          <w:rStyle w:val="Bolderbold"/>
        </w:rPr>
        <w:tab/>
      </w:r>
    </w:p>
    <w:p w14:paraId="483050DE" w14:textId="77777777" w:rsidR="00B47748" w:rsidRPr="00D149B4" w:rsidRDefault="00B47748" w:rsidP="00B47748">
      <w:pPr>
        <w:spacing w:after="0"/>
        <w:jc w:val="left"/>
        <w:rPr>
          <w:rStyle w:val="Bolderbold"/>
        </w:rPr>
      </w:pPr>
    </w:p>
    <w:p w14:paraId="009B22F4" w14:textId="77777777" w:rsidR="00B47748" w:rsidRPr="00D149B4" w:rsidRDefault="00B47748" w:rsidP="00B47748">
      <w:pPr>
        <w:spacing w:after="0"/>
        <w:jc w:val="left"/>
        <w:rPr>
          <w:rStyle w:val="Bolderbold"/>
        </w:rPr>
      </w:pPr>
    </w:p>
    <w:p w14:paraId="5A9896FF" w14:textId="77777777" w:rsidR="00B47748" w:rsidRPr="00D149B4" w:rsidRDefault="00B47748" w:rsidP="00B47748">
      <w:pPr>
        <w:spacing w:after="0"/>
        <w:ind w:left="0"/>
        <w:jc w:val="left"/>
        <w:rPr>
          <w:rStyle w:val="Bolderbold"/>
        </w:rPr>
      </w:pPr>
    </w:p>
    <w:p w14:paraId="2AE5A2DC" w14:textId="77777777" w:rsidR="00B47748" w:rsidRPr="00D149B4" w:rsidRDefault="00B47748" w:rsidP="00B47748">
      <w:pPr>
        <w:spacing w:after="0"/>
        <w:ind w:left="0"/>
        <w:jc w:val="left"/>
        <w:rPr>
          <w:rStyle w:val="Bolderbold"/>
        </w:rPr>
      </w:pPr>
    </w:p>
    <w:p w14:paraId="59CFCB23" w14:textId="77777777" w:rsidR="00B47748" w:rsidRPr="00D149B4" w:rsidRDefault="00B47748" w:rsidP="00B47748">
      <w:pPr>
        <w:spacing w:after="0"/>
        <w:ind w:left="0"/>
        <w:jc w:val="left"/>
        <w:rPr>
          <w:rStyle w:val="Bolderbold"/>
        </w:rPr>
      </w:pPr>
    </w:p>
    <w:p w14:paraId="13B0D469" w14:textId="77777777" w:rsidR="00B47748" w:rsidRPr="00D149B4" w:rsidRDefault="00B47748" w:rsidP="00B47748">
      <w:pPr>
        <w:spacing w:after="0"/>
        <w:ind w:left="0"/>
        <w:jc w:val="left"/>
        <w:rPr>
          <w:rStyle w:val="Bolderbold"/>
        </w:rPr>
      </w:pPr>
    </w:p>
    <w:p w14:paraId="01D179B2" w14:textId="77777777" w:rsidR="00B47748" w:rsidRPr="00D149B4" w:rsidRDefault="00B47748" w:rsidP="00B47748">
      <w:pPr>
        <w:spacing w:after="0"/>
        <w:jc w:val="left"/>
        <w:rPr>
          <w:rStyle w:val="Bolderbold"/>
        </w:rPr>
      </w:pPr>
    </w:p>
    <w:p w14:paraId="5C3641F5" w14:textId="77777777" w:rsidR="00B47748" w:rsidRPr="00CF463C" w:rsidRDefault="00B47748" w:rsidP="00B47748">
      <w:pPr>
        <w:spacing w:after="0"/>
        <w:jc w:val="left"/>
        <w:rPr>
          <w:rStyle w:val="Bolderbold"/>
        </w:rPr>
      </w:pPr>
      <w:r w:rsidRPr="00CF463C">
        <w:rPr>
          <w:rStyle w:val="Bolderbold"/>
        </w:rPr>
        <w:t xml:space="preserve">© 2017 Women Enabled International </w:t>
      </w:r>
    </w:p>
    <w:p w14:paraId="288D38DD" w14:textId="77777777" w:rsidR="00B47748" w:rsidRPr="00CF463C" w:rsidRDefault="00B47748" w:rsidP="00B47748">
      <w:pPr>
        <w:spacing w:after="0"/>
        <w:jc w:val="left"/>
        <w:rPr>
          <w:rFonts w:eastAsia="Times New Roman" w:cs="Times New Roman"/>
          <w:lang w:eastAsia="en-US"/>
        </w:rPr>
      </w:pPr>
    </w:p>
    <w:p w14:paraId="4CCB2D22" w14:textId="77777777" w:rsidR="00B47748" w:rsidRPr="00CF463C" w:rsidRDefault="00B47748" w:rsidP="00B47748">
      <w:pPr>
        <w:spacing w:after="0"/>
        <w:jc w:val="left"/>
        <w:rPr>
          <w:rFonts w:eastAsia="Times New Roman" w:cs="Times New Roman"/>
          <w:lang w:eastAsia="en-US"/>
        </w:rPr>
      </w:pPr>
      <w:r w:rsidRPr="00CF463C">
        <w:rPr>
          <w:rFonts w:eastAsia="Times New Roman" w:cs="Times New Roman"/>
          <w:lang w:eastAsia="en-US"/>
        </w:rPr>
        <w:t xml:space="preserve">Printed in the United States </w:t>
      </w:r>
    </w:p>
    <w:p w14:paraId="298F49B2" w14:textId="77777777" w:rsidR="00B47748" w:rsidRPr="00CF463C" w:rsidRDefault="00B47748" w:rsidP="00B47748">
      <w:pPr>
        <w:spacing w:after="0"/>
        <w:jc w:val="left"/>
        <w:rPr>
          <w:rFonts w:eastAsia="Times New Roman" w:cs="Times New Roman"/>
          <w:lang w:eastAsia="en-US"/>
        </w:rPr>
      </w:pPr>
    </w:p>
    <w:p w14:paraId="790AEB0E" w14:textId="77777777" w:rsidR="00B47748" w:rsidRPr="00CF463C" w:rsidRDefault="00B47748" w:rsidP="00B47748">
      <w:pPr>
        <w:spacing w:after="0"/>
        <w:rPr>
          <w:rFonts w:eastAsia="Times New Roman" w:cs="Times New Roman"/>
          <w:lang w:eastAsia="en-US"/>
        </w:rPr>
      </w:pPr>
      <w:r w:rsidRPr="00CF463C">
        <w:rPr>
          <w:rFonts w:eastAsia="Times New Roman" w:cs="Times New Roman"/>
          <w:lang w:eastAsia="en-US"/>
        </w:rPr>
        <w:t>Cover image depicts three women in silhouette—one using a forearm crutch, one using a wheelchair, and one without any mobility aids—approaching a United Nations building in Geneva through a corridor of flags from countries around the world.</w:t>
      </w:r>
    </w:p>
    <w:p w14:paraId="32E87D89" w14:textId="77777777" w:rsidR="00B47748" w:rsidRPr="00CF463C" w:rsidRDefault="00B47748" w:rsidP="00B47748">
      <w:pPr>
        <w:spacing w:after="0"/>
        <w:rPr>
          <w:rFonts w:eastAsia="Times New Roman" w:cs="Times New Roman"/>
          <w:bCs/>
          <w:lang w:eastAsia="en-US"/>
        </w:rPr>
      </w:pPr>
      <w:r w:rsidRPr="00CF463C">
        <w:rPr>
          <w:rFonts w:eastAsia="Times New Roman" w:cs="Times New Roman"/>
          <w:lang w:eastAsia="en-US"/>
        </w:rPr>
        <w:br/>
        <w:t>P</w:t>
      </w:r>
      <w:r w:rsidRPr="00CF463C">
        <w:rPr>
          <w:rFonts w:eastAsia="Times New Roman" w:cs="Times New Roman"/>
          <w:bCs/>
          <w:lang w:eastAsia="en-US"/>
        </w:rPr>
        <w:t>hoto credit:</w:t>
      </w:r>
    </w:p>
    <w:p w14:paraId="1C24B794" w14:textId="77777777" w:rsidR="00B47748" w:rsidRPr="00CF463C" w:rsidRDefault="00B47748" w:rsidP="00B47748">
      <w:pPr>
        <w:spacing w:after="0"/>
        <w:rPr>
          <w:rFonts w:ascii="Franklin Gothic Demi" w:eastAsia="Times New Roman" w:hAnsi="Franklin Gothic Demi" w:cs="Times New Roman"/>
          <w:bCs/>
          <w:lang w:eastAsia="en-US"/>
        </w:rPr>
      </w:pPr>
      <w:r w:rsidRPr="00CF463C">
        <w:rPr>
          <w:rFonts w:eastAsia="Times New Roman" w:cs="Times New Roman"/>
          <w:bCs/>
          <w:lang w:eastAsia="en-US"/>
        </w:rPr>
        <w:t>“The “Allée des drapeaux” ("Flags Way") at the Palais des Nations, seat of the UN Office at Geneva (UNOG).”</w:t>
      </w:r>
      <w:r w:rsidRPr="00CF463C">
        <w:rPr>
          <w:rFonts w:eastAsia="Times New Roman" w:cs="Times New Roman"/>
          <w:bCs/>
          <w:lang w:eastAsia="en-US"/>
        </w:rPr>
        <w:br/>
        <w:t>Photographer: Jean-Marc Ferré. Copyright © United Nations 2015.</w:t>
      </w:r>
    </w:p>
    <w:p w14:paraId="47A37531" w14:textId="77777777" w:rsidR="00B47748" w:rsidRPr="00CF463C" w:rsidRDefault="00B47748" w:rsidP="00B47748">
      <w:pPr>
        <w:spacing w:after="0"/>
        <w:jc w:val="left"/>
        <w:rPr>
          <w:rFonts w:eastAsia="Times New Roman" w:cs="Times New Roman"/>
          <w:lang w:eastAsia="en-US"/>
        </w:rPr>
      </w:pPr>
    </w:p>
    <w:p w14:paraId="64D3BD21" w14:textId="77777777" w:rsidR="00B47748" w:rsidRPr="00CF463C" w:rsidRDefault="00B47748" w:rsidP="00B47748">
      <w:pPr>
        <w:spacing w:after="0"/>
        <w:jc w:val="left"/>
        <w:rPr>
          <w:rFonts w:eastAsia="Times New Roman" w:cs="Times New Roman"/>
          <w:lang w:eastAsia="en-US"/>
        </w:rPr>
      </w:pPr>
      <w:r w:rsidRPr="00CF463C">
        <w:rPr>
          <w:rFonts w:eastAsia="Times New Roman" w:cs="Times New Roman"/>
          <w:lang w:eastAsia="en-US"/>
        </w:rPr>
        <w:t>Any part of this publication may be copied, translated, or adapted with permission from the authors, provided that the parts copied are distributed free or at cost (not for profit) and Women Enabled International is acknowledged as the author. Any commercial reproduction requires prior written permission from the authors. Women Enabled International would appreciate receiving a copy of any materials in which information from this publication is used.</w:t>
      </w:r>
    </w:p>
    <w:p w14:paraId="2A0B7D25" w14:textId="77777777" w:rsidR="00B47748" w:rsidRPr="00CF463C" w:rsidRDefault="00B47748" w:rsidP="00B47748">
      <w:pPr>
        <w:spacing w:after="0"/>
        <w:jc w:val="left"/>
        <w:rPr>
          <w:rFonts w:eastAsia="Times New Roman" w:cs="Times New Roman"/>
          <w:lang w:eastAsia="en-US"/>
        </w:rPr>
      </w:pPr>
    </w:p>
    <w:p w14:paraId="15CCCC56" w14:textId="77777777" w:rsidR="00B47748" w:rsidRPr="00CF463C" w:rsidRDefault="00B47748" w:rsidP="00B47748">
      <w:pPr>
        <w:spacing w:after="0"/>
        <w:jc w:val="left"/>
        <w:rPr>
          <w:rFonts w:ascii="Franklin Gothic Demi" w:eastAsia="Times New Roman" w:hAnsi="Franklin Gothic Demi" w:cs="Times New Roman"/>
          <w:lang w:eastAsia="en-US"/>
        </w:rPr>
      </w:pPr>
      <w:r w:rsidRPr="00CF463C">
        <w:rPr>
          <w:rFonts w:ascii="Franklin Gothic Demi" w:eastAsia="Times New Roman" w:hAnsi="Franklin Gothic Demi" w:cs="Times New Roman"/>
          <w:lang w:eastAsia="en-US"/>
        </w:rPr>
        <w:t>Women Enabled International</w:t>
      </w:r>
    </w:p>
    <w:p w14:paraId="6CC7B530" w14:textId="77777777" w:rsidR="00B47748" w:rsidRPr="00CF463C" w:rsidRDefault="00B47748" w:rsidP="00B47748">
      <w:pPr>
        <w:spacing w:after="0"/>
        <w:jc w:val="left"/>
        <w:rPr>
          <w:rFonts w:eastAsia="Times New Roman" w:cs="Times New Roman"/>
          <w:lang w:eastAsia="en-US"/>
        </w:rPr>
      </w:pPr>
      <w:r w:rsidRPr="00CF463C">
        <w:rPr>
          <w:rFonts w:eastAsia="Times New Roman" w:cs="Times New Roman"/>
          <w:lang w:eastAsia="en-US"/>
        </w:rPr>
        <w:t>1875 Connecticut Ave., NW, 10</w:t>
      </w:r>
      <w:r w:rsidRPr="00CF463C">
        <w:rPr>
          <w:rFonts w:eastAsia="Times New Roman" w:cs="Times New Roman"/>
          <w:vertAlign w:val="superscript"/>
          <w:lang w:eastAsia="en-US"/>
        </w:rPr>
        <w:t>th</w:t>
      </w:r>
      <w:r w:rsidRPr="00CF463C">
        <w:rPr>
          <w:rFonts w:eastAsia="Times New Roman" w:cs="Times New Roman"/>
          <w:lang w:eastAsia="en-US"/>
        </w:rPr>
        <w:t xml:space="preserve"> Floor</w:t>
      </w:r>
    </w:p>
    <w:p w14:paraId="447EEA3F" w14:textId="77777777" w:rsidR="00B47748" w:rsidRPr="00CF463C" w:rsidRDefault="00B47748" w:rsidP="00B47748">
      <w:pPr>
        <w:spacing w:after="0"/>
        <w:jc w:val="left"/>
        <w:rPr>
          <w:rFonts w:eastAsia="Times New Roman" w:cs="Times New Roman"/>
          <w:lang w:eastAsia="en-US"/>
        </w:rPr>
      </w:pPr>
      <w:r w:rsidRPr="00CF463C">
        <w:rPr>
          <w:rFonts w:eastAsia="Times New Roman" w:cs="Times New Roman"/>
          <w:lang w:eastAsia="en-US"/>
        </w:rPr>
        <w:t>Washington, D.C. 20009</w:t>
      </w:r>
    </w:p>
    <w:p w14:paraId="53ED5DCF" w14:textId="77777777" w:rsidR="00B47748" w:rsidRPr="00CF463C" w:rsidRDefault="00B47748" w:rsidP="00B47748">
      <w:pPr>
        <w:spacing w:after="0"/>
        <w:jc w:val="left"/>
        <w:rPr>
          <w:rFonts w:eastAsia="Times New Roman" w:cs="Times New Roman"/>
          <w:lang w:eastAsia="en-US"/>
        </w:rPr>
      </w:pPr>
      <w:r w:rsidRPr="00CF463C">
        <w:rPr>
          <w:rFonts w:eastAsia="Times New Roman" w:cs="Times New Roman"/>
          <w:lang w:eastAsia="en-US"/>
        </w:rPr>
        <w:t>United States</w:t>
      </w:r>
    </w:p>
    <w:p w14:paraId="5434AFC1" w14:textId="77777777" w:rsidR="00B47748" w:rsidRPr="00CF463C" w:rsidRDefault="00B47748" w:rsidP="00B47748">
      <w:pPr>
        <w:spacing w:after="0"/>
        <w:jc w:val="left"/>
        <w:rPr>
          <w:rFonts w:eastAsia="Times New Roman" w:cs="Times New Roman"/>
          <w:lang w:eastAsia="en-US"/>
        </w:rPr>
      </w:pPr>
    </w:p>
    <w:p w14:paraId="04476BFD" w14:textId="77777777" w:rsidR="00B47748" w:rsidRPr="00CF463C" w:rsidRDefault="00B47748" w:rsidP="00B47748">
      <w:pPr>
        <w:spacing w:after="0"/>
        <w:jc w:val="left"/>
        <w:rPr>
          <w:rFonts w:eastAsia="Times New Roman" w:cs="Times New Roman"/>
          <w:lang w:eastAsia="en-US"/>
        </w:rPr>
      </w:pPr>
      <w:r w:rsidRPr="00CF463C">
        <w:rPr>
          <w:rFonts w:eastAsia="Times New Roman" w:cs="Times New Roman"/>
          <w:lang w:eastAsia="en-US"/>
        </w:rPr>
        <w:t>Tel. 1.202.630.3818</w:t>
      </w:r>
    </w:p>
    <w:p w14:paraId="43067977" w14:textId="77777777" w:rsidR="00B47748" w:rsidRPr="00CF463C" w:rsidRDefault="00B47748" w:rsidP="00B47748">
      <w:pPr>
        <w:spacing w:after="0"/>
        <w:jc w:val="left"/>
        <w:rPr>
          <w:rFonts w:eastAsia="Times New Roman" w:cs="Times New Roman"/>
          <w:lang w:eastAsia="en-US"/>
        </w:rPr>
      </w:pPr>
    </w:p>
    <w:p w14:paraId="6A6E98AE" w14:textId="77777777" w:rsidR="00B47748" w:rsidRPr="00CF463C" w:rsidRDefault="00B47748" w:rsidP="00B47748">
      <w:pPr>
        <w:spacing w:after="0"/>
        <w:jc w:val="left"/>
        <w:rPr>
          <w:rFonts w:eastAsia="Times New Roman" w:cs="Times New Roman"/>
          <w:lang w:eastAsia="en-US"/>
        </w:rPr>
      </w:pPr>
      <w:r w:rsidRPr="00CF463C">
        <w:rPr>
          <w:rFonts w:eastAsia="Times New Roman" w:cs="Times New Roman"/>
          <w:lang w:eastAsia="en-US"/>
        </w:rPr>
        <w:t>info@womenenabled.org</w:t>
      </w:r>
    </w:p>
    <w:p w14:paraId="2FE42BDF" w14:textId="77777777" w:rsidR="00B47748" w:rsidRPr="00CF463C" w:rsidRDefault="00B47748" w:rsidP="00B47748">
      <w:pPr>
        <w:spacing w:after="0"/>
        <w:jc w:val="left"/>
        <w:rPr>
          <w:rFonts w:eastAsia="Times New Roman" w:cs="Times New Roman"/>
          <w:lang w:eastAsia="en-US"/>
        </w:rPr>
        <w:sectPr w:rsidR="00B47748" w:rsidRPr="00CF463C" w:rsidSect="007100B9">
          <w:footerReference w:type="even" r:id="rId12"/>
          <w:footerReference w:type="default" r:id="rId13"/>
          <w:pgSz w:w="12240" w:h="15840" w:code="1"/>
          <w:pgMar w:top="576" w:right="1008" w:bottom="1440" w:left="1008" w:header="720" w:footer="720" w:gutter="0"/>
          <w:pgNumType w:fmt="lowerRoman" w:start="2"/>
          <w:cols w:space="720"/>
          <w:titlePg/>
          <w:docGrid w:linePitch="326"/>
        </w:sectPr>
      </w:pPr>
      <w:r w:rsidRPr="00CF463C">
        <w:rPr>
          <w:rFonts w:eastAsia="Times New Roman" w:cs="Times New Roman"/>
          <w:lang w:eastAsia="en-US"/>
        </w:rPr>
        <w:t xml:space="preserve">www.womenenabled.org </w:t>
      </w:r>
    </w:p>
    <w:p w14:paraId="262FA202" w14:textId="77777777" w:rsidR="00E716A1" w:rsidRPr="009B0CC4" w:rsidRDefault="00E716A1" w:rsidP="00E716A1">
      <w:pPr>
        <w:spacing w:after="0"/>
        <w:jc w:val="left"/>
      </w:pPr>
    </w:p>
    <w:sdt>
      <w:sdtPr>
        <w:rPr>
          <w:rFonts w:ascii="Times New Roman" w:eastAsiaTheme="minorHAnsi" w:hAnsi="Times New Roman" w:cstheme="minorBidi"/>
          <w:b w:val="0"/>
          <w:bCs w:val="0"/>
          <w:noProof/>
          <w:color w:val="auto"/>
          <w:spacing w:val="0"/>
          <w:kern w:val="20"/>
          <w:sz w:val="24"/>
          <w:szCs w:val="24"/>
        </w:rPr>
        <w:id w:val="326332398"/>
        <w:docPartObj>
          <w:docPartGallery w:val="Table of Contents"/>
          <w:docPartUnique/>
        </w:docPartObj>
      </w:sdtPr>
      <w:sdtEndPr>
        <w:rPr>
          <w:rFonts w:ascii="Franklin Gothic Demi" w:eastAsiaTheme="minorEastAsia" w:hAnsi="Franklin Gothic Demi" w:cs="Times New Roman"/>
          <w:color w:val="7E599A"/>
          <w:spacing w:val="-5"/>
          <w:sz w:val="22"/>
          <w:szCs w:val="22"/>
        </w:rPr>
      </w:sdtEndPr>
      <w:sdtContent>
        <w:p w14:paraId="091B04AB" w14:textId="7635B955" w:rsidR="008A6919" w:rsidRPr="006D5F66" w:rsidRDefault="008A6919" w:rsidP="00B240AC">
          <w:pPr>
            <w:pStyle w:val="TitlePageTitle"/>
            <w:ind w:right="234"/>
            <w:rPr>
              <w:color w:val="7E599A"/>
              <w:spacing w:val="0"/>
            </w:rPr>
          </w:pPr>
          <w:r w:rsidRPr="006D5F66">
            <w:rPr>
              <w:color w:val="7E599A"/>
              <w:spacing w:val="0"/>
            </w:rPr>
            <w:t>Contents</w:t>
          </w:r>
        </w:p>
        <w:p w14:paraId="4AB55496" w14:textId="77777777" w:rsidR="00575467" w:rsidRDefault="00D84ED5">
          <w:pPr>
            <w:pStyle w:val="TOC1"/>
            <w:rPr>
              <w:rFonts w:asciiTheme="minorHAnsi" w:hAnsiTheme="minorHAnsi" w:cstheme="minorBidi"/>
              <w:color w:val="auto"/>
              <w:spacing w:val="0"/>
              <w:kern w:val="0"/>
              <w:sz w:val="24"/>
              <w:szCs w:val="24"/>
              <w:lang w:eastAsia="en-US"/>
            </w:rPr>
          </w:pPr>
          <w:r>
            <w:rPr>
              <w:b/>
              <w:caps/>
              <w:noProof w:val="0"/>
            </w:rPr>
            <w:fldChar w:fldCharType="begin"/>
          </w:r>
          <w:r>
            <w:rPr>
              <w:b/>
              <w:caps/>
              <w:noProof w:val="0"/>
            </w:rPr>
            <w:instrText xml:space="preserve"> TOC \o "1-2" </w:instrText>
          </w:r>
          <w:r>
            <w:rPr>
              <w:b/>
              <w:caps/>
              <w:noProof w:val="0"/>
            </w:rPr>
            <w:fldChar w:fldCharType="separate"/>
          </w:r>
          <w:r w:rsidR="00575467">
            <w:t>Acknowledgments</w:t>
          </w:r>
          <w:r w:rsidR="00575467" w:rsidRPr="008D1AFB">
            <w:rPr>
              <w:rFonts w:ascii="Franklin Gothic Book" w:hAnsi="Franklin Gothic Book"/>
            </w:rPr>
            <w:tab/>
          </w:r>
          <w:r w:rsidR="00575467">
            <w:fldChar w:fldCharType="begin"/>
          </w:r>
          <w:r w:rsidR="00575467">
            <w:instrText xml:space="preserve"> PAGEREF _Toc499898164 \h </w:instrText>
          </w:r>
          <w:r w:rsidR="00575467">
            <w:fldChar w:fldCharType="separate"/>
          </w:r>
          <w:r w:rsidR="006D5F66">
            <w:t>ii</w:t>
          </w:r>
          <w:r w:rsidR="00575467">
            <w:fldChar w:fldCharType="end"/>
          </w:r>
        </w:p>
        <w:p w14:paraId="297AD363" w14:textId="77777777" w:rsidR="00575467" w:rsidRDefault="00575467">
          <w:pPr>
            <w:pStyle w:val="TOC1"/>
            <w:rPr>
              <w:rFonts w:asciiTheme="minorHAnsi" w:hAnsiTheme="minorHAnsi" w:cstheme="minorBidi"/>
              <w:color w:val="auto"/>
              <w:spacing w:val="0"/>
              <w:kern w:val="0"/>
              <w:sz w:val="24"/>
              <w:szCs w:val="24"/>
              <w:lang w:eastAsia="en-US"/>
            </w:rPr>
          </w:pPr>
          <w:r>
            <w:t>Using this Briefing Paper</w:t>
          </w:r>
          <w:r w:rsidRPr="008D1AFB">
            <w:rPr>
              <w:rFonts w:ascii="Franklin Gothic Book" w:hAnsi="Franklin Gothic Book"/>
            </w:rPr>
            <w:tab/>
          </w:r>
          <w:r>
            <w:fldChar w:fldCharType="begin"/>
          </w:r>
          <w:r>
            <w:instrText xml:space="preserve"> PAGEREF _Toc499898165 \h </w:instrText>
          </w:r>
          <w:r>
            <w:fldChar w:fldCharType="separate"/>
          </w:r>
          <w:r w:rsidR="006D5F66">
            <w:t>1</w:t>
          </w:r>
          <w:r>
            <w:fldChar w:fldCharType="end"/>
          </w:r>
        </w:p>
        <w:p w14:paraId="67A17465" w14:textId="77777777" w:rsidR="00575467" w:rsidRDefault="00575467">
          <w:pPr>
            <w:pStyle w:val="TOC1"/>
          </w:pPr>
          <w:r>
            <w:t xml:space="preserve">Sexual and Reproductive Health and Rights </w:t>
          </w:r>
        </w:p>
        <w:p w14:paraId="680C4F16" w14:textId="37FB2F5E" w:rsidR="00575467" w:rsidRDefault="00575467" w:rsidP="00575467">
          <w:pPr>
            <w:pStyle w:val="TOC1"/>
            <w:spacing w:before="0"/>
            <w:rPr>
              <w:rFonts w:asciiTheme="minorHAnsi" w:hAnsiTheme="minorHAnsi" w:cstheme="minorBidi"/>
              <w:color w:val="auto"/>
              <w:spacing w:val="0"/>
              <w:kern w:val="0"/>
              <w:sz w:val="24"/>
              <w:szCs w:val="24"/>
              <w:lang w:eastAsia="en-US"/>
            </w:rPr>
          </w:pPr>
          <w:r>
            <w:t>of Women and Girls with Disabilities: An Overview</w:t>
          </w:r>
          <w:r w:rsidRPr="008D1AFB">
            <w:rPr>
              <w:rFonts w:ascii="Franklin Gothic Book" w:hAnsi="Franklin Gothic Book"/>
            </w:rPr>
            <w:tab/>
          </w:r>
          <w:r>
            <w:fldChar w:fldCharType="begin"/>
          </w:r>
          <w:r>
            <w:instrText xml:space="preserve"> PAGEREF _Toc499898166 \h </w:instrText>
          </w:r>
          <w:r>
            <w:fldChar w:fldCharType="separate"/>
          </w:r>
          <w:r w:rsidR="006D5F66">
            <w:t>2</w:t>
          </w:r>
          <w:r>
            <w:fldChar w:fldCharType="end"/>
          </w:r>
        </w:p>
        <w:p w14:paraId="3B42DBD4" w14:textId="77777777" w:rsidR="00575467" w:rsidRDefault="00575467">
          <w:pPr>
            <w:pStyle w:val="TOC1"/>
            <w:rPr>
              <w:rFonts w:asciiTheme="minorHAnsi" w:hAnsiTheme="minorHAnsi" w:cstheme="minorBidi"/>
              <w:color w:val="auto"/>
              <w:spacing w:val="0"/>
              <w:kern w:val="0"/>
              <w:sz w:val="24"/>
              <w:szCs w:val="24"/>
              <w:lang w:eastAsia="en-US"/>
            </w:rPr>
          </w:pPr>
          <w:r>
            <w:t>Human Rights Committee</w:t>
          </w:r>
          <w:r w:rsidRPr="008D1AFB">
            <w:rPr>
              <w:rFonts w:ascii="Franklin Gothic Book" w:hAnsi="Franklin Gothic Book"/>
            </w:rPr>
            <w:tab/>
          </w:r>
          <w:r>
            <w:fldChar w:fldCharType="begin"/>
          </w:r>
          <w:r>
            <w:instrText xml:space="preserve"> PAGEREF _Toc499898167 \h </w:instrText>
          </w:r>
          <w:r>
            <w:fldChar w:fldCharType="separate"/>
          </w:r>
          <w:r w:rsidR="006D5F66">
            <w:t>6</w:t>
          </w:r>
          <w:r>
            <w:fldChar w:fldCharType="end"/>
          </w:r>
        </w:p>
        <w:p w14:paraId="0EF82FE2"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General Comments</w:t>
          </w:r>
          <w:r>
            <w:rPr>
              <w:noProof/>
            </w:rPr>
            <w:tab/>
          </w:r>
          <w:r>
            <w:rPr>
              <w:noProof/>
            </w:rPr>
            <w:fldChar w:fldCharType="begin"/>
          </w:r>
          <w:r>
            <w:rPr>
              <w:noProof/>
            </w:rPr>
            <w:instrText xml:space="preserve"> PAGEREF _Toc499898168 \h </w:instrText>
          </w:r>
          <w:r>
            <w:rPr>
              <w:noProof/>
            </w:rPr>
          </w:r>
          <w:r>
            <w:rPr>
              <w:noProof/>
            </w:rPr>
            <w:fldChar w:fldCharType="separate"/>
          </w:r>
          <w:r w:rsidR="006D5F66">
            <w:rPr>
              <w:noProof/>
            </w:rPr>
            <w:t>6</w:t>
          </w:r>
          <w:r>
            <w:rPr>
              <w:noProof/>
            </w:rPr>
            <w:fldChar w:fldCharType="end"/>
          </w:r>
        </w:p>
        <w:p w14:paraId="625198BD"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Concluding Observations</w:t>
          </w:r>
          <w:r>
            <w:rPr>
              <w:noProof/>
            </w:rPr>
            <w:tab/>
          </w:r>
          <w:r>
            <w:rPr>
              <w:noProof/>
            </w:rPr>
            <w:fldChar w:fldCharType="begin"/>
          </w:r>
          <w:r>
            <w:rPr>
              <w:noProof/>
            </w:rPr>
            <w:instrText xml:space="preserve"> PAGEREF _Toc499898169 \h </w:instrText>
          </w:r>
          <w:r>
            <w:rPr>
              <w:noProof/>
            </w:rPr>
          </w:r>
          <w:r>
            <w:rPr>
              <w:noProof/>
            </w:rPr>
            <w:fldChar w:fldCharType="separate"/>
          </w:r>
          <w:r w:rsidR="006D5F66">
            <w:rPr>
              <w:noProof/>
            </w:rPr>
            <w:t>6</w:t>
          </w:r>
          <w:r>
            <w:rPr>
              <w:noProof/>
            </w:rPr>
            <w:fldChar w:fldCharType="end"/>
          </w:r>
        </w:p>
        <w:p w14:paraId="6F5D67DE"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Individual Complaints</w:t>
          </w:r>
          <w:r>
            <w:rPr>
              <w:noProof/>
            </w:rPr>
            <w:tab/>
          </w:r>
          <w:r>
            <w:rPr>
              <w:noProof/>
            </w:rPr>
            <w:fldChar w:fldCharType="begin"/>
          </w:r>
          <w:r>
            <w:rPr>
              <w:noProof/>
            </w:rPr>
            <w:instrText xml:space="preserve"> PAGEREF _Toc499898170 \h </w:instrText>
          </w:r>
          <w:r>
            <w:rPr>
              <w:noProof/>
            </w:rPr>
          </w:r>
          <w:r>
            <w:rPr>
              <w:noProof/>
            </w:rPr>
            <w:fldChar w:fldCharType="separate"/>
          </w:r>
          <w:r w:rsidR="006D5F66">
            <w:rPr>
              <w:noProof/>
            </w:rPr>
            <w:t>11</w:t>
          </w:r>
          <w:r>
            <w:rPr>
              <w:noProof/>
            </w:rPr>
            <w:fldChar w:fldCharType="end"/>
          </w:r>
        </w:p>
        <w:p w14:paraId="6D66AE5A"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Gaps in the Standards</w:t>
          </w:r>
          <w:r>
            <w:rPr>
              <w:noProof/>
            </w:rPr>
            <w:tab/>
          </w:r>
          <w:r>
            <w:rPr>
              <w:noProof/>
            </w:rPr>
            <w:fldChar w:fldCharType="begin"/>
          </w:r>
          <w:r>
            <w:rPr>
              <w:noProof/>
            </w:rPr>
            <w:instrText xml:space="preserve"> PAGEREF _Toc499898171 \h </w:instrText>
          </w:r>
          <w:r>
            <w:rPr>
              <w:noProof/>
            </w:rPr>
          </w:r>
          <w:r>
            <w:rPr>
              <w:noProof/>
            </w:rPr>
            <w:fldChar w:fldCharType="separate"/>
          </w:r>
          <w:r w:rsidR="006D5F66">
            <w:rPr>
              <w:noProof/>
            </w:rPr>
            <w:t>12</w:t>
          </w:r>
          <w:r>
            <w:rPr>
              <w:noProof/>
            </w:rPr>
            <w:fldChar w:fldCharType="end"/>
          </w:r>
        </w:p>
        <w:p w14:paraId="173B9288" w14:textId="77777777" w:rsidR="00575467" w:rsidRDefault="00575467">
          <w:pPr>
            <w:pStyle w:val="TOC1"/>
            <w:rPr>
              <w:rFonts w:asciiTheme="minorHAnsi" w:hAnsiTheme="minorHAnsi" w:cstheme="minorBidi"/>
              <w:color w:val="auto"/>
              <w:spacing w:val="0"/>
              <w:kern w:val="0"/>
              <w:sz w:val="24"/>
              <w:szCs w:val="24"/>
              <w:lang w:eastAsia="en-US"/>
            </w:rPr>
          </w:pPr>
          <w:r>
            <w:t>Committee on Economic, Social, and Cultural Rights</w:t>
          </w:r>
          <w:r w:rsidRPr="008D1AFB">
            <w:rPr>
              <w:rFonts w:ascii="Franklin Gothic Book" w:hAnsi="Franklin Gothic Book"/>
            </w:rPr>
            <w:tab/>
          </w:r>
          <w:r>
            <w:fldChar w:fldCharType="begin"/>
          </w:r>
          <w:r>
            <w:instrText xml:space="preserve"> PAGEREF _Toc499898172 \h </w:instrText>
          </w:r>
          <w:r>
            <w:fldChar w:fldCharType="separate"/>
          </w:r>
          <w:r w:rsidR="006D5F66">
            <w:t>13</w:t>
          </w:r>
          <w:r>
            <w:fldChar w:fldCharType="end"/>
          </w:r>
        </w:p>
        <w:p w14:paraId="63712B2B"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General Comments</w:t>
          </w:r>
          <w:r>
            <w:rPr>
              <w:noProof/>
            </w:rPr>
            <w:tab/>
          </w:r>
          <w:r>
            <w:rPr>
              <w:noProof/>
            </w:rPr>
            <w:fldChar w:fldCharType="begin"/>
          </w:r>
          <w:r>
            <w:rPr>
              <w:noProof/>
            </w:rPr>
            <w:instrText xml:space="preserve"> PAGEREF _Toc499898173 \h </w:instrText>
          </w:r>
          <w:r>
            <w:rPr>
              <w:noProof/>
            </w:rPr>
          </w:r>
          <w:r>
            <w:rPr>
              <w:noProof/>
            </w:rPr>
            <w:fldChar w:fldCharType="separate"/>
          </w:r>
          <w:r w:rsidR="006D5F66">
            <w:rPr>
              <w:noProof/>
            </w:rPr>
            <w:t>13</w:t>
          </w:r>
          <w:r>
            <w:rPr>
              <w:noProof/>
            </w:rPr>
            <w:fldChar w:fldCharType="end"/>
          </w:r>
        </w:p>
        <w:p w14:paraId="07920091"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Concluding Observations</w:t>
          </w:r>
          <w:r>
            <w:rPr>
              <w:noProof/>
            </w:rPr>
            <w:tab/>
          </w:r>
          <w:r>
            <w:rPr>
              <w:noProof/>
            </w:rPr>
            <w:fldChar w:fldCharType="begin"/>
          </w:r>
          <w:r>
            <w:rPr>
              <w:noProof/>
            </w:rPr>
            <w:instrText xml:space="preserve"> PAGEREF _Toc499898174 \h </w:instrText>
          </w:r>
          <w:r>
            <w:rPr>
              <w:noProof/>
            </w:rPr>
          </w:r>
          <w:r>
            <w:rPr>
              <w:noProof/>
            </w:rPr>
            <w:fldChar w:fldCharType="separate"/>
          </w:r>
          <w:r w:rsidR="006D5F66">
            <w:rPr>
              <w:noProof/>
            </w:rPr>
            <w:t>14</w:t>
          </w:r>
          <w:r>
            <w:rPr>
              <w:noProof/>
            </w:rPr>
            <w:fldChar w:fldCharType="end"/>
          </w:r>
        </w:p>
        <w:p w14:paraId="072C7C64"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Individual Complaints</w:t>
          </w:r>
          <w:r>
            <w:rPr>
              <w:noProof/>
            </w:rPr>
            <w:tab/>
          </w:r>
          <w:r>
            <w:rPr>
              <w:noProof/>
            </w:rPr>
            <w:fldChar w:fldCharType="begin"/>
          </w:r>
          <w:r>
            <w:rPr>
              <w:noProof/>
            </w:rPr>
            <w:instrText xml:space="preserve"> PAGEREF _Toc499898175 \h </w:instrText>
          </w:r>
          <w:r>
            <w:rPr>
              <w:noProof/>
            </w:rPr>
          </w:r>
          <w:r>
            <w:rPr>
              <w:noProof/>
            </w:rPr>
            <w:fldChar w:fldCharType="separate"/>
          </w:r>
          <w:r w:rsidR="006D5F66">
            <w:rPr>
              <w:noProof/>
            </w:rPr>
            <w:t>19</w:t>
          </w:r>
          <w:r>
            <w:rPr>
              <w:noProof/>
            </w:rPr>
            <w:fldChar w:fldCharType="end"/>
          </w:r>
        </w:p>
        <w:p w14:paraId="50ACC744"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Gaps in the Standards</w:t>
          </w:r>
          <w:r>
            <w:rPr>
              <w:noProof/>
            </w:rPr>
            <w:tab/>
          </w:r>
          <w:r>
            <w:rPr>
              <w:noProof/>
            </w:rPr>
            <w:fldChar w:fldCharType="begin"/>
          </w:r>
          <w:r>
            <w:rPr>
              <w:noProof/>
            </w:rPr>
            <w:instrText xml:space="preserve"> PAGEREF _Toc499898176 \h </w:instrText>
          </w:r>
          <w:r>
            <w:rPr>
              <w:noProof/>
            </w:rPr>
          </w:r>
          <w:r>
            <w:rPr>
              <w:noProof/>
            </w:rPr>
            <w:fldChar w:fldCharType="separate"/>
          </w:r>
          <w:r w:rsidR="006D5F66">
            <w:rPr>
              <w:noProof/>
            </w:rPr>
            <w:t>19</w:t>
          </w:r>
          <w:r>
            <w:rPr>
              <w:noProof/>
            </w:rPr>
            <w:fldChar w:fldCharType="end"/>
          </w:r>
        </w:p>
        <w:p w14:paraId="0F656BB9" w14:textId="77777777" w:rsidR="00575467" w:rsidRDefault="00575467">
          <w:pPr>
            <w:pStyle w:val="TOC1"/>
            <w:rPr>
              <w:rFonts w:asciiTheme="minorHAnsi" w:hAnsiTheme="minorHAnsi" w:cstheme="minorBidi"/>
              <w:color w:val="auto"/>
              <w:spacing w:val="0"/>
              <w:kern w:val="0"/>
              <w:sz w:val="24"/>
              <w:szCs w:val="24"/>
              <w:lang w:eastAsia="en-US"/>
            </w:rPr>
          </w:pPr>
          <w:r>
            <w:t>Committee on the Rights of Persons with Disabilities</w:t>
          </w:r>
          <w:r w:rsidRPr="008D1AFB">
            <w:rPr>
              <w:rFonts w:ascii="Franklin Gothic Book" w:hAnsi="Franklin Gothic Book"/>
            </w:rPr>
            <w:tab/>
          </w:r>
          <w:r>
            <w:fldChar w:fldCharType="begin"/>
          </w:r>
          <w:r>
            <w:instrText xml:space="preserve"> PAGEREF _Toc499898177 \h </w:instrText>
          </w:r>
          <w:r>
            <w:fldChar w:fldCharType="separate"/>
          </w:r>
          <w:r w:rsidR="006D5F66">
            <w:t>20</w:t>
          </w:r>
          <w:r>
            <w:fldChar w:fldCharType="end"/>
          </w:r>
        </w:p>
        <w:p w14:paraId="40E260E3"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General Comments</w:t>
          </w:r>
          <w:r>
            <w:rPr>
              <w:noProof/>
            </w:rPr>
            <w:tab/>
          </w:r>
          <w:r>
            <w:rPr>
              <w:noProof/>
            </w:rPr>
            <w:fldChar w:fldCharType="begin"/>
          </w:r>
          <w:r>
            <w:rPr>
              <w:noProof/>
            </w:rPr>
            <w:instrText xml:space="preserve"> PAGEREF _Toc499898178 \h </w:instrText>
          </w:r>
          <w:r>
            <w:rPr>
              <w:noProof/>
            </w:rPr>
          </w:r>
          <w:r>
            <w:rPr>
              <w:noProof/>
            </w:rPr>
            <w:fldChar w:fldCharType="separate"/>
          </w:r>
          <w:r w:rsidR="006D5F66">
            <w:rPr>
              <w:noProof/>
            </w:rPr>
            <w:t>20</w:t>
          </w:r>
          <w:r>
            <w:rPr>
              <w:noProof/>
            </w:rPr>
            <w:fldChar w:fldCharType="end"/>
          </w:r>
        </w:p>
        <w:p w14:paraId="47ABC5A6"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Concluding Observations</w:t>
          </w:r>
          <w:r>
            <w:rPr>
              <w:noProof/>
            </w:rPr>
            <w:tab/>
          </w:r>
          <w:r>
            <w:rPr>
              <w:noProof/>
            </w:rPr>
            <w:fldChar w:fldCharType="begin"/>
          </w:r>
          <w:r>
            <w:rPr>
              <w:noProof/>
            </w:rPr>
            <w:instrText xml:space="preserve"> PAGEREF _Toc499898179 \h </w:instrText>
          </w:r>
          <w:r>
            <w:rPr>
              <w:noProof/>
            </w:rPr>
          </w:r>
          <w:r>
            <w:rPr>
              <w:noProof/>
            </w:rPr>
            <w:fldChar w:fldCharType="separate"/>
          </w:r>
          <w:r w:rsidR="006D5F66">
            <w:rPr>
              <w:noProof/>
            </w:rPr>
            <w:t>21</w:t>
          </w:r>
          <w:r>
            <w:rPr>
              <w:noProof/>
            </w:rPr>
            <w:fldChar w:fldCharType="end"/>
          </w:r>
        </w:p>
        <w:p w14:paraId="23CA3B56"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Individual Complaints</w:t>
          </w:r>
          <w:r>
            <w:rPr>
              <w:noProof/>
            </w:rPr>
            <w:tab/>
          </w:r>
          <w:r>
            <w:rPr>
              <w:noProof/>
            </w:rPr>
            <w:fldChar w:fldCharType="begin"/>
          </w:r>
          <w:r>
            <w:rPr>
              <w:noProof/>
            </w:rPr>
            <w:instrText xml:space="preserve"> PAGEREF _Toc499898180 \h </w:instrText>
          </w:r>
          <w:r>
            <w:rPr>
              <w:noProof/>
            </w:rPr>
          </w:r>
          <w:r>
            <w:rPr>
              <w:noProof/>
            </w:rPr>
            <w:fldChar w:fldCharType="separate"/>
          </w:r>
          <w:r w:rsidR="006D5F66">
            <w:rPr>
              <w:noProof/>
            </w:rPr>
            <w:t>24</w:t>
          </w:r>
          <w:r>
            <w:rPr>
              <w:noProof/>
            </w:rPr>
            <w:fldChar w:fldCharType="end"/>
          </w:r>
        </w:p>
        <w:p w14:paraId="20531767"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Gaps in the Standards</w:t>
          </w:r>
          <w:r>
            <w:rPr>
              <w:noProof/>
            </w:rPr>
            <w:tab/>
          </w:r>
          <w:r>
            <w:rPr>
              <w:noProof/>
            </w:rPr>
            <w:fldChar w:fldCharType="begin"/>
          </w:r>
          <w:r>
            <w:rPr>
              <w:noProof/>
            </w:rPr>
            <w:instrText xml:space="preserve"> PAGEREF _Toc499898181 \h </w:instrText>
          </w:r>
          <w:r>
            <w:rPr>
              <w:noProof/>
            </w:rPr>
          </w:r>
          <w:r>
            <w:rPr>
              <w:noProof/>
            </w:rPr>
            <w:fldChar w:fldCharType="separate"/>
          </w:r>
          <w:r w:rsidR="006D5F66">
            <w:rPr>
              <w:noProof/>
            </w:rPr>
            <w:t>24</w:t>
          </w:r>
          <w:r>
            <w:rPr>
              <w:noProof/>
            </w:rPr>
            <w:fldChar w:fldCharType="end"/>
          </w:r>
        </w:p>
        <w:p w14:paraId="2EB596FF" w14:textId="77777777" w:rsidR="00575467" w:rsidRDefault="00575467">
          <w:pPr>
            <w:pStyle w:val="TOC1"/>
            <w:rPr>
              <w:rFonts w:asciiTheme="minorHAnsi" w:hAnsiTheme="minorHAnsi" w:cstheme="minorBidi"/>
              <w:color w:val="auto"/>
              <w:spacing w:val="0"/>
              <w:kern w:val="0"/>
              <w:sz w:val="24"/>
              <w:szCs w:val="24"/>
              <w:lang w:eastAsia="en-US"/>
            </w:rPr>
          </w:pPr>
          <w:r>
            <w:t>Committee on the Elimination of Discrimination against Women</w:t>
          </w:r>
          <w:r w:rsidRPr="008D1AFB">
            <w:rPr>
              <w:rFonts w:ascii="Franklin Gothic Book" w:hAnsi="Franklin Gothic Book"/>
            </w:rPr>
            <w:tab/>
          </w:r>
          <w:r>
            <w:fldChar w:fldCharType="begin"/>
          </w:r>
          <w:r>
            <w:instrText xml:space="preserve"> PAGEREF _Toc499898182 \h </w:instrText>
          </w:r>
          <w:r>
            <w:fldChar w:fldCharType="separate"/>
          </w:r>
          <w:r w:rsidR="006D5F66">
            <w:t>26</w:t>
          </w:r>
          <w:r>
            <w:fldChar w:fldCharType="end"/>
          </w:r>
        </w:p>
        <w:p w14:paraId="076E808B"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General Recommendations</w:t>
          </w:r>
          <w:r>
            <w:rPr>
              <w:noProof/>
            </w:rPr>
            <w:tab/>
          </w:r>
          <w:r>
            <w:rPr>
              <w:noProof/>
            </w:rPr>
            <w:fldChar w:fldCharType="begin"/>
          </w:r>
          <w:r>
            <w:rPr>
              <w:noProof/>
            </w:rPr>
            <w:instrText xml:space="preserve"> PAGEREF _Toc499898183 \h </w:instrText>
          </w:r>
          <w:r>
            <w:rPr>
              <w:noProof/>
            </w:rPr>
          </w:r>
          <w:r>
            <w:rPr>
              <w:noProof/>
            </w:rPr>
            <w:fldChar w:fldCharType="separate"/>
          </w:r>
          <w:r w:rsidR="006D5F66">
            <w:rPr>
              <w:noProof/>
            </w:rPr>
            <w:t>26</w:t>
          </w:r>
          <w:r>
            <w:rPr>
              <w:noProof/>
            </w:rPr>
            <w:fldChar w:fldCharType="end"/>
          </w:r>
        </w:p>
        <w:p w14:paraId="3546080C"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Concluding Observations</w:t>
          </w:r>
          <w:r>
            <w:rPr>
              <w:noProof/>
            </w:rPr>
            <w:tab/>
          </w:r>
          <w:r>
            <w:rPr>
              <w:noProof/>
            </w:rPr>
            <w:fldChar w:fldCharType="begin"/>
          </w:r>
          <w:r>
            <w:rPr>
              <w:noProof/>
            </w:rPr>
            <w:instrText xml:space="preserve"> PAGEREF _Toc499898184 \h </w:instrText>
          </w:r>
          <w:r>
            <w:rPr>
              <w:noProof/>
            </w:rPr>
          </w:r>
          <w:r>
            <w:rPr>
              <w:noProof/>
            </w:rPr>
            <w:fldChar w:fldCharType="separate"/>
          </w:r>
          <w:r w:rsidR="006D5F66">
            <w:rPr>
              <w:noProof/>
            </w:rPr>
            <w:t>28</w:t>
          </w:r>
          <w:r>
            <w:rPr>
              <w:noProof/>
            </w:rPr>
            <w:fldChar w:fldCharType="end"/>
          </w:r>
        </w:p>
        <w:p w14:paraId="5AAF8D00"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Individual Complaints</w:t>
          </w:r>
          <w:r>
            <w:rPr>
              <w:noProof/>
            </w:rPr>
            <w:tab/>
          </w:r>
          <w:r>
            <w:rPr>
              <w:noProof/>
            </w:rPr>
            <w:fldChar w:fldCharType="begin"/>
          </w:r>
          <w:r>
            <w:rPr>
              <w:noProof/>
            </w:rPr>
            <w:instrText xml:space="preserve"> PAGEREF _Toc499898185 \h </w:instrText>
          </w:r>
          <w:r>
            <w:rPr>
              <w:noProof/>
            </w:rPr>
          </w:r>
          <w:r>
            <w:rPr>
              <w:noProof/>
            </w:rPr>
            <w:fldChar w:fldCharType="separate"/>
          </w:r>
          <w:r w:rsidR="006D5F66">
            <w:rPr>
              <w:noProof/>
            </w:rPr>
            <w:t>38</w:t>
          </w:r>
          <w:r>
            <w:rPr>
              <w:noProof/>
            </w:rPr>
            <w:fldChar w:fldCharType="end"/>
          </w:r>
        </w:p>
        <w:p w14:paraId="1BC10E45"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Gaps in the Standards</w:t>
          </w:r>
          <w:r>
            <w:rPr>
              <w:noProof/>
            </w:rPr>
            <w:tab/>
          </w:r>
          <w:r>
            <w:rPr>
              <w:noProof/>
            </w:rPr>
            <w:fldChar w:fldCharType="begin"/>
          </w:r>
          <w:r>
            <w:rPr>
              <w:noProof/>
            </w:rPr>
            <w:instrText xml:space="preserve"> PAGEREF _Toc499898186 \h </w:instrText>
          </w:r>
          <w:r>
            <w:rPr>
              <w:noProof/>
            </w:rPr>
          </w:r>
          <w:r>
            <w:rPr>
              <w:noProof/>
            </w:rPr>
            <w:fldChar w:fldCharType="separate"/>
          </w:r>
          <w:r w:rsidR="006D5F66">
            <w:rPr>
              <w:noProof/>
            </w:rPr>
            <w:t>39</w:t>
          </w:r>
          <w:r>
            <w:rPr>
              <w:noProof/>
            </w:rPr>
            <w:fldChar w:fldCharType="end"/>
          </w:r>
        </w:p>
        <w:p w14:paraId="584D3BAA" w14:textId="77777777" w:rsidR="00575467" w:rsidRDefault="00575467">
          <w:pPr>
            <w:pStyle w:val="TOC1"/>
            <w:rPr>
              <w:rFonts w:asciiTheme="minorHAnsi" w:hAnsiTheme="minorHAnsi" w:cstheme="minorBidi"/>
              <w:color w:val="auto"/>
              <w:spacing w:val="0"/>
              <w:kern w:val="0"/>
              <w:sz w:val="24"/>
              <w:szCs w:val="24"/>
              <w:lang w:eastAsia="en-US"/>
            </w:rPr>
          </w:pPr>
          <w:r>
            <w:t>Committee on the Rights of the Child</w:t>
          </w:r>
          <w:r w:rsidRPr="008D1AFB">
            <w:rPr>
              <w:rFonts w:ascii="Franklin Gothic Book" w:hAnsi="Franklin Gothic Book"/>
            </w:rPr>
            <w:tab/>
          </w:r>
          <w:r>
            <w:fldChar w:fldCharType="begin"/>
          </w:r>
          <w:r>
            <w:instrText xml:space="preserve"> PAGEREF _Toc499898187 \h </w:instrText>
          </w:r>
          <w:r>
            <w:fldChar w:fldCharType="separate"/>
          </w:r>
          <w:r w:rsidR="006D5F66">
            <w:t>41</w:t>
          </w:r>
          <w:r>
            <w:fldChar w:fldCharType="end"/>
          </w:r>
        </w:p>
        <w:p w14:paraId="25F6D75B"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General Comments</w:t>
          </w:r>
          <w:r>
            <w:rPr>
              <w:noProof/>
            </w:rPr>
            <w:tab/>
          </w:r>
          <w:r>
            <w:rPr>
              <w:noProof/>
            </w:rPr>
            <w:fldChar w:fldCharType="begin"/>
          </w:r>
          <w:r>
            <w:rPr>
              <w:noProof/>
            </w:rPr>
            <w:instrText xml:space="preserve"> PAGEREF _Toc499898188 \h </w:instrText>
          </w:r>
          <w:r>
            <w:rPr>
              <w:noProof/>
            </w:rPr>
          </w:r>
          <w:r>
            <w:rPr>
              <w:noProof/>
            </w:rPr>
            <w:fldChar w:fldCharType="separate"/>
          </w:r>
          <w:r w:rsidR="006D5F66">
            <w:rPr>
              <w:noProof/>
            </w:rPr>
            <w:t>41</w:t>
          </w:r>
          <w:r>
            <w:rPr>
              <w:noProof/>
            </w:rPr>
            <w:fldChar w:fldCharType="end"/>
          </w:r>
        </w:p>
        <w:p w14:paraId="09B0756F"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Concluding Observations</w:t>
          </w:r>
          <w:r>
            <w:rPr>
              <w:noProof/>
            </w:rPr>
            <w:tab/>
          </w:r>
          <w:r>
            <w:rPr>
              <w:noProof/>
            </w:rPr>
            <w:fldChar w:fldCharType="begin"/>
          </w:r>
          <w:r>
            <w:rPr>
              <w:noProof/>
            </w:rPr>
            <w:instrText xml:space="preserve"> PAGEREF _Toc499898189 \h </w:instrText>
          </w:r>
          <w:r>
            <w:rPr>
              <w:noProof/>
            </w:rPr>
          </w:r>
          <w:r>
            <w:rPr>
              <w:noProof/>
            </w:rPr>
            <w:fldChar w:fldCharType="separate"/>
          </w:r>
          <w:r w:rsidR="006D5F66">
            <w:rPr>
              <w:noProof/>
            </w:rPr>
            <w:t>43</w:t>
          </w:r>
          <w:r>
            <w:rPr>
              <w:noProof/>
            </w:rPr>
            <w:fldChar w:fldCharType="end"/>
          </w:r>
        </w:p>
        <w:p w14:paraId="5195DFB7"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Individual Complaints</w:t>
          </w:r>
          <w:r>
            <w:rPr>
              <w:noProof/>
            </w:rPr>
            <w:tab/>
          </w:r>
          <w:r>
            <w:rPr>
              <w:noProof/>
            </w:rPr>
            <w:fldChar w:fldCharType="begin"/>
          </w:r>
          <w:r>
            <w:rPr>
              <w:noProof/>
            </w:rPr>
            <w:instrText xml:space="preserve"> PAGEREF _Toc499898190 \h </w:instrText>
          </w:r>
          <w:r>
            <w:rPr>
              <w:noProof/>
            </w:rPr>
          </w:r>
          <w:r>
            <w:rPr>
              <w:noProof/>
            </w:rPr>
            <w:fldChar w:fldCharType="separate"/>
          </w:r>
          <w:r w:rsidR="006D5F66">
            <w:rPr>
              <w:noProof/>
            </w:rPr>
            <w:t>50</w:t>
          </w:r>
          <w:r>
            <w:rPr>
              <w:noProof/>
            </w:rPr>
            <w:fldChar w:fldCharType="end"/>
          </w:r>
        </w:p>
        <w:p w14:paraId="7DB458C0"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Gaps in the Standards</w:t>
          </w:r>
          <w:r>
            <w:rPr>
              <w:noProof/>
            </w:rPr>
            <w:tab/>
          </w:r>
          <w:r>
            <w:rPr>
              <w:noProof/>
            </w:rPr>
            <w:fldChar w:fldCharType="begin"/>
          </w:r>
          <w:r>
            <w:rPr>
              <w:noProof/>
            </w:rPr>
            <w:instrText xml:space="preserve"> PAGEREF _Toc499898191 \h </w:instrText>
          </w:r>
          <w:r>
            <w:rPr>
              <w:noProof/>
            </w:rPr>
          </w:r>
          <w:r>
            <w:rPr>
              <w:noProof/>
            </w:rPr>
            <w:fldChar w:fldCharType="separate"/>
          </w:r>
          <w:r w:rsidR="006D5F66">
            <w:rPr>
              <w:noProof/>
            </w:rPr>
            <w:t>50</w:t>
          </w:r>
          <w:r>
            <w:rPr>
              <w:noProof/>
            </w:rPr>
            <w:fldChar w:fldCharType="end"/>
          </w:r>
        </w:p>
        <w:p w14:paraId="0ABDC5D3" w14:textId="77777777" w:rsidR="00575467" w:rsidRDefault="00575467">
          <w:pPr>
            <w:pStyle w:val="TOC1"/>
            <w:rPr>
              <w:rFonts w:asciiTheme="minorHAnsi" w:hAnsiTheme="minorHAnsi" w:cstheme="minorBidi"/>
              <w:color w:val="auto"/>
              <w:spacing w:val="0"/>
              <w:kern w:val="0"/>
              <w:sz w:val="24"/>
              <w:szCs w:val="24"/>
              <w:lang w:eastAsia="en-US"/>
            </w:rPr>
          </w:pPr>
          <w:r>
            <w:t>Committee against Torture</w:t>
          </w:r>
          <w:r w:rsidRPr="008D1AFB">
            <w:rPr>
              <w:rFonts w:ascii="Franklin Gothic Book" w:hAnsi="Franklin Gothic Book"/>
            </w:rPr>
            <w:tab/>
          </w:r>
          <w:r>
            <w:fldChar w:fldCharType="begin"/>
          </w:r>
          <w:r>
            <w:instrText xml:space="preserve"> PAGEREF _Toc499898192 \h </w:instrText>
          </w:r>
          <w:r>
            <w:fldChar w:fldCharType="separate"/>
          </w:r>
          <w:r w:rsidR="006D5F66">
            <w:t>52</w:t>
          </w:r>
          <w:r>
            <w:fldChar w:fldCharType="end"/>
          </w:r>
        </w:p>
        <w:p w14:paraId="2D5ADDBC"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General Comments</w:t>
          </w:r>
          <w:r>
            <w:rPr>
              <w:noProof/>
            </w:rPr>
            <w:tab/>
          </w:r>
          <w:r>
            <w:rPr>
              <w:noProof/>
            </w:rPr>
            <w:fldChar w:fldCharType="begin"/>
          </w:r>
          <w:r>
            <w:rPr>
              <w:noProof/>
            </w:rPr>
            <w:instrText xml:space="preserve"> PAGEREF _Toc499898193 \h </w:instrText>
          </w:r>
          <w:r>
            <w:rPr>
              <w:noProof/>
            </w:rPr>
          </w:r>
          <w:r>
            <w:rPr>
              <w:noProof/>
            </w:rPr>
            <w:fldChar w:fldCharType="separate"/>
          </w:r>
          <w:r w:rsidR="006D5F66">
            <w:rPr>
              <w:noProof/>
            </w:rPr>
            <w:t>52</w:t>
          </w:r>
          <w:r>
            <w:rPr>
              <w:noProof/>
            </w:rPr>
            <w:fldChar w:fldCharType="end"/>
          </w:r>
        </w:p>
        <w:p w14:paraId="11F943FA"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Concluding Observations</w:t>
          </w:r>
          <w:r>
            <w:rPr>
              <w:noProof/>
            </w:rPr>
            <w:tab/>
          </w:r>
          <w:r>
            <w:rPr>
              <w:noProof/>
            </w:rPr>
            <w:fldChar w:fldCharType="begin"/>
          </w:r>
          <w:r>
            <w:rPr>
              <w:noProof/>
            </w:rPr>
            <w:instrText xml:space="preserve"> PAGEREF _Toc499898194 \h </w:instrText>
          </w:r>
          <w:r>
            <w:rPr>
              <w:noProof/>
            </w:rPr>
          </w:r>
          <w:r>
            <w:rPr>
              <w:noProof/>
            </w:rPr>
            <w:fldChar w:fldCharType="separate"/>
          </w:r>
          <w:r w:rsidR="006D5F66">
            <w:rPr>
              <w:noProof/>
            </w:rPr>
            <w:t>52</w:t>
          </w:r>
          <w:r>
            <w:rPr>
              <w:noProof/>
            </w:rPr>
            <w:fldChar w:fldCharType="end"/>
          </w:r>
        </w:p>
        <w:p w14:paraId="22B176A9"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Individual Complaints</w:t>
          </w:r>
          <w:r>
            <w:rPr>
              <w:noProof/>
            </w:rPr>
            <w:tab/>
          </w:r>
          <w:r>
            <w:rPr>
              <w:noProof/>
            </w:rPr>
            <w:fldChar w:fldCharType="begin"/>
          </w:r>
          <w:r>
            <w:rPr>
              <w:noProof/>
            </w:rPr>
            <w:instrText xml:space="preserve"> PAGEREF _Toc499898195 \h </w:instrText>
          </w:r>
          <w:r>
            <w:rPr>
              <w:noProof/>
            </w:rPr>
          </w:r>
          <w:r>
            <w:rPr>
              <w:noProof/>
            </w:rPr>
            <w:fldChar w:fldCharType="separate"/>
          </w:r>
          <w:r w:rsidR="006D5F66">
            <w:rPr>
              <w:noProof/>
            </w:rPr>
            <w:t>56</w:t>
          </w:r>
          <w:r>
            <w:rPr>
              <w:noProof/>
            </w:rPr>
            <w:fldChar w:fldCharType="end"/>
          </w:r>
        </w:p>
        <w:p w14:paraId="0D21E4A6"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Gaps in the Standards</w:t>
          </w:r>
          <w:r>
            <w:rPr>
              <w:noProof/>
            </w:rPr>
            <w:tab/>
          </w:r>
          <w:r>
            <w:rPr>
              <w:noProof/>
            </w:rPr>
            <w:fldChar w:fldCharType="begin"/>
          </w:r>
          <w:r>
            <w:rPr>
              <w:noProof/>
            </w:rPr>
            <w:instrText xml:space="preserve"> PAGEREF _Toc499898196 \h </w:instrText>
          </w:r>
          <w:r>
            <w:rPr>
              <w:noProof/>
            </w:rPr>
          </w:r>
          <w:r>
            <w:rPr>
              <w:noProof/>
            </w:rPr>
            <w:fldChar w:fldCharType="separate"/>
          </w:r>
          <w:r w:rsidR="006D5F66">
            <w:rPr>
              <w:noProof/>
            </w:rPr>
            <w:t>56</w:t>
          </w:r>
          <w:r>
            <w:rPr>
              <w:noProof/>
            </w:rPr>
            <w:fldChar w:fldCharType="end"/>
          </w:r>
        </w:p>
        <w:p w14:paraId="684D7112" w14:textId="77777777" w:rsidR="00575467" w:rsidRDefault="00575467">
          <w:pPr>
            <w:pStyle w:val="TOC1"/>
            <w:rPr>
              <w:rFonts w:asciiTheme="minorHAnsi" w:hAnsiTheme="minorHAnsi" w:cstheme="minorBidi"/>
              <w:color w:val="auto"/>
              <w:spacing w:val="0"/>
              <w:kern w:val="0"/>
              <w:sz w:val="24"/>
              <w:szCs w:val="24"/>
              <w:lang w:eastAsia="en-US"/>
            </w:rPr>
          </w:pPr>
          <w:r>
            <w:t>Committee on the Elimination of Racial Discrimination</w:t>
          </w:r>
          <w:r w:rsidRPr="008D1AFB">
            <w:rPr>
              <w:rFonts w:ascii="Franklin Gothic Book" w:hAnsi="Franklin Gothic Book"/>
            </w:rPr>
            <w:tab/>
          </w:r>
          <w:r>
            <w:fldChar w:fldCharType="begin"/>
          </w:r>
          <w:r>
            <w:instrText xml:space="preserve"> PAGEREF _Toc499898197 \h </w:instrText>
          </w:r>
          <w:r>
            <w:fldChar w:fldCharType="separate"/>
          </w:r>
          <w:r w:rsidR="006D5F66">
            <w:t>57</w:t>
          </w:r>
          <w:r>
            <w:fldChar w:fldCharType="end"/>
          </w:r>
        </w:p>
        <w:p w14:paraId="7DF7A54A"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General Comments</w:t>
          </w:r>
          <w:r>
            <w:rPr>
              <w:noProof/>
            </w:rPr>
            <w:tab/>
          </w:r>
          <w:r>
            <w:rPr>
              <w:noProof/>
            </w:rPr>
            <w:fldChar w:fldCharType="begin"/>
          </w:r>
          <w:r>
            <w:rPr>
              <w:noProof/>
            </w:rPr>
            <w:instrText xml:space="preserve"> PAGEREF _Toc499898198 \h </w:instrText>
          </w:r>
          <w:r>
            <w:rPr>
              <w:noProof/>
            </w:rPr>
          </w:r>
          <w:r>
            <w:rPr>
              <w:noProof/>
            </w:rPr>
            <w:fldChar w:fldCharType="separate"/>
          </w:r>
          <w:r w:rsidR="006D5F66">
            <w:rPr>
              <w:noProof/>
            </w:rPr>
            <w:t>57</w:t>
          </w:r>
          <w:r>
            <w:rPr>
              <w:noProof/>
            </w:rPr>
            <w:fldChar w:fldCharType="end"/>
          </w:r>
        </w:p>
        <w:p w14:paraId="208CFB59"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Concluding Observations</w:t>
          </w:r>
          <w:r>
            <w:rPr>
              <w:noProof/>
            </w:rPr>
            <w:tab/>
          </w:r>
          <w:r>
            <w:rPr>
              <w:noProof/>
            </w:rPr>
            <w:fldChar w:fldCharType="begin"/>
          </w:r>
          <w:r>
            <w:rPr>
              <w:noProof/>
            </w:rPr>
            <w:instrText xml:space="preserve"> PAGEREF _Toc499898199 \h </w:instrText>
          </w:r>
          <w:r>
            <w:rPr>
              <w:noProof/>
            </w:rPr>
          </w:r>
          <w:r>
            <w:rPr>
              <w:noProof/>
            </w:rPr>
            <w:fldChar w:fldCharType="separate"/>
          </w:r>
          <w:r w:rsidR="006D5F66">
            <w:rPr>
              <w:noProof/>
            </w:rPr>
            <w:t>57</w:t>
          </w:r>
          <w:r>
            <w:rPr>
              <w:noProof/>
            </w:rPr>
            <w:fldChar w:fldCharType="end"/>
          </w:r>
        </w:p>
        <w:p w14:paraId="5B935BB9"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Individual Complaints</w:t>
          </w:r>
          <w:r>
            <w:rPr>
              <w:noProof/>
            </w:rPr>
            <w:tab/>
          </w:r>
          <w:r>
            <w:rPr>
              <w:noProof/>
            </w:rPr>
            <w:fldChar w:fldCharType="begin"/>
          </w:r>
          <w:r>
            <w:rPr>
              <w:noProof/>
            </w:rPr>
            <w:instrText xml:space="preserve"> PAGEREF _Toc499898200 \h </w:instrText>
          </w:r>
          <w:r>
            <w:rPr>
              <w:noProof/>
            </w:rPr>
          </w:r>
          <w:r>
            <w:rPr>
              <w:noProof/>
            </w:rPr>
            <w:fldChar w:fldCharType="separate"/>
          </w:r>
          <w:r w:rsidR="006D5F66">
            <w:rPr>
              <w:noProof/>
            </w:rPr>
            <w:t>59</w:t>
          </w:r>
          <w:r>
            <w:rPr>
              <w:noProof/>
            </w:rPr>
            <w:fldChar w:fldCharType="end"/>
          </w:r>
        </w:p>
        <w:p w14:paraId="3F32B29B" w14:textId="77777777" w:rsidR="00575467" w:rsidRDefault="00575467">
          <w:pPr>
            <w:pStyle w:val="TOC2"/>
            <w:rPr>
              <w:rFonts w:asciiTheme="minorHAnsi" w:hAnsiTheme="minorHAnsi"/>
              <w:noProof/>
              <w:kern w:val="0"/>
              <w:sz w:val="24"/>
              <w:szCs w:val="24"/>
              <w:lang w:eastAsia="en-US"/>
              <w14:numForm w14:val="default"/>
              <w14:numSpacing w14:val="default"/>
            </w:rPr>
          </w:pPr>
          <w:r>
            <w:rPr>
              <w:noProof/>
            </w:rPr>
            <w:t>Gaps in the Standards</w:t>
          </w:r>
          <w:r>
            <w:rPr>
              <w:noProof/>
            </w:rPr>
            <w:tab/>
          </w:r>
          <w:r>
            <w:rPr>
              <w:noProof/>
            </w:rPr>
            <w:fldChar w:fldCharType="begin"/>
          </w:r>
          <w:r>
            <w:rPr>
              <w:noProof/>
            </w:rPr>
            <w:instrText xml:space="preserve"> PAGEREF _Toc499898201 \h </w:instrText>
          </w:r>
          <w:r>
            <w:rPr>
              <w:noProof/>
            </w:rPr>
          </w:r>
          <w:r>
            <w:rPr>
              <w:noProof/>
            </w:rPr>
            <w:fldChar w:fldCharType="separate"/>
          </w:r>
          <w:r w:rsidR="006D5F66">
            <w:rPr>
              <w:noProof/>
            </w:rPr>
            <w:t>59</w:t>
          </w:r>
          <w:r>
            <w:rPr>
              <w:noProof/>
            </w:rPr>
            <w:fldChar w:fldCharType="end"/>
          </w:r>
        </w:p>
        <w:p w14:paraId="16FABB74" w14:textId="77777777" w:rsidR="00575467" w:rsidRDefault="00575467">
          <w:pPr>
            <w:pStyle w:val="TOC1"/>
            <w:rPr>
              <w:rFonts w:asciiTheme="minorHAnsi" w:hAnsiTheme="minorHAnsi" w:cstheme="minorBidi"/>
              <w:color w:val="auto"/>
              <w:spacing w:val="0"/>
              <w:kern w:val="0"/>
              <w:sz w:val="24"/>
              <w:szCs w:val="24"/>
              <w:lang w:eastAsia="en-US"/>
            </w:rPr>
          </w:pPr>
          <w:r>
            <w:t>Thematic Reports by U.N. Special Procedures</w:t>
          </w:r>
          <w:r w:rsidRPr="008D1AFB">
            <w:rPr>
              <w:rFonts w:ascii="Franklin Gothic Book" w:hAnsi="Franklin Gothic Book"/>
            </w:rPr>
            <w:tab/>
          </w:r>
          <w:r>
            <w:fldChar w:fldCharType="begin"/>
          </w:r>
          <w:r>
            <w:instrText xml:space="preserve"> PAGEREF _Toc499898202 \h </w:instrText>
          </w:r>
          <w:r>
            <w:fldChar w:fldCharType="separate"/>
          </w:r>
          <w:r w:rsidR="006D5F66">
            <w:t>60</w:t>
          </w:r>
          <w:r>
            <w:fldChar w:fldCharType="end"/>
          </w:r>
        </w:p>
        <w:p w14:paraId="41A2A9BC" w14:textId="015729A4" w:rsidR="00991E5F" w:rsidRDefault="00D84ED5" w:rsidP="00D90644">
          <w:pPr>
            <w:pStyle w:val="TOC1"/>
            <w:tabs>
              <w:tab w:val="clear" w:pos="9000"/>
              <w:tab w:val="left" w:pos="720"/>
              <w:tab w:val="right" w:leader="dot" w:pos="9990"/>
            </w:tabs>
            <w:ind w:left="360" w:right="234" w:firstLine="0"/>
            <w:outlineLvl w:val="0"/>
          </w:pPr>
          <w:r>
            <w:rPr>
              <w:b/>
              <w:caps/>
              <w:noProof w:val="0"/>
            </w:rPr>
            <w:fldChar w:fldCharType="end"/>
          </w:r>
        </w:p>
      </w:sdtContent>
    </w:sdt>
    <w:p w14:paraId="12731000" w14:textId="77777777" w:rsidR="00575467" w:rsidRDefault="00575467" w:rsidP="009A2668">
      <w:pPr>
        <w:spacing w:after="0" w:line="240" w:lineRule="auto"/>
        <w:ind w:left="0" w:right="0"/>
        <w:jc w:val="left"/>
      </w:pPr>
    </w:p>
    <w:p w14:paraId="5E22D362" w14:textId="77777777" w:rsidR="007D1DDC" w:rsidRDefault="007100B9" w:rsidP="009A2668">
      <w:pPr>
        <w:spacing w:after="0" w:line="240" w:lineRule="auto"/>
        <w:ind w:left="0" w:right="0"/>
        <w:jc w:val="left"/>
      </w:pPr>
      <w:r>
        <w:br w:type="page"/>
      </w:r>
    </w:p>
    <w:p w14:paraId="3D4E6621" w14:textId="77777777" w:rsidR="00575467" w:rsidRDefault="00575467" w:rsidP="00575467">
      <w:pPr>
        <w:pStyle w:val="Heading1"/>
      </w:pPr>
      <w:bookmarkStart w:id="1" w:name="_Toc499898164"/>
      <w:r>
        <w:lastRenderedPageBreak/>
        <w:t>Acknowledgments</w:t>
      </w:r>
      <w:bookmarkEnd w:id="1"/>
    </w:p>
    <w:p w14:paraId="03B0E60B" w14:textId="77777777" w:rsidR="00575467" w:rsidRPr="00167DB2" w:rsidRDefault="00575467" w:rsidP="00575467">
      <w:pPr>
        <w:keepNext/>
        <w:keepLines/>
        <w:ind w:left="90" w:right="144"/>
      </w:pPr>
      <w:r w:rsidRPr="00851F62">
        <w:t xml:space="preserve">This </w:t>
      </w:r>
      <w:r>
        <w:t xml:space="preserve">briefing paper is a publication of Women Enabled International (WEI) and was conceptualized by Stephanie Ortoleva and Suzannah Phillips of WEI. Suzannah Phillips and Amanda McRae of WEI authored the briefing paper, with </w:t>
      </w:r>
      <w:r w:rsidRPr="00167DB2">
        <w:t xml:space="preserve">editing support from Stephanie Ortoleva. </w:t>
      </w:r>
    </w:p>
    <w:p w14:paraId="3475F69C" w14:textId="659EC479" w:rsidR="00575467" w:rsidRDefault="00575467" w:rsidP="002260FF">
      <w:pPr>
        <w:keepNext/>
        <w:keepLines/>
        <w:ind w:left="90" w:right="144"/>
      </w:pPr>
      <w:r w:rsidRPr="00167DB2">
        <w:t xml:space="preserve">Extensive background research for this briefing paper was conducted with the generous pro bono support of: Dechert LLP </w:t>
      </w:r>
      <w:r w:rsidR="00167DB2" w:rsidRPr="00167DB2">
        <w:t>(Linda Bartosch, Claire Bentley, Marie Bouchard, John Bumgarner, Sarah Burke, Stephanie Capistron, Shannon Cleary, Anna Do, Xenia Garofalo, Stephanie Kakoschke, Alvin Knight, Paul Lee, Laurel Neale, Jingjing Wu</w:t>
      </w:r>
      <w:r w:rsidRPr="00167DB2">
        <w:t>),</w:t>
      </w:r>
      <w:r>
        <w:t xml:space="preserve"> who researched relevant concluding observations by all U</w:t>
      </w:r>
      <w:r w:rsidR="00D019F3">
        <w:t>.</w:t>
      </w:r>
      <w:r>
        <w:t>N</w:t>
      </w:r>
      <w:r w:rsidR="00D019F3">
        <w:t>.</w:t>
      </w:r>
      <w:r>
        <w:t xml:space="preserve"> treaty bodies; Morgan, Lewis, &amp; Bockius LLP (Sarah Jane Allen, Nicole Antonopoulos, Kevin Benedicto, Robert M. Brecht Jr., Emily Calmeyer, Nicholas Frontera, Albert C. Gilbert, IV, Theresa Kradjian, Shoshana Lucich, Tim Slind, Allison Soilihi, and Alison Westwood), who researched relevant general comments/recommendations; Latham &amp; Watkins LLP (</w:t>
      </w:r>
      <w:r w:rsidRPr="008D1385">
        <w:t>Sharon Lau, Andrew Mamo, Dolynn Yap, and Alex Ye)</w:t>
      </w:r>
      <w:r>
        <w:t>, who researched individual complaints; Dentons (Isobel Phillips), who researched general recommendations and individual complaints of the CEDAW Committee; and Jennifer Davidson and Kailey Mrosak,</w:t>
      </w:r>
      <w:r w:rsidR="00D019F3">
        <w:t xml:space="preserve"> pro bono interns from the University of Virgina School of Law,</w:t>
      </w:r>
      <w:r>
        <w:t xml:space="preserve"> who researched general comments and individual complaints by the CRPD Committee. </w:t>
      </w:r>
      <w:r w:rsidR="002267F3">
        <w:t>WEI is also grateful to</w:t>
      </w:r>
      <w:r w:rsidR="002260FF">
        <w:t xml:space="preserve"> Dechert LLP</w:t>
      </w:r>
      <w:r w:rsidR="002267F3">
        <w:t xml:space="preserve"> pro bono attorneys </w:t>
      </w:r>
      <w:r w:rsidR="002260FF">
        <w:t>Glenn Gundersen and Prerna Soni for their guidance on protecting WEI’s intellectual property.</w:t>
      </w:r>
    </w:p>
    <w:p w14:paraId="2C828482" w14:textId="77777777" w:rsidR="00575467" w:rsidRPr="00851F62" w:rsidRDefault="00575467" w:rsidP="00575467">
      <w:pPr>
        <w:keepNext/>
        <w:keepLines/>
        <w:ind w:left="90" w:right="144"/>
      </w:pPr>
      <w:r>
        <w:t xml:space="preserve">The </w:t>
      </w:r>
      <w:r w:rsidRPr="00F421FD">
        <w:rPr>
          <w:i/>
          <w:iCs/>
        </w:rPr>
        <w:t>accountABILITY Toolkit</w:t>
      </w:r>
      <w:r>
        <w:t xml:space="preserve"> is dedicated to the millions of disabled women and girls around the world who routinely encounter multiple and intersecting forms of discrimination. This </w:t>
      </w:r>
      <w:r w:rsidRPr="00F421FD">
        <w:rPr>
          <w:i/>
          <w:iCs/>
        </w:rPr>
        <w:t>Toolkit</w:t>
      </w:r>
      <w:r>
        <w:t xml:space="preserve"> is a call to action, urging and empowering us to collectively raise our voices to demand that international human rights standards protect the rights of all women and girls, regardless of ability. </w:t>
      </w:r>
    </w:p>
    <w:p w14:paraId="26222DCB" w14:textId="77777777" w:rsidR="00575467" w:rsidRDefault="00575467" w:rsidP="00575467">
      <w:pPr>
        <w:rPr>
          <w:noProof/>
        </w:rPr>
      </w:pPr>
      <w:r w:rsidRPr="00851F62">
        <w:t xml:space="preserve">Special thanks to </w:t>
      </w:r>
      <w:r>
        <w:t>the Channel Foundation, Open Society Foundations</w:t>
      </w:r>
      <w:r w:rsidRPr="00851F62">
        <w:t>,</w:t>
      </w:r>
      <w:r>
        <w:t xml:space="preserve"> and an anonymous donor,</w:t>
      </w:r>
      <w:r w:rsidRPr="00851F62">
        <w:t xml:space="preserve"> whose </w:t>
      </w:r>
      <w:r>
        <w:br/>
      </w:r>
      <w:r w:rsidRPr="00851F62">
        <w:t>generous support made the</w:t>
      </w:r>
      <w:r>
        <w:t xml:space="preserve"> </w:t>
      </w:r>
      <w:r w:rsidRPr="00851F62">
        <w:t xml:space="preserve">publication of this </w:t>
      </w:r>
      <w:r>
        <w:t>briefing paper</w:t>
      </w:r>
      <w:r w:rsidRPr="00851F62">
        <w:t xml:space="preserve"> p</w:t>
      </w:r>
      <w:r>
        <w:t xml:space="preserve">ossible, and Translators without Borders for translating this publication into Spanish. </w:t>
      </w:r>
    </w:p>
    <w:p w14:paraId="5B80F30F" w14:textId="77777777" w:rsidR="00575467" w:rsidRDefault="00575467" w:rsidP="009A2668">
      <w:pPr>
        <w:spacing w:after="0" w:line="240" w:lineRule="auto"/>
        <w:ind w:left="0" w:right="0"/>
        <w:jc w:val="left"/>
      </w:pPr>
    </w:p>
    <w:p w14:paraId="3E990EF5" w14:textId="77777777" w:rsidR="00575467" w:rsidRDefault="00575467" w:rsidP="009A2668">
      <w:pPr>
        <w:spacing w:after="0" w:line="240" w:lineRule="auto"/>
        <w:ind w:left="0" w:right="0"/>
        <w:jc w:val="left"/>
      </w:pPr>
    </w:p>
    <w:p w14:paraId="6CB7B92B" w14:textId="77777777" w:rsidR="00575467" w:rsidRDefault="00575467" w:rsidP="009A2668">
      <w:pPr>
        <w:spacing w:after="0" w:line="240" w:lineRule="auto"/>
        <w:ind w:left="0" w:right="0"/>
        <w:jc w:val="left"/>
        <w:sectPr w:rsidR="00575467" w:rsidSect="00575467">
          <w:headerReference w:type="even" r:id="rId14"/>
          <w:headerReference w:type="default" r:id="rId15"/>
          <w:footerReference w:type="even" r:id="rId16"/>
          <w:footerReference w:type="default" r:id="rId17"/>
          <w:footnotePr>
            <w:numFmt w:val="chicago"/>
          </w:footnotePr>
          <w:endnotePr>
            <w:numFmt w:val="decimal"/>
          </w:endnotePr>
          <w:pgSz w:w="12240" w:h="15840"/>
          <w:pgMar w:top="981" w:right="1008" w:bottom="1170" w:left="1008" w:header="720" w:footer="720" w:gutter="0"/>
          <w:pgNumType w:fmt="lowerRoman" w:start="1"/>
          <w:cols w:space="720"/>
          <w:docGrid w:linePitch="360"/>
        </w:sectPr>
      </w:pPr>
    </w:p>
    <w:p w14:paraId="22385F4E" w14:textId="442AD72B" w:rsidR="00670917" w:rsidRPr="00DD4F41" w:rsidRDefault="00670917" w:rsidP="00575467">
      <w:pPr>
        <w:pStyle w:val="Heading1"/>
      </w:pPr>
      <w:bookmarkStart w:id="2" w:name="_Toc499898165"/>
      <w:r w:rsidRPr="00DD4F41">
        <w:lastRenderedPageBreak/>
        <w:t>Using this Briefing Paper</w:t>
      </w:r>
      <w:bookmarkEnd w:id="2"/>
    </w:p>
    <w:p w14:paraId="7238E78A" w14:textId="53FC50F4" w:rsidR="00670917" w:rsidRPr="00B25485" w:rsidRDefault="00670917" w:rsidP="00670917">
      <w:pPr>
        <w:rPr>
          <w:rFonts w:cs="Times New Roman"/>
          <w:szCs w:val="22"/>
        </w:rPr>
      </w:pPr>
      <w:r w:rsidRPr="00B25485">
        <w:rPr>
          <w:rFonts w:cs="Times New Roman"/>
          <w:szCs w:val="22"/>
        </w:rPr>
        <w:t xml:space="preserve">As discussed </w:t>
      </w:r>
      <w:r w:rsidR="00BC315F" w:rsidRPr="00935D35">
        <w:t xml:space="preserve">in </w:t>
      </w:r>
      <w:hyperlink r:id="rId18" w:history="1">
        <w:r w:rsidR="00BC315F" w:rsidRPr="00935D35">
          <w:rPr>
            <w:rStyle w:val="Hyperlink"/>
            <w:i/>
          </w:rPr>
          <w:t>accountABILITY: Using U.N. Human Rights Mechanisms to Advance the Rights</w:t>
        </w:r>
        <w:r w:rsidR="00BC315F" w:rsidRPr="00935D35">
          <w:rPr>
            <w:rStyle w:val="Hyperlink"/>
            <w:i/>
          </w:rPr>
          <w:t xml:space="preserve"> </w:t>
        </w:r>
        <w:r w:rsidR="00BC315F" w:rsidRPr="00935D35">
          <w:rPr>
            <w:rStyle w:val="Hyperlink"/>
            <w:i/>
          </w:rPr>
          <w:t>of Women and Girls with Disabilities</w:t>
        </w:r>
      </w:hyperlink>
      <w:r w:rsidR="00F1123B" w:rsidRPr="00B25485">
        <w:rPr>
          <w:rFonts w:cs="Times New Roman"/>
          <w:szCs w:val="22"/>
        </w:rPr>
        <w:t xml:space="preserve"> (“</w:t>
      </w:r>
      <w:r w:rsidR="00F1123B" w:rsidRPr="00B25485">
        <w:rPr>
          <w:rFonts w:cs="Times New Roman"/>
          <w:i/>
          <w:szCs w:val="22"/>
        </w:rPr>
        <w:t>accountABILITY</w:t>
      </w:r>
      <w:r w:rsidR="00F1123B" w:rsidRPr="00B25485">
        <w:rPr>
          <w:rFonts w:cs="Times New Roman"/>
          <w:szCs w:val="22"/>
        </w:rPr>
        <w:t xml:space="preserve"> Advocacy Guide”),</w:t>
      </w:r>
      <w:r w:rsidR="007E0EBD" w:rsidRPr="00B25485">
        <w:rPr>
          <w:rFonts w:cs="Times New Roman"/>
          <w:szCs w:val="22"/>
        </w:rPr>
        <w:t xml:space="preserve"> </w:t>
      </w:r>
      <w:r w:rsidRPr="00B25485">
        <w:rPr>
          <w:rFonts w:cs="Times New Roman"/>
          <w:szCs w:val="22"/>
        </w:rPr>
        <w:t xml:space="preserve">the U.N. treaty bodies are independent human rights experts whose job it is to (1) monitor whether governments are meeting their international legal obligations under the relevant treaty, and (2) interpret the meaning and content of the corresponding human rights treaty through the development of </w:t>
      </w:r>
      <w:r w:rsidRPr="00B25485">
        <w:rPr>
          <w:rFonts w:ascii="Franklin Gothic Demi" w:hAnsi="Franklin Gothic Demi" w:cs="Times New Roman"/>
          <w:szCs w:val="22"/>
        </w:rPr>
        <w:t>General Comments/Recommendations</w:t>
      </w:r>
      <w:r w:rsidRPr="00B25485">
        <w:rPr>
          <w:rFonts w:cs="Times New Roman"/>
          <w:szCs w:val="22"/>
        </w:rPr>
        <w:t xml:space="preserve">, </w:t>
      </w:r>
      <w:r w:rsidRPr="00B25485">
        <w:rPr>
          <w:rFonts w:ascii="Franklin Gothic Demi" w:hAnsi="Franklin Gothic Demi" w:cs="Times New Roman"/>
          <w:szCs w:val="22"/>
        </w:rPr>
        <w:t>Concluding Observations</w:t>
      </w:r>
      <w:r w:rsidRPr="00B25485">
        <w:rPr>
          <w:rFonts w:cs="Times New Roman"/>
          <w:szCs w:val="22"/>
        </w:rPr>
        <w:t xml:space="preserve">, and, in some instances, </w:t>
      </w:r>
      <w:r w:rsidRPr="00B25485">
        <w:rPr>
          <w:rFonts w:ascii="Franklin Gothic Demi" w:hAnsi="Franklin Gothic Demi" w:cs="Times New Roman"/>
          <w:szCs w:val="22"/>
        </w:rPr>
        <w:t>Individual Complaints</w:t>
      </w:r>
      <w:r w:rsidRPr="00B25485">
        <w:rPr>
          <w:rFonts w:cs="Times New Roman"/>
          <w:szCs w:val="22"/>
        </w:rPr>
        <w:t xml:space="preserve">. Together, these three types of documents make up the “jurisprudence” of the treaty body. By looking at this jurisprudence, we can better understand what types of actions violate international human rights </w:t>
      </w:r>
      <w:r w:rsidR="00627B46" w:rsidRPr="00B25485">
        <w:rPr>
          <w:rFonts w:cs="Times New Roman"/>
          <w:szCs w:val="22"/>
        </w:rPr>
        <w:t>law</w:t>
      </w:r>
      <w:r w:rsidRPr="00B25485">
        <w:rPr>
          <w:rFonts w:cs="Times New Roman"/>
          <w:szCs w:val="22"/>
        </w:rPr>
        <w:t xml:space="preserve"> and what governments must do to meet their international legal obligations.</w:t>
      </w:r>
    </w:p>
    <w:p w14:paraId="7C96B5B3" w14:textId="77777777" w:rsidR="00670917" w:rsidRPr="00B25485" w:rsidRDefault="00670917" w:rsidP="00670917">
      <w:pPr>
        <w:rPr>
          <w:rFonts w:cs="Times New Roman"/>
          <w:szCs w:val="22"/>
        </w:rPr>
      </w:pPr>
      <w:r w:rsidRPr="00B25485">
        <w:rPr>
          <w:rFonts w:cs="Times New Roman"/>
          <w:szCs w:val="22"/>
        </w:rPr>
        <w:t>When we engage in international human rights advocacy—for instance, when we submit written information like shadow reports—our advocacy is strengthened with an analysis of the existing human rights standards on an issue. When we can demonstrate that treaty bodies have previously interpreted international human rights obligations in a way that supports what we are saying, we are more persuasive, treaty bodies may be more likely to take up our issues, and they may provide better guidance to governments on how they can remedy the issues that we raise.</w:t>
      </w:r>
    </w:p>
    <w:p w14:paraId="26FA0D65" w14:textId="4E83141F" w:rsidR="00670917" w:rsidRPr="00B25485" w:rsidRDefault="00670917" w:rsidP="00A2064B">
      <w:pPr>
        <w:rPr>
          <w:rFonts w:cs="Times New Roman"/>
          <w:szCs w:val="22"/>
        </w:rPr>
      </w:pPr>
      <w:r w:rsidRPr="00B25485">
        <w:rPr>
          <w:rFonts w:cs="Times New Roman"/>
          <w:szCs w:val="22"/>
        </w:rPr>
        <w:t xml:space="preserve">This briefing paper provides an in-depth summary of what U.N. treaty bodies have said about </w:t>
      </w:r>
      <w:r w:rsidR="004A43E7" w:rsidRPr="00B25485">
        <w:rPr>
          <w:rFonts w:cs="Times New Roman"/>
          <w:szCs w:val="22"/>
        </w:rPr>
        <w:t xml:space="preserve">sexual and reproductive </w:t>
      </w:r>
      <w:r w:rsidR="007E0EBD" w:rsidRPr="00B25485">
        <w:rPr>
          <w:rFonts w:cs="Times New Roman"/>
          <w:szCs w:val="22"/>
        </w:rPr>
        <w:t xml:space="preserve">health and rights </w:t>
      </w:r>
      <w:r w:rsidRPr="00B25485">
        <w:rPr>
          <w:rFonts w:cs="Times New Roman"/>
          <w:szCs w:val="22"/>
        </w:rPr>
        <w:t>gen</w:t>
      </w:r>
      <w:r w:rsidR="004A43E7" w:rsidRPr="00B25485">
        <w:rPr>
          <w:rFonts w:cs="Times New Roman"/>
          <w:szCs w:val="22"/>
        </w:rPr>
        <w:t>erally and</w:t>
      </w:r>
      <w:r w:rsidR="00597EE5" w:rsidRPr="00B25485">
        <w:rPr>
          <w:rFonts w:cs="Times New Roman"/>
          <w:szCs w:val="22"/>
        </w:rPr>
        <w:t>,</w:t>
      </w:r>
      <w:r w:rsidR="004A43E7" w:rsidRPr="00B25485">
        <w:rPr>
          <w:rFonts w:cs="Times New Roman"/>
          <w:szCs w:val="22"/>
        </w:rPr>
        <w:t xml:space="preserve"> in some instances, the sexual and reproductive health and rights of</w:t>
      </w:r>
      <w:r w:rsidRPr="00B25485">
        <w:rPr>
          <w:rFonts w:cs="Times New Roman"/>
          <w:szCs w:val="22"/>
        </w:rPr>
        <w:t xml:space="preserve"> women and girls</w:t>
      </w:r>
      <w:r w:rsidR="0084738A" w:rsidRPr="00B25485">
        <w:rPr>
          <w:rFonts w:cs="Times New Roman"/>
          <w:szCs w:val="22"/>
        </w:rPr>
        <w:t xml:space="preserve"> with disabilities specifically. This paper</w:t>
      </w:r>
      <w:r w:rsidRPr="00B25485">
        <w:rPr>
          <w:rFonts w:cs="Times New Roman"/>
          <w:szCs w:val="22"/>
        </w:rPr>
        <w:t xml:space="preserve"> </w:t>
      </w:r>
      <w:r w:rsidR="0040146E" w:rsidRPr="00B25485">
        <w:rPr>
          <w:rFonts w:cs="Times New Roman"/>
          <w:szCs w:val="22"/>
        </w:rPr>
        <w:t xml:space="preserve">identifies what the U.N. treaty bodies have said in their concluding observations and individual complaints through the end of 2016 and what they have said in their general comments/general recommendations through </w:t>
      </w:r>
      <w:r w:rsidR="0082499D" w:rsidRPr="00B25485">
        <w:rPr>
          <w:rFonts w:cs="Times New Roman"/>
          <w:szCs w:val="22"/>
        </w:rPr>
        <w:t>2017</w:t>
      </w:r>
      <w:r w:rsidR="00144A2B">
        <w:rPr>
          <w:rFonts w:cs="Times New Roman"/>
          <w:szCs w:val="22"/>
        </w:rPr>
        <w:t>. The briefing paper</w:t>
      </w:r>
      <w:r w:rsidR="0082499D" w:rsidRPr="00B25485">
        <w:rPr>
          <w:rFonts w:cs="Times New Roman"/>
          <w:szCs w:val="22"/>
        </w:rPr>
        <w:t xml:space="preserve"> </w:t>
      </w:r>
      <w:r w:rsidRPr="00B25485">
        <w:rPr>
          <w:rFonts w:cs="Times New Roman"/>
          <w:szCs w:val="22"/>
        </w:rPr>
        <w:t>us</w:t>
      </w:r>
      <w:r w:rsidR="00144A2B">
        <w:rPr>
          <w:rFonts w:cs="Times New Roman"/>
          <w:szCs w:val="22"/>
        </w:rPr>
        <w:t>es</w:t>
      </w:r>
      <w:r w:rsidRPr="00B25485">
        <w:rPr>
          <w:rFonts w:cs="Times New Roman"/>
          <w:szCs w:val="22"/>
        </w:rPr>
        <w:t xml:space="preserve"> the treaty bodies’ language as much as possible. Advocates can use this briefing paper to identify what one or more treaty bodies have said on an issue in the past to help </w:t>
      </w:r>
      <w:r w:rsidR="0084738A" w:rsidRPr="00B25485">
        <w:rPr>
          <w:rFonts w:cs="Times New Roman"/>
          <w:szCs w:val="22"/>
        </w:rPr>
        <w:t>explain why specific situations or actions violate protected rights</w:t>
      </w:r>
      <w:r w:rsidR="008D09A7">
        <w:rPr>
          <w:rFonts w:cs="Times New Roman"/>
          <w:szCs w:val="22"/>
        </w:rPr>
        <w:t xml:space="preserve"> and what </w:t>
      </w:r>
      <w:r w:rsidR="00FB6E46">
        <w:rPr>
          <w:rFonts w:cs="Times New Roman"/>
          <w:szCs w:val="22"/>
        </w:rPr>
        <w:t>governments</w:t>
      </w:r>
      <w:r w:rsidR="008D09A7">
        <w:rPr>
          <w:rFonts w:cs="Times New Roman"/>
          <w:szCs w:val="22"/>
        </w:rPr>
        <w:t xml:space="preserve"> must do to instead protect those rights</w:t>
      </w:r>
      <w:r w:rsidRPr="00B25485">
        <w:rPr>
          <w:rFonts w:cs="Times New Roman"/>
          <w:szCs w:val="22"/>
        </w:rPr>
        <w:t>. For each standard or recommendation outlined here, the briefing paper also footnotes the original source(s) for the issues discussed. Advocates can cite to these original sources to help support their interpretation of a particular human rights obligation.</w:t>
      </w:r>
      <w:r w:rsidR="00AB5C7D" w:rsidRPr="00B25485">
        <w:rPr>
          <w:rFonts w:cs="Times New Roman"/>
          <w:szCs w:val="22"/>
        </w:rPr>
        <w:t xml:space="preserve"> Although </w:t>
      </w:r>
      <w:r w:rsidR="00C76538" w:rsidRPr="00B25485">
        <w:rPr>
          <w:rFonts w:cs="Times New Roman"/>
          <w:szCs w:val="22"/>
        </w:rPr>
        <w:t xml:space="preserve">the majority of citations in </w:t>
      </w:r>
      <w:r w:rsidR="00AB5C7D" w:rsidRPr="00B25485">
        <w:rPr>
          <w:rFonts w:cs="Times New Roman"/>
          <w:szCs w:val="22"/>
        </w:rPr>
        <w:t xml:space="preserve">this briefing paper </w:t>
      </w:r>
      <w:r w:rsidR="00C72FC2" w:rsidRPr="00B25485">
        <w:rPr>
          <w:rFonts w:cs="Times New Roman"/>
          <w:szCs w:val="22"/>
        </w:rPr>
        <w:t>include all</w:t>
      </w:r>
      <w:r w:rsidR="00AB5C7D" w:rsidRPr="00B25485">
        <w:rPr>
          <w:rFonts w:cs="Times New Roman"/>
          <w:szCs w:val="22"/>
        </w:rPr>
        <w:t xml:space="preserve"> identified instances where a treaty body addresses a specific issue, </w:t>
      </w:r>
      <w:r w:rsidR="00C72FC2" w:rsidRPr="00B25485">
        <w:rPr>
          <w:rFonts w:cs="Times New Roman"/>
          <w:szCs w:val="22"/>
        </w:rPr>
        <w:t xml:space="preserve">there are a few instances where the volume of similar concluding observations on a given topic is too large to </w:t>
      </w:r>
      <w:r w:rsidR="001E7B3F" w:rsidRPr="00B25485">
        <w:rPr>
          <w:rFonts w:cs="Times New Roman"/>
          <w:szCs w:val="22"/>
        </w:rPr>
        <w:t>cite to</w:t>
      </w:r>
      <w:r w:rsidR="00C72FC2" w:rsidRPr="00B25485">
        <w:rPr>
          <w:rFonts w:cs="Times New Roman"/>
          <w:szCs w:val="22"/>
        </w:rPr>
        <w:t xml:space="preserve"> each instance; in these cases,</w:t>
      </w:r>
      <w:r w:rsidR="00AB5C7D" w:rsidRPr="00B25485">
        <w:rPr>
          <w:rFonts w:cs="Times New Roman"/>
          <w:szCs w:val="22"/>
        </w:rPr>
        <w:t xml:space="preserve"> </w:t>
      </w:r>
      <w:r w:rsidR="00C72FC2" w:rsidRPr="00B25485">
        <w:rPr>
          <w:rFonts w:cs="Times New Roman"/>
          <w:szCs w:val="22"/>
        </w:rPr>
        <w:t>the footnotes</w:t>
      </w:r>
      <w:r w:rsidR="00AB5C7D" w:rsidRPr="00B25485">
        <w:rPr>
          <w:rFonts w:cs="Times New Roman"/>
          <w:szCs w:val="22"/>
        </w:rPr>
        <w:t xml:space="preserve"> instead </w:t>
      </w:r>
      <w:r w:rsidR="00C72FC2" w:rsidRPr="00B25485">
        <w:rPr>
          <w:rFonts w:cs="Times New Roman"/>
          <w:szCs w:val="22"/>
        </w:rPr>
        <w:t xml:space="preserve">include </w:t>
      </w:r>
      <w:r w:rsidR="00AB5C7D" w:rsidRPr="00B25485">
        <w:rPr>
          <w:rFonts w:cs="Times New Roman"/>
          <w:szCs w:val="22"/>
        </w:rPr>
        <w:t xml:space="preserve">a set of representative </w:t>
      </w:r>
      <w:r w:rsidR="00C72FC2" w:rsidRPr="00B25485">
        <w:rPr>
          <w:rFonts w:cs="Times New Roman"/>
          <w:szCs w:val="22"/>
        </w:rPr>
        <w:t>citations</w:t>
      </w:r>
      <w:r w:rsidR="00AB5C7D" w:rsidRPr="00B25485">
        <w:rPr>
          <w:rFonts w:cs="Times New Roman"/>
          <w:szCs w:val="22"/>
        </w:rPr>
        <w:t xml:space="preserve"> from different years and regions.</w:t>
      </w:r>
      <w:r w:rsidR="002D0CD9" w:rsidRPr="00B25485">
        <w:rPr>
          <w:rFonts w:cs="Times New Roman"/>
          <w:szCs w:val="22"/>
        </w:rPr>
        <w:t xml:space="preserve"> W</w:t>
      </w:r>
      <w:r w:rsidR="00F43EFA" w:rsidRPr="00B25485">
        <w:rPr>
          <w:rFonts w:cs="Times New Roman"/>
          <w:szCs w:val="22"/>
        </w:rPr>
        <w:t>hen engaging in country-specific advocacy, w</w:t>
      </w:r>
      <w:r w:rsidR="002D0CD9" w:rsidRPr="00B25485">
        <w:rPr>
          <w:rFonts w:cs="Times New Roman"/>
          <w:szCs w:val="22"/>
        </w:rPr>
        <w:t>e</w:t>
      </w:r>
      <w:r w:rsidR="0084738A" w:rsidRPr="00B25485">
        <w:rPr>
          <w:rFonts w:cs="Times New Roman"/>
          <w:szCs w:val="22"/>
        </w:rPr>
        <w:t xml:space="preserve"> also</w:t>
      </w:r>
      <w:r w:rsidR="002D0CD9" w:rsidRPr="00B25485">
        <w:rPr>
          <w:rFonts w:cs="Times New Roman"/>
          <w:szCs w:val="22"/>
        </w:rPr>
        <w:t xml:space="preserve"> recommend that </w:t>
      </w:r>
      <w:r w:rsidR="00796B6B" w:rsidRPr="00B25485">
        <w:rPr>
          <w:rFonts w:cs="Times New Roman"/>
          <w:szCs w:val="22"/>
        </w:rPr>
        <w:t>advocates</w:t>
      </w:r>
      <w:r w:rsidR="002D0CD9" w:rsidRPr="00B25485">
        <w:rPr>
          <w:rFonts w:cs="Times New Roman"/>
          <w:szCs w:val="22"/>
        </w:rPr>
        <w:t xml:space="preserve"> always </w:t>
      </w:r>
      <w:r w:rsidR="0084738A" w:rsidRPr="00B25485">
        <w:rPr>
          <w:rFonts w:cs="Times New Roman"/>
          <w:szCs w:val="22"/>
        </w:rPr>
        <w:t>review prior</w:t>
      </w:r>
      <w:r w:rsidR="002D0CD9" w:rsidRPr="00B25485">
        <w:rPr>
          <w:rFonts w:cs="Times New Roman"/>
          <w:szCs w:val="22"/>
        </w:rPr>
        <w:t xml:space="preserve"> concluding observations for </w:t>
      </w:r>
      <w:r w:rsidR="00F43EFA" w:rsidRPr="00B25485">
        <w:rPr>
          <w:rFonts w:cs="Times New Roman"/>
          <w:szCs w:val="22"/>
        </w:rPr>
        <w:t xml:space="preserve">that particular </w:t>
      </w:r>
      <w:r w:rsidR="00C84003" w:rsidRPr="00B25485">
        <w:rPr>
          <w:rFonts w:cs="Times New Roman"/>
          <w:szCs w:val="22"/>
        </w:rPr>
        <w:t xml:space="preserve">country. </w:t>
      </w:r>
      <w:r w:rsidR="0084738A" w:rsidRPr="00B25485">
        <w:rPr>
          <w:rFonts w:cs="Times New Roman"/>
          <w:szCs w:val="22"/>
        </w:rPr>
        <w:t>Prior concluding observations</w:t>
      </w:r>
      <w:r w:rsidR="00C84003" w:rsidRPr="00B25485">
        <w:rPr>
          <w:rFonts w:cs="Times New Roman"/>
          <w:szCs w:val="22"/>
        </w:rPr>
        <w:t xml:space="preserve"> </w:t>
      </w:r>
      <w:r w:rsidR="00A2064B" w:rsidRPr="00B25485">
        <w:rPr>
          <w:rFonts w:cs="Times New Roman"/>
          <w:szCs w:val="22"/>
        </w:rPr>
        <w:t xml:space="preserve">can be found on the country’s homepage through the website of the </w:t>
      </w:r>
      <w:hyperlink r:id="rId19" w:history="1">
        <w:r w:rsidR="00A2064B" w:rsidRPr="00B25485">
          <w:rPr>
            <w:rStyle w:val="Hyperlink"/>
            <w:rFonts w:cs="Times New Roman"/>
            <w:szCs w:val="22"/>
          </w:rPr>
          <w:t>Office of the High Commissioner for Human Rights</w:t>
        </w:r>
      </w:hyperlink>
      <w:r w:rsidR="00A2064B" w:rsidRPr="00B25485">
        <w:rPr>
          <w:rFonts w:cs="Times New Roman"/>
          <w:szCs w:val="22"/>
        </w:rPr>
        <w:t xml:space="preserve"> (OHCHR).</w:t>
      </w:r>
      <w:r w:rsidR="00A2064B" w:rsidRPr="00B25485">
        <w:rPr>
          <w:rFonts w:cs="Times New Roman"/>
          <w:szCs w:val="22"/>
          <w:vertAlign w:val="superscript"/>
        </w:rPr>
        <w:footnoteReference w:id="2"/>
      </w:r>
      <w:r w:rsidR="00A2064B" w:rsidRPr="00B25485">
        <w:rPr>
          <w:rFonts w:cs="Times New Roman"/>
          <w:szCs w:val="22"/>
        </w:rPr>
        <w:t xml:space="preserve"> </w:t>
      </w:r>
    </w:p>
    <w:p w14:paraId="61E092C3" w14:textId="26ECDDA6" w:rsidR="00670917" w:rsidRPr="00B25485" w:rsidRDefault="00670917" w:rsidP="00670917">
      <w:pPr>
        <w:rPr>
          <w:rFonts w:cs="Times New Roman"/>
          <w:szCs w:val="22"/>
        </w:rPr>
      </w:pPr>
      <w:r w:rsidRPr="00B25485">
        <w:rPr>
          <w:rFonts w:cs="Times New Roman"/>
          <w:szCs w:val="22"/>
        </w:rPr>
        <w:t xml:space="preserve">In addition to summarizing what U.N. treaty bodies have said on </w:t>
      </w:r>
      <w:r w:rsidR="004A43E7" w:rsidRPr="00B25485">
        <w:rPr>
          <w:rFonts w:cs="Times New Roman"/>
          <w:szCs w:val="22"/>
        </w:rPr>
        <w:t>sexual and reproductive health and rights</w:t>
      </w:r>
      <w:r w:rsidRPr="00B25485">
        <w:rPr>
          <w:rFonts w:cs="Times New Roman"/>
          <w:szCs w:val="22"/>
        </w:rPr>
        <w:t>, this briefing paper also identifies some gaps in the standards</w:t>
      </w:r>
      <w:r w:rsidR="007E0EBD" w:rsidRPr="00B25485">
        <w:rPr>
          <w:rFonts w:cs="Times New Roman"/>
          <w:szCs w:val="22"/>
        </w:rPr>
        <w:t>, particularly as related to women and girls with disabilities</w:t>
      </w:r>
      <w:r w:rsidRPr="00B25485">
        <w:rPr>
          <w:rFonts w:cs="Times New Roman"/>
          <w:szCs w:val="22"/>
        </w:rPr>
        <w:t xml:space="preserve">. </w:t>
      </w:r>
      <w:r w:rsidR="00B75D19">
        <w:rPr>
          <w:rFonts w:cs="Times New Roman"/>
          <w:szCs w:val="22"/>
        </w:rPr>
        <w:t xml:space="preserve">Identification of such </w:t>
      </w:r>
      <w:r w:rsidRPr="00B25485">
        <w:rPr>
          <w:rFonts w:cs="Times New Roman"/>
          <w:szCs w:val="22"/>
        </w:rPr>
        <w:t>gaps provide</w:t>
      </w:r>
      <w:r w:rsidR="00B75D19">
        <w:rPr>
          <w:rFonts w:cs="Times New Roman"/>
          <w:szCs w:val="22"/>
        </w:rPr>
        <w:t>s</w:t>
      </w:r>
      <w:r w:rsidRPr="00B25485">
        <w:rPr>
          <w:rFonts w:cs="Times New Roman"/>
          <w:szCs w:val="22"/>
        </w:rPr>
        <w:t xml:space="preserve"> opportunities for treaty bodies to strengthen their jurisprudence</w:t>
      </w:r>
      <w:r w:rsidR="00B75D19">
        <w:rPr>
          <w:rFonts w:cs="Times New Roman"/>
          <w:szCs w:val="22"/>
        </w:rPr>
        <w:t>,</w:t>
      </w:r>
      <w:r w:rsidRPr="00B25485">
        <w:rPr>
          <w:rFonts w:cs="Times New Roman"/>
          <w:szCs w:val="22"/>
        </w:rPr>
        <w:t xml:space="preserve"> ensure that their interpretations of the legal standards respond to the specific</w:t>
      </w:r>
      <w:r w:rsidR="0084738A" w:rsidRPr="00B25485">
        <w:rPr>
          <w:rFonts w:cs="Times New Roman"/>
          <w:szCs w:val="22"/>
        </w:rPr>
        <w:t xml:space="preserve"> human rights</w:t>
      </w:r>
      <w:r w:rsidRPr="00B25485">
        <w:rPr>
          <w:rFonts w:cs="Times New Roman"/>
          <w:szCs w:val="22"/>
        </w:rPr>
        <w:t xml:space="preserve"> issues that women and girls with disabilities face</w:t>
      </w:r>
      <w:r w:rsidR="00B75D19">
        <w:rPr>
          <w:rFonts w:cs="Times New Roman"/>
          <w:szCs w:val="22"/>
        </w:rPr>
        <w:t>, and promote greater complementarity of international standards across all U.N. treaty bodies</w:t>
      </w:r>
      <w:r w:rsidRPr="00B25485">
        <w:rPr>
          <w:rFonts w:cs="Times New Roman"/>
          <w:szCs w:val="22"/>
        </w:rPr>
        <w:t xml:space="preserve">. We encourage advocates to consider this discussion of the gaps in </w:t>
      </w:r>
      <w:r w:rsidR="00B75D19">
        <w:rPr>
          <w:rFonts w:cs="Times New Roman"/>
          <w:szCs w:val="22"/>
        </w:rPr>
        <w:t xml:space="preserve">the </w:t>
      </w:r>
      <w:r w:rsidRPr="00B25485">
        <w:rPr>
          <w:rFonts w:cs="Times New Roman"/>
          <w:szCs w:val="22"/>
        </w:rPr>
        <w:t xml:space="preserve">legal standards as an invitation to raise these issues in written submissions to U.N. human rights mechanisms and to give the treaty bodies more information on these specific issues to help build stronger and more responsive standards. </w:t>
      </w:r>
    </w:p>
    <w:p w14:paraId="62C24BBB" w14:textId="79C01DB2" w:rsidR="00E64438" w:rsidRPr="00BB3A69" w:rsidRDefault="00670917">
      <w:pPr>
        <w:rPr>
          <w:rFonts w:cs="Times New Roman"/>
          <w:szCs w:val="22"/>
        </w:rPr>
      </w:pPr>
      <w:r w:rsidRPr="00B25485">
        <w:rPr>
          <w:rFonts w:cs="Times New Roman"/>
          <w:szCs w:val="22"/>
        </w:rPr>
        <w:t xml:space="preserve">Several of the U.N. Special Procedure mandate holders have also taken up issues around </w:t>
      </w:r>
      <w:r w:rsidR="004A43E7" w:rsidRPr="00B25485">
        <w:rPr>
          <w:rFonts w:cs="Times New Roman"/>
          <w:szCs w:val="22"/>
        </w:rPr>
        <w:t xml:space="preserve">sexual and reproductive health and rights, including those of </w:t>
      </w:r>
      <w:r w:rsidRPr="00B25485">
        <w:rPr>
          <w:rFonts w:cs="Times New Roman"/>
          <w:szCs w:val="22"/>
        </w:rPr>
        <w:t>women and girls with disabilities</w:t>
      </w:r>
      <w:r w:rsidR="004A43E7" w:rsidRPr="00B25485">
        <w:rPr>
          <w:rFonts w:cs="Times New Roman"/>
          <w:szCs w:val="22"/>
        </w:rPr>
        <w:t>,</w:t>
      </w:r>
      <w:r w:rsidRPr="00B25485">
        <w:rPr>
          <w:rFonts w:cs="Times New Roman"/>
          <w:szCs w:val="22"/>
        </w:rPr>
        <w:t xml:space="preserve"> in their thematic reports. Referring </w:t>
      </w:r>
      <w:r w:rsidR="007E0EBD" w:rsidRPr="00B25485">
        <w:rPr>
          <w:rFonts w:cs="Times New Roman"/>
          <w:szCs w:val="22"/>
        </w:rPr>
        <w:t>to these reports</w:t>
      </w:r>
      <w:r w:rsidRPr="00B25485">
        <w:rPr>
          <w:rFonts w:cs="Times New Roman"/>
          <w:szCs w:val="22"/>
        </w:rPr>
        <w:t xml:space="preserve"> can also strengthen our advocacy. Accordingly, we provide a brief overview of some of the most relevant Special Procedure reports</w:t>
      </w:r>
      <w:r w:rsidR="0082499D" w:rsidRPr="00B25485">
        <w:rPr>
          <w:rFonts w:cs="Times New Roman"/>
          <w:szCs w:val="22"/>
        </w:rPr>
        <w:t xml:space="preserve"> issued through 2017</w:t>
      </w:r>
      <w:r w:rsidRPr="00B25485">
        <w:rPr>
          <w:rFonts w:cs="Times New Roman"/>
          <w:szCs w:val="22"/>
        </w:rPr>
        <w:t xml:space="preserve"> at the end of this briefing paper.</w:t>
      </w:r>
    </w:p>
    <w:p w14:paraId="10D1E46E" w14:textId="25A62D15" w:rsidR="00452236" w:rsidRPr="00B25485" w:rsidRDefault="00E64438" w:rsidP="00575467">
      <w:pPr>
        <w:pStyle w:val="Heading1"/>
        <w:ind w:left="86" w:firstLine="0"/>
        <w:jc w:val="left"/>
      </w:pPr>
      <w:bookmarkStart w:id="3" w:name="_Toc499898166"/>
      <w:r w:rsidRPr="00B25485">
        <w:lastRenderedPageBreak/>
        <w:t>Sexual and Reproductive Health and Rights of Women</w:t>
      </w:r>
      <w:r w:rsidR="00B25485" w:rsidRPr="00B25485">
        <w:t xml:space="preserve"> </w:t>
      </w:r>
      <w:r w:rsidRPr="00B25485">
        <w:t>and Girls wi</w:t>
      </w:r>
      <w:r w:rsidR="00B25485" w:rsidRPr="00B25485">
        <w:t>th</w:t>
      </w:r>
      <w:r w:rsidR="00B25485" w:rsidRPr="00B25485">
        <w:br/>
      </w:r>
      <w:r w:rsidRPr="00B25485">
        <w:t>Disabilities: An Overview</w:t>
      </w:r>
      <w:bookmarkEnd w:id="3"/>
    </w:p>
    <w:p w14:paraId="01323EDB" w14:textId="7FA21A2B" w:rsidR="00854B93" w:rsidRPr="00BB3A69" w:rsidRDefault="00385FD1" w:rsidP="00452236">
      <w:pPr>
        <w:rPr>
          <w:szCs w:val="22"/>
        </w:rPr>
      </w:pPr>
      <w:r w:rsidRPr="00BB3A69">
        <w:rPr>
          <w:szCs w:val="22"/>
        </w:rPr>
        <w:t>Women</w:t>
      </w:r>
      <w:r w:rsidR="007E0EBD" w:rsidRPr="00BB3A69">
        <w:rPr>
          <w:szCs w:val="22"/>
        </w:rPr>
        <w:t xml:space="preserve"> and girls</w:t>
      </w:r>
      <w:r w:rsidR="0084738A" w:rsidRPr="00BB3A69">
        <w:rPr>
          <w:rStyle w:val="FootnoteReference"/>
          <w:szCs w:val="22"/>
        </w:rPr>
        <w:footnoteReference w:id="3"/>
      </w:r>
      <w:r w:rsidR="007E0EBD" w:rsidRPr="00BB3A69">
        <w:rPr>
          <w:szCs w:val="22"/>
        </w:rPr>
        <w:t xml:space="preserve"> </w:t>
      </w:r>
      <w:r w:rsidRPr="00BB3A69">
        <w:rPr>
          <w:szCs w:val="22"/>
        </w:rPr>
        <w:t>with disabilities worldwide face a wide range of unique human rights abuses in sexual and reproductive health care settings, due to both their gender and disability. Stereotypes about women with disabilities—including that they cannot make decisions for themselves, are asexual,</w:t>
      </w:r>
      <w:r w:rsidR="00A14D80" w:rsidRPr="00BB3A69">
        <w:rPr>
          <w:szCs w:val="22"/>
        </w:rPr>
        <w:t xml:space="preserve"> will not be good parents,</w:t>
      </w:r>
      <w:r w:rsidRPr="00BB3A69">
        <w:rPr>
          <w:szCs w:val="22"/>
        </w:rPr>
        <w:t xml:space="preserve"> or cannot become pregnant—may lead health care workers </w:t>
      </w:r>
      <w:r w:rsidR="00D410D0" w:rsidRPr="00BB3A69">
        <w:rPr>
          <w:szCs w:val="22"/>
        </w:rPr>
        <w:t xml:space="preserve">and others </w:t>
      </w:r>
      <w:r w:rsidRPr="00BB3A69">
        <w:rPr>
          <w:szCs w:val="22"/>
        </w:rPr>
        <w:t>to discount their needs or subject them to abuse.</w:t>
      </w:r>
      <w:r w:rsidRPr="00EF68CC">
        <w:rPr>
          <w:rFonts w:ascii="Arial Narrow" w:hAnsi="Arial Narrow"/>
          <w:sz w:val="20"/>
          <w:szCs w:val="22"/>
          <w:vertAlign w:val="superscript"/>
        </w:rPr>
        <w:endnoteReference w:id="2"/>
      </w:r>
      <w:r w:rsidR="00A14D80" w:rsidRPr="00BB3A69">
        <w:rPr>
          <w:szCs w:val="22"/>
        </w:rPr>
        <w:t xml:space="preserve"> </w:t>
      </w:r>
      <w:r w:rsidR="00962508" w:rsidRPr="00BB3A69">
        <w:rPr>
          <w:szCs w:val="22"/>
        </w:rPr>
        <w:t>At the same time, when sexual and reproductive health services and information are not designed with disability</w:t>
      </w:r>
      <w:r w:rsidR="00D120F8" w:rsidRPr="00BB3A69">
        <w:rPr>
          <w:szCs w:val="22"/>
        </w:rPr>
        <w:t>-related</w:t>
      </w:r>
      <w:r w:rsidR="00962508" w:rsidRPr="00BB3A69">
        <w:rPr>
          <w:szCs w:val="22"/>
        </w:rPr>
        <w:t xml:space="preserve"> accessibility in mind, women with disabilities may be effectively denied </w:t>
      </w:r>
      <w:r w:rsidR="0084738A" w:rsidRPr="00BB3A69">
        <w:rPr>
          <w:szCs w:val="22"/>
        </w:rPr>
        <w:t xml:space="preserve">access to essential services as well as </w:t>
      </w:r>
      <w:r w:rsidR="00962508" w:rsidRPr="00BB3A69">
        <w:rPr>
          <w:szCs w:val="22"/>
        </w:rPr>
        <w:t>the opportunity to make decisions about their</w:t>
      </w:r>
      <w:r w:rsidR="0084738A" w:rsidRPr="00BB3A69">
        <w:rPr>
          <w:szCs w:val="22"/>
        </w:rPr>
        <w:t xml:space="preserve"> sexual and reproductive</w:t>
      </w:r>
      <w:r w:rsidR="00962508" w:rsidRPr="00BB3A69">
        <w:rPr>
          <w:szCs w:val="22"/>
        </w:rPr>
        <w:t xml:space="preserve"> health</w:t>
      </w:r>
      <w:r w:rsidR="00D120F8" w:rsidRPr="00BB3A69">
        <w:rPr>
          <w:szCs w:val="22"/>
        </w:rPr>
        <w:t xml:space="preserve"> and</w:t>
      </w:r>
      <w:r w:rsidR="00962508" w:rsidRPr="00BB3A69">
        <w:rPr>
          <w:szCs w:val="22"/>
        </w:rPr>
        <w:t xml:space="preserve"> about the timing and spacing of their children.</w:t>
      </w:r>
    </w:p>
    <w:p w14:paraId="7F517143" w14:textId="43A58E95" w:rsidR="00452236" w:rsidRPr="001A1E08" w:rsidRDefault="00452236" w:rsidP="001A1E08">
      <w:pPr>
        <w:pStyle w:val="Heading2"/>
        <w:spacing w:line="280" w:lineRule="exact"/>
      </w:pPr>
      <w:bookmarkStart w:id="5" w:name="_Toc498590670"/>
      <w:r w:rsidRPr="001A1E08">
        <w:t>Forms and Manifestations of Sexual and Reproductive Health and Rights Violations against Women and Girls with Disabilities</w:t>
      </w:r>
      <w:bookmarkEnd w:id="5"/>
    </w:p>
    <w:p w14:paraId="3C51ABE1" w14:textId="1907D4AA" w:rsidR="008D23C6" w:rsidRPr="00BB3A69" w:rsidRDefault="008D23C6" w:rsidP="00385FD1">
      <w:pPr>
        <w:rPr>
          <w:szCs w:val="22"/>
        </w:rPr>
      </w:pPr>
      <w:r>
        <w:rPr>
          <w:szCs w:val="22"/>
        </w:rPr>
        <w:t xml:space="preserve">Women </w:t>
      </w:r>
      <w:r w:rsidR="00BE6F87">
        <w:rPr>
          <w:szCs w:val="22"/>
        </w:rPr>
        <w:t>with disabilities face many of the same barriers to exercising their sexual and reproductive rights as women without disabilities; they also face unique o</w:t>
      </w:r>
      <w:r w:rsidR="00601EC3">
        <w:rPr>
          <w:szCs w:val="22"/>
        </w:rPr>
        <w:t>bstacles and human rights abuses due to the intersection of their gender and</w:t>
      </w:r>
      <w:r w:rsidR="00BE6F87">
        <w:rPr>
          <w:szCs w:val="22"/>
        </w:rPr>
        <w:t xml:space="preserve"> disabilit</w:t>
      </w:r>
      <w:r w:rsidR="00601EC3">
        <w:rPr>
          <w:szCs w:val="22"/>
        </w:rPr>
        <w:t>y</w:t>
      </w:r>
      <w:r w:rsidR="00BE6F87">
        <w:rPr>
          <w:szCs w:val="22"/>
        </w:rPr>
        <w:t xml:space="preserve">. </w:t>
      </w:r>
      <w:r w:rsidR="00BE6F87" w:rsidRPr="00BE6F87">
        <w:rPr>
          <w:szCs w:val="22"/>
        </w:rPr>
        <w:t>Both legal and practical barriers</w:t>
      </w:r>
      <w:r w:rsidR="00BE6F87">
        <w:rPr>
          <w:szCs w:val="22"/>
        </w:rPr>
        <w:t xml:space="preserve"> limit access to essential sexual and reproductive health information, goods, and services for all women</w:t>
      </w:r>
      <w:r w:rsidR="00BE6F87" w:rsidRPr="007923B1">
        <w:rPr>
          <w:szCs w:val="22"/>
        </w:rPr>
        <w:t xml:space="preserve">. </w:t>
      </w:r>
      <w:r w:rsidR="005D4E27">
        <w:rPr>
          <w:szCs w:val="22"/>
        </w:rPr>
        <w:t>B</w:t>
      </w:r>
      <w:r w:rsidR="00BE6F87" w:rsidRPr="007923B1">
        <w:rPr>
          <w:szCs w:val="22"/>
        </w:rPr>
        <w:t>arriers include</w:t>
      </w:r>
      <w:r w:rsidR="001E69B8" w:rsidRPr="007923B1">
        <w:rPr>
          <w:szCs w:val="22"/>
        </w:rPr>
        <w:t xml:space="preserve"> laws that restrict access to reproductive health goods (e.g., contraceptives) and services (e.g., abortion) without parental or spousal notice or authorization;</w:t>
      </w:r>
      <w:r w:rsidR="00BE6F87" w:rsidRPr="007923B1">
        <w:rPr>
          <w:szCs w:val="22"/>
        </w:rPr>
        <w:t xml:space="preserve"> </w:t>
      </w:r>
      <w:r w:rsidR="001E69B8" w:rsidRPr="007923B1">
        <w:rPr>
          <w:szCs w:val="22"/>
        </w:rPr>
        <w:t xml:space="preserve">formal and informal user fees that make sexual and </w:t>
      </w:r>
      <w:r w:rsidR="007923B1" w:rsidRPr="007923B1">
        <w:rPr>
          <w:szCs w:val="22"/>
        </w:rPr>
        <w:t>reproduc</w:t>
      </w:r>
      <w:r w:rsidR="001E69B8" w:rsidRPr="007923B1">
        <w:rPr>
          <w:szCs w:val="22"/>
        </w:rPr>
        <w:t>tive health information, goods, and services prohibitively expensive;</w:t>
      </w:r>
      <w:r w:rsidR="007923B1">
        <w:rPr>
          <w:szCs w:val="22"/>
        </w:rPr>
        <w:t xml:space="preserve"> lack of access to skilled attendance during birth or emergency obstetric care;</w:t>
      </w:r>
      <w:r w:rsidR="001E69B8" w:rsidRPr="007923B1">
        <w:rPr>
          <w:szCs w:val="22"/>
        </w:rPr>
        <w:t xml:space="preserve"> </w:t>
      </w:r>
      <w:r w:rsidR="00BE6F87" w:rsidRPr="007923B1">
        <w:rPr>
          <w:szCs w:val="22"/>
        </w:rPr>
        <w:t xml:space="preserve">criminal bans on abortion; lack of clarity on the legal status of abortion; provider refusal to provide abortion or contraceptive services (often referred to as “conscientious objection”), and the stigma associated with such </w:t>
      </w:r>
      <w:r w:rsidR="001E69B8" w:rsidRPr="007923B1">
        <w:rPr>
          <w:szCs w:val="22"/>
        </w:rPr>
        <w:t xml:space="preserve">goods and </w:t>
      </w:r>
      <w:r w:rsidR="00BE6F87" w:rsidRPr="007923B1">
        <w:rPr>
          <w:szCs w:val="22"/>
        </w:rPr>
        <w:t>services.</w:t>
      </w:r>
    </w:p>
    <w:p w14:paraId="6E89F49E" w14:textId="73416C7C" w:rsidR="008D23C6" w:rsidRDefault="00385FD1" w:rsidP="008D23C6">
      <w:pPr>
        <w:rPr>
          <w:rFonts w:eastAsia="Times New Roman"/>
          <w:szCs w:val="22"/>
        </w:rPr>
      </w:pPr>
      <w:r w:rsidRPr="00BB3A69">
        <w:rPr>
          <w:szCs w:val="22"/>
        </w:rPr>
        <w:t>Women with disabilities</w:t>
      </w:r>
      <w:r w:rsidR="005D4E27">
        <w:rPr>
          <w:szCs w:val="22"/>
        </w:rPr>
        <w:t xml:space="preserve"> </w:t>
      </w:r>
      <w:r w:rsidRPr="00BB3A69">
        <w:rPr>
          <w:szCs w:val="22"/>
        </w:rPr>
        <w:t>face</w:t>
      </w:r>
      <w:r w:rsidR="005D4E27">
        <w:rPr>
          <w:szCs w:val="22"/>
        </w:rPr>
        <w:t xml:space="preserve"> additional</w:t>
      </w:r>
      <w:r w:rsidRPr="00BB3A69">
        <w:rPr>
          <w:szCs w:val="22"/>
        </w:rPr>
        <w:t xml:space="preserve"> significant </w:t>
      </w:r>
      <w:r w:rsidR="00A14D80" w:rsidRPr="00BB3A69">
        <w:rPr>
          <w:szCs w:val="22"/>
        </w:rPr>
        <w:t xml:space="preserve">physical and informational </w:t>
      </w:r>
      <w:r w:rsidRPr="00BB3A69">
        <w:rPr>
          <w:szCs w:val="22"/>
        </w:rPr>
        <w:t>barriers to accessi</w:t>
      </w:r>
      <w:r w:rsidR="00A14D80" w:rsidRPr="00BB3A69">
        <w:rPr>
          <w:szCs w:val="22"/>
        </w:rPr>
        <w:t>ng sexual and reproductive healt</w:t>
      </w:r>
      <w:r w:rsidR="00D410D0" w:rsidRPr="00BB3A69">
        <w:rPr>
          <w:szCs w:val="22"/>
        </w:rPr>
        <w:t>h services</w:t>
      </w:r>
      <w:r w:rsidRPr="00BB3A69">
        <w:rPr>
          <w:szCs w:val="22"/>
        </w:rPr>
        <w:t xml:space="preserve">. </w:t>
      </w:r>
      <w:r w:rsidR="00A14D80" w:rsidRPr="00BB3A69">
        <w:rPr>
          <w:szCs w:val="22"/>
        </w:rPr>
        <w:t>For instance,</w:t>
      </w:r>
      <w:r w:rsidR="0070715D">
        <w:rPr>
          <w:szCs w:val="22"/>
        </w:rPr>
        <w:t xml:space="preserve"> in </w:t>
      </w:r>
      <w:r w:rsidR="0070715D" w:rsidRPr="0070715D">
        <w:rPr>
          <w:szCs w:val="22"/>
        </w:rPr>
        <w:t>many parts of the world, children and adolescents with disabilities are often excluded entirely from attending school and are otherwise isolated from their communities, so they have no access to sexuality education.</w:t>
      </w:r>
      <w:r w:rsidR="0070715D" w:rsidRPr="008A728F">
        <w:rPr>
          <w:rStyle w:val="EndnoteReference"/>
        </w:rPr>
        <w:endnoteReference w:id="3"/>
      </w:r>
      <w:r w:rsidR="0070715D">
        <w:rPr>
          <w:szCs w:val="22"/>
        </w:rPr>
        <w:t xml:space="preserve"> </w:t>
      </w:r>
      <w:r w:rsidR="00B639AE">
        <w:rPr>
          <w:szCs w:val="22"/>
        </w:rPr>
        <w:t>Children and adolescents</w:t>
      </w:r>
      <w:r w:rsidR="00C32E51" w:rsidRPr="00BB3A69">
        <w:rPr>
          <w:szCs w:val="22"/>
        </w:rPr>
        <w:t xml:space="preserve"> with disabil</w:t>
      </w:r>
      <w:r w:rsidR="002430AD" w:rsidRPr="00BB3A69">
        <w:rPr>
          <w:szCs w:val="22"/>
        </w:rPr>
        <w:t>ities</w:t>
      </w:r>
      <w:r w:rsidR="0070715D">
        <w:rPr>
          <w:szCs w:val="22"/>
        </w:rPr>
        <w:t xml:space="preserve"> </w:t>
      </w:r>
      <w:r w:rsidR="00201F8C">
        <w:rPr>
          <w:szCs w:val="22"/>
        </w:rPr>
        <w:t xml:space="preserve">are </w:t>
      </w:r>
      <w:r w:rsidR="00B639AE">
        <w:rPr>
          <w:szCs w:val="22"/>
        </w:rPr>
        <w:t>often</w:t>
      </w:r>
      <w:r w:rsidR="0070715D">
        <w:rPr>
          <w:szCs w:val="22"/>
        </w:rPr>
        <w:t xml:space="preserve"> excluded from</w:t>
      </w:r>
      <w:r w:rsidR="00B639AE">
        <w:rPr>
          <w:szCs w:val="22"/>
        </w:rPr>
        <w:t>—or not given access to—</w:t>
      </w:r>
      <w:r w:rsidR="0070715D">
        <w:rPr>
          <w:szCs w:val="22"/>
        </w:rPr>
        <w:t>sexuality education programs</w:t>
      </w:r>
      <w:r w:rsidR="004A09C7">
        <w:rPr>
          <w:szCs w:val="22"/>
        </w:rPr>
        <w:t xml:space="preserve"> due to assumptions that they</w:t>
      </w:r>
      <w:r w:rsidR="00C32E51" w:rsidRPr="00BB3A69">
        <w:rPr>
          <w:szCs w:val="22"/>
        </w:rPr>
        <w:t xml:space="preserve"> do not need this information.</w:t>
      </w:r>
      <w:r w:rsidR="00FD22A3" w:rsidRPr="00BB3A69">
        <w:rPr>
          <w:rStyle w:val="EndnoteReference"/>
          <w:szCs w:val="22"/>
        </w:rPr>
        <w:endnoteReference w:id="4"/>
      </w:r>
      <w:r w:rsidR="001909BB">
        <w:rPr>
          <w:szCs w:val="22"/>
        </w:rPr>
        <w:t xml:space="preserve"> </w:t>
      </w:r>
      <w:r w:rsidR="002430AD" w:rsidRPr="00BB3A69">
        <w:rPr>
          <w:szCs w:val="22"/>
        </w:rPr>
        <w:t>Information about sexual and reproductive health is also frequently not provided in accessible formats.</w:t>
      </w:r>
      <w:r w:rsidR="002430AD" w:rsidRPr="00BB3A69">
        <w:rPr>
          <w:rStyle w:val="EndnoteReference"/>
          <w:szCs w:val="22"/>
        </w:rPr>
        <w:endnoteReference w:id="5"/>
      </w:r>
      <w:r w:rsidR="00C32E51" w:rsidRPr="00BB3A69">
        <w:rPr>
          <w:szCs w:val="22"/>
        </w:rPr>
        <w:t xml:space="preserve"> </w:t>
      </w:r>
      <w:r w:rsidR="0070715D" w:rsidRPr="0070715D">
        <w:rPr>
          <w:szCs w:val="22"/>
        </w:rPr>
        <w:t xml:space="preserve">As a result, </w:t>
      </w:r>
      <w:r w:rsidR="00201F8C">
        <w:rPr>
          <w:szCs w:val="22"/>
        </w:rPr>
        <w:t>women and girls</w:t>
      </w:r>
      <w:r w:rsidR="0070715D" w:rsidRPr="0070715D">
        <w:rPr>
          <w:szCs w:val="22"/>
        </w:rPr>
        <w:t xml:space="preserve"> with disabilities </w:t>
      </w:r>
      <w:r w:rsidR="00F77A34">
        <w:rPr>
          <w:szCs w:val="22"/>
        </w:rPr>
        <w:t>are denied</w:t>
      </w:r>
      <w:r w:rsidR="0070715D" w:rsidRPr="0070715D">
        <w:rPr>
          <w:szCs w:val="22"/>
        </w:rPr>
        <w:t xml:space="preserve"> </w:t>
      </w:r>
      <w:r w:rsidR="00B32E28">
        <w:rPr>
          <w:szCs w:val="22"/>
        </w:rPr>
        <w:t xml:space="preserve">the </w:t>
      </w:r>
      <w:r w:rsidR="0070715D" w:rsidRPr="0070715D">
        <w:rPr>
          <w:szCs w:val="22"/>
        </w:rPr>
        <w:t>essential knowledge required to protect themselves from sexual abuse, unwanted pregnancy, and sexually transmitted infections (STIs), and to make autonomous, informed decisions about their own health.</w:t>
      </w:r>
      <w:r w:rsidR="0070715D">
        <w:rPr>
          <w:szCs w:val="22"/>
        </w:rPr>
        <w:t xml:space="preserve"> </w:t>
      </w:r>
      <w:r w:rsidR="002430AD" w:rsidRPr="00BB3A69">
        <w:rPr>
          <w:szCs w:val="22"/>
        </w:rPr>
        <w:t xml:space="preserve">Furthermore, </w:t>
      </w:r>
      <w:r w:rsidR="002430AD" w:rsidRPr="00BB3A69">
        <w:rPr>
          <w:rFonts w:eastAsia="Times New Roman"/>
          <w:szCs w:val="22"/>
        </w:rPr>
        <w:t>e</w:t>
      </w:r>
      <w:r w:rsidR="00FD22A3" w:rsidRPr="00BB3A69">
        <w:rPr>
          <w:rFonts w:eastAsia="Times New Roman"/>
          <w:szCs w:val="22"/>
        </w:rPr>
        <w:t xml:space="preserve">quipment and facilities in sexual and reproductive health care settings </w:t>
      </w:r>
      <w:r w:rsidR="00663E78">
        <w:rPr>
          <w:rFonts w:eastAsia="Times New Roman"/>
          <w:szCs w:val="22"/>
        </w:rPr>
        <w:t xml:space="preserve">also </w:t>
      </w:r>
      <w:r w:rsidR="00FD22A3" w:rsidRPr="00BB3A69">
        <w:rPr>
          <w:rFonts w:eastAsia="Times New Roman"/>
          <w:szCs w:val="22"/>
        </w:rPr>
        <w:t>may not be</w:t>
      </w:r>
      <w:r w:rsidR="00962508" w:rsidRPr="00BB3A69">
        <w:rPr>
          <w:rFonts w:eastAsia="Times New Roman"/>
          <w:szCs w:val="22"/>
        </w:rPr>
        <w:t xml:space="preserve"> physically</w:t>
      </w:r>
      <w:r w:rsidR="00FD22A3" w:rsidRPr="00BB3A69">
        <w:rPr>
          <w:rFonts w:eastAsia="Times New Roman"/>
          <w:szCs w:val="22"/>
        </w:rPr>
        <w:t xml:space="preserve"> accessible</w:t>
      </w:r>
      <w:r w:rsidR="002430AD" w:rsidRPr="00BB3A69">
        <w:rPr>
          <w:rFonts w:eastAsia="Times New Roman"/>
          <w:szCs w:val="22"/>
        </w:rPr>
        <w:t xml:space="preserve"> nor be</w:t>
      </w:r>
      <w:r w:rsidR="00962508" w:rsidRPr="00BB3A69">
        <w:rPr>
          <w:rFonts w:eastAsia="Times New Roman"/>
          <w:szCs w:val="22"/>
        </w:rPr>
        <w:t xml:space="preserve"> designed with women with disabilities in mind</w:t>
      </w:r>
      <w:r w:rsidR="00FD22A3" w:rsidRPr="00BB3A69">
        <w:rPr>
          <w:rFonts w:eastAsia="Times New Roman"/>
          <w:szCs w:val="22"/>
        </w:rPr>
        <w:t>.</w:t>
      </w:r>
      <w:r w:rsidR="00962508" w:rsidRPr="00BB3A69">
        <w:rPr>
          <w:rStyle w:val="EndnoteReference"/>
          <w:rFonts w:eastAsia="Times New Roman"/>
          <w:szCs w:val="22"/>
        </w:rPr>
        <w:endnoteReference w:id="6"/>
      </w:r>
      <w:r w:rsidR="00962508" w:rsidRPr="00BB3A69">
        <w:rPr>
          <w:rFonts w:eastAsia="Times New Roman"/>
          <w:szCs w:val="22"/>
        </w:rPr>
        <w:t xml:space="preserve"> </w:t>
      </w:r>
    </w:p>
    <w:p w14:paraId="287893DD" w14:textId="4CCDD861" w:rsidR="00764B05" w:rsidRDefault="00962508" w:rsidP="008D23C6">
      <w:pPr>
        <w:rPr>
          <w:rFonts w:eastAsia="Times New Roman"/>
          <w:szCs w:val="22"/>
        </w:rPr>
      </w:pPr>
      <w:r w:rsidRPr="00BB3A69">
        <w:rPr>
          <w:rFonts w:eastAsia="Times New Roman"/>
          <w:szCs w:val="22"/>
        </w:rPr>
        <w:t xml:space="preserve">All of </w:t>
      </w:r>
      <w:r w:rsidR="00FD22A3" w:rsidRPr="00BB3A69">
        <w:rPr>
          <w:rFonts w:eastAsia="Times New Roman"/>
          <w:szCs w:val="22"/>
        </w:rPr>
        <w:t xml:space="preserve">this means that women with disabilities may </w:t>
      </w:r>
      <w:r w:rsidRPr="00BB3A69">
        <w:rPr>
          <w:rFonts w:eastAsia="Times New Roman"/>
          <w:szCs w:val="22"/>
        </w:rPr>
        <w:t>have less access to essential sexual and reproductive health services, such as contraception, abortion, maternal health services,</w:t>
      </w:r>
      <w:r w:rsidR="00201F8C">
        <w:rPr>
          <w:rFonts w:eastAsia="Times New Roman"/>
          <w:szCs w:val="22"/>
        </w:rPr>
        <w:t xml:space="preserve"> or screening for STIs,</w:t>
      </w:r>
      <w:r w:rsidRPr="00BB3A69">
        <w:rPr>
          <w:rFonts w:eastAsia="Times New Roman"/>
          <w:szCs w:val="22"/>
        </w:rPr>
        <w:t xml:space="preserve"> and may also </w:t>
      </w:r>
      <w:r w:rsidR="00FD22A3" w:rsidRPr="00BB3A69">
        <w:rPr>
          <w:rFonts w:eastAsia="Times New Roman"/>
          <w:szCs w:val="22"/>
        </w:rPr>
        <w:t>be</w:t>
      </w:r>
      <w:r w:rsidRPr="00BB3A69">
        <w:rPr>
          <w:rFonts w:eastAsia="Times New Roman"/>
          <w:szCs w:val="22"/>
        </w:rPr>
        <w:t xml:space="preserve"> less likely to be</w:t>
      </w:r>
      <w:r w:rsidR="00D410D0" w:rsidRPr="00BB3A69">
        <w:rPr>
          <w:rFonts w:eastAsia="Times New Roman"/>
          <w:szCs w:val="22"/>
        </w:rPr>
        <w:t xml:space="preserve"> screened</w:t>
      </w:r>
      <w:r w:rsidR="00FD22A3" w:rsidRPr="00BB3A69">
        <w:rPr>
          <w:rFonts w:eastAsia="Times New Roman"/>
          <w:szCs w:val="22"/>
        </w:rPr>
        <w:t xml:space="preserve"> for </w:t>
      </w:r>
      <w:r w:rsidRPr="00BB3A69">
        <w:rPr>
          <w:rFonts w:eastAsia="Times New Roman"/>
          <w:szCs w:val="22"/>
        </w:rPr>
        <w:t>reproductive cancers.</w:t>
      </w:r>
      <w:r w:rsidRPr="00BB3A69">
        <w:rPr>
          <w:rStyle w:val="EndnoteReference"/>
          <w:rFonts w:eastAsia="Times New Roman"/>
          <w:szCs w:val="22"/>
        </w:rPr>
        <w:endnoteReference w:id="7"/>
      </w:r>
    </w:p>
    <w:p w14:paraId="58508799" w14:textId="1958ACB3" w:rsidR="00BE6F87" w:rsidRPr="00060ABF" w:rsidRDefault="00BE6F87" w:rsidP="00060ABF">
      <w:pPr>
        <w:rPr>
          <w:szCs w:val="22"/>
        </w:rPr>
      </w:pPr>
      <w:r w:rsidRPr="00BB3A69">
        <w:rPr>
          <w:szCs w:val="22"/>
        </w:rPr>
        <w:t>Women with disabilities are</w:t>
      </w:r>
      <w:r>
        <w:rPr>
          <w:szCs w:val="22"/>
        </w:rPr>
        <w:t xml:space="preserve"> also</w:t>
      </w:r>
      <w:r w:rsidRPr="00BB3A69">
        <w:rPr>
          <w:szCs w:val="22"/>
        </w:rPr>
        <w:t xml:space="preserve"> disproportionately subjected to practices such as forced or coerced sterilization, contraception, and abortion.</w:t>
      </w:r>
      <w:r w:rsidRPr="008A728F">
        <w:rPr>
          <w:rStyle w:val="EndnoteReference"/>
        </w:rPr>
        <w:endnoteReference w:id="8"/>
      </w:r>
      <w:r w:rsidRPr="00BB3A69">
        <w:rPr>
          <w:szCs w:val="22"/>
        </w:rPr>
        <w:t xml:space="preserve"> According to the </w:t>
      </w:r>
      <w:r>
        <w:rPr>
          <w:szCs w:val="22"/>
        </w:rPr>
        <w:t>U.N.</w:t>
      </w:r>
      <w:r w:rsidRPr="00BB3A69">
        <w:rPr>
          <w:szCs w:val="22"/>
        </w:rPr>
        <w:t xml:space="preserve"> Special Rapporteur on Violence against Women, these practices are frequently based on false and discriminatory assumptions about the sexuality and ability of women with disabilities to parent or are based on the desire to control their menstrual cycles.</w:t>
      </w:r>
      <w:r w:rsidRPr="00EF68CC">
        <w:rPr>
          <w:rFonts w:ascii="Arial Narrow" w:hAnsi="Arial Narrow"/>
          <w:sz w:val="20"/>
          <w:szCs w:val="22"/>
          <w:vertAlign w:val="superscript"/>
        </w:rPr>
        <w:endnoteReference w:id="9"/>
      </w:r>
      <w:r w:rsidRPr="00BB3A69">
        <w:rPr>
          <w:szCs w:val="22"/>
        </w:rPr>
        <w:t xml:space="preserve"> Frequently, these forced reproductive health procedures performed on women with disabilities—particularly for women deprived of legal capacity whose parents, guardians, or doctors might make the decision on their behalf—are not only allowed to occur in practice but are also specifically permitted by law.</w:t>
      </w:r>
      <w:r w:rsidRPr="00BB3A69">
        <w:rPr>
          <w:rStyle w:val="EndnoteReference"/>
          <w:szCs w:val="22"/>
        </w:rPr>
        <w:endnoteReference w:id="10"/>
      </w:r>
      <w:r w:rsidRPr="00BB3A69">
        <w:rPr>
          <w:szCs w:val="22"/>
        </w:rPr>
        <w:t xml:space="preserve"> Female sterilization is considered a permanent </w:t>
      </w:r>
      <w:r w:rsidR="0049499E">
        <w:rPr>
          <w:szCs w:val="22"/>
        </w:rPr>
        <w:br/>
      </w:r>
      <w:r w:rsidRPr="00BB3A69">
        <w:rPr>
          <w:szCs w:val="22"/>
        </w:rPr>
        <w:t>form of contraception, meaning that women who undergo sterilization will not be able to have children.</w:t>
      </w:r>
      <w:r w:rsidRPr="00EF68CC">
        <w:rPr>
          <w:rFonts w:ascii="Arial Narrow" w:hAnsi="Arial Narrow"/>
          <w:sz w:val="20"/>
          <w:szCs w:val="22"/>
          <w:vertAlign w:val="superscript"/>
        </w:rPr>
        <w:endnoteReference w:id="11"/>
      </w:r>
      <w:r>
        <w:rPr>
          <w:szCs w:val="22"/>
        </w:rPr>
        <w:t xml:space="preserve"> While </w:t>
      </w:r>
      <w:r>
        <w:rPr>
          <w:szCs w:val="22"/>
        </w:rPr>
        <w:lastRenderedPageBreak/>
        <w:t>many women around the world voluntarily use sterilization as an effective contraceptive method, forced or coerced sterilization (sterilization that is carried out without the free and informed consent of the woman) causes</w:t>
      </w:r>
      <w:r w:rsidRPr="00BB3A69">
        <w:rPr>
          <w:szCs w:val="22"/>
        </w:rPr>
        <w:t xml:space="preserve"> </w:t>
      </w:r>
      <w:r>
        <w:rPr>
          <w:szCs w:val="22"/>
        </w:rPr>
        <w:t>mental and physical</w:t>
      </w:r>
      <w:r w:rsidRPr="00BB3A69">
        <w:rPr>
          <w:szCs w:val="22"/>
        </w:rPr>
        <w:t xml:space="preserve"> harms</w:t>
      </w:r>
      <w:r w:rsidRPr="0095640B">
        <w:rPr>
          <w:szCs w:val="22"/>
        </w:rPr>
        <w:t xml:space="preserve"> so </w:t>
      </w:r>
      <w:r>
        <w:rPr>
          <w:szCs w:val="22"/>
        </w:rPr>
        <w:t>severe</w:t>
      </w:r>
      <w:r w:rsidRPr="0095640B">
        <w:rPr>
          <w:szCs w:val="22"/>
        </w:rPr>
        <w:t xml:space="preserve"> that it amounts to cruel, inhuman, and degrading treatment, and arguably torture.</w:t>
      </w:r>
      <w:r>
        <w:rPr>
          <w:rStyle w:val="EndnoteReference"/>
          <w:szCs w:val="22"/>
        </w:rPr>
        <w:endnoteReference w:id="12"/>
      </w:r>
      <w:r>
        <w:rPr>
          <w:szCs w:val="22"/>
        </w:rPr>
        <w:t xml:space="preserve"> </w:t>
      </w:r>
    </w:p>
    <w:p w14:paraId="0293F532" w14:textId="317DD6EC" w:rsidR="00854B93" w:rsidRPr="008A728F" w:rsidRDefault="00FD22A3" w:rsidP="0049499E">
      <w:pPr>
        <w:rPr>
          <w:rFonts w:eastAsia="Times New Roman"/>
        </w:rPr>
      </w:pPr>
      <w:r w:rsidRPr="008A728F">
        <w:t>Furthermore, women with disabilities are at least two to three times more likely than women without disabilities to experience violence and abuse,</w:t>
      </w:r>
      <w:r w:rsidRPr="008A728F">
        <w:rPr>
          <w:rStyle w:val="EndnoteReference"/>
          <w:spacing w:val="-4"/>
          <w:szCs w:val="22"/>
        </w:rPr>
        <w:endnoteReference w:id="13"/>
      </w:r>
      <w:r w:rsidRPr="008A728F">
        <w:t xml:space="preserve"> increasing their need for sexual and reproductive health information and services to protect themselves and address health concerns arising from this violence. </w:t>
      </w:r>
      <w:r w:rsidRPr="008A728F">
        <w:rPr>
          <w:rFonts w:eastAsia="Times New Roman"/>
        </w:rPr>
        <w:t>However, sexual and</w:t>
      </w:r>
      <w:r w:rsidR="008A728F" w:rsidRPr="008A728F">
        <w:rPr>
          <w:rFonts w:eastAsia="Times New Roman"/>
        </w:rPr>
        <w:t xml:space="preserve"> reproductive health</w:t>
      </w:r>
      <w:r w:rsidRPr="008A728F">
        <w:rPr>
          <w:rFonts w:eastAsia="Times New Roman"/>
        </w:rPr>
        <w:t>care providers may fail to screen women with disabilities for violence, including sexual and domestic violence, because of</w:t>
      </w:r>
      <w:r w:rsidR="00834DD0" w:rsidRPr="008A728F">
        <w:rPr>
          <w:rFonts w:eastAsia="Times New Roman"/>
        </w:rPr>
        <w:t xml:space="preserve"> </w:t>
      </w:r>
      <w:r w:rsidR="00060ABF" w:rsidRPr="008A728F">
        <w:rPr>
          <w:rFonts w:eastAsia="Times New Roman"/>
        </w:rPr>
        <w:t xml:space="preserve">the </w:t>
      </w:r>
      <w:r w:rsidRPr="008A728F">
        <w:rPr>
          <w:rFonts w:eastAsia="Times New Roman"/>
        </w:rPr>
        <w:t>misconception that persons with disabilities are not sexually active.</w:t>
      </w:r>
      <w:r w:rsidRPr="008A728F">
        <w:rPr>
          <w:rStyle w:val="EndnoteReference"/>
          <w:rFonts w:eastAsia="Times New Roman"/>
          <w:spacing w:val="-4"/>
          <w:szCs w:val="22"/>
        </w:rPr>
        <w:endnoteReference w:id="14"/>
      </w:r>
      <w:r w:rsidR="00201F8C" w:rsidRPr="008A728F">
        <w:rPr>
          <w:rFonts w:eastAsia="Times New Roman"/>
        </w:rPr>
        <w:t xml:space="preserve"> </w:t>
      </w:r>
      <w:r w:rsidR="0049499E">
        <w:rPr>
          <w:rFonts w:eastAsia="Times New Roman"/>
        </w:rPr>
        <w:br/>
      </w:r>
      <w:r w:rsidR="00201F8C" w:rsidRPr="008A728F">
        <w:rPr>
          <w:rFonts w:eastAsia="Times New Roman"/>
        </w:rPr>
        <w:t>As a result, women with disabilities have less access to prophylactic services</w:t>
      </w:r>
      <w:r w:rsidR="009D2693">
        <w:rPr>
          <w:rFonts w:eastAsia="Times New Roman"/>
        </w:rPr>
        <w:t xml:space="preserve"> in the wake of sexual violence</w:t>
      </w:r>
      <w:r w:rsidR="00201F8C" w:rsidRPr="008A728F">
        <w:rPr>
          <w:rFonts w:eastAsia="Times New Roman"/>
        </w:rPr>
        <w:t xml:space="preserve"> to prevent pregnancy or STIs, including HIV.</w:t>
      </w:r>
    </w:p>
    <w:p w14:paraId="3C1DD8CB" w14:textId="4EFB98E4" w:rsidR="00452236" w:rsidRPr="001A1E08" w:rsidRDefault="003D78D5" w:rsidP="001A1E08">
      <w:pPr>
        <w:pStyle w:val="Heading2"/>
        <w:spacing w:line="280" w:lineRule="exact"/>
      </w:pPr>
      <w:bookmarkStart w:id="6" w:name="_Toc498590671"/>
      <w:r w:rsidRPr="001A1E08">
        <w:t xml:space="preserve">Ensuring Rights </w:t>
      </w:r>
      <w:r w:rsidR="00452236" w:rsidRPr="001A1E08">
        <w:t>Protection</w:t>
      </w:r>
      <w:r w:rsidRPr="001A1E08">
        <w:t xml:space="preserve">s for Women and Girls with Disabilities in Sexual </w:t>
      </w:r>
      <w:r w:rsidR="001A1E08" w:rsidRPr="001A1E08">
        <w:br/>
      </w:r>
      <w:r w:rsidRPr="001A1E08">
        <w:t>and Reproductive Health Care Settings</w:t>
      </w:r>
      <w:bookmarkEnd w:id="6"/>
    </w:p>
    <w:p w14:paraId="25AE6617" w14:textId="572BD0FF" w:rsidR="00155C72" w:rsidRPr="00ED15B9" w:rsidRDefault="00B32E28" w:rsidP="00ED15B9">
      <w:pPr>
        <w:rPr>
          <w:rFonts w:cs="Times New Roman"/>
          <w:szCs w:val="22"/>
        </w:rPr>
      </w:pPr>
      <w:r>
        <w:rPr>
          <w:rFonts w:cs="Times New Roman"/>
          <w:szCs w:val="22"/>
        </w:rPr>
        <w:t>The right to sexual and reproductive health</w:t>
      </w:r>
      <w:r w:rsidR="00250EA2">
        <w:rPr>
          <w:rFonts w:cs="Times New Roman"/>
          <w:szCs w:val="22"/>
        </w:rPr>
        <w:t xml:space="preserve"> </w:t>
      </w:r>
      <w:r w:rsidR="00250EA2" w:rsidRPr="00250EA2">
        <w:rPr>
          <w:rFonts w:cs="Times New Roman"/>
          <w:szCs w:val="22"/>
          <w:lang w:val="en-GB"/>
        </w:rPr>
        <w:t>refers to the “</w:t>
      </w:r>
      <w:r w:rsidR="00250EA2" w:rsidRPr="00250EA2">
        <w:rPr>
          <w:rFonts w:cs="Times New Roman"/>
          <w:szCs w:val="22"/>
        </w:rPr>
        <w:t>state of complete physical, mental and social wellbeing, not merely the absence of disease or infirmity, in all matters relating to the reproductive system and to its functions and processes</w:t>
      </w:r>
      <w:r w:rsidR="00250EA2">
        <w:rPr>
          <w:rFonts w:cs="Times New Roman"/>
          <w:szCs w:val="22"/>
        </w:rPr>
        <w:t>[,]</w:t>
      </w:r>
      <w:r w:rsidR="00250EA2" w:rsidRPr="00250EA2">
        <w:rPr>
          <w:rFonts w:cs="Times New Roman"/>
          <w:szCs w:val="22"/>
        </w:rPr>
        <w:t xml:space="preserve"> therefore</w:t>
      </w:r>
      <w:r w:rsidR="00250EA2">
        <w:rPr>
          <w:rFonts w:cs="Times New Roman"/>
          <w:szCs w:val="22"/>
        </w:rPr>
        <w:t xml:space="preserve"> impl[ying]</w:t>
      </w:r>
      <w:r w:rsidR="00250EA2" w:rsidRPr="00B32E28">
        <w:rPr>
          <w:rFonts w:cs="Times New Roman"/>
          <w:szCs w:val="22"/>
        </w:rPr>
        <w:t xml:space="preserve"> that people are able to have a satisfying and safe sex life and that they have the capacity to reproduce and the freedom to decide </w:t>
      </w:r>
      <w:r w:rsidR="00250EA2">
        <w:rPr>
          <w:rFonts w:cs="Times New Roman"/>
          <w:szCs w:val="22"/>
        </w:rPr>
        <w:t>if, when and how often to do so</w:t>
      </w:r>
      <w:r w:rsidR="00FB610F">
        <w:rPr>
          <w:rFonts w:cs="Times New Roman"/>
          <w:szCs w:val="22"/>
        </w:rPr>
        <w:t>.</w:t>
      </w:r>
      <w:r w:rsidR="00250EA2" w:rsidRPr="00B32E28">
        <w:rPr>
          <w:rFonts w:cs="Times New Roman"/>
          <w:szCs w:val="22"/>
        </w:rPr>
        <w:t>”</w:t>
      </w:r>
      <w:r w:rsidR="00250EA2" w:rsidRPr="00EF68CC">
        <w:rPr>
          <w:rFonts w:ascii="Arial Narrow" w:hAnsi="Arial Narrow" w:cs="Times New Roman"/>
          <w:sz w:val="20"/>
          <w:szCs w:val="22"/>
          <w:vertAlign w:val="superscript"/>
        </w:rPr>
        <w:endnoteReference w:id="15"/>
      </w:r>
      <w:r w:rsidR="00FB610F">
        <w:rPr>
          <w:rFonts w:cs="Times New Roman"/>
          <w:szCs w:val="22"/>
        </w:rPr>
        <w:t xml:space="preserve"> This right </w:t>
      </w:r>
      <w:r>
        <w:rPr>
          <w:rFonts w:cs="Times New Roman"/>
          <w:szCs w:val="22"/>
        </w:rPr>
        <w:t xml:space="preserve">is underpinned by a number of </w:t>
      </w:r>
      <w:r w:rsidR="00FA031C" w:rsidRPr="00BB3A69">
        <w:rPr>
          <w:rFonts w:cs="Times New Roman"/>
          <w:szCs w:val="22"/>
        </w:rPr>
        <w:t>interdependent and indivisible</w:t>
      </w:r>
      <w:r>
        <w:rPr>
          <w:rFonts w:cs="Times New Roman"/>
          <w:szCs w:val="22"/>
        </w:rPr>
        <w:t xml:space="preserve"> human rights, including</w:t>
      </w:r>
      <w:r w:rsidR="00FA031C" w:rsidRPr="00BB3A69">
        <w:rPr>
          <w:rFonts w:cs="Times New Roman"/>
          <w:szCs w:val="22"/>
        </w:rPr>
        <w:t xml:space="preserve"> the right</w:t>
      </w:r>
      <w:r>
        <w:rPr>
          <w:rFonts w:cs="Times New Roman"/>
          <w:szCs w:val="22"/>
        </w:rPr>
        <w:t>s</w:t>
      </w:r>
      <w:r w:rsidR="00FA031C" w:rsidRPr="00BB3A69">
        <w:rPr>
          <w:rFonts w:cs="Times New Roman"/>
          <w:szCs w:val="22"/>
        </w:rPr>
        <w:t xml:space="preserve"> to </w:t>
      </w:r>
      <w:r>
        <w:rPr>
          <w:rFonts w:cs="Times New Roman"/>
          <w:szCs w:val="22"/>
        </w:rPr>
        <w:t xml:space="preserve">life, to </w:t>
      </w:r>
      <w:r w:rsidR="00FA031C" w:rsidRPr="00BB3A69">
        <w:rPr>
          <w:rFonts w:cs="Times New Roman"/>
          <w:szCs w:val="22"/>
        </w:rPr>
        <w:t xml:space="preserve">health, </w:t>
      </w:r>
      <w:r>
        <w:rPr>
          <w:rFonts w:cs="Times New Roman"/>
          <w:szCs w:val="22"/>
        </w:rPr>
        <w:t xml:space="preserve">to </w:t>
      </w:r>
      <w:r w:rsidR="00FA031C" w:rsidRPr="00BB3A69">
        <w:rPr>
          <w:rFonts w:cs="Times New Roman"/>
          <w:szCs w:val="22"/>
        </w:rPr>
        <w:t>equa</w:t>
      </w:r>
      <w:r>
        <w:rPr>
          <w:rFonts w:cs="Times New Roman"/>
          <w:szCs w:val="22"/>
        </w:rPr>
        <w:t>l recognition before the law,</w:t>
      </w:r>
      <w:r w:rsidR="00FA031C" w:rsidRPr="00BB3A69">
        <w:rPr>
          <w:rFonts w:cs="Times New Roman"/>
          <w:szCs w:val="22"/>
        </w:rPr>
        <w:t xml:space="preserve"> to the exercise of legal capacit</w:t>
      </w:r>
      <w:r>
        <w:rPr>
          <w:rFonts w:cs="Times New Roman"/>
          <w:szCs w:val="22"/>
        </w:rPr>
        <w:t>y on an equal basis with others,</w:t>
      </w:r>
      <w:r w:rsidR="00FA031C" w:rsidRPr="00BB3A69">
        <w:rPr>
          <w:rFonts w:cs="Times New Roman"/>
          <w:szCs w:val="22"/>
        </w:rPr>
        <w:t xml:space="preserve"> to decide on the number and spacing of children</w:t>
      </w:r>
      <w:r>
        <w:rPr>
          <w:rFonts w:cs="Times New Roman"/>
          <w:szCs w:val="22"/>
        </w:rPr>
        <w:t>,</w:t>
      </w:r>
      <w:r w:rsidR="00FB610F">
        <w:rPr>
          <w:rFonts w:cs="Times New Roman"/>
          <w:szCs w:val="22"/>
        </w:rPr>
        <w:t xml:space="preserve"> to found a family,</w:t>
      </w:r>
      <w:r w:rsidR="00FA031C" w:rsidRPr="00BB3A69">
        <w:rPr>
          <w:rFonts w:cs="Times New Roman"/>
          <w:szCs w:val="22"/>
        </w:rPr>
        <w:t xml:space="preserve"> to physical and mental integrity and </w:t>
      </w:r>
      <w:r>
        <w:rPr>
          <w:rFonts w:cs="Times New Roman"/>
          <w:szCs w:val="22"/>
        </w:rPr>
        <w:t xml:space="preserve">freedom </w:t>
      </w:r>
      <w:r w:rsidR="00FA031C" w:rsidRPr="00BB3A69">
        <w:rPr>
          <w:rFonts w:cs="Times New Roman"/>
          <w:szCs w:val="22"/>
        </w:rPr>
        <w:t>from torture or ill-treatment</w:t>
      </w:r>
      <w:r>
        <w:rPr>
          <w:rFonts w:cs="Times New Roman"/>
          <w:szCs w:val="22"/>
        </w:rPr>
        <w:t>,</w:t>
      </w:r>
      <w:r w:rsidR="00FA031C" w:rsidRPr="00BB3A69">
        <w:rPr>
          <w:rFonts w:cs="Times New Roman"/>
          <w:szCs w:val="22"/>
        </w:rPr>
        <w:t xml:space="preserve"> to privacy</w:t>
      </w:r>
      <w:r>
        <w:rPr>
          <w:rFonts w:cs="Times New Roman"/>
          <w:szCs w:val="22"/>
        </w:rPr>
        <w:t>,</w:t>
      </w:r>
      <w:r w:rsidR="00FB610F">
        <w:rPr>
          <w:rFonts w:cs="Times New Roman"/>
          <w:szCs w:val="22"/>
        </w:rPr>
        <w:t xml:space="preserve"> to equality and</w:t>
      </w:r>
      <w:r w:rsidR="00FA031C" w:rsidRPr="00BB3A69">
        <w:rPr>
          <w:rFonts w:cs="Times New Roman"/>
          <w:szCs w:val="22"/>
        </w:rPr>
        <w:t xml:space="preserve"> non-discrimination, </w:t>
      </w:r>
      <w:r w:rsidR="00FB610F">
        <w:rPr>
          <w:rFonts w:cs="Times New Roman"/>
          <w:szCs w:val="22"/>
        </w:rPr>
        <w:t>to</w:t>
      </w:r>
      <w:r w:rsidR="00FA031C" w:rsidRPr="00BB3A69">
        <w:rPr>
          <w:rFonts w:cs="Times New Roman"/>
          <w:szCs w:val="22"/>
        </w:rPr>
        <w:t xml:space="preserve"> </w:t>
      </w:r>
      <w:r>
        <w:rPr>
          <w:rFonts w:cs="Times New Roman"/>
          <w:szCs w:val="22"/>
        </w:rPr>
        <w:t>freedom from harmful stereotyping,</w:t>
      </w:r>
      <w:r w:rsidR="00FB610F">
        <w:rPr>
          <w:rFonts w:cs="Times New Roman"/>
          <w:szCs w:val="22"/>
        </w:rPr>
        <w:t xml:space="preserve"> and</w:t>
      </w:r>
      <w:r w:rsidR="00FA031C" w:rsidRPr="00BB3A69">
        <w:rPr>
          <w:rFonts w:cs="Times New Roman"/>
          <w:szCs w:val="22"/>
        </w:rPr>
        <w:t xml:space="preserve"> to accessibility, including access to information and health care services.</w:t>
      </w:r>
      <w:r w:rsidR="00FA031C" w:rsidRPr="00BB3A69">
        <w:rPr>
          <w:rStyle w:val="EndnoteReference"/>
          <w:rFonts w:cs="Times New Roman"/>
          <w:szCs w:val="22"/>
        </w:rPr>
        <w:endnoteReference w:id="16"/>
      </w:r>
      <w:r w:rsidR="001D0EFD">
        <w:rPr>
          <w:rFonts w:cs="Times New Roman"/>
          <w:szCs w:val="22"/>
        </w:rPr>
        <w:t xml:space="preserve"> </w:t>
      </w:r>
      <w:r w:rsidR="00ED15B9">
        <w:rPr>
          <w:rFonts w:cs="Times New Roman"/>
          <w:szCs w:val="22"/>
        </w:rPr>
        <w:t>As an essential component of the right to health,</w:t>
      </w:r>
      <w:r w:rsidR="00155C72">
        <w:rPr>
          <w:rFonts w:cs="Times New Roman"/>
          <w:szCs w:val="22"/>
        </w:rPr>
        <w:t xml:space="preserve"> sexual and reproductive health information, goods, and services </w:t>
      </w:r>
      <w:r w:rsidR="00ED15B9">
        <w:rPr>
          <w:rFonts w:cs="Times New Roman"/>
          <w:szCs w:val="22"/>
        </w:rPr>
        <w:t>must be</w:t>
      </w:r>
      <w:r w:rsidR="00155C72">
        <w:rPr>
          <w:rFonts w:cs="Times New Roman"/>
          <w:szCs w:val="22"/>
        </w:rPr>
        <w:t xml:space="preserve"> </w:t>
      </w:r>
      <w:r w:rsidR="00155C72" w:rsidRPr="00ED15B9">
        <w:rPr>
          <w:rFonts w:ascii="Franklin Gothic Demi" w:hAnsi="Franklin Gothic Demi" w:cs="Times New Roman"/>
          <w:szCs w:val="22"/>
        </w:rPr>
        <w:t>available</w:t>
      </w:r>
      <w:r w:rsidR="00155C72">
        <w:rPr>
          <w:rFonts w:cs="Times New Roman"/>
          <w:szCs w:val="22"/>
        </w:rPr>
        <w:t xml:space="preserve">, </w:t>
      </w:r>
      <w:r w:rsidR="00155C72" w:rsidRPr="00ED15B9">
        <w:rPr>
          <w:rFonts w:ascii="Franklin Gothic Demi" w:hAnsi="Franklin Gothic Demi" w:cs="Times New Roman"/>
          <w:szCs w:val="22"/>
        </w:rPr>
        <w:t>accessible</w:t>
      </w:r>
      <w:r w:rsidR="00155C72">
        <w:rPr>
          <w:rFonts w:cs="Times New Roman"/>
          <w:szCs w:val="22"/>
        </w:rPr>
        <w:t xml:space="preserve"> (including </w:t>
      </w:r>
      <w:r w:rsidR="00ED15B9">
        <w:rPr>
          <w:rFonts w:cs="Times New Roman"/>
          <w:szCs w:val="22"/>
        </w:rPr>
        <w:t>physical, economic, and information accessibility)</w:t>
      </w:r>
      <w:r w:rsidR="00155C72">
        <w:rPr>
          <w:rFonts w:cs="Times New Roman"/>
          <w:szCs w:val="22"/>
        </w:rPr>
        <w:t xml:space="preserve">, </w:t>
      </w:r>
      <w:r w:rsidR="00155C72" w:rsidRPr="00ED15B9">
        <w:rPr>
          <w:rFonts w:ascii="Franklin Gothic Demi" w:hAnsi="Franklin Gothic Demi" w:cs="Times New Roman"/>
          <w:szCs w:val="22"/>
        </w:rPr>
        <w:t>acceptable</w:t>
      </w:r>
      <w:r w:rsidR="00155C72">
        <w:rPr>
          <w:rFonts w:cs="Times New Roman"/>
          <w:szCs w:val="22"/>
        </w:rPr>
        <w:t xml:space="preserve">, and of good </w:t>
      </w:r>
      <w:r w:rsidR="00155C72" w:rsidRPr="00ED15B9">
        <w:rPr>
          <w:rFonts w:ascii="Franklin Gothic Demi" w:hAnsi="Franklin Gothic Demi" w:cs="Times New Roman"/>
          <w:szCs w:val="22"/>
        </w:rPr>
        <w:t>quality</w:t>
      </w:r>
      <w:r w:rsidR="00ED15B9">
        <w:rPr>
          <w:rFonts w:cs="Times New Roman"/>
          <w:szCs w:val="22"/>
        </w:rPr>
        <w:t>.</w:t>
      </w:r>
      <w:r w:rsidR="00ED15B9" w:rsidRPr="00BB3A69">
        <w:rPr>
          <w:rStyle w:val="EndnoteReference"/>
        </w:rPr>
        <w:endnoteReference w:id="17"/>
      </w:r>
      <w:r w:rsidR="00ED15B9">
        <w:rPr>
          <w:rFonts w:cs="Times New Roman"/>
          <w:szCs w:val="22"/>
        </w:rPr>
        <w:t xml:space="preserve"> These well established elements of the right to health are collectively referred to as the AAAQ framework and provide a helpful lens for assessing the degree to which a State is meeting its international legal obligations to respect, protect, and fulfil the right to sexual and reproductive health.</w:t>
      </w:r>
    </w:p>
    <w:p w14:paraId="69358BB9" w14:textId="27ABA72E" w:rsidR="00FA031C" w:rsidRPr="00BB3A69" w:rsidRDefault="00FA031C" w:rsidP="00FA031C">
      <w:pPr>
        <w:rPr>
          <w:rFonts w:cs="Times New Roman"/>
          <w:szCs w:val="22"/>
        </w:rPr>
      </w:pPr>
      <w:r w:rsidRPr="00BB3A69">
        <w:rPr>
          <w:rFonts w:cs="Times New Roman"/>
          <w:szCs w:val="22"/>
        </w:rPr>
        <w:t xml:space="preserve">In order to ensure equality and non-discrimination in the context of sexual and reproductive health care, women and girls with disabilities </w:t>
      </w:r>
      <w:r w:rsidR="00250EA2">
        <w:rPr>
          <w:rFonts w:cs="Times New Roman"/>
          <w:szCs w:val="22"/>
        </w:rPr>
        <w:t>must be able to</w:t>
      </w:r>
      <w:r w:rsidRPr="00BB3A69">
        <w:rPr>
          <w:rFonts w:cs="Times New Roman"/>
          <w:szCs w:val="22"/>
        </w:rPr>
        <w:t xml:space="preserve"> make decisions for themselves about their sexuality and reproduction, with support when needed.</w:t>
      </w:r>
      <w:r w:rsidRPr="00BB3A69">
        <w:rPr>
          <w:rStyle w:val="EndnoteReference"/>
          <w:rFonts w:cs="Times New Roman"/>
          <w:szCs w:val="22"/>
        </w:rPr>
        <w:endnoteReference w:id="18"/>
      </w:r>
      <w:r w:rsidRPr="00BB3A69">
        <w:rPr>
          <w:rFonts w:cs="Times New Roman"/>
          <w:szCs w:val="22"/>
        </w:rPr>
        <w:t xml:space="preserve"> As such, they should be given the opportunity to provide informed consent for any medical procedure, on an equ</w:t>
      </w:r>
      <w:r w:rsidR="00D410D0" w:rsidRPr="00BB3A69">
        <w:rPr>
          <w:rFonts w:cs="Times New Roman"/>
          <w:szCs w:val="22"/>
        </w:rPr>
        <w:t>al basis with others.</w:t>
      </w:r>
      <w:r w:rsidR="00AF03CB">
        <w:rPr>
          <w:rFonts w:cs="Times New Roman"/>
          <w:szCs w:val="22"/>
        </w:rPr>
        <w:t xml:space="preserve"> </w:t>
      </w:r>
      <w:r w:rsidR="00D410D0" w:rsidRPr="00BB3A69">
        <w:rPr>
          <w:rFonts w:cs="Times New Roman"/>
          <w:szCs w:val="22"/>
        </w:rPr>
        <w:t>If</w:t>
      </w:r>
      <w:r w:rsidRPr="00BB3A69">
        <w:rPr>
          <w:rFonts w:cs="Times New Roman"/>
          <w:szCs w:val="22"/>
        </w:rPr>
        <w:t xml:space="preserve"> a reproductive health procedure is performed on a woman or girl without her informed consent—regardless of whether a parent, </w:t>
      </w:r>
      <w:r w:rsidR="00250EA2">
        <w:rPr>
          <w:rFonts w:cs="Times New Roman"/>
          <w:szCs w:val="22"/>
        </w:rPr>
        <w:t xml:space="preserve">spouse, </w:t>
      </w:r>
      <w:r w:rsidRPr="00BB3A69">
        <w:rPr>
          <w:rFonts w:cs="Times New Roman"/>
          <w:szCs w:val="22"/>
        </w:rPr>
        <w:t xml:space="preserve">guardian, health care worker, judge, or other individual provides consent—it should be considered a forced or coerced procedure </w:t>
      </w:r>
      <w:r w:rsidR="00250EA2">
        <w:rPr>
          <w:rFonts w:cs="Times New Roman"/>
          <w:szCs w:val="22"/>
        </w:rPr>
        <w:t>in violation of the woman’s fundamental rights</w:t>
      </w:r>
      <w:r w:rsidRPr="00BB3A69">
        <w:rPr>
          <w:rFonts w:cs="Times New Roman"/>
          <w:szCs w:val="22"/>
        </w:rPr>
        <w:t>.</w:t>
      </w:r>
      <w:r w:rsidRPr="00BB3A69">
        <w:rPr>
          <w:rStyle w:val="EndnoteReference"/>
          <w:rFonts w:cs="Times New Roman"/>
          <w:szCs w:val="22"/>
        </w:rPr>
        <w:endnoteReference w:id="19"/>
      </w:r>
      <w:r w:rsidRPr="00BB3A69">
        <w:rPr>
          <w:rFonts w:cs="Times New Roman"/>
          <w:szCs w:val="22"/>
        </w:rPr>
        <w:t xml:space="preserve"> </w:t>
      </w:r>
    </w:p>
    <w:p w14:paraId="44E12AA5" w14:textId="78A6D5CA" w:rsidR="00764B05" w:rsidRDefault="00C32E51" w:rsidP="00FA031C">
      <w:pPr>
        <w:rPr>
          <w:szCs w:val="22"/>
        </w:rPr>
      </w:pPr>
      <w:r w:rsidRPr="00BB3A69">
        <w:rPr>
          <w:rFonts w:cs="Times New Roman"/>
          <w:szCs w:val="22"/>
        </w:rPr>
        <w:t>Ensuring</w:t>
      </w:r>
      <w:r w:rsidR="00250EA2">
        <w:rPr>
          <w:rFonts w:cs="Times New Roman"/>
          <w:szCs w:val="22"/>
        </w:rPr>
        <w:t xml:space="preserve"> autonomous decision-making with respect to</w:t>
      </w:r>
      <w:r w:rsidRPr="00BB3A69">
        <w:rPr>
          <w:rFonts w:cs="Times New Roman"/>
          <w:szCs w:val="22"/>
        </w:rPr>
        <w:t xml:space="preserve"> sexual and reproductive </w:t>
      </w:r>
      <w:r w:rsidR="00250EA2">
        <w:rPr>
          <w:rFonts w:cs="Times New Roman"/>
          <w:szCs w:val="22"/>
        </w:rPr>
        <w:t>health</w:t>
      </w:r>
      <w:r w:rsidRPr="00BB3A69">
        <w:rPr>
          <w:rFonts w:cs="Times New Roman"/>
          <w:szCs w:val="22"/>
        </w:rPr>
        <w:t xml:space="preserve"> requires that sexual and reproductive health information and services are accessible to persons with disabilities, are sensitive to the needs of persons with disabilities, and are provided on the basis of non-discrimination, including by providing reasonable accommodations when needed.</w:t>
      </w:r>
      <w:r w:rsidRPr="00BB3A69">
        <w:rPr>
          <w:rStyle w:val="EndnoteReference"/>
          <w:rFonts w:cs="Times New Roman"/>
          <w:szCs w:val="22"/>
        </w:rPr>
        <w:endnoteReference w:id="20"/>
      </w:r>
      <w:r w:rsidRPr="00BB3A69">
        <w:rPr>
          <w:rFonts w:cs="Times New Roman"/>
          <w:szCs w:val="22"/>
        </w:rPr>
        <w:t xml:space="preserve"> </w:t>
      </w:r>
      <w:r w:rsidR="00250EA2">
        <w:rPr>
          <w:rFonts w:cs="Times New Roman"/>
          <w:szCs w:val="22"/>
        </w:rPr>
        <w:t>Comprehensive</w:t>
      </w:r>
      <w:r w:rsidRPr="00BB3A69">
        <w:rPr>
          <w:rFonts w:cs="Times New Roman"/>
          <w:szCs w:val="22"/>
        </w:rPr>
        <w:t xml:space="preserve"> sexuality education</w:t>
      </w:r>
      <w:r w:rsidR="00250EA2">
        <w:rPr>
          <w:rFonts w:cs="Times New Roman"/>
          <w:szCs w:val="22"/>
        </w:rPr>
        <w:t xml:space="preserve"> courses and materials, as well as</w:t>
      </w:r>
      <w:r w:rsidRPr="00BB3A69">
        <w:rPr>
          <w:rFonts w:cs="Times New Roman"/>
          <w:szCs w:val="22"/>
        </w:rPr>
        <w:t xml:space="preserve"> information on </w:t>
      </w:r>
      <w:r w:rsidR="00250EA2">
        <w:rPr>
          <w:rFonts w:cs="Times New Roman"/>
          <w:szCs w:val="22"/>
        </w:rPr>
        <w:t>sexual and reproductive health and rights generally, must be available in alternative formats, including, e.g.,</w:t>
      </w:r>
      <w:r w:rsidRPr="00BB3A69">
        <w:rPr>
          <w:rFonts w:cs="Times New Roman"/>
          <w:szCs w:val="22"/>
        </w:rPr>
        <w:t xml:space="preserve"> sign language interpretation, Braille,</w:t>
      </w:r>
      <w:r w:rsidR="00C44CA8">
        <w:rPr>
          <w:rFonts w:cs="Times New Roman"/>
          <w:szCs w:val="22"/>
        </w:rPr>
        <w:t xml:space="preserve"> audio,</w:t>
      </w:r>
      <w:r w:rsidRPr="00BB3A69">
        <w:rPr>
          <w:rFonts w:cs="Times New Roman"/>
          <w:szCs w:val="22"/>
        </w:rPr>
        <w:t xml:space="preserve"> </w:t>
      </w:r>
      <w:r w:rsidR="00C44CA8">
        <w:rPr>
          <w:rFonts w:cs="Times New Roman"/>
          <w:szCs w:val="22"/>
        </w:rPr>
        <w:t>simplified</w:t>
      </w:r>
      <w:r w:rsidRPr="00BB3A69">
        <w:rPr>
          <w:rFonts w:cs="Times New Roman"/>
          <w:szCs w:val="22"/>
        </w:rPr>
        <w:t xml:space="preserve"> formats,</w:t>
      </w:r>
      <w:r w:rsidR="00C44CA8">
        <w:rPr>
          <w:rFonts w:cs="Times New Roman"/>
          <w:szCs w:val="22"/>
        </w:rPr>
        <w:t xml:space="preserve"> pictorial guides,</w:t>
      </w:r>
      <w:r w:rsidRPr="00BB3A69">
        <w:rPr>
          <w:rFonts w:cs="Times New Roman"/>
          <w:szCs w:val="22"/>
        </w:rPr>
        <w:t xml:space="preserve"> and through other technologies to ensure that women with disabilities have the information they need to make decisions.</w:t>
      </w:r>
      <w:r w:rsidRPr="00BB3A69">
        <w:rPr>
          <w:rStyle w:val="EndnoteReference"/>
          <w:rFonts w:cs="Times New Roman"/>
          <w:szCs w:val="22"/>
        </w:rPr>
        <w:endnoteReference w:id="21"/>
      </w:r>
      <w:r w:rsidRPr="00BB3A69">
        <w:rPr>
          <w:rFonts w:cs="Times New Roman"/>
          <w:szCs w:val="22"/>
        </w:rPr>
        <w:t xml:space="preserve"> </w:t>
      </w:r>
      <w:r w:rsidR="00C44CA8">
        <w:rPr>
          <w:rFonts w:cs="Times New Roman"/>
          <w:szCs w:val="22"/>
        </w:rPr>
        <w:t>P</w:t>
      </w:r>
      <w:r w:rsidRPr="00BB3A69">
        <w:rPr>
          <w:rFonts w:cs="Times New Roman"/>
          <w:szCs w:val="22"/>
        </w:rPr>
        <w:t>hysical spaces where health care services are provided</w:t>
      </w:r>
      <w:r w:rsidR="00C44CA8">
        <w:rPr>
          <w:rFonts w:cs="Times New Roman"/>
          <w:szCs w:val="22"/>
        </w:rPr>
        <w:t xml:space="preserve"> and medical equipment (including, e.g., exam tables, labor and delivery beds, and mammogram equipment)</w:t>
      </w:r>
      <w:r w:rsidRPr="00BB3A69">
        <w:rPr>
          <w:rFonts w:cs="Times New Roman"/>
          <w:szCs w:val="22"/>
        </w:rPr>
        <w:t xml:space="preserve"> </w:t>
      </w:r>
      <w:r w:rsidR="00A25398">
        <w:rPr>
          <w:rFonts w:cs="Times New Roman"/>
          <w:szCs w:val="22"/>
        </w:rPr>
        <w:t>must be</w:t>
      </w:r>
      <w:r w:rsidRPr="00BB3A69">
        <w:rPr>
          <w:rFonts w:cs="Times New Roman"/>
          <w:szCs w:val="22"/>
        </w:rPr>
        <w:t xml:space="preserve"> accessible</w:t>
      </w:r>
      <w:r w:rsidR="00C44CA8">
        <w:rPr>
          <w:rFonts w:cs="Times New Roman"/>
          <w:szCs w:val="22"/>
        </w:rPr>
        <w:t xml:space="preserve"> to</w:t>
      </w:r>
      <w:r w:rsidRPr="00BB3A69">
        <w:rPr>
          <w:rFonts w:cs="Times New Roman"/>
          <w:szCs w:val="22"/>
        </w:rPr>
        <w:t xml:space="preserve"> women with disabilities, and there </w:t>
      </w:r>
      <w:r w:rsidR="00C44CA8">
        <w:rPr>
          <w:rFonts w:cs="Times New Roman"/>
          <w:szCs w:val="22"/>
        </w:rPr>
        <w:t>must be</w:t>
      </w:r>
      <w:r w:rsidRPr="00BB3A69">
        <w:rPr>
          <w:rFonts w:cs="Times New Roman"/>
          <w:szCs w:val="22"/>
        </w:rPr>
        <w:t xml:space="preserve"> available and accessible transportation to and from those facilities.</w:t>
      </w:r>
      <w:r w:rsidR="008B64C6">
        <w:rPr>
          <w:rFonts w:cs="Times New Roman"/>
          <w:szCs w:val="22"/>
        </w:rPr>
        <w:t xml:space="preserve"> Supported decision-making models can help empower </w:t>
      </w:r>
      <w:r w:rsidR="008B64C6" w:rsidRPr="008B64C6">
        <w:rPr>
          <w:rFonts w:cs="Times New Roman"/>
          <w:szCs w:val="22"/>
        </w:rPr>
        <w:t>people with disabilities who require assistance to make decisions independently and retain legal authority to make decisions.</w:t>
      </w:r>
      <w:r w:rsidRPr="00BB3A69">
        <w:rPr>
          <w:rFonts w:cs="Times New Roman"/>
          <w:szCs w:val="22"/>
        </w:rPr>
        <w:t xml:space="preserve"> Finally, </w:t>
      </w:r>
      <w:r w:rsidR="00772992">
        <w:rPr>
          <w:rFonts w:cs="Times New Roman"/>
          <w:szCs w:val="22"/>
        </w:rPr>
        <w:t>State</w:t>
      </w:r>
      <w:r w:rsidRPr="00BB3A69">
        <w:rPr>
          <w:rFonts w:cs="Times New Roman"/>
          <w:szCs w:val="22"/>
        </w:rPr>
        <w:t xml:space="preserve">s </w:t>
      </w:r>
      <w:r w:rsidR="00C44CA8">
        <w:rPr>
          <w:rFonts w:cs="Times New Roman"/>
          <w:szCs w:val="22"/>
        </w:rPr>
        <w:t>must train</w:t>
      </w:r>
      <w:r w:rsidRPr="00BB3A69">
        <w:rPr>
          <w:rFonts w:cs="Times New Roman"/>
          <w:szCs w:val="22"/>
        </w:rPr>
        <w:t xml:space="preserve"> health care workers to work with persons with disabilities and provide services that are based on dignity and</w:t>
      </w:r>
      <w:r w:rsidR="00D410D0" w:rsidRPr="00BB3A69">
        <w:rPr>
          <w:rFonts w:cs="Times New Roman"/>
          <w:szCs w:val="22"/>
        </w:rPr>
        <w:t xml:space="preserve"> that</w:t>
      </w:r>
      <w:r w:rsidRPr="00BB3A69">
        <w:rPr>
          <w:rFonts w:cs="Times New Roman"/>
          <w:szCs w:val="22"/>
        </w:rPr>
        <w:t xml:space="preserve"> respect the autonomy of persons with </w:t>
      </w:r>
      <w:r w:rsidR="00FB610F" w:rsidRPr="00BB3A69">
        <w:rPr>
          <w:rFonts w:cs="Times New Roman"/>
          <w:szCs w:val="22"/>
        </w:rPr>
        <w:t>disabilities</w:t>
      </w:r>
      <w:r w:rsidR="008B64C6">
        <w:rPr>
          <w:rFonts w:cs="Times New Roman"/>
          <w:szCs w:val="22"/>
        </w:rPr>
        <w:t>.</w:t>
      </w:r>
    </w:p>
    <w:p w14:paraId="6C29F528" w14:textId="1125CA9B" w:rsidR="00B25733" w:rsidRPr="001A1E08" w:rsidRDefault="000967B5" w:rsidP="001A1E08">
      <w:pPr>
        <w:pStyle w:val="Heading2"/>
      </w:pPr>
      <w:bookmarkStart w:id="7" w:name="_Toc498590672"/>
      <w:r w:rsidRPr="001A1E08">
        <w:lastRenderedPageBreak/>
        <w:t>Questions to Consider</w:t>
      </w:r>
      <w:bookmarkEnd w:id="7"/>
    </w:p>
    <w:p w14:paraId="42D478C5" w14:textId="6275D9C8" w:rsidR="00B25733" w:rsidRPr="00BB3A69" w:rsidRDefault="000967B5" w:rsidP="00B25733">
      <w:pPr>
        <w:rPr>
          <w:rFonts w:cs="Times New Roman"/>
          <w:szCs w:val="22"/>
        </w:rPr>
      </w:pPr>
      <w:r w:rsidRPr="00BB3A69">
        <w:rPr>
          <w:rFonts w:cs="Times New Roman"/>
          <w:szCs w:val="22"/>
        </w:rPr>
        <w:t>The following questions, while not exhaustive, may help advocates identify key issues to raise in a country-specific submission addressing the sexual and reproductive health and rights of women and girls with disabilities:</w:t>
      </w:r>
    </w:p>
    <w:p w14:paraId="314E8A19" w14:textId="36764BE7" w:rsidR="000967B5" w:rsidRPr="00854B93" w:rsidRDefault="000967B5" w:rsidP="001A1E08">
      <w:pPr>
        <w:pStyle w:val="ListParagraph"/>
        <w:spacing w:after="160"/>
        <w:ind w:left="634" w:right="504" w:hanging="274"/>
        <w:contextualSpacing w:val="0"/>
      </w:pPr>
      <w:r w:rsidRPr="00B80082">
        <w:t xml:space="preserve">What are the relevant laws, policies, programs, and national plans </w:t>
      </w:r>
      <w:r w:rsidR="006164A3" w:rsidRPr="00B80082">
        <w:t>around</w:t>
      </w:r>
      <w:r w:rsidRPr="00B80082">
        <w:t xml:space="preserve"> sexual and reproductive health</w:t>
      </w:r>
      <w:r w:rsidR="006164A3" w:rsidRPr="00B80082">
        <w:t xml:space="preserve"> and rights</w:t>
      </w:r>
      <w:r w:rsidRPr="00B80082">
        <w:t xml:space="preserve"> for women? Do these laws address the </w:t>
      </w:r>
      <w:r w:rsidR="006164A3" w:rsidRPr="00B80082">
        <w:t>sexual and reproductive health rights of</w:t>
      </w:r>
      <w:r w:rsidRPr="00854B93">
        <w:t xml:space="preserve"> women with disabilities specifically?</w:t>
      </w:r>
      <w:r w:rsidR="006164A3" w:rsidRPr="00854B93">
        <w:t xml:space="preserve"> Are there any laws and policies that explicitly address parental rights and/or custody for parents with disabilities?</w:t>
      </w:r>
      <w:r w:rsidR="002430AD" w:rsidRPr="00854B93">
        <w:t xml:space="preserve"> </w:t>
      </w:r>
    </w:p>
    <w:p w14:paraId="0C1506C9" w14:textId="2C4CE9F2" w:rsidR="000967B5" w:rsidRPr="00854B93" w:rsidRDefault="000967B5" w:rsidP="001A1E08">
      <w:pPr>
        <w:pStyle w:val="ListParagraph"/>
        <w:spacing w:after="160"/>
        <w:ind w:left="634" w:right="504" w:hanging="274"/>
        <w:contextualSpacing w:val="0"/>
      </w:pPr>
      <w:r w:rsidRPr="00854B93">
        <w:t>What are the relevant laws, policies, programs, and national plans aimed at addressing the rights of persons with disabilities? Do these laws or policies make any provisions for the sexual and reproductive</w:t>
      </w:r>
      <w:r w:rsidR="006164A3" w:rsidRPr="00854B93">
        <w:t xml:space="preserve"> health</w:t>
      </w:r>
      <w:r w:rsidRPr="00854B93">
        <w:t xml:space="preserve"> rights of women with disabilities specifically?</w:t>
      </w:r>
      <w:r w:rsidR="00223DA6">
        <w:t xml:space="preserve"> To what extent do these laws use substituted decision-making systems, such as guardianship, </w:t>
      </w:r>
      <w:r w:rsidR="00B67C4A">
        <w:t>instead of</w:t>
      </w:r>
      <w:r w:rsidR="00223DA6">
        <w:t xml:space="preserve"> supported decision-making systems for people with disabilities who may need assistance to exercise their</w:t>
      </w:r>
      <w:r w:rsidR="00B67C4A">
        <w:t xml:space="preserve"> right to</w:t>
      </w:r>
      <w:r w:rsidR="00223DA6">
        <w:t xml:space="preserve"> legal capacity?</w:t>
      </w:r>
    </w:p>
    <w:p w14:paraId="2F31744D" w14:textId="77777777" w:rsidR="00854B93" w:rsidRPr="00854B93" w:rsidRDefault="00B25733" w:rsidP="001A1E08">
      <w:pPr>
        <w:pStyle w:val="ListParagraph"/>
        <w:spacing w:after="160"/>
        <w:ind w:left="634" w:right="504" w:hanging="274"/>
        <w:contextualSpacing w:val="0"/>
      </w:pPr>
      <w:r w:rsidRPr="00854B93">
        <w:t>Do any laws explicitly outlaw or explicitly permit forced or coerced reproductive health procedures to be performed on women and girls with disabilities? Are there policies on ensuring informed consent for these procedures and specific training for health care providers? Do laws or policies contain procedures for holding accountable those who perform forced or coerced reproductive health procedures on women with disabilities, with provisions for compensation and</w:t>
      </w:r>
      <w:r w:rsidR="00D410D0" w:rsidRPr="00854B93">
        <w:t xml:space="preserve"> other forms of</w:t>
      </w:r>
      <w:r w:rsidRPr="00854B93">
        <w:t xml:space="preserve"> redress for victims?</w:t>
      </w:r>
    </w:p>
    <w:p w14:paraId="50FAB79C" w14:textId="6DA1AD1D" w:rsidR="000967B5" w:rsidRPr="00854B93" w:rsidRDefault="00D410D0" w:rsidP="001A1E08">
      <w:pPr>
        <w:pStyle w:val="ListParagraph"/>
        <w:spacing w:after="160"/>
        <w:ind w:left="634" w:right="504" w:hanging="274"/>
        <w:contextualSpacing w:val="0"/>
      </w:pPr>
      <w:r w:rsidRPr="00854B93">
        <w:t xml:space="preserve">Does the </w:t>
      </w:r>
      <w:r w:rsidR="00772992" w:rsidRPr="00854B93">
        <w:t>State</w:t>
      </w:r>
      <w:r w:rsidR="000967B5" w:rsidRPr="00854B93">
        <w:t xml:space="preserve"> collect data on access to sexual and reproductive health</w:t>
      </w:r>
      <w:r w:rsidR="00B25733" w:rsidRPr="00854B93">
        <w:t xml:space="preserve"> </w:t>
      </w:r>
      <w:r w:rsidR="000967B5" w:rsidRPr="00854B93">
        <w:t>care for women and gir</w:t>
      </w:r>
      <w:r w:rsidRPr="00854B93">
        <w:t xml:space="preserve">ls with disabilities? Does the </w:t>
      </w:r>
      <w:r w:rsidR="00772992" w:rsidRPr="00854B93">
        <w:t>State</w:t>
      </w:r>
      <w:r w:rsidR="000967B5" w:rsidRPr="00854B93">
        <w:t xml:space="preserve"> collect data regarding the number of women and girls</w:t>
      </w:r>
      <w:r w:rsidR="005768EA" w:rsidRPr="00854B93">
        <w:t xml:space="preserve"> with disabilities</w:t>
      </w:r>
      <w:r w:rsidR="000967B5" w:rsidRPr="00854B93">
        <w:t xml:space="preserve"> who are forced to take contraception or undergo </w:t>
      </w:r>
      <w:r w:rsidR="00B25733" w:rsidRPr="00854B93">
        <w:t xml:space="preserve">abortion or </w:t>
      </w:r>
      <w:r w:rsidR="000967B5" w:rsidRPr="00854B93">
        <w:t xml:space="preserve">sterilization procedures? </w:t>
      </w:r>
      <w:r w:rsidR="00E25F2D">
        <w:t>Does the State include a disability module in its census?</w:t>
      </w:r>
    </w:p>
    <w:p w14:paraId="0FC8C988" w14:textId="2CC00076" w:rsidR="000967B5" w:rsidRPr="00854B93" w:rsidRDefault="000967B5" w:rsidP="001A1E08">
      <w:pPr>
        <w:pStyle w:val="ListParagraph"/>
        <w:spacing w:after="160"/>
        <w:ind w:left="634" w:right="504" w:hanging="274"/>
        <w:contextualSpacing w:val="0"/>
      </w:pPr>
      <w:r w:rsidRPr="00854B93">
        <w:t>Are there any small</w:t>
      </w:r>
      <w:r w:rsidR="005768EA" w:rsidRPr="00854B93">
        <w:t xml:space="preserve">-scale or </w:t>
      </w:r>
      <w:r w:rsidRPr="00854B93">
        <w:t>regional studies on sexual and reproductive health for women and girls with disabilities that could shed light on the situation for women and girls with disabilities nationwide?</w:t>
      </w:r>
    </w:p>
    <w:p w14:paraId="77A01FFC" w14:textId="5CDE8256" w:rsidR="000967B5" w:rsidRPr="00854B93" w:rsidRDefault="000967B5" w:rsidP="001A1E08">
      <w:pPr>
        <w:pStyle w:val="ListParagraph"/>
        <w:spacing w:after="160"/>
        <w:ind w:left="634" w:right="504" w:hanging="274"/>
        <w:contextualSpacing w:val="0"/>
      </w:pPr>
      <w:r w:rsidRPr="00854B93">
        <w:t>To what extent, if at all, is information on the sexual and reproductive rights of women and girls and the rights of persons with disab</w:t>
      </w:r>
      <w:r w:rsidR="00D410D0" w:rsidRPr="00854B93">
        <w:t>ilities available in accessible</w:t>
      </w:r>
      <w:r w:rsidRPr="00854B93">
        <w:t xml:space="preserve"> formats?</w:t>
      </w:r>
      <w:r w:rsidR="006164A3" w:rsidRPr="00854B93">
        <w:t xml:space="preserve"> </w:t>
      </w:r>
    </w:p>
    <w:p w14:paraId="3B11CF67" w14:textId="6C672E84" w:rsidR="006164A3" w:rsidRPr="00854B93" w:rsidRDefault="000967B5" w:rsidP="001A1E08">
      <w:pPr>
        <w:pStyle w:val="ListParagraph"/>
        <w:spacing w:after="160"/>
        <w:ind w:left="634" w:right="504" w:hanging="274"/>
        <w:contextualSpacing w:val="0"/>
      </w:pPr>
      <w:r w:rsidRPr="00854B93">
        <w:t>To what extent are existing health</w:t>
      </w:r>
      <w:r w:rsidR="006164A3" w:rsidRPr="00854B93">
        <w:t xml:space="preserve"> </w:t>
      </w:r>
      <w:r w:rsidRPr="00854B93">
        <w:t xml:space="preserve">care facilities </w:t>
      </w:r>
      <w:r w:rsidR="00B25733" w:rsidRPr="00854B93">
        <w:t xml:space="preserve">and available equipment </w:t>
      </w:r>
      <w:r w:rsidRPr="00854B93">
        <w:t>accessible to women and gir</w:t>
      </w:r>
      <w:r w:rsidR="00D410D0" w:rsidRPr="00854B93">
        <w:t xml:space="preserve">ls with disabilities? Does the </w:t>
      </w:r>
      <w:r w:rsidR="00772992" w:rsidRPr="00854B93">
        <w:t>State</w:t>
      </w:r>
      <w:r w:rsidRPr="00854B93">
        <w:t xml:space="preserve"> make any express provisions to ensure such accessibility? How well are facilities </w:t>
      </w:r>
      <w:r w:rsidR="005768EA" w:rsidRPr="00854B93">
        <w:t>that</w:t>
      </w:r>
      <w:r w:rsidRPr="00854B93">
        <w:t xml:space="preserve"> are equipped to provide services for </w:t>
      </w:r>
      <w:r w:rsidR="00D410D0" w:rsidRPr="00854B93">
        <w:t xml:space="preserve">women with disabilities </w:t>
      </w:r>
      <w:r w:rsidRPr="00854B93">
        <w:t>distributed geographically across the country?</w:t>
      </w:r>
      <w:r w:rsidR="006164A3" w:rsidRPr="00854B93">
        <w:t xml:space="preserve"> </w:t>
      </w:r>
    </w:p>
    <w:p w14:paraId="482E628D" w14:textId="24CF7892" w:rsidR="000967B5" w:rsidRPr="00854B93" w:rsidRDefault="00B25733" w:rsidP="001A1E08">
      <w:pPr>
        <w:pStyle w:val="ListParagraph"/>
        <w:spacing w:after="160"/>
        <w:ind w:left="634" w:right="504" w:hanging="274"/>
        <w:contextualSpacing w:val="0"/>
      </w:pPr>
      <w:r w:rsidRPr="00854B93">
        <w:t xml:space="preserve">Does the </w:t>
      </w:r>
      <w:r w:rsidR="00772992" w:rsidRPr="00854B93">
        <w:t>State</w:t>
      </w:r>
      <w:r w:rsidR="000967B5" w:rsidRPr="00854B93">
        <w:t xml:space="preserve"> collect data on the number of health</w:t>
      </w:r>
      <w:r w:rsidR="006164A3" w:rsidRPr="00854B93">
        <w:t xml:space="preserve"> </w:t>
      </w:r>
      <w:r w:rsidR="000967B5" w:rsidRPr="00854B93">
        <w:t>care facilities that are equipped to provide services to women and gir</w:t>
      </w:r>
      <w:r w:rsidRPr="00854B93">
        <w:t xml:space="preserve">ls with disabilities? Does the </w:t>
      </w:r>
      <w:r w:rsidR="00772992" w:rsidRPr="00854B93">
        <w:t>State</w:t>
      </w:r>
      <w:r w:rsidR="000967B5" w:rsidRPr="00854B93">
        <w:t xml:space="preserve"> provide any funding for health</w:t>
      </w:r>
      <w:r w:rsidR="006164A3" w:rsidRPr="00854B93">
        <w:t xml:space="preserve"> </w:t>
      </w:r>
      <w:r w:rsidR="000967B5" w:rsidRPr="00854B93">
        <w:t xml:space="preserve">care services, and if so, does that funding provide for disability-inclusive medical </w:t>
      </w:r>
      <w:r w:rsidR="005768EA" w:rsidRPr="00854B93">
        <w:t>equipment</w:t>
      </w:r>
      <w:r w:rsidR="000967B5" w:rsidRPr="00854B93">
        <w:t xml:space="preserve"> or other accessibility measures?</w:t>
      </w:r>
      <w:r w:rsidR="00E25F2D">
        <w:t xml:space="preserve"> </w:t>
      </w:r>
    </w:p>
    <w:p w14:paraId="0A7F97B6" w14:textId="7C9C9C57" w:rsidR="000967B5" w:rsidRPr="00854B93" w:rsidRDefault="000967B5" w:rsidP="001A1E08">
      <w:pPr>
        <w:pStyle w:val="ListParagraph"/>
        <w:spacing w:after="160"/>
        <w:ind w:left="634" w:right="504" w:hanging="274"/>
        <w:contextualSpacing w:val="0"/>
      </w:pPr>
      <w:r w:rsidRPr="00854B93">
        <w:t>Are health</w:t>
      </w:r>
      <w:r w:rsidR="006164A3" w:rsidRPr="00854B93">
        <w:t xml:space="preserve"> </w:t>
      </w:r>
      <w:r w:rsidRPr="00854B93">
        <w:t xml:space="preserve">care </w:t>
      </w:r>
      <w:r w:rsidR="006164A3" w:rsidRPr="00854B93">
        <w:t>professionals</w:t>
      </w:r>
      <w:r w:rsidRPr="00854B93">
        <w:t>, including doctors, nurses,</w:t>
      </w:r>
      <w:r w:rsidR="00800D19" w:rsidRPr="00854B93">
        <w:t xml:space="preserve"> midwifes,</w:t>
      </w:r>
      <w:r w:rsidRPr="00854B93">
        <w:t xml:space="preserve"> and other medical personnel, given any training on t</w:t>
      </w:r>
      <w:r w:rsidR="006164A3" w:rsidRPr="00854B93">
        <w:t>reating women wit</w:t>
      </w:r>
      <w:r w:rsidR="00B25733" w:rsidRPr="00854B93">
        <w:t>h disabilities</w:t>
      </w:r>
      <w:r w:rsidR="005768EA" w:rsidRPr="00854B93">
        <w:t>? Are they trained on</w:t>
      </w:r>
      <w:r w:rsidR="00B25733" w:rsidRPr="00854B93">
        <w:t xml:space="preserve"> the human rights of women and persons with disabilities?</w:t>
      </w:r>
      <w:r w:rsidR="00BD3ACA" w:rsidRPr="00854B93">
        <w:t xml:space="preserve"> Are they trained on how to meet the accessibility need</w:t>
      </w:r>
      <w:r w:rsidR="00800D19" w:rsidRPr="00854B93">
        <w:t>s of persons with disabilities?</w:t>
      </w:r>
    </w:p>
    <w:p w14:paraId="3D1AF9D4" w14:textId="2034F92D" w:rsidR="001A1E08" w:rsidRPr="00854B93" w:rsidRDefault="00FC03CE" w:rsidP="001A1E08">
      <w:pPr>
        <w:pStyle w:val="ListParagraph"/>
        <w:spacing w:after="160"/>
        <w:ind w:left="634" w:right="504" w:hanging="274"/>
        <w:contextualSpacing w:val="0"/>
      </w:pPr>
      <w:r w:rsidRPr="00854B93">
        <w:t>Are women and girls with disabilities offered screenings for breast cancer, HIV and other STIs, and other preventative health care screenings on an equal basis with nondisabled women and girls?</w:t>
      </w:r>
      <w:r w:rsidR="001A1E08">
        <w:br/>
      </w:r>
    </w:p>
    <w:p w14:paraId="4EF85DB4" w14:textId="1C75C2F8" w:rsidR="00FC03CE" w:rsidRPr="00854B93" w:rsidRDefault="00FC03CE" w:rsidP="001A1E08">
      <w:pPr>
        <w:pStyle w:val="ListParagraph"/>
        <w:spacing w:after="160"/>
        <w:ind w:left="634" w:right="504" w:hanging="274"/>
        <w:contextualSpacing w:val="0"/>
      </w:pPr>
      <w:r w:rsidRPr="00854B93">
        <w:lastRenderedPageBreak/>
        <w:t xml:space="preserve">Are women and girls with disabilities offered counseling on a wide range of contraceptive methods? Is information on such </w:t>
      </w:r>
      <w:r w:rsidR="00D410D0" w:rsidRPr="00854B93">
        <w:t>methods available in accessible</w:t>
      </w:r>
      <w:r w:rsidRPr="00854B93">
        <w:t xml:space="preserve"> formats? Do women and girls with disabilities have access to a range of contraceptive goods and services on the basis of free and informed consent?</w:t>
      </w:r>
    </w:p>
    <w:p w14:paraId="02EF05B3" w14:textId="007B3ACD" w:rsidR="006164A3" w:rsidRPr="00854B93" w:rsidRDefault="006164A3" w:rsidP="00D355B8">
      <w:pPr>
        <w:pStyle w:val="ListParagraph"/>
        <w:ind w:left="634" w:right="504" w:hanging="274"/>
        <w:contextualSpacing w:val="0"/>
      </w:pPr>
      <w:r w:rsidRPr="00854B93">
        <w:t xml:space="preserve">To what extent has the </w:t>
      </w:r>
      <w:r w:rsidR="00772992" w:rsidRPr="00854B93">
        <w:t>State</w:t>
      </w:r>
      <w:r w:rsidRPr="00854B93">
        <w:t xml:space="preserve"> implemented comprehensive sexuality education programs, </w:t>
      </w:r>
      <w:r w:rsidR="005E084C" w:rsidRPr="00854B93">
        <w:t>either</w:t>
      </w:r>
      <w:r w:rsidRPr="00854B93">
        <w:t xml:space="preserve"> in school settings or through mass media campaigns? </w:t>
      </w:r>
      <w:r w:rsidR="00D410D0" w:rsidRPr="00854B93">
        <w:t>Are materials for these</w:t>
      </w:r>
      <w:r w:rsidRPr="00854B93">
        <w:t xml:space="preserve"> sexuality education programs available </w:t>
      </w:r>
      <w:r w:rsidR="00D410D0" w:rsidRPr="00854B93">
        <w:t>in accessible</w:t>
      </w:r>
      <w:r w:rsidRPr="00854B93">
        <w:t xml:space="preserve"> formats? Are these programs available to and inclusive of</w:t>
      </w:r>
      <w:r w:rsidR="000967B5" w:rsidRPr="00854B93">
        <w:t xml:space="preserve"> women and girls with disabilities? Do these programs provide women and girls with disabilities any information on their sexual and reproductive rights?</w:t>
      </w:r>
      <w:r w:rsidRPr="00854B93">
        <w:t xml:space="preserve"> </w:t>
      </w:r>
    </w:p>
    <w:p w14:paraId="36E6FD7D" w14:textId="0AA57963" w:rsidR="00B25733" w:rsidRPr="00854B93" w:rsidRDefault="00B25733" w:rsidP="00D355B8">
      <w:pPr>
        <w:pStyle w:val="ListParagraph"/>
        <w:ind w:left="634" w:right="504" w:hanging="274"/>
        <w:contextualSpacing w:val="0"/>
      </w:pPr>
      <w:r w:rsidRPr="00854B93">
        <w:t xml:space="preserve">Has the </w:t>
      </w:r>
      <w:r w:rsidR="00772992" w:rsidRPr="00854B93">
        <w:t>State</w:t>
      </w:r>
      <w:r w:rsidRPr="00854B93">
        <w:t xml:space="preserve"> undertaken any awareness-raising campaigns about the rights of persons with disabilities in the context of parenting or sexual and reproductive health and rights, with the aim of overcoming stigma about disability and tackling discrimination?</w:t>
      </w:r>
    </w:p>
    <w:p w14:paraId="247F4143" w14:textId="00D89D0B" w:rsidR="000967B5" w:rsidRPr="00854B93" w:rsidRDefault="000967B5" w:rsidP="00D355B8">
      <w:pPr>
        <w:pStyle w:val="ListParagraph"/>
        <w:ind w:left="634" w:right="504" w:hanging="274"/>
        <w:contextualSpacing w:val="0"/>
      </w:pPr>
      <w:r w:rsidRPr="00854B93">
        <w:t>Are there facilities and programs in place to provide shelter, health</w:t>
      </w:r>
      <w:r w:rsidR="006164A3" w:rsidRPr="00854B93">
        <w:t xml:space="preserve"> </w:t>
      </w:r>
      <w:r w:rsidRPr="00854B93">
        <w:t xml:space="preserve">care, and other services to pregnant women with disabilities? To what extent are prenatal services available </w:t>
      </w:r>
      <w:r w:rsidR="006164A3" w:rsidRPr="00854B93">
        <w:t xml:space="preserve">and accessible </w:t>
      </w:r>
      <w:r w:rsidRPr="00854B93">
        <w:t xml:space="preserve">to women with disabilities? </w:t>
      </w:r>
    </w:p>
    <w:p w14:paraId="19DA1966" w14:textId="77777777" w:rsidR="005768EA" w:rsidRPr="00854B93" w:rsidRDefault="000967B5" w:rsidP="00D355B8">
      <w:pPr>
        <w:pStyle w:val="ListParagraph"/>
        <w:ind w:left="634" w:right="504" w:hanging="274"/>
        <w:contextualSpacing w:val="0"/>
      </w:pPr>
      <w:r w:rsidRPr="00854B93">
        <w:t xml:space="preserve">To what extent are measures being implemented to provide greater access to sexual and reproductive health for women and girls with disabilities? </w:t>
      </w:r>
    </w:p>
    <w:p w14:paraId="3E7EC875" w14:textId="5F0D0EAE" w:rsidR="000967B5" w:rsidRPr="00854B93" w:rsidRDefault="000967B5" w:rsidP="00D355B8">
      <w:pPr>
        <w:pStyle w:val="ListParagraph"/>
        <w:ind w:left="634" w:right="504" w:hanging="274"/>
        <w:contextualSpacing w:val="0"/>
      </w:pPr>
      <w:r w:rsidRPr="00854B93">
        <w:t>To what extent are measures being implemented to protect women and girls with disabilities from forced medical interventions?</w:t>
      </w:r>
    </w:p>
    <w:p w14:paraId="5229A93F" w14:textId="460C4629" w:rsidR="00670917" w:rsidRPr="0086273C" w:rsidRDefault="004D27E4" w:rsidP="00670917">
      <w:pPr>
        <w:rPr>
          <w:rFonts w:ascii="Franklin Gothic Demi" w:eastAsiaTheme="majorEastAsia" w:hAnsi="Franklin Gothic Demi" w:cstheme="majorBidi"/>
          <w:color w:val="345B8A"/>
          <w:szCs w:val="22"/>
        </w:rPr>
      </w:pPr>
      <w:r w:rsidRPr="00BB3A69">
        <w:rPr>
          <w:szCs w:val="22"/>
        </w:rPr>
        <w:t>As discussed in</w:t>
      </w:r>
      <w:r w:rsidR="00802417">
        <w:rPr>
          <w:szCs w:val="22"/>
        </w:rPr>
        <w:t xml:space="preserve"> Chapter 3 </w:t>
      </w:r>
      <w:r w:rsidR="00795BD6">
        <w:t>of</w:t>
      </w:r>
      <w:r w:rsidR="00795BD6" w:rsidRPr="00935D35">
        <w:t xml:space="preserve"> </w:t>
      </w:r>
      <w:hyperlink r:id="rId20" w:history="1">
        <w:r w:rsidR="00795BD6" w:rsidRPr="00935D35">
          <w:rPr>
            <w:rStyle w:val="Hyperlink"/>
            <w:i/>
          </w:rPr>
          <w:t>accountABILITY: Using U.N. Human Rights Mechanisms to Advance the Rights of Women and Girls with Disabilities</w:t>
        </w:r>
      </w:hyperlink>
      <w:r w:rsidRPr="00BB3A69">
        <w:rPr>
          <w:szCs w:val="22"/>
        </w:rPr>
        <w:t>, it is important that the factual information provided in a written submission include detailed information and be well-substantiated, including with citations or annexed documentation. The most effective submissions will include information of the type addressed in the above questions to establish that a problem is of a systemic or generalized nature, as well as a few detailed case studies to illustrate the impact of the problem on individuals.</w:t>
      </w:r>
    </w:p>
    <w:p w14:paraId="660224E7" w14:textId="1519752E" w:rsidR="008A6B4D" w:rsidRPr="00BB3A69" w:rsidRDefault="00E64438" w:rsidP="00575467">
      <w:pPr>
        <w:pStyle w:val="Heading1"/>
      </w:pPr>
      <w:bookmarkStart w:id="8" w:name="CCPR"/>
      <w:bookmarkStart w:id="9" w:name="_Toc499898167"/>
      <w:r w:rsidRPr="00BB3A69">
        <w:lastRenderedPageBreak/>
        <w:t>Human Rights Committee</w:t>
      </w:r>
      <w:bookmarkEnd w:id="8"/>
      <w:bookmarkEnd w:id="9"/>
    </w:p>
    <w:p w14:paraId="5FBDEC8F" w14:textId="59F7E5D3" w:rsidR="00D355B8" w:rsidRPr="00BB3A69" w:rsidRDefault="0019401F" w:rsidP="003E4FA8">
      <w:pPr>
        <w:rPr>
          <w:rFonts w:cs="Times New Roman"/>
          <w:szCs w:val="22"/>
        </w:rPr>
      </w:pPr>
      <w:r w:rsidRPr="00BB3A69">
        <w:rPr>
          <w:rFonts w:cs="Times New Roman"/>
          <w:szCs w:val="22"/>
        </w:rPr>
        <w:t xml:space="preserve">The Human Rights Committee is the expert body that monitors </w:t>
      </w:r>
      <w:r w:rsidR="00772992">
        <w:rPr>
          <w:rFonts w:cs="Times New Roman"/>
          <w:szCs w:val="22"/>
        </w:rPr>
        <w:t>State</w:t>
      </w:r>
      <w:r w:rsidRPr="00BB3A69">
        <w:rPr>
          <w:rFonts w:cs="Times New Roman"/>
          <w:szCs w:val="22"/>
        </w:rPr>
        <w:t xml:space="preserve"> implementation of the International Covenant on Civil and Political Rights (ICCPR). Through its </w:t>
      </w:r>
      <w:r w:rsidR="0005780D">
        <w:rPr>
          <w:rFonts w:cs="Times New Roman"/>
          <w:szCs w:val="22"/>
        </w:rPr>
        <w:t>G</w:t>
      </w:r>
      <w:r w:rsidRPr="00BB3A69">
        <w:rPr>
          <w:rFonts w:cs="Times New Roman"/>
          <w:szCs w:val="22"/>
        </w:rPr>
        <w:t xml:space="preserve">eneral </w:t>
      </w:r>
      <w:r w:rsidR="0005780D">
        <w:rPr>
          <w:rFonts w:cs="Times New Roman"/>
          <w:szCs w:val="22"/>
        </w:rPr>
        <w:t>C</w:t>
      </w:r>
      <w:r w:rsidRPr="00BB3A69">
        <w:rPr>
          <w:rFonts w:cs="Times New Roman"/>
          <w:szCs w:val="22"/>
        </w:rPr>
        <w:t xml:space="preserve">omments, </w:t>
      </w:r>
      <w:r w:rsidR="0005780D">
        <w:rPr>
          <w:rFonts w:cs="Times New Roman"/>
          <w:szCs w:val="22"/>
        </w:rPr>
        <w:t>C</w:t>
      </w:r>
      <w:r w:rsidRPr="00BB3A69">
        <w:rPr>
          <w:rFonts w:cs="Times New Roman"/>
          <w:szCs w:val="22"/>
        </w:rPr>
        <w:t xml:space="preserve">oncluding </w:t>
      </w:r>
      <w:r w:rsidR="0005780D">
        <w:rPr>
          <w:rFonts w:cs="Times New Roman"/>
          <w:szCs w:val="22"/>
        </w:rPr>
        <w:t>O</w:t>
      </w:r>
      <w:r w:rsidRPr="00BB3A69">
        <w:rPr>
          <w:rFonts w:cs="Times New Roman"/>
          <w:szCs w:val="22"/>
        </w:rPr>
        <w:t xml:space="preserve">bservations, and </w:t>
      </w:r>
      <w:r w:rsidR="0005780D">
        <w:rPr>
          <w:rFonts w:cs="Times New Roman"/>
          <w:szCs w:val="22"/>
        </w:rPr>
        <w:t>Individual C</w:t>
      </w:r>
      <w:r w:rsidRPr="00BB3A69">
        <w:rPr>
          <w:rFonts w:cs="Times New Roman"/>
          <w:szCs w:val="22"/>
        </w:rPr>
        <w:t xml:space="preserve">omplaints, the Human Rights Committee has demonstrated that </w:t>
      </w:r>
      <w:r w:rsidR="00772992">
        <w:rPr>
          <w:rFonts w:cs="Times New Roman"/>
          <w:szCs w:val="22"/>
        </w:rPr>
        <w:t>State</w:t>
      </w:r>
      <w:r w:rsidRPr="00BB3A69">
        <w:rPr>
          <w:rFonts w:cs="Times New Roman"/>
          <w:szCs w:val="22"/>
        </w:rPr>
        <w:t>s have an obligation to ensure access to the full range of sexual and reproductive health information, goods, and services, and that both the denial and the non-consensual imposition of sexual and reproductive health services can amount to a violation</w:t>
      </w:r>
      <w:r w:rsidR="00096AA2">
        <w:rPr>
          <w:rFonts w:cs="Times New Roman"/>
          <w:szCs w:val="22"/>
        </w:rPr>
        <w:t xml:space="preserve"> of</w:t>
      </w:r>
      <w:r w:rsidRPr="00BB3A69">
        <w:rPr>
          <w:rFonts w:cs="Times New Roman"/>
          <w:szCs w:val="22"/>
        </w:rPr>
        <w:t xml:space="preserve"> rights protected by the ICCPR. In particular, the Human Rights Committee has found that violations in the context of sexual and reproductive health contravene rights under articles 2 (</w:t>
      </w:r>
      <w:r w:rsidR="00210350" w:rsidRPr="00BB3A69">
        <w:rPr>
          <w:rFonts w:cs="Times New Roman"/>
          <w:szCs w:val="22"/>
        </w:rPr>
        <w:t xml:space="preserve">right to </w:t>
      </w:r>
      <w:r w:rsidRPr="00BB3A69">
        <w:rPr>
          <w:rFonts w:cs="Times New Roman"/>
          <w:szCs w:val="22"/>
        </w:rPr>
        <w:t>non-discr</w:t>
      </w:r>
      <w:r w:rsidR="00210350" w:rsidRPr="00BB3A69">
        <w:rPr>
          <w:rFonts w:cs="Times New Roman"/>
          <w:szCs w:val="22"/>
        </w:rPr>
        <w:t>imination and effective remedies), 3 (equality of men and women),</w:t>
      </w:r>
      <w:r w:rsidRPr="00BB3A69">
        <w:rPr>
          <w:rFonts w:cs="Times New Roman"/>
          <w:szCs w:val="22"/>
        </w:rPr>
        <w:t xml:space="preserve"> 6 (</w:t>
      </w:r>
      <w:r w:rsidR="00210350" w:rsidRPr="00BB3A69">
        <w:rPr>
          <w:rFonts w:cs="Times New Roman"/>
          <w:szCs w:val="22"/>
        </w:rPr>
        <w:t xml:space="preserve">right to </w:t>
      </w:r>
      <w:r w:rsidRPr="00BB3A69">
        <w:rPr>
          <w:rFonts w:cs="Times New Roman"/>
          <w:szCs w:val="22"/>
        </w:rPr>
        <w:t>life), 7 (</w:t>
      </w:r>
      <w:r w:rsidR="00210350" w:rsidRPr="00BB3A69">
        <w:rPr>
          <w:rFonts w:cs="Times New Roman"/>
          <w:szCs w:val="22"/>
        </w:rPr>
        <w:t xml:space="preserve">right to be free from </w:t>
      </w:r>
      <w:r w:rsidRPr="00BB3A69">
        <w:rPr>
          <w:rFonts w:cs="Times New Roman"/>
          <w:szCs w:val="22"/>
        </w:rPr>
        <w:t>torture or ill-treatment), 9 (</w:t>
      </w:r>
      <w:r w:rsidR="00210350" w:rsidRPr="00BB3A69">
        <w:rPr>
          <w:rFonts w:cs="Times New Roman"/>
          <w:szCs w:val="22"/>
        </w:rPr>
        <w:t xml:space="preserve">right to </w:t>
      </w:r>
      <w:r w:rsidRPr="00BB3A69">
        <w:rPr>
          <w:rFonts w:cs="Times New Roman"/>
          <w:szCs w:val="22"/>
        </w:rPr>
        <w:t>liberty and security of the person), 10 (</w:t>
      </w:r>
      <w:r w:rsidR="00210350" w:rsidRPr="00BB3A69">
        <w:rPr>
          <w:rFonts w:cs="Times New Roman"/>
          <w:szCs w:val="22"/>
        </w:rPr>
        <w:t xml:space="preserve">rights of </w:t>
      </w:r>
      <w:r w:rsidRPr="00BB3A69">
        <w:rPr>
          <w:rFonts w:cs="Times New Roman"/>
          <w:szCs w:val="22"/>
        </w:rPr>
        <w:t>detained persons), 14 (rights concerning courts and tribunals), 17 (</w:t>
      </w:r>
      <w:r w:rsidR="00210350" w:rsidRPr="00BB3A69">
        <w:rPr>
          <w:rFonts w:cs="Times New Roman"/>
          <w:szCs w:val="22"/>
        </w:rPr>
        <w:t xml:space="preserve">right to </w:t>
      </w:r>
      <w:r w:rsidRPr="00BB3A69">
        <w:rPr>
          <w:rFonts w:cs="Times New Roman"/>
          <w:szCs w:val="22"/>
        </w:rPr>
        <w:t>privacy), 19 (</w:t>
      </w:r>
      <w:r w:rsidR="00210350" w:rsidRPr="00BB3A69">
        <w:rPr>
          <w:rFonts w:cs="Times New Roman"/>
          <w:szCs w:val="22"/>
        </w:rPr>
        <w:t xml:space="preserve">right to </w:t>
      </w:r>
      <w:r w:rsidRPr="00BB3A69">
        <w:rPr>
          <w:rFonts w:cs="Times New Roman"/>
          <w:szCs w:val="22"/>
        </w:rPr>
        <w:t>freedom of expression),</w:t>
      </w:r>
      <w:r w:rsidR="00210350" w:rsidRPr="00BB3A69">
        <w:rPr>
          <w:rStyle w:val="EndnoteReference"/>
          <w:rFonts w:cs="Times New Roman"/>
          <w:szCs w:val="22"/>
        </w:rPr>
        <w:t xml:space="preserve"> </w:t>
      </w:r>
      <w:r w:rsidR="00210350" w:rsidRPr="00BB3A69">
        <w:rPr>
          <w:rFonts w:cs="Times New Roman"/>
          <w:szCs w:val="22"/>
        </w:rPr>
        <w:t>23 (rights in the</w:t>
      </w:r>
      <w:r w:rsidRPr="00BB3A69">
        <w:rPr>
          <w:rFonts w:cs="Times New Roman"/>
          <w:szCs w:val="22"/>
        </w:rPr>
        <w:t xml:space="preserve"> family),</w:t>
      </w:r>
      <w:r w:rsidR="00210350" w:rsidRPr="00BB3A69">
        <w:rPr>
          <w:rFonts w:cs="Times New Roman"/>
          <w:szCs w:val="22"/>
        </w:rPr>
        <w:t xml:space="preserve"> </w:t>
      </w:r>
      <w:r w:rsidRPr="00BB3A69">
        <w:rPr>
          <w:rFonts w:cs="Times New Roman"/>
          <w:szCs w:val="22"/>
        </w:rPr>
        <w:t>24 (protection of children),</w:t>
      </w:r>
      <w:r w:rsidR="00210350" w:rsidRPr="00BB3A69">
        <w:rPr>
          <w:rFonts w:cs="Times New Roman"/>
          <w:szCs w:val="22"/>
        </w:rPr>
        <w:t xml:space="preserve"> </w:t>
      </w:r>
      <w:r w:rsidRPr="00BB3A69">
        <w:rPr>
          <w:rFonts w:cs="Times New Roman"/>
          <w:szCs w:val="22"/>
        </w:rPr>
        <w:t>and 26</w:t>
      </w:r>
      <w:r w:rsidR="005764CC">
        <w:rPr>
          <w:rFonts w:cs="Times New Roman"/>
          <w:szCs w:val="22"/>
        </w:rPr>
        <w:t xml:space="preserve"> (equal protection of the laws)</w:t>
      </w:r>
      <w:r w:rsidR="00210350" w:rsidRPr="00BB3A69">
        <w:rPr>
          <w:rFonts w:cs="Times New Roman"/>
          <w:szCs w:val="22"/>
        </w:rPr>
        <w:t>.</w:t>
      </w:r>
    </w:p>
    <w:p w14:paraId="1F89463F" w14:textId="6D8CC04B" w:rsidR="00E64438" w:rsidRPr="00BB3A69" w:rsidRDefault="00F336E2" w:rsidP="00DD4F41">
      <w:pPr>
        <w:pStyle w:val="Heading2"/>
      </w:pPr>
      <w:bookmarkStart w:id="10" w:name="_Toc499898168"/>
      <w:r>
        <w:t xml:space="preserve">Human Rights Committee </w:t>
      </w:r>
      <w:r w:rsidR="00E64438" w:rsidRPr="00BB3A69">
        <w:t xml:space="preserve">General </w:t>
      </w:r>
      <w:r w:rsidR="00E64438" w:rsidRPr="00A41A17">
        <w:t>Comments</w:t>
      </w:r>
      <w:bookmarkEnd w:id="10"/>
    </w:p>
    <w:p w14:paraId="72D5BB8B" w14:textId="1A3C1656" w:rsidR="00E64438" w:rsidRPr="00873267" w:rsidRDefault="00E64438" w:rsidP="00873267">
      <w:pPr>
        <w:pStyle w:val="Heading3GeneralComments"/>
      </w:pPr>
      <w:r w:rsidRPr="00873267">
        <w:t xml:space="preserve">General Comment No. </w:t>
      </w:r>
      <w:r w:rsidR="003348A5" w:rsidRPr="00873267">
        <w:t>19: Protection of the Family, the Right to Marriage and Equality of the Spouses (Article 23) (1994)</w:t>
      </w:r>
    </w:p>
    <w:p w14:paraId="700FD78B" w14:textId="22EBDCEF" w:rsidR="003348A5" w:rsidRPr="00FA3C0F" w:rsidRDefault="006C6E49" w:rsidP="00D80528">
      <w:pPr>
        <w:pStyle w:val="NormalIndented"/>
        <w:ind w:left="288"/>
      </w:pPr>
      <w:r w:rsidRPr="00FA3C0F">
        <w:t>In its General Comment No</w:t>
      </w:r>
      <w:r w:rsidR="00C621E5" w:rsidRPr="00FA3C0F">
        <w:t>.</w:t>
      </w:r>
      <w:r w:rsidRPr="00FA3C0F">
        <w:t xml:space="preserve"> 19, the Human Rights Committee makes an indirect reference to sexual and reproductive rights, discrimination, and forced or coerced practices in the context of family planning policies, recommending that “[w]</w:t>
      </w:r>
      <w:r w:rsidR="003348A5" w:rsidRPr="00FA3C0F">
        <w:t>hen States parties adopt family planning policies, they should be compatible with the provisions of the Covenant and should, in particular, not be discriminatory or compulsory.”</w:t>
      </w:r>
      <w:r w:rsidR="003348A5" w:rsidRPr="00BB3A69">
        <w:rPr>
          <w:rStyle w:val="EndnoteReference"/>
        </w:rPr>
        <w:endnoteReference w:id="22"/>
      </w:r>
      <w:r w:rsidR="003348A5" w:rsidRPr="00FA3C0F">
        <w:t xml:space="preserve"> </w:t>
      </w:r>
    </w:p>
    <w:p w14:paraId="196E3454" w14:textId="0E31ADF9" w:rsidR="003348A5" w:rsidRPr="00BB3A69" w:rsidRDefault="003348A5" w:rsidP="00873267">
      <w:pPr>
        <w:pStyle w:val="Heading3GeneralComments"/>
      </w:pPr>
      <w:r w:rsidRPr="004B7453">
        <w:t xml:space="preserve">General Comment No. 20: </w:t>
      </w:r>
      <w:r w:rsidR="003C0C60" w:rsidRPr="004B7453">
        <w:t xml:space="preserve">Article 7, </w:t>
      </w:r>
      <w:r w:rsidRPr="004B7453">
        <w:t>Prohibition of torture, or othe</w:t>
      </w:r>
      <w:r w:rsidRPr="00141BEF">
        <w:t>r</w:t>
      </w:r>
      <w:r w:rsidRPr="004B7453">
        <w:t xml:space="preserve"> cruel, inhuman or degrading tr</w:t>
      </w:r>
      <w:r w:rsidR="003C0C60" w:rsidRPr="004B7453">
        <w:t>eatment or punishment</w:t>
      </w:r>
      <w:r w:rsidRPr="004B7453">
        <w:t> (1992</w:t>
      </w:r>
      <w:r w:rsidRPr="00BB3A69">
        <w:t>)</w:t>
      </w:r>
    </w:p>
    <w:p w14:paraId="5BA90663" w14:textId="4D878E7F" w:rsidR="003348A5" w:rsidRPr="00FA3C0F" w:rsidRDefault="006C6E49" w:rsidP="00D80528">
      <w:pPr>
        <w:pStyle w:val="indentedafterbulletp"/>
      </w:pPr>
      <w:r w:rsidRPr="00FA3C0F">
        <w:t>In its General Comment No. 20, the Human Rights Committee emphasizes that torture and cruel, inhuman, and degrading treatment can result not only from physical pain but also mental suffering.</w:t>
      </w:r>
      <w:r w:rsidRPr="00BB3A69">
        <w:rPr>
          <w:rStyle w:val="EndnoteReference"/>
        </w:rPr>
        <w:endnoteReference w:id="23"/>
      </w:r>
      <w:r w:rsidRPr="00FA3C0F">
        <w:t xml:space="preserve"> </w:t>
      </w:r>
      <w:r w:rsidR="008F2B18" w:rsidRPr="00FA3C0F">
        <w:t xml:space="preserve">In particular, the Committee </w:t>
      </w:r>
      <w:r w:rsidRPr="00FA3C0F">
        <w:t>recognizes the need to ensure that patients in teac</w:t>
      </w:r>
      <w:r w:rsidR="003C0C60" w:rsidRPr="00FA3C0F">
        <w:t>hing and medical institutions are</w:t>
      </w:r>
      <w:r w:rsidRPr="00FA3C0F">
        <w:t xml:space="preserve"> protected from torture or ill-treatment,</w:t>
      </w:r>
      <w:r w:rsidRPr="00BB3A69">
        <w:rPr>
          <w:rStyle w:val="EndnoteReference"/>
        </w:rPr>
        <w:endnoteReference w:id="24"/>
      </w:r>
      <w:r w:rsidRPr="00FA3C0F">
        <w:t xml:space="preserve"> and in that regard also</w:t>
      </w:r>
      <w:r w:rsidR="00AF2F92" w:rsidRPr="00FA3C0F">
        <w:t xml:space="preserve"> recommends</w:t>
      </w:r>
      <w:r w:rsidRPr="00FA3C0F">
        <w:t xml:space="preserve"> that </w:t>
      </w:r>
      <w:r w:rsidR="0005780D" w:rsidRPr="00FA3C0F">
        <w:t>S</w:t>
      </w:r>
      <w:r w:rsidRPr="00FA3C0F">
        <w:t>tates ban medical experimentation without free and informed consent.</w:t>
      </w:r>
      <w:r w:rsidRPr="00BB3A69">
        <w:rPr>
          <w:rStyle w:val="EndnoteReference"/>
          <w:rFonts w:cs="Times New Roman"/>
        </w:rPr>
        <w:endnoteReference w:id="25"/>
      </w:r>
    </w:p>
    <w:p w14:paraId="159FA8CE" w14:textId="64727786" w:rsidR="003348A5" w:rsidRPr="00BB3A69" w:rsidRDefault="003348A5" w:rsidP="00873267">
      <w:pPr>
        <w:pStyle w:val="Heading3GeneralComments"/>
      </w:pPr>
      <w:r w:rsidRPr="00BB3A69">
        <w:t xml:space="preserve">General Comment No. 28: </w:t>
      </w:r>
      <w:r w:rsidR="00731512" w:rsidRPr="00BB3A69">
        <w:t xml:space="preserve">Article 3, </w:t>
      </w:r>
      <w:r w:rsidRPr="00BB3A69">
        <w:t>The equality o</w:t>
      </w:r>
      <w:r w:rsidR="00731512" w:rsidRPr="00BB3A69">
        <w:t xml:space="preserve">f rights between men and women </w:t>
      </w:r>
      <w:r w:rsidRPr="00BB3A69">
        <w:t>(2000)</w:t>
      </w:r>
    </w:p>
    <w:p w14:paraId="142900DE" w14:textId="58874F3E" w:rsidR="0019111E" w:rsidRDefault="006C6E49" w:rsidP="00D80528">
      <w:pPr>
        <w:pStyle w:val="indentedafterbulletp"/>
      </w:pPr>
      <w:r w:rsidRPr="00FA3C0F">
        <w:t xml:space="preserve">In its General Comment No. 28, the Human </w:t>
      </w:r>
      <w:r w:rsidR="00C621E5" w:rsidRPr="00FA3C0F">
        <w:t>Rights Committee comments on</w:t>
      </w:r>
      <w:r w:rsidRPr="00FA3C0F">
        <w:t xml:space="preserve"> ine</w:t>
      </w:r>
      <w:r w:rsidR="00C621E5" w:rsidRPr="00FA3C0F">
        <w:t>qualities</w:t>
      </w:r>
      <w:r w:rsidR="00AF2F92" w:rsidRPr="00FA3C0F">
        <w:t xml:space="preserve"> between men and women</w:t>
      </w:r>
      <w:r w:rsidR="000768B7" w:rsidRPr="00FA3C0F">
        <w:t>, including in the</w:t>
      </w:r>
      <w:r w:rsidR="008F2B18" w:rsidRPr="00FA3C0F">
        <w:t xml:space="preserve"> context of sexual and reproductive rights.</w:t>
      </w:r>
      <w:r w:rsidR="000768B7" w:rsidRPr="00FA3C0F">
        <w:t xml:space="preserve"> Invoking the rights to privacy and to be free from torture or ill-treatment,</w:t>
      </w:r>
      <w:r w:rsidR="008F2B18" w:rsidRPr="00FA3C0F">
        <w:t xml:space="preserve"> the Committee calls on </w:t>
      </w:r>
      <w:r w:rsidR="0005780D" w:rsidRPr="00FA3C0F">
        <w:t>S</w:t>
      </w:r>
      <w:r w:rsidR="008F2B18" w:rsidRPr="00FA3C0F">
        <w:t>tates to collect d</w:t>
      </w:r>
      <w:r w:rsidR="000768B7" w:rsidRPr="00FA3C0F">
        <w:t xml:space="preserve">ata on maternal mortality, to </w:t>
      </w:r>
      <w:r w:rsidR="008F2B18" w:rsidRPr="00FA3C0F">
        <w:t>prevent unwanted pregnancies</w:t>
      </w:r>
      <w:r w:rsidR="000768B7" w:rsidRPr="00FA3C0F">
        <w:t>,</w:t>
      </w:r>
      <w:r w:rsidR="00BA5E39" w:rsidRPr="00BB3A69">
        <w:rPr>
          <w:rStyle w:val="EndnoteReference"/>
        </w:rPr>
        <w:endnoteReference w:id="26"/>
      </w:r>
      <w:r w:rsidR="000768B7" w:rsidRPr="00FA3C0F">
        <w:t xml:space="preserve"> to report on whether they provide access to safe abortion for women whose pregnancies are the result of rape</w:t>
      </w:r>
      <w:r w:rsidR="00C621E5" w:rsidRPr="00FA3C0F">
        <w:t xml:space="preserve"> and</w:t>
      </w:r>
      <w:r w:rsidR="000768B7" w:rsidRPr="00FA3C0F">
        <w:t xml:space="preserve"> on measures to prevent forced abortion and forced sterilization,</w:t>
      </w:r>
      <w:r w:rsidR="000768B7" w:rsidRPr="00BB3A69">
        <w:rPr>
          <w:rStyle w:val="EndnoteReference"/>
        </w:rPr>
        <w:endnoteReference w:id="27"/>
      </w:r>
      <w:r w:rsidR="008F2B18" w:rsidRPr="00FA3C0F">
        <w:t xml:space="preserve"> </w:t>
      </w:r>
      <w:r w:rsidR="000768B7" w:rsidRPr="00FA3C0F">
        <w:t>and to provide health services for and respect the inherent dignity of pregnant women who are deprived of liberty.</w:t>
      </w:r>
      <w:r w:rsidR="000768B7" w:rsidRPr="00BB3A69">
        <w:rPr>
          <w:rStyle w:val="EndnoteReference"/>
        </w:rPr>
        <w:endnoteReference w:id="28"/>
      </w:r>
      <w:r w:rsidR="000768B7" w:rsidRPr="00FA3C0F">
        <w:t xml:space="preserve"> The Committee further calls on </w:t>
      </w:r>
      <w:r w:rsidR="0005780D" w:rsidRPr="00FA3C0F">
        <w:t>S</w:t>
      </w:r>
      <w:r w:rsidR="000768B7" w:rsidRPr="00FA3C0F">
        <w:t>tates to allow women to make decisions for themselves, without third-party authorization, about their reproduction, including about sterilization.</w:t>
      </w:r>
      <w:r w:rsidR="000768B7" w:rsidRPr="00BB3A69">
        <w:rPr>
          <w:rStyle w:val="EndnoteReference"/>
        </w:rPr>
        <w:endnoteReference w:id="29"/>
      </w:r>
    </w:p>
    <w:p w14:paraId="62EA83FC" w14:textId="4BB9F56E" w:rsidR="00E64438" w:rsidRPr="00BB3A69" w:rsidRDefault="00F336E2" w:rsidP="00DD4F41">
      <w:pPr>
        <w:pStyle w:val="Heading2"/>
      </w:pPr>
      <w:bookmarkStart w:id="11" w:name="_Toc499898169"/>
      <w:r>
        <w:t xml:space="preserve">Human Rights Committee </w:t>
      </w:r>
      <w:r w:rsidR="00E64438" w:rsidRPr="00BB3A69">
        <w:t>Concluding Observations</w:t>
      </w:r>
      <w:bookmarkEnd w:id="11"/>
    </w:p>
    <w:p w14:paraId="4D0221D3" w14:textId="2F745185" w:rsidR="00F95B9D" w:rsidRPr="00BB3A69" w:rsidRDefault="00F6345C" w:rsidP="00614D3D">
      <w:pPr>
        <w:pStyle w:val="Heading3"/>
        <w:spacing w:before="240"/>
      </w:pPr>
      <w:bookmarkStart w:id="12" w:name="_Toc498590676"/>
      <w:r w:rsidRPr="00BB3A69">
        <w:t>Access to Reproductive Health Services</w:t>
      </w:r>
      <w:bookmarkEnd w:id="12"/>
    </w:p>
    <w:p w14:paraId="32B3F6E2" w14:textId="114589D2" w:rsidR="007840BF" w:rsidRDefault="00D225A9" w:rsidP="00E64438">
      <w:pPr>
        <w:rPr>
          <w:szCs w:val="22"/>
        </w:rPr>
      </w:pPr>
      <w:r w:rsidRPr="00BB3A69">
        <w:rPr>
          <w:rFonts w:cs="Times New Roman"/>
          <w:szCs w:val="22"/>
        </w:rPr>
        <w:t xml:space="preserve">The Human Rights Committee has </w:t>
      </w:r>
      <w:r w:rsidR="005B5828" w:rsidRPr="00BB3A69">
        <w:rPr>
          <w:rFonts w:cs="Times New Roman"/>
          <w:szCs w:val="22"/>
        </w:rPr>
        <w:t>explained</w:t>
      </w:r>
      <w:r w:rsidRPr="00BB3A69">
        <w:rPr>
          <w:rFonts w:cs="Times New Roman"/>
          <w:szCs w:val="22"/>
        </w:rPr>
        <w:t xml:space="preserve"> on numerous occasions that States have an obligation to ensure that reproductive health services are accessible for all women and adolescents</w:t>
      </w:r>
      <w:r w:rsidRPr="00840C86">
        <w:rPr>
          <w:rFonts w:cs="Times New Roman"/>
          <w:szCs w:val="22"/>
        </w:rPr>
        <w:t>,</w:t>
      </w:r>
      <w:r w:rsidRPr="00840C86">
        <w:rPr>
          <w:rStyle w:val="EndnoteReference"/>
          <w:rFonts w:cs="Times New Roman"/>
          <w:szCs w:val="22"/>
        </w:rPr>
        <w:endnoteReference w:id="30"/>
      </w:r>
      <w:r w:rsidRPr="00BB3A69">
        <w:rPr>
          <w:rFonts w:cs="Times New Roman"/>
          <w:szCs w:val="22"/>
        </w:rPr>
        <w:t xml:space="preserve"> and has indicated that such services must be available </w:t>
      </w:r>
      <w:r w:rsidR="00770F37" w:rsidRPr="00BB3A69">
        <w:rPr>
          <w:rFonts w:cs="Times New Roman"/>
          <w:szCs w:val="22"/>
        </w:rPr>
        <w:t>in all parts of</w:t>
      </w:r>
      <w:r w:rsidRPr="00BB3A69">
        <w:rPr>
          <w:rFonts w:cs="Times New Roman"/>
          <w:szCs w:val="22"/>
        </w:rPr>
        <w:t xml:space="preserve"> the country</w:t>
      </w:r>
      <w:r w:rsidR="003E4607" w:rsidRPr="00BB3A69">
        <w:rPr>
          <w:rFonts w:cs="Times New Roman"/>
          <w:szCs w:val="22"/>
        </w:rPr>
        <w:t>, including in rural areas</w:t>
      </w:r>
      <w:r w:rsidRPr="00BB3A69">
        <w:rPr>
          <w:rFonts w:cs="Times New Roman"/>
          <w:szCs w:val="22"/>
        </w:rPr>
        <w:t>.</w:t>
      </w:r>
      <w:r w:rsidR="00770F37" w:rsidRPr="00BB3A69">
        <w:rPr>
          <w:rStyle w:val="EndnoteReference"/>
          <w:rFonts w:cs="Times New Roman"/>
          <w:szCs w:val="22"/>
        </w:rPr>
        <w:endnoteReference w:id="31"/>
      </w:r>
      <w:r w:rsidR="00056725" w:rsidRPr="00BB3A69">
        <w:rPr>
          <w:rFonts w:cs="Times New Roman"/>
          <w:szCs w:val="22"/>
        </w:rPr>
        <w:t xml:space="preserve"> </w:t>
      </w:r>
      <w:r w:rsidR="0040553A" w:rsidRPr="00BB3A69">
        <w:rPr>
          <w:rFonts w:cs="Times New Roman"/>
          <w:szCs w:val="22"/>
        </w:rPr>
        <w:t xml:space="preserve">In at least one instance, the </w:t>
      </w:r>
      <w:r w:rsidR="0040553A" w:rsidRPr="00BB3A69">
        <w:rPr>
          <w:rFonts w:cs="Times New Roman"/>
          <w:szCs w:val="22"/>
        </w:rPr>
        <w:lastRenderedPageBreak/>
        <w:t xml:space="preserve">Committee has emphasized the need to ensure </w:t>
      </w:r>
      <w:r w:rsidR="00AF2F92" w:rsidRPr="00BB3A69">
        <w:rPr>
          <w:rFonts w:cs="Times New Roman"/>
          <w:szCs w:val="22"/>
        </w:rPr>
        <w:t xml:space="preserve">the </w:t>
      </w:r>
      <w:r w:rsidR="00C22D7F" w:rsidRPr="00BB3A69">
        <w:rPr>
          <w:rFonts w:cs="Times New Roman"/>
          <w:szCs w:val="22"/>
        </w:rPr>
        <w:t>accessibility of reproductive health facilities.</w:t>
      </w:r>
      <w:r w:rsidR="00C22D7F" w:rsidRPr="00BB3A69">
        <w:rPr>
          <w:rStyle w:val="EndnoteReference"/>
          <w:rFonts w:cs="Times New Roman"/>
          <w:szCs w:val="22"/>
        </w:rPr>
        <w:endnoteReference w:id="32"/>
      </w:r>
      <w:r w:rsidR="00C22D7F" w:rsidRPr="00BB3A69">
        <w:rPr>
          <w:rFonts w:cs="Times New Roman"/>
          <w:szCs w:val="22"/>
        </w:rPr>
        <w:t xml:space="preserve"> </w:t>
      </w:r>
      <w:r w:rsidR="00056725" w:rsidRPr="00BB3A69">
        <w:rPr>
          <w:rFonts w:cs="Times New Roman"/>
          <w:szCs w:val="22"/>
        </w:rPr>
        <w:t xml:space="preserve">The Committee has also emphasized in at least one instance </w:t>
      </w:r>
      <w:r w:rsidR="00056725" w:rsidRPr="00BB3A69">
        <w:rPr>
          <w:szCs w:val="22"/>
        </w:rPr>
        <w:t>that</w:t>
      </w:r>
      <w:r w:rsidR="00AF2F92" w:rsidRPr="00BB3A69">
        <w:rPr>
          <w:szCs w:val="22"/>
        </w:rPr>
        <w:t xml:space="preserve"> </w:t>
      </w:r>
      <w:r w:rsidR="0005780D">
        <w:rPr>
          <w:szCs w:val="22"/>
        </w:rPr>
        <w:t>S</w:t>
      </w:r>
      <w:r w:rsidR="00056725" w:rsidRPr="00BB3A69">
        <w:rPr>
          <w:szCs w:val="22"/>
        </w:rPr>
        <w:t xml:space="preserve">tates must ensure access to information on sexual and reproductive health </w:t>
      </w:r>
      <w:r w:rsidR="00BA3059" w:rsidRPr="00BB3A69">
        <w:rPr>
          <w:szCs w:val="22"/>
        </w:rPr>
        <w:t>services</w:t>
      </w:r>
      <w:r w:rsidR="00056725" w:rsidRPr="00BB3A69">
        <w:rPr>
          <w:szCs w:val="22"/>
        </w:rPr>
        <w:t>.</w:t>
      </w:r>
      <w:r w:rsidR="00056725" w:rsidRPr="00BB3A69">
        <w:rPr>
          <w:rStyle w:val="EndnoteReference"/>
          <w:rFonts w:cs="Times New Roman"/>
          <w:szCs w:val="22"/>
        </w:rPr>
        <w:endnoteReference w:id="33"/>
      </w:r>
      <w:r w:rsidR="00C621E5" w:rsidRPr="00BB3A69">
        <w:rPr>
          <w:szCs w:val="22"/>
        </w:rPr>
        <w:t xml:space="preserve"> The Committee has further</w:t>
      </w:r>
      <w:r w:rsidR="005B5828" w:rsidRPr="00BB3A69">
        <w:rPr>
          <w:szCs w:val="22"/>
        </w:rPr>
        <w:t xml:space="preserve"> called on at least </w:t>
      </w:r>
      <w:r w:rsidR="00A90E3E" w:rsidRPr="00BB3A69">
        <w:rPr>
          <w:szCs w:val="22"/>
        </w:rPr>
        <w:t>two</w:t>
      </w:r>
      <w:r w:rsidR="00AF2F92" w:rsidRPr="00BB3A69">
        <w:rPr>
          <w:szCs w:val="22"/>
        </w:rPr>
        <w:t xml:space="preserve"> </w:t>
      </w:r>
      <w:r w:rsidR="0005780D">
        <w:rPr>
          <w:szCs w:val="22"/>
        </w:rPr>
        <w:t>S</w:t>
      </w:r>
      <w:r w:rsidR="005B5828" w:rsidRPr="00BB3A69">
        <w:rPr>
          <w:szCs w:val="22"/>
        </w:rPr>
        <w:t>tate</w:t>
      </w:r>
      <w:r w:rsidR="00A90E3E" w:rsidRPr="00BB3A69">
        <w:rPr>
          <w:szCs w:val="22"/>
        </w:rPr>
        <w:t>s</w:t>
      </w:r>
      <w:r w:rsidR="005B5828" w:rsidRPr="00BB3A69">
        <w:rPr>
          <w:szCs w:val="22"/>
        </w:rPr>
        <w:t xml:space="preserve"> to ensure better training for health care personnel.</w:t>
      </w:r>
      <w:r w:rsidR="005B5828" w:rsidRPr="00BB3A69">
        <w:rPr>
          <w:rStyle w:val="EndnoteReference"/>
          <w:rFonts w:cs="Times New Roman"/>
          <w:szCs w:val="22"/>
        </w:rPr>
        <w:endnoteReference w:id="34"/>
      </w:r>
      <w:r w:rsidR="005B5828" w:rsidRPr="0086273C">
        <w:rPr>
          <w:rFonts w:ascii="Franklin Gothic Demi" w:hAnsi="Franklin Gothic Demi"/>
          <w:szCs w:val="22"/>
        </w:rPr>
        <w:t xml:space="preserve"> </w:t>
      </w:r>
    </w:p>
    <w:p w14:paraId="49603CDD" w14:textId="0627D6D3" w:rsidR="00823311" w:rsidRPr="00BB3A69" w:rsidRDefault="007840BF" w:rsidP="00E64438">
      <w:pPr>
        <w:rPr>
          <w:szCs w:val="22"/>
        </w:rPr>
      </w:pPr>
      <w:r w:rsidRPr="00BB3A69">
        <w:rPr>
          <w:szCs w:val="22"/>
        </w:rPr>
        <w:t>The Human Rights Committee has expressed concern in at least one instance that many women are denied access to essential reproductive health services, including contraceptive counseling, prenatal testing, and legal abortions.</w:t>
      </w:r>
      <w:r w:rsidRPr="00BB3A69">
        <w:rPr>
          <w:rStyle w:val="EndnoteReference"/>
          <w:rFonts w:cs="Times New Roman"/>
          <w:szCs w:val="22"/>
        </w:rPr>
        <w:endnoteReference w:id="35"/>
      </w:r>
    </w:p>
    <w:p w14:paraId="7A2C4794" w14:textId="3809644A" w:rsidR="006C0C4C" w:rsidRDefault="00F336E2" w:rsidP="006C0C4C">
      <w:pPr>
        <w:pStyle w:val="Heading4"/>
      </w:pPr>
      <w:r>
        <w:t xml:space="preserve">Access to Reproductive Health Services: </w:t>
      </w:r>
      <w:r w:rsidR="006C0C4C" w:rsidRPr="00BB3A69">
        <w:t>Discrimination in Health Care Access</w:t>
      </w:r>
    </w:p>
    <w:p w14:paraId="0C0BC8FF" w14:textId="1599E0DC" w:rsidR="00823311" w:rsidRPr="00BB3A69" w:rsidRDefault="00823311" w:rsidP="00D80528">
      <w:pPr>
        <w:pStyle w:val="NormalIndented"/>
        <w:rPr>
          <w:rFonts w:cs="Times New Roman"/>
        </w:rPr>
      </w:pPr>
      <w:r w:rsidRPr="00BB3A69">
        <w:t>In at least one instance, the Human Rights Committee has expressed concern about discrimination that individuals with disabilities face in accessing health services,</w:t>
      </w:r>
      <w:r w:rsidRPr="00BB3A69">
        <w:rPr>
          <w:rStyle w:val="EndnoteReference"/>
          <w:rFonts w:cs="Times New Roman"/>
        </w:rPr>
        <w:endnoteReference w:id="36"/>
      </w:r>
      <w:r w:rsidRPr="00BB3A69">
        <w:t xml:space="preserve"> and called on </w:t>
      </w:r>
      <w:r w:rsidR="00C621E5" w:rsidRPr="00BB3A69">
        <w:t>the S</w:t>
      </w:r>
      <w:r w:rsidRPr="00BB3A69">
        <w:t>tate to strengthen measures to protect persons with disabilities from discrimination in health care access.</w:t>
      </w:r>
      <w:r w:rsidR="00197973" w:rsidRPr="00BB3A69">
        <w:rPr>
          <w:rStyle w:val="EndnoteReference"/>
          <w:rFonts w:cs="Times New Roman"/>
        </w:rPr>
        <w:endnoteReference w:id="37"/>
      </w:r>
    </w:p>
    <w:p w14:paraId="63959F2B" w14:textId="3A518EDD" w:rsidR="00F6345C" w:rsidRPr="00867584" w:rsidRDefault="00FE7782" w:rsidP="00867584">
      <w:pPr>
        <w:pStyle w:val="Heading3"/>
      </w:pPr>
      <w:bookmarkStart w:id="13" w:name="_Toc498590678"/>
      <w:r w:rsidRPr="00867584">
        <w:t>Abortion</w:t>
      </w:r>
      <w:bookmarkEnd w:id="13"/>
    </w:p>
    <w:p w14:paraId="1AC568B4" w14:textId="07B48127" w:rsidR="00DD74EE" w:rsidRPr="00BB3A69" w:rsidRDefault="00F336E2" w:rsidP="009F3F6E">
      <w:pPr>
        <w:pStyle w:val="Heading4"/>
      </w:pPr>
      <w:r>
        <w:t xml:space="preserve">Abortion: </w:t>
      </w:r>
      <w:r w:rsidR="00DD74EE" w:rsidRPr="00BB3A69">
        <w:t>Criminalization of Abortion and Restrictive Abortion Laws</w:t>
      </w:r>
    </w:p>
    <w:p w14:paraId="1ADCA278" w14:textId="7F6BFF3A" w:rsidR="00853140" w:rsidRPr="00BB3A69" w:rsidRDefault="00B30967" w:rsidP="00D80528">
      <w:pPr>
        <w:pStyle w:val="NormalIndented"/>
      </w:pPr>
      <w:r w:rsidRPr="00BB3A69">
        <w:t>The Human Rights Committee has routinely expressed concern about restrictive abortion laws</w:t>
      </w:r>
      <w:r w:rsidR="00BF757D" w:rsidRPr="00BB3A69">
        <w:t>,</w:t>
      </w:r>
      <w:r w:rsidR="00BF757D" w:rsidRPr="00BB3A69">
        <w:rPr>
          <w:rStyle w:val="EndnoteReference"/>
          <w:rFonts w:cs="Times New Roman"/>
        </w:rPr>
        <w:endnoteReference w:id="38"/>
      </w:r>
      <w:r w:rsidRPr="00BB3A69">
        <w:t xml:space="preserve"> </w:t>
      </w:r>
      <w:r w:rsidR="00BF757D" w:rsidRPr="00BB3A69">
        <w:t xml:space="preserve">noting on </w:t>
      </w:r>
      <w:r w:rsidR="00564995" w:rsidRPr="00BB3A69">
        <w:t>numerous</w:t>
      </w:r>
      <w:r w:rsidR="00BF757D" w:rsidRPr="00BB3A69">
        <w:t xml:space="preserve"> occasions that restrictive laws</w:t>
      </w:r>
      <w:r w:rsidRPr="00BB3A69">
        <w:t xml:space="preserve"> force women to seek clandestine and/or unsafe abortions that endanger </w:t>
      </w:r>
      <w:r w:rsidR="00A04C11" w:rsidRPr="00BB3A69">
        <w:t>women’s</w:t>
      </w:r>
      <w:r w:rsidRPr="00BB3A69">
        <w:t xml:space="preserve"> lives and health</w:t>
      </w:r>
      <w:r w:rsidR="00BF757D" w:rsidRPr="00BB3A69">
        <w:rPr>
          <w:rStyle w:val="EndnoteReference"/>
          <w:rFonts w:cs="Times New Roman"/>
        </w:rPr>
        <w:endnoteReference w:id="39"/>
      </w:r>
      <w:r w:rsidR="006A09C0" w:rsidRPr="00BB3A69">
        <w:t xml:space="preserve"> or force women to travel to obtain a safe abortion.</w:t>
      </w:r>
      <w:r w:rsidR="006A09C0" w:rsidRPr="00BB3A69">
        <w:rPr>
          <w:rStyle w:val="EndnoteReference"/>
          <w:rFonts w:cs="Times New Roman"/>
        </w:rPr>
        <w:endnoteReference w:id="40"/>
      </w:r>
      <w:r w:rsidR="00BC7844" w:rsidRPr="00BB3A69">
        <w:t xml:space="preserve"> The Committee</w:t>
      </w:r>
      <w:r w:rsidRPr="00BB3A69">
        <w:t xml:space="preserve"> </w:t>
      </w:r>
      <w:r w:rsidR="00A84346" w:rsidRPr="00BB3A69">
        <w:t>has noted</w:t>
      </w:r>
      <w:r w:rsidRPr="00BB3A69">
        <w:t xml:space="preserve"> particular concern about </w:t>
      </w:r>
      <w:r w:rsidR="00A04C11" w:rsidRPr="00BB3A69">
        <w:t>the use of criminal laws and sanctions to restrict access</w:t>
      </w:r>
      <w:r w:rsidR="00840E3B" w:rsidRPr="00BB3A69">
        <w:t>.</w:t>
      </w:r>
      <w:r w:rsidRPr="00BB3A69">
        <w:rPr>
          <w:rStyle w:val="EndnoteReference"/>
          <w:rFonts w:cs="Times New Roman"/>
        </w:rPr>
        <w:endnoteReference w:id="41"/>
      </w:r>
      <w:r w:rsidR="00840E3B" w:rsidRPr="00BB3A69">
        <w:t xml:space="preserve"> </w:t>
      </w:r>
      <w:r w:rsidR="00F14448" w:rsidRPr="00BB3A69">
        <w:t xml:space="preserve">In </w:t>
      </w:r>
      <w:r w:rsidR="008B6EB4" w:rsidRPr="00BB3A69">
        <w:t>a number of</w:t>
      </w:r>
      <w:r w:rsidR="00F14448" w:rsidRPr="00BB3A69">
        <w:t xml:space="preserve"> instances, the Committee has expressed concern about existing or pending laws that fail to decriminalize abortion in cases of risk to the pregnant woman’s life</w:t>
      </w:r>
      <w:r w:rsidR="00CD57D2" w:rsidRPr="00BB3A69">
        <w:t xml:space="preserve"> or health</w:t>
      </w:r>
      <w:r w:rsidR="00F14448" w:rsidRPr="00BB3A69">
        <w:t>,</w:t>
      </w:r>
      <w:r w:rsidR="00F14448" w:rsidRPr="00BB3A69">
        <w:rPr>
          <w:rStyle w:val="EndnoteReference"/>
          <w:rFonts w:cs="Times New Roman"/>
        </w:rPr>
        <w:endnoteReference w:id="42"/>
      </w:r>
      <w:r w:rsidR="00F14448" w:rsidRPr="00BB3A69">
        <w:t xml:space="preserve"> incest</w:t>
      </w:r>
      <w:r w:rsidR="00F14448" w:rsidRPr="00BB3A69">
        <w:rPr>
          <w:rStyle w:val="EndnoteReference"/>
          <w:rFonts w:cs="Times New Roman"/>
        </w:rPr>
        <w:endnoteReference w:id="43"/>
      </w:r>
      <w:r w:rsidR="00F14448" w:rsidRPr="00BB3A69">
        <w:t xml:space="preserve"> or rape.</w:t>
      </w:r>
      <w:r w:rsidR="00F14448" w:rsidRPr="00BB3A69">
        <w:rPr>
          <w:rStyle w:val="EndnoteReference"/>
          <w:rFonts w:cs="Times New Roman"/>
        </w:rPr>
        <w:endnoteReference w:id="44"/>
      </w:r>
      <w:r w:rsidR="00F14448" w:rsidRPr="00BB3A69">
        <w:t xml:space="preserve"> </w:t>
      </w:r>
      <w:r w:rsidR="00853140" w:rsidRPr="00BB3A69">
        <w:t xml:space="preserve">On at least </w:t>
      </w:r>
      <w:r w:rsidR="00C21E14" w:rsidRPr="00BB3A69">
        <w:t>two</w:t>
      </w:r>
      <w:r w:rsidR="00853140" w:rsidRPr="00BB3A69">
        <w:t xml:space="preserve"> occasion</w:t>
      </w:r>
      <w:r w:rsidR="00C21E14" w:rsidRPr="00BB3A69">
        <w:t>s</w:t>
      </w:r>
      <w:r w:rsidR="00853140" w:rsidRPr="00BB3A69">
        <w:t xml:space="preserve">, the Committee </w:t>
      </w:r>
      <w:r w:rsidR="00C21E14" w:rsidRPr="00BB3A69">
        <w:t xml:space="preserve">has </w:t>
      </w:r>
      <w:r w:rsidR="00853140" w:rsidRPr="00BB3A69">
        <w:t>expressed concerns about the lack of legal or procedural clarity over when abortion was legally permitted</w:t>
      </w:r>
      <w:r w:rsidR="00C21E14" w:rsidRPr="00BB3A69">
        <w:t>,</w:t>
      </w:r>
      <w:r w:rsidR="00853140" w:rsidRPr="00BB3A69">
        <w:rPr>
          <w:rStyle w:val="EndnoteReference"/>
          <w:rFonts w:cs="Times New Roman"/>
        </w:rPr>
        <w:endnoteReference w:id="45"/>
      </w:r>
      <w:r w:rsidR="00C21E14" w:rsidRPr="00BB3A69">
        <w:t xml:space="preserve"> which can lead to inconsistent application of the law.</w:t>
      </w:r>
      <w:r w:rsidR="00C21E14" w:rsidRPr="00BB3A69">
        <w:rPr>
          <w:rStyle w:val="EndnoteReference"/>
          <w:rFonts w:cs="Times New Roman"/>
        </w:rPr>
        <w:endnoteReference w:id="46"/>
      </w:r>
      <w:r w:rsidR="00095BDC" w:rsidRPr="00BB3A69">
        <w:t xml:space="preserve"> The Commit</w:t>
      </w:r>
      <w:r w:rsidR="00A84346" w:rsidRPr="00BB3A69">
        <w:t xml:space="preserve">tee expressed concern over one </w:t>
      </w:r>
      <w:r w:rsidR="0005780D">
        <w:t>S</w:t>
      </w:r>
      <w:r w:rsidR="00095BDC" w:rsidRPr="00BB3A69">
        <w:t>tate’s action to eliminate an exception to a general ban on abortion for therapeutic purposes, noting that the change in law has been directly linked to several deaths of pregnant women who were denied timely and life-saving medical interventions.</w:t>
      </w:r>
      <w:r w:rsidR="00095BDC" w:rsidRPr="00BB3A69">
        <w:rPr>
          <w:rStyle w:val="EndnoteReference"/>
          <w:rFonts w:cs="Times New Roman"/>
        </w:rPr>
        <w:endnoteReference w:id="47"/>
      </w:r>
      <w:r w:rsidR="00023A2D" w:rsidRPr="00BB3A69">
        <w:t xml:space="preserve"> </w:t>
      </w:r>
      <w:r w:rsidR="00BD1500" w:rsidRPr="00BB3A69">
        <w:t>The Committee emphasized in at least one other instance that the criminalization of abortion where pregnancy was a result of rape or incest or in situations of fatal fetal abnormality or serious health risks for the pregnant woman causes severe mental suffering.</w:t>
      </w:r>
      <w:r w:rsidR="00BD1500" w:rsidRPr="00BB3A69">
        <w:rPr>
          <w:rStyle w:val="EndnoteReference"/>
          <w:rFonts w:cs="Times New Roman"/>
        </w:rPr>
        <w:endnoteReference w:id="48"/>
      </w:r>
      <w:r w:rsidR="00BD1500" w:rsidRPr="00BB3A69">
        <w:t xml:space="preserve"> </w:t>
      </w:r>
      <w:r w:rsidR="00023A2D" w:rsidRPr="00BB3A69">
        <w:t xml:space="preserve">In at least one instance, the Committee noted </w:t>
      </w:r>
      <w:r w:rsidR="00D1123E" w:rsidRPr="00BB3A69">
        <w:t xml:space="preserve">with concern </w:t>
      </w:r>
      <w:r w:rsidR="00023A2D" w:rsidRPr="00BB3A69">
        <w:t>that</w:t>
      </w:r>
      <w:r w:rsidR="00A84346" w:rsidRPr="00BB3A69">
        <w:t xml:space="preserve"> restrictive abortion laws have</w:t>
      </w:r>
      <w:r w:rsidR="00023A2D" w:rsidRPr="00BB3A69">
        <w:t xml:space="preserve"> discriminatory results, leading to higher rates of unsafe </w:t>
      </w:r>
      <w:r w:rsidR="00D1123E" w:rsidRPr="00BB3A69">
        <w:t>abortions by poor and rural women.</w:t>
      </w:r>
      <w:r w:rsidR="00D1123E" w:rsidRPr="00BB3A69">
        <w:rPr>
          <w:rStyle w:val="EndnoteReference"/>
          <w:rFonts w:cs="Times New Roman"/>
        </w:rPr>
        <w:endnoteReference w:id="49"/>
      </w:r>
    </w:p>
    <w:p w14:paraId="49289CB5" w14:textId="071E718A" w:rsidR="00840E3B" w:rsidRPr="00BB3A69" w:rsidRDefault="00840E3B" w:rsidP="00AF3FD2">
      <w:pPr>
        <w:pStyle w:val="NormalIndented"/>
      </w:pPr>
      <w:r w:rsidRPr="00BB3A69">
        <w:t xml:space="preserve">The Human Rights Committee </w:t>
      </w:r>
      <w:r w:rsidR="00A84346" w:rsidRPr="00BB3A69">
        <w:t xml:space="preserve">has </w:t>
      </w:r>
      <w:r w:rsidRPr="00BB3A69">
        <w:t>underscored the harmful effects of criminal penalties</w:t>
      </w:r>
      <w:r w:rsidR="00A84346" w:rsidRPr="00BB3A69">
        <w:t xml:space="preserve"> for illegal abortion</w:t>
      </w:r>
      <w:r w:rsidRPr="00BB3A69">
        <w:t>,</w:t>
      </w:r>
      <w:r w:rsidR="00853140" w:rsidRPr="00BB3A69">
        <w:rPr>
          <w:rStyle w:val="EndnoteReference"/>
          <w:rFonts w:cs="Times New Roman"/>
        </w:rPr>
        <w:endnoteReference w:id="50"/>
      </w:r>
      <w:r w:rsidR="00853140" w:rsidRPr="00BB3A69">
        <w:t xml:space="preserve"> and has expressed co</w:t>
      </w:r>
      <w:r w:rsidR="00A84346" w:rsidRPr="00BB3A69">
        <w:t xml:space="preserve">ncern in several instances where </w:t>
      </w:r>
      <w:r w:rsidR="0005780D">
        <w:t>S</w:t>
      </w:r>
      <w:r w:rsidR="00A84346" w:rsidRPr="00BB3A69">
        <w:t>tates have undertaken</w:t>
      </w:r>
      <w:r w:rsidR="00853140" w:rsidRPr="00BB3A69">
        <w:t xml:space="preserve"> crimin</w:t>
      </w:r>
      <w:r w:rsidR="00A84346" w:rsidRPr="00BB3A69">
        <w:t>al investigations and punished</w:t>
      </w:r>
      <w:r w:rsidR="00853140" w:rsidRPr="00BB3A69">
        <w:t xml:space="preserve"> women suspected of having undergone an illegal abortion</w:t>
      </w:r>
      <w:r w:rsidR="007F657D" w:rsidRPr="00BB3A69">
        <w:t>,</w:t>
      </w:r>
      <w:r w:rsidR="00853140" w:rsidRPr="00BB3A69">
        <w:rPr>
          <w:rStyle w:val="EndnoteReference"/>
          <w:rFonts w:cs="Times New Roman"/>
        </w:rPr>
        <w:endnoteReference w:id="51"/>
      </w:r>
      <w:r w:rsidR="00691408" w:rsidRPr="00BB3A69">
        <w:t xml:space="preserve"> </w:t>
      </w:r>
      <w:r w:rsidR="007F657D" w:rsidRPr="00BB3A69">
        <w:t>as well as concern over the risk of criminal investigation and/or prosecution</w:t>
      </w:r>
      <w:r w:rsidR="00A84346" w:rsidRPr="00BB3A69">
        <w:t xml:space="preserve"> of</w:t>
      </w:r>
      <w:r w:rsidR="007F657D" w:rsidRPr="00BB3A69">
        <w:t xml:space="preserve"> </w:t>
      </w:r>
      <w:r w:rsidR="00691408" w:rsidRPr="00BB3A69">
        <w:t>family members</w:t>
      </w:r>
      <w:r w:rsidR="007F657D" w:rsidRPr="00BB3A69">
        <w:t>,</w:t>
      </w:r>
      <w:r w:rsidR="00071585" w:rsidRPr="00BB3A69">
        <w:t xml:space="preserve"> health care professionals</w:t>
      </w:r>
      <w:r w:rsidR="002775B1" w:rsidRPr="00BB3A69">
        <w:t>, an</w:t>
      </w:r>
      <w:r w:rsidR="007F657D" w:rsidRPr="00BB3A69">
        <w:t>d</w:t>
      </w:r>
      <w:r w:rsidR="002775B1" w:rsidRPr="00BB3A69">
        <w:t xml:space="preserve"> </w:t>
      </w:r>
      <w:r w:rsidR="00297144" w:rsidRPr="00BB3A69">
        <w:t>repro</w:t>
      </w:r>
      <w:r w:rsidR="007F657D" w:rsidRPr="00BB3A69">
        <w:t>d</w:t>
      </w:r>
      <w:r w:rsidR="00297144" w:rsidRPr="00BB3A69">
        <w:t>u</w:t>
      </w:r>
      <w:r w:rsidR="007F657D" w:rsidRPr="00BB3A69">
        <w:t>ctive rights advocates</w:t>
      </w:r>
      <w:r w:rsidR="00691408" w:rsidRPr="00BB3A69">
        <w:t>.</w:t>
      </w:r>
      <w:r w:rsidR="00691408" w:rsidRPr="00BB3A69">
        <w:rPr>
          <w:rStyle w:val="EndnoteReference"/>
          <w:rFonts w:cs="Times New Roman"/>
        </w:rPr>
        <w:endnoteReference w:id="52"/>
      </w:r>
      <w:r w:rsidR="00E401BF" w:rsidRPr="00BB3A69">
        <w:t xml:space="preserve"> </w:t>
      </w:r>
      <w:r w:rsidR="00015053" w:rsidRPr="00BB3A69">
        <w:t>In at least one instance, the Committee noted with concern the chilling effect that criminal sanctions can have, deterring medical professionals from providing abortions even where permitted by law.</w:t>
      </w:r>
      <w:r w:rsidR="00015053" w:rsidRPr="00BB3A69">
        <w:rPr>
          <w:rStyle w:val="EndnoteReference"/>
          <w:rFonts w:cs="Times New Roman"/>
        </w:rPr>
        <w:endnoteReference w:id="53"/>
      </w:r>
      <w:r w:rsidR="00015053" w:rsidRPr="00BB3A69">
        <w:t xml:space="preserve"> </w:t>
      </w:r>
      <w:r w:rsidR="00E401BF" w:rsidRPr="00BB3A69">
        <w:t xml:space="preserve">The </w:t>
      </w:r>
      <w:r w:rsidR="00A84346" w:rsidRPr="00BB3A69">
        <w:t xml:space="preserve">Committee </w:t>
      </w:r>
      <w:r w:rsidR="00E401BF" w:rsidRPr="00BB3A69">
        <w:t xml:space="preserve">has called on at least </w:t>
      </w:r>
      <w:r w:rsidR="0093154C" w:rsidRPr="00BB3A69">
        <w:t>two</w:t>
      </w:r>
      <w:r w:rsidR="00A84346" w:rsidRPr="00BB3A69">
        <w:t xml:space="preserve"> </w:t>
      </w:r>
      <w:r w:rsidR="00C94E61">
        <w:t>S</w:t>
      </w:r>
      <w:r w:rsidR="00E401BF" w:rsidRPr="00BB3A69">
        <w:t>tate</w:t>
      </w:r>
      <w:r w:rsidR="0093154C" w:rsidRPr="00BB3A69">
        <w:t>s</w:t>
      </w:r>
      <w:r w:rsidR="00E401BF" w:rsidRPr="00BB3A69">
        <w:t xml:space="preserve"> to take measures to</w:t>
      </w:r>
      <w:r w:rsidR="0093154C" w:rsidRPr="00BB3A69">
        <w:t xml:space="preserve"> protect confidential medical information and</w:t>
      </w:r>
      <w:r w:rsidR="00A84346" w:rsidRPr="00BB3A69">
        <w:t xml:space="preserve"> prevent women who were</w:t>
      </w:r>
      <w:r w:rsidR="00E401BF" w:rsidRPr="00BB3A69">
        <w:t xml:space="preserve"> treated in public hospitals from being reported by medical or administrative staff for the offense of abortion.</w:t>
      </w:r>
      <w:r w:rsidR="00E401BF" w:rsidRPr="00BB3A69">
        <w:rPr>
          <w:rStyle w:val="EndnoteReference"/>
          <w:rFonts w:cs="Times New Roman"/>
        </w:rPr>
        <w:endnoteReference w:id="54"/>
      </w:r>
      <w:r w:rsidR="00E401BF" w:rsidRPr="00BB3A69">
        <w:t xml:space="preserve"> </w:t>
      </w:r>
      <w:r w:rsidR="005B5858" w:rsidRPr="00BB3A69">
        <w:t xml:space="preserve">The Committee has called on </w:t>
      </w:r>
      <w:r w:rsidR="00FC02D1" w:rsidRPr="00BB3A69">
        <w:t>several</w:t>
      </w:r>
      <w:r w:rsidR="00A84346" w:rsidRPr="00BB3A69">
        <w:t xml:space="preserve"> </w:t>
      </w:r>
      <w:r w:rsidR="0005780D">
        <w:t>S</w:t>
      </w:r>
      <w:r w:rsidR="005B5858" w:rsidRPr="00BB3A69">
        <w:t>tate</w:t>
      </w:r>
      <w:r w:rsidR="00E401BF" w:rsidRPr="00BB3A69">
        <w:t>s</w:t>
      </w:r>
      <w:r w:rsidR="005B5858" w:rsidRPr="00BB3A69">
        <w:t xml:space="preserve"> to refrain from prosecuting women who have had abortion</w:t>
      </w:r>
      <w:r w:rsidR="00FC02D1" w:rsidRPr="00BB3A69">
        <w:t>s</w:t>
      </w:r>
      <w:r w:rsidR="005B5858" w:rsidRPr="00BB3A69">
        <w:t>.</w:t>
      </w:r>
      <w:r w:rsidR="005B5858" w:rsidRPr="00BB3A69">
        <w:rPr>
          <w:rStyle w:val="EndnoteReference"/>
          <w:rFonts w:cs="Times New Roman"/>
        </w:rPr>
        <w:endnoteReference w:id="55"/>
      </w:r>
      <w:r w:rsidR="00FC02D1" w:rsidRPr="00BB3A69">
        <w:t xml:space="preserve"> In at least one instance, the</w:t>
      </w:r>
      <w:r w:rsidR="00096AA2">
        <w:t xml:space="preserve"> Committee</w:t>
      </w:r>
      <w:r w:rsidR="00FC02D1" w:rsidRPr="00BB3A69">
        <w:t xml:space="preserve"> further called on a State to rel</w:t>
      </w:r>
      <w:r w:rsidR="00A84346" w:rsidRPr="00BB3A69">
        <w:t>ease any women currently serving</w:t>
      </w:r>
      <w:r w:rsidR="00FC02D1" w:rsidRPr="00BB3A69">
        <w:t xml:space="preserve"> sentences for murder or infanticide as a result of having undergone an abortion.</w:t>
      </w:r>
      <w:r w:rsidR="00FC02D1" w:rsidRPr="00BB3A69">
        <w:rPr>
          <w:rStyle w:val="EndnoteReference"/>
          <w:rFonts w:cs="Times New Roman"/>
        </w:rPr>
        <w:endnoteReference w:id="56"/>
      </w:r>
      <w:r w:rsidR="00071585" w:rsidRPr="00BB3A69">
        <w:t xml:space="preserve"> The Committee has also called on at least one State to avoid penalizing medical professionals in the conduct of their professional duties.</w:t>
      </w:r>
      <w:r w:rsidR="00071585" w:rsidRPr="00BB3A69">
        <w:rPr>
          <w:rStyle w:val="EndnoteReference"/>
          <w:rFonts w:cs="Times New Roman"/>
        </w:rPr>
        <w:endnoteReference w:id="57"/>
      </w:r>
      <w:r w:rsidR="00071585" w:rsidRPr="0086273C">
        <w:rPr>
          <w:rFonts w:ascii="Franklin Gothic Demi" w:hAnsi="Franklin Gothic Demi"/>
        </w:rPr>
        <w:t xml:space="preserve"> </w:t>
      </w:r>
    </w:p>
    <w:p w14:paraId="023EF0AE" w14:textId="5467FA2C" w:rsidR="00380279" w:rsidRPr="00BB3A69" w:rsidRDefault="00853140" w:rsidP="00AF3FD2">
      <w:pPr>
        <w:pStyle w:val="NormalIndented"/>
      </w:pPr>
      <w:r w:rsidRPr="00BB3A69">
        <w:t>The Human Rights Committee regularly</w:t>
      </w:r>
      <w:r w:rsidR="00B30967" w:rsidRPr="00BB3A69">
        <w:t xml:space="preserve"> recommend</w:t>
      </w:r>
      <w:r w:rsidRPr="00BB3A69">
        <w:t>s</w:t>
      </w:r>
      <w:r w:rsidR="00B30967" w:rsidRPr="00BB3A69">
        <w:t xml:space="preserve"> that States amend their abortion laws to explicitly allow for legal abortion</w:t>
      </w:r>
      <w:r w:rsidRPr="00BB3A69">
        <w:t xml:space="preserve"> in certain circumstances in order to comply with the ICCPR</w:t>
      </w:r>
      <w:r w:rsidR="009C43C7" w:rsidRPr="00BB3A69">
        <w:t>,</w:t>
      </w:r>
      <w:r w:rsidR="002B67C5" w:rsidRPr="00BB3A69">
        <w:rPr>
          <w:rStyle w:val="EndnoteReference"/>
          <w:rFonts w:cs="Times New Roman"/>
        </w:rPr>
        <w:endnoteReference w:id="58"/>
      </w:r>
      <w:r w:rsidRPr="00BB3A69">
        <w:t xml:space="preserve"> including,</w:t>
      </w:r>
      <w:r w:rsidR="009C43C7" w:rsidRPr="00BB3A69">
        <w:t xml:space="preserve"> at a minimum,</w:t>
      </w:r>
      <w:r w:rsidR="00B30967" w:rsidRPr="00BB3A69">
        <w:t xml:space="preserve"> </w:t>
      </w:r>
      <w:r w:rsidR="00813F49" w:rsidRPr="00BB3A69">
        <w:t xml:space="preserve">for </w:t>
      </w:r>
      <w:r w:rsidR="00840E3B" w:rsidRPr="00BB3A69">
        <w:t>“</w:t>
      </w:r>
      <w:r w:rsidR="00B30967" w:rsidRPr="00BB3A69">
        <w:t>therapeutic</w:t>
      </w:r>
      <w:r w:rsidR="00813F49" w:rsidRPr="00BB3A69">
        <w:t>”</w:t>
      </w:r>
      <w:r w:rsidR="00B30967" w:rsidRPr="00BB3A69">
        <w:t xml:space="preserve"> reasons,</w:t>
      </w:r>
      <w:r w:rsidR="00AC6B77" w:rsidRPr="00BB3A69">
        <w:rPr>
          <w:rStyle w:val="EndnoteReference"/>
          <w:rFonts w:cs="Times New Roman"/>
        </w:rPr>
        <w:endnoteReference w:id="59"/>
      </w:r>
      <w:r w:rsidR="00840E3B" w:rsidRPr="00BB3A69">
        <w:t xml:space="preserve"> in situations where there is a risk to the</w:t>
      </w:r>
      <w:r w:rsidR="00164F16" w:rsidRPr="00BB3A69">
        <w:t xml:space="preserve"> life or</w:t>
      </w:r>
      <w:r w:rsidR="00840E3B" w:rsidRPr="00BB3A69">
        <w:t xml:space="preserve"> health of the pregnant woman,</w:t>
      </w:r>
      <w:r w:rsidR="00840E3B" w:rsidRPr="00BB3A69">
        <w:rPr>
          <w:rStyle w:val="EndnoteReference"/>
          <w:rFonts w:cs="Times New Roman"/>
        </w:rPr>
        <w:endnoteReference w:id="60"/>
      </w:r>
      <w:r w:rsidR="00B30967" w:rsidRPr="00BB3A69">
        <w:t xml:space="preserve"> in cases of pregnancy resulting from rape or incest,</w:t>
      </w:r>
      <w:r w:rsidR="00AC6B77" w:rsidRPr="00BB3A69">
        <w:rPr>
          <w:rStyle w:val="EndnoteReference"/>
          <w:rFonts w:cs="Times New Roman"/>
        </w:rPr>
        <w:endnoteReference w:id="61"/>
      </w:r>
      <w:r w:rsidR="00B30967" w:rsidRPr="00BB3A69">
        <w:t xml:space="preserve"> and </w:t>
      </w:r>
      <w:r w:rsidR="00AC6B77" w:rsidRPr="00BB3A69">
        <w:t>in cases of fatal fetal abnormalities.</w:t>
      </w:r>
      <w:r w:rsidR="00840E3B" w:rsidRPr="00BB3A69">
        <w:rPr>
          <w:rStyle w:val="EndnoteReference"/>
          <w:rFonts w:cs="Times New Roman"/>
        </w:rPr>
        <w:endnoteReference w:id="62"/>
      </w:r>
      <w:r w:rsidR="00102C66" w:rsidRPr="00BB3A69">
        <w:t xml:space="preserve"> The Commit</w:t>
      </w:r>
      <w:r w:rsidR="00A84346" w:rsidRPr="00BB3A69">
        <w:t xml:space="preserve">tee has called </w:t>
      </w:r>
      <w:r w:rsidR="00A84346" w:rsidRPr="00BB3A69">
        <w:lastRenderedPageBreak/>
        <w:t xml:space="preserve">on at least one </w:t>
      </w:r>
      <w:r w:rsidR="00C94E61">
        <w:t>S</w:t>
      </w:r>
      <w:r w:rsidR="00102C66" w:rsidRPr="00BB3A69">
        <w:t>tate to repeal legal provisions criminalizing abortion in general.</w:t>
      </w:r>
      <w:r w:rsidR="00102C66" w:rsidRPr="00BB3A69">
        <w:rPr>
          <w:rStyle w:val="EndnoteReference"/>
          <w:rFonts w:cs="Times New Roman"/>
        </w:rPr>
        <w:endnoteReference w:id="63"/>
      </w:r>
      <w:r w:rsidR="00102C66" w:rsidRPr="00BB3A69">
        <w:t xml:space="preserve"> </w:t>
      </w:r>
      <w:r w:rsidR="002E70D8" w:rsidRPr="00BB3A69">
        <w:t>In at least one instance, the Committee has welcomed legislati</w:t>
      </w:r>
      <w:r w:rsidR="00A84346" w:rsidRPr="00BB3A69">
        <w:t xml:space="preserve">ve developments liberalizing a </w:t>
      </w:r>
      <w:r w:rsidR="00C94E61">
        <w:t>S</w:t>
      </w:r>
      <w:r w:rsidR="002E70D8" w:rsidRPr="00BB3A69">
        <w:t>tate’s abortion law.</w:t>
      </w:r>
      <w:r w:rsidR="002E70D8" w:rsidRPr="00BB3A69">
        <w:rPr>
          <w:rStyle w:val="EndnoteReference"/>
          <w:rFonts w:cs="Times New Roman"/>
        </w:rPr>
        <w:endnoteReference w:id="64"/>
      </w:r>
      <w:r w:rsidR="002E70D8" w:rsidRPr="00BB3A69">
        <w:t xml:space="preserve"> </w:t>
      </w:r>
    </w:p>
    <w:p w14:paraId="55B00D68" w14:textId="0DFCE7F4" w:rsidR="00380279" w:rsidRPr="00BB3A69" w:rsidRDefault="00F336E2" w:rsidP="009F3F6E">
      <w:pPr>
        <w:pStyle w:val="Heading4"/>
      </w:pPr>
      <w:r>
        <w:t xml:space="preserve">Abortion: </w:t>
      </w:r>
      <w:r w:rsidR="00651A19" w:rsidRPr="00BB3A69">
        <w:t xml:space="preserve">Practical and </w:t>
      </w:r>
      <w:r w:rsidR="00380279" w:rsidRPr="00BB3A69">
        <w:t xml:space="preserve">Procedural Barriers to Abortion </w:t>
      </w:r>
    </w:p>
    <w:p w14:paraId="79AA3B1A" w14:textId="68D74D28" w:rsidR="00534258" w:rsidRPr="00BB3A69" w:rsidRDefault="007C1F66" w:rsidP="00597EE5">
      <w:pPr>
        <w:pStyle w:val="NormalIndented"/>
      </w:pPr>
      <w:r w:rsidRPr="00BB3A69">
        <w:t>T</w:t>
      </w:r>
      <w:r w:rsidR="00380279" w:rsidRPr="00BB3A69">
        <w:t>he Human Rights Committee has</w:t>
      </w:r>
      <w:r w:rsidRPr="00BB3A69">
        <w:t xml:space="preserve"> also</w:t>
      </w:r>
      <w:r w:rsidR="00380279" w:rsidRPr="00BB3A69">
        <w:t xml:space="preserve"> expressed concern over procedural </w:t>
      </w:r>
      <w:r w:rsidR="007F7E88" w:rsidRPr="00BB3A69">
        <w:t>and practical</w:t>
      </w:r>
      <w:r w:rsidR="00380279" w:rsidRPr="00BB3A69">
        <w:t xml:space="preserve"> barriers to obtaining a</w:t>
      </w:r>
      <w:r w:rsidR="008554AD" w:rsidRPr="00BB3A69">
        <w:t>n</w:t>
      </w:r>
      <w:r w:rsidR="00380279" w:rsidRPr="00BB3A69">
        <w:t xml:space="preserve"> abortion</w:t>
      </w:r>
      <w:r w:rsidR="008554AD" w:rsidRPr="00BB3A69">
        <w:t xml:space="preserve"> where permitted under the law</w:t>
      </w:r>
      <w:r w:rsidR="00360D88" w:rsidRPr="00BB3A69">
        <w:t>.</w:t>
      </w:r>
      <w:r w:rsidR="00380279" w:rsidRPr="00BB3A69">
        <w:rPr>
          <w:rStyle w:val="EndnoteReference"/>
          <w:rFonts w:cs="Times New Roman"/>
        </w:rPr>
        <w:endnoteReference w:id="65"/>
      </w:r>
      <w:r w:rsidR="00360D88" w:rsidRPr="00BB3A69">
        <w:t xml:space="preserve"> In particular, the Committee has expressed concern about laws that require court </w:t>
      </w:r>
      <w:r w:rsidR="00167E7F">
        <w:t>au</w:t>
      </w:r>
      <w:r w:rsidR="00360D88" w:rsidRPr="00BB3A69">
        <w:t>thorization,</w:t>
      </w:r>
      <w:r w:rsidR="00360D88" w:rsidRPr="00BB3A69">
        <w:rPr>
          <w:rStyle w:val="EndnoteReference"/>
          <w:rFonts w:cs="Times New Roman"/>
        </w:rPr>
        <w:endnoteReference w:id="66"/>
      </w:r>
      <w:r w:rsidR="00360D88" w:rsidRPr="00BB3A69">
        <w:t xml:space="preserve"> </w:t>
      </w:r>
      <w:r w:rsidR="00920AC8" w:rsidRPr="00BB3A69">
        <w:t xml:space="preserve">medical authorization </w:t>
      </w:r>
      <w:r w:rsidR="00360D88" w:rsidRPr="00BB3A69">
        <w:t xml:space="preserve">laws that impose onerous burdens </w:t>
      </w:r>
      <w:r w:rsidR="00920AC8" w:rsidRPr="00BB3A69">
        <w:t>or cause undue delays</w:t>
      </w:r>
      <w:r w:rsidR="00D568F4" w:rsidRPr="00BB3A69">
        <w:t>,</w:t>
      </w:r>
      <w:r w:rsidR="00D60865" w:rsidRPr="00BB3A69">
        <w:rPr>
          <w:rStyle w:val="EndnoteReference"/>
          <w:rFonts w:cs="Times New Roman"/>
        </w:rPr>
        <w:endnoteReference w:id="67"/>
      </w:r>
      <w:r w:rsidR="00D568F4" w:rsidRPr="00BB3A69">
        <w:t xml:space="preserve"> and </w:t>
      </w:r>
      <w:r w:rsidR="00A00D4F" w:rsidRPr="00BB3A69">
        <w:t>health care practitioners’ refusals to perform</w:t>
      </w:r>
      <w:r w:rsidR="00D568F4" w:rsidRPr="00BB3A69">
        <w:t xml:space="preserve"> legal abortions.</w:t>
      </w:r>
      <w:r w:rsidR="00D568F4" w:rsidRPr="00BB3A69">
        <w:rPr>
          <w:rStyle w:val="EndnoteReference"/>
          <w:rFonts w:cs="Times New Roman"/>
        </w:rPr>
        <w:endnoteReference w:id="68"/>
      </w:r>
      <w:r w:rsidR="00360D88" w:rsidRPr="00BB3A69">
        <w:t xml:space="preserve"> </w:t>
      </w:r>
      <w:r w:rsidR="004B737D" w:rsidRPr="00BB3A69">
        <w:t>In at least one instance, the Committee has also expressed concern about the lack of a national protocol to regularize access to legal abortions.</w:t>
      </w:r>
      <w:r w:rsidR="004B737D" w:rsidRPr="00BB3A69">
        <w:rPr>
          <w:rStyle w:val="EndnoteReference"/>
          <w:rFonts w:cs="Times New Roman"/>
        </w:rPr>
        <w:endnoteReference w:id="69"/>
      </w:r>
      <w:r w:rsidR="004B737D" w:rsidRPr="0086273C">
        <w:rPr>
          <w:rFonts w:ascii="Franklin Gothic Demi" w:hAnsi="Franklin Gothic Demi"/>
        </w:rPr>
        <w:t xml:space="preserve"> </w:t>
      </w:r>
      <w:r w:rsidR="00372913" w:rsidRPr="00BB3A69">
        <w:t xml:space="preserve">The Committee </w:t>
      </w:r>
      <w:r w:rsidR="00C621E5" w:rsidRPr="00BB3A69">
        <w:t xml:space="preserve">further </w:t>
      </w:r>
      <w:r w:rsidR="00372913" w:rsidRPr="00BB3A69">
        <w:t xml:space="preserve">expressed concern to </w:t>
      </w:r>
      <w:r w:rsidR="00A84346" w:rsidRPr="00BB3A69">
        <w:t xml:space="preserve">at least one </w:t>
      </w:r>
      <w:r w:rsidR="00C94E61">
        <w:t>S</w:t>
      </w:r>
      <w:r w:rsidR="00372913" w:rsidRPr="00BB3A69">
        <w:t>tate about a legal requirement that abortion for rape victims must be carried out within the first two months of pregnancy.</w:t>
      </w:r>
      <w:r w:rsidR="00372913" w:rsidRPr="00BB3A69">
        <w:rPr>
          <w:rStyle w:val="EndnoteReference"/>
          <w:rFonts w:cs="Times New Roman"/>
        </w:rPr>
        <w:endnoteReference w:id="70"/>
      </w:r>
      <w:r w:rsidR="00372913" w:rsidRPr="0086273C">
        <w:rPr>
          <w:rFonts w:ascii="Franklin Gothic Demi" w:hAnsi="Franklin Gothic Demi"/>
        </w:rPr>
        <w:t xml:space="preserve"> </w:t>
      </w:r>
    </w:p>
    <w:p w14:paraId="268AABF2" w14:textId="184E38E0" w:rsidR="00380279" w:rsidRPr="00BB3A69" w:rsidRDefault="009901C4" w:rsidP="00597EE5">
      <w:pPr>
        <w:pStyle w:val="NormalIndented"/>
      </w:pPr>
      <w:r w:rsidRPr="00BB3A69">
        <w:t>The Human Rights Commit</w:t>
      </w:r>
      <w:r w:rsidR="00A84346" w:rsidRPr="00BB3A69">
        <w:t xml:space="preserve">tee has called on at least one </w:t>
      </w:r>
      <w:r w:rsidR="00C94E61">
        <w:t>S</w:t>
      </w:r>
      <w:r w:rsidRPr="00BB3A69">
        <w:t>tate to remove all obstacles to obtaining a lawful abortion.</w:t>
      </w:r>
      <w:r w:rsidRPr="00BB3A69">
        <w:rPr>
          <w:rStyle w:val="EndnoteReference"/>
          <w:rFonts w:cs="Times New Roman"/>
        </w:rPr>
        <w:endnoteReference w:id="71"/>
      </w:r>
      <w:r w:rsidRPr="00BB3A69">
        <w:t xml:space="preserve"> </w:t>
      </w:r>
      <w:r w:rsidR="00534258" w:rsidRPr="00BB3A69">
        <w:t xml:space="preserve">In at least one instance, the </w:t>
      </w:r>
      <w:r w:rsidR="00A84346" w:rsidRPr="00BB3A69">
        <w:t xml:space="preserve">Committee has called on a </w:t>
      </w:r>
      <w:r w:rsidR="00C94E61">
        <w:t>S</w:t>
      </w:r>
      <w:r w:rsidR="00534258" w:rsidRPr="00BB3A69">
        <w:t>tate to lift the requirement for court authorization in order to effectively guarantee access to safe and legal abortions.</w:t>
      </w:r>
      <w:r w:rsidR="00534258" w:rsidRPr="00BB3A69">
        <w:rPr>
          <w:rStyle w:val="EndnoteReference"/>
          <w:rFonts w:cs="Times New Roman"/>
        </w:rPr>
        <w:endnoteReference w:id="72"/>
      </w:r>
      <w:r w:rsidR="00534258" w:rsidRPr="00BB3A69">
        <w:t xml:space="preserve"> </w:t>
      </w:r>
      <w:r w:rsidR="00651A19" w:rsidRPr="00BB3A69">
        <w:t xml:space="preserve">In </w:t>
      </w:r>
      <w:r w:rsidR="007C1F66" w:rsidRPr="00BB3A69">
        <w:t>several recommendations</w:t>
      </w:r>
      <w:r w:rsidR="00651A19" w:rsidRPr="00BB3A69">
        <w:t xml:space="preserve">, the Committee </w:t>
      </w:r>
      <w:r w:rsidR="00360D88" w:rsidRPr="00BB3A69">
        <w:t xml:space="preserve">has </w:t>
      </w:r>
      <w:r w:rsidR="00651A19" w:rsidRPr="00BB3A69">
        <w:t xml:space="preserve">also called for the adoption of procedural guidance </w:t>
      </w:r>
      <w:r w:rsidR="00986D76" w:rsidRPr="00BB3A69">
        <w:t xml:space="preserve">or national protocols </w:t>
      </w:r>
      <w:r w:rsidR="00651A19" w:rsidRPr="00BB3A69">
        <w:t>to clarify</w:t>
      </w:r>
      <w:r w:rsidR="0078002B" w:rsidRPr="00BB3A69">
        <w:t xml:space="preserve"> laws surrounding abortion access, including</w:t>
      </w:r>
      <w:r w:rsidR="00651A19" w:rsidRPr="00BB3A69">
        <w:t xml:space="preserve"> the circumstances under which abortion is lawfully permitted</w:t>
      </w:r>
      <w:r w:rsidR="00651A19" w:rsidRPr="00BB3A69">
        <w:rPr>
          <w:rStyle w:val="EndnoteReference"/>
          <w:rFonts w:cs="Times New Roman"/>
        </w:rPr>
        <w:endnoteReference w:id="73"/>
      </w:r>
      <w:r w:rsidR="0078002B" w:rsidRPr="00BB3A69">
        <w:t xml:space="preserve"> and to better regulate medical practitioners</w:t>
      </w:r>
      <w:r w:rsidR="00AB1DC5" w:rsidRPr="00BB3A69">
        <w:t>’ refusal to perform legal abortions</w:t>
      </w:r>
      <w:r w:rsidR="0078002B" w:rsidRPr="00BB3A69">
        <w:t>.</w:t>
      </w:r>
      <w:r w:rsidR="0078002B" w:rsidRPr="00BB3A69">
        <w:rPr>
          <w:rStyle w:val="EndnoteReference"/>
          <w:rFonts w:cs="Times New Roman"/>
        </w:rPr>
        <w:endnoteReference w:id="74"/>
      </w:r>
      <w:r w:rsidR="00651A19" w:rsidRPr="00BB3A69">
        <w:t xml:space="preserve"> </w:t>
      </w:r>
      <w:r w:rsidR="0078002B" w:rsidRPr="00BB3A69">
        <w:t xml:space="preserve">The Committee has further </w:t>
      </w:r>
      <w:r w:rsidR="00A84346" w:rsidRPr="00BB3A69">
        <w:t xml:space="preserve">called on at least one </w:t>
      </w:r>
      <w:r w:rsidR="00C94E61">
        <w:t>S</w:t>
      </w:r>
      <w:r w:rsidR="0078002B" w:rsidRPr="00BB3A69">
        <w:t xml:space="preserve">tate to reduce the response deadline for a medical commission to </w:t>
      </w:r>
      <w:r w:rsidR="007C1F66" w:rsidRPr="00BB3A69">
        <w:t xml:space="preserve">issue decisions </w:t>
      </w:r>
      <w:r w:rsidR="0078002B" w:rsidRPr="00BB3A69">
        <w:t>in abortion-related cases</w:t>
      </w:r>
      <w:r w:rsidR="00A84346" w:rsidRPr="00BB3A69">
        <w:t>, so as to</w:t>
      </w:r>
      <w:r w:rsidR="007C1F66" w:rsidRPr="00BB3A69">
        <w:t xml:space="preserve"> avoid undue delays</w:t>
      </w:r>
      <w:r w:rsidR="0078002B" w:rsidRPr="00BB3A69">
        <w:t>.</w:t>
      </w:r>
      <w:r w:rsidR="0078002B" w:rsidRPr="00BB3A69">
        <w:rPr>
          <w:rStyle w:val="EndnoteReference"/>
          <w:rFonts w:cs="Times New Roman"/>
        </w:rPr>
        <w:endnoteReference w:id="75"/>
      </w:r>
    </w:p>
    <w:p w14:paraId="7AF86E7B" w14:textId="3A5B2E11" w:rsidR="004C7AD7" w:rsidRPr="00BB3A69" w:rsidRDefault="00F336E2" w:rsidP="009F3F6E">
      <w:pPr>
        <w:pStyle w:val="Heading4"/>
      </w:pPr>
      <w:r>
        <w:t xml:space="preserve">Abortion: </w:t>
      </w:r>
      <w:r w:rsidR="004C7AD7" w:rsidRPr="00BB3A69">
        <w:t>Post Aborti</w:t>
      </w:r>
      <w:r w:rsidR="004C7AD7" w:rsidRPr="00854B93">
        <w:t>o</w:t>
      </w:r>
      <w:r w:rsidR="004C7AD7" w:rsidRPr="00BB3A69">
        <w:t>n Care</w:t>
      </w:r>
    </w:p>
    <w:p w14:paraId="52DB804B" w14:textId="1F79A83B" w:rsidR="00FE7782" w:rsidRPr="00BB3A69" w:rsidRDefault="0093154C" w:rsidP="00597EE5">
      <w:pPr>
        <w:pStyle w:val="NormalIndented"/>
      </w:pPr>
      <w:r w:rsidRPr="00BB3A69">
        <w:t>In at least one instance, the Human Rights Committee has noted that a legal duty imposed on health workers to report cases where women have undergone abortions may deter women from seeking life-saving post-abortion care.</w:t>
      </w:r>
      <w:r w:rsidRPr="00BB3A69">
        <w:rPr>
          <w:rStyle w:val="EndnoteReference"/>
          <w:rFonts w:cs="Times New Roman"/>
        </w:rPr>
        <w:endnoteReference w:id="76"/>
      </w:r>
      <w:r w:rsidRPr="00BB3A69">
        <w:t xml:space="preserve"> </w:t>
      </w:r>
      <w:r w:rsidR="00FE7782" w:rsidRPr="00BB3A69">
        <w:t>The Committee has expressed concern that at least one</w:t>
      </w:r>
      <w:r w:rsidR="007C1F66" w:rsidRPr="00BB3A69">
        <w:t xml:space="preserve"> other</w:t>
      </w:r>
      <w:r w:rsidR="00A84346" w:rsidRPr="00BB3A69">
        <w:t xml:space="preserve"> </w:t>
      </w:r>
      <w:r w:rsidR="00C94E61">
        <w:t>S</w:t>
      </w:r>
      <w:r w:rsidR="00C621E5" w:rsidRPr="00BB3A69">
        <w:t>tate has failed</w:t>
      </w:r>
      <w:r w:rsidR="00FE7782" w:rsidRPr="00BB3A69">
        <w:t xml:space="preserve"> to provide post-abortion care </w:t>
      </w:r>
      <w:r w:rsidR="006E6B7C" w:rsidRPr="00BB3A69">
        <w:t>to women in prison who have undergon</w:t>
      </w:r>
      <w:r w:rsidR="00C621E5" w:rsidRPr="00BB3A69">
        <w:t>e abortions</w:t>
      </w:r>
      <w:r w:rsidR="00A84346" w:rsidRPr="00BB3A69">
        <w:t xml:space="preserve"> and called on the </w:t>
      </w:r>
      <w:r w:rsidR="00C94E61">
        <w:t>S</w:t>
      </w:r>
      <w:r w:rsidR="006E6B7C" w:rsidRPr="00BB3A69">
        <w:t>tate to provide appropriate health care to women in prison facilities who have undergone abortions.</w:t>
      </w:r>
      <w:r w:rsidR="006E6B7C" w:rsidRPr="00BB3A69">
        <w:rPr>
          <w:rStyle w:val="EndnoteReference"/>
          <w:rFonts w:cs="Times New Roman"/>
        </w:rPr>
        <w:endnoteReference w:id="77"/>
      </w:r>
      <w:r w:rsidRPr="00BB3A69">
        <w:rPr>
          <w:rFonts w:cs="Times New Roman"/>
        </w:rPr>
        <w:t xml:space="preserve"> </w:t>
      </w:r>
    </w:p>
    <w:p w14:paraId="6C0F768A" w14:textId="57032561" w:rsidR="00651A19" w:rsidRPr="00BB3A69" w:rsidRDefault="00F336E2" w:rsidP="009F3F6E">
      <w:pPr>
        <w:pStyle w:val="Heading4"/>
      </w:pPr>
      <w:r>
        <w:t xml:space="preserve">Abortion: </w:t>
      </w:r>
      <w:r w:rsidR="00651A19" w:rsidRPr="00BB3A69">
        <w:t>Access to Information on Abortion</w:t>
      </w:r>
    </w:p>
    <w:p w14:paraId="7E45EB92" w14:textId="0841B5D3" w:rsidR="00C82666" w:rsidRPr="00BB3A69" w:rsidRDefault="00C82666" w:rsidP="00597EE5">
      <w:pPr>
        <w:pStyle w:val="NormalIndented"/>
      </w:pPr>
      <w:r w:rsidRPr="00BB3A69">
        <w:t xml:space="preserve">The Human Rights Committee has </w:t>
      </w:r>
      <w:r w:rsidR="001D3CA8" w:rsidRPr="00BB3A69">
        <w:t xml:space="preserve">occasionally </w:t>
      </w:r>
      <w:r w:rsidRPr="00BB3A69">
        <w:t>expressed concern about</w:t>
      </w:r>
      <w:r w:rsidR="001D3CA8" w:rsidRPr="00BB3A69">
        <w:t xml:space="preserve"> lack of access to information on legal abortion, including in one instance a lack of public information on access to legal abortion</w:t>
      </w:r>
      <w:r w:rsidR="001D3CA8" w:rsidRPr="00BB3A69">
        <w:rPr>
          <w:rStyle w:val="EndnoteReference"/>
          <w:rFonts w:cs="Times New Roman"/>
        </w:rPr>
        <w:endnoteReference w:id="78"/>
      </w:r>
      <w:r w:rsidR="001D3CA8" w:rsidRPr="00BB3A69">
        <w:t xml:space="preserve"> and another instance where professionals may face</w:t>
      </w:r>
      <w:r w:rsidRPr="00BB3A69">
        <w:t xml:space="preserve"> criminal sanctions </w:t>
      </w:r>
      <w:r w:rsidR="001D3CA8" w:rsidRPr="00BB3A69">
        <w:t>for providing</w:t>
      </w:r>
      <w:r w:rsidRPr="00BB3A69">
        <w:t xml:space="preserve"> information on how to access a</w:t>
      </w:r>
      <w:r w:rsidR="00A84346" w:rsidRPr="00BB3A69">
        <w:t xml:space="preserve"> legal abortion outside of the </w:t>
      </w:r>
      <w:r w:rsidR="00C94E61">
        <w:t>S</w:t>
      </w:r>
      <w:r w:rsidRPr="00BB3A69">
        <w:t>tate.</w:t>
      </w:r>
      <w:r w:rsidRPr="00BB3A69">
        <w:rPr>
          <w:rStyle w:val="EndnoteReference"/>
          <w:rFonts w:cs="Times New Roman"/>
        </w:rPr>
        <w:endnoteReference w:id="79"/>
      </w:r>
      <w:r w:rsidRPr="00BB3A69">
        <w:t xml:space="preserve"> </w:t>
      </w:r>
    </w:p>
    <w:p w14:paraId="34E688CA" w14:textId="2EBDE6F6" w:rsidR="00C21E14" w:rsidRPr="00BB3A69" w:rsidRDefault="00F336E2" w:rsidP="009F3F6E">
      <w:pPr>
        <w:pStyle w:val="Heading4"/>
      </w:pPr>
      <w:r>
        <w:t xml:space="preserve">Abortion: </w:t>
      </w:r>
      <w:r w:rsidR="00C21E14" w:rsidRPr="00BB3A69">
        <w:t>Training and Guidance</w:t>
      </w:r>
    </w:p>
    <w:p w14:paraId="5544AAB8" w14:textId="027724E6" w:rsidR="00C21E14" w:rsidRPr="00BB3A69" w:rsidRDefault="00C21E14" w:rsidP="00597EE5">
      <w:pPr>
        <w:pStyle w:val="NormalIndented"/>
      </w:pPr>
      <w:r w:rsidRPr="00BB3A69">
        <w:t>In at least one instance, the Human Rights Committee has called on a State to adopt measures for educating judges and health workers about abortion laws to provide greater clarity on when abortion is lawfully permitted.</w:t>
      </w:r>
      <w:r w:rsidRPr="00BB3A69">
        <w:rPr>
          <w:rStyle w:val="EndnoteReference"/>
          <w:rFonts w:cs="Times New Roman"/>
        </w:rPr>
        <w:endnoteReference w:id="80"/>
      </w:r>
      <w:r w:rsidRPr="0086273C">
        <w:rPr>
          <w:rFonts w:ascii="Franklin Gothic Demi" w:hAnsi="Franklin Gothic Demi" w:cs="Times New Roman"/>
        </w:rPr>
        <w:t xml:space="preserve"> </w:t>
      </w:r>
    </w:p>
    <w:p w14:paraId="6872F3FE" w14:textId="46523459" w:rsidR="00DD74EE" w:rsidRPr="00BB3A69" w:rsidRDefault="00F336E2" w:rsidP="009F3F6E">
      <w:pPr>
        <w:pStyle w:val="Heading4"/>
      </w:pPr>
      <w:r>
        <w:t xml:space="preserve">Abortion: </w:t>
      </w:r>
      <w:r w:rsidR="00DD74EE" w:rsidRPr="00BB3A69">
        <w:t>Selective Abortion</w:t>
      </w:r>
    </w:p>
    <w:p w14:paraId="1D0744F9" w14:textId="741CC388" w:rsidR="00DD74EE" w:rsidRDefault="00FA233E" w:rsidP="00597EE5">
      <w:pPr>
        <w:pStyle w:val="NormalIndented"/>
      </w:pPr>
      <w:r w:rsidRPr="00BB3A69">
        <w:t>The Human Rights Committee has expressed concern to at l</w:t>
      </w:r>
      <w:r w:rsidR="00A84346" w:rsidRPr="00BB3A69">
        <w:t xml:space="preserve">east one </w:t>
      </w:r>
      <w:r w:rsidR="00C94E61">
        <w:t>S</w:t>
      </w:r>
      <w:r w:rsidRPr="00BB3A69">
        <w:t>tate about a rising practice of sex-selective abortion, reflecting a culture of gender inequality, and it called on the State to adopt legislation to prohibit sex selection.</w:t>
      </w:r>
      <w:r w:rsidRPr="00BB3A69">
        <w:rPr>
          <w:rStyle w:val="EndnoteReference"/>
          <w:rFonts w:cs="Times New Roman"/>
        </w:rPr>
        <w:endnoteReference w:id="81"/>
      </w:r>
      <w:r w:rsidRPr="00BB3A69">
        <w:t xml:space="preserve"> The </w:t>
      </w:r>
      <w:r w:rsidR="00A84346" w:rsidRPr="00BB3A69">
        <w:t xml:space="preserve">Committee </w:t>
      </w:r>
      <w:r w:rsidRPr="00BB3A69">
        <w:t>further called on the State to address the r</w:t>
      </w:r>
      <w:r w:rsidR="00A84346" w:rsidRPr="00BB3A69">
        <w:t>oot causes of sex-</w:t>
      </w:r>
      <w:r w:rsidRPr="00BB3A69">
        <w:t>selective abortion by gathering reliable data on the phenomenon, introducing mandatory gender-sensitive training for family planning officials, and developing awareness-raising campaigns among the general public.</w:t>
      </w:r>
      <w:r w:rsidRPr="00BB3A69">
        <w:rPr>
          <w:rStyle w:val="EndnoteReference"/>
          <w:rFonts w:cs="Times New Roman"/>
        </w:rPr>
        <w:endnoteReference w:id="82"/>
      </w:r>
    </w:p>
    <w:p w14:paraId="3F5F1F19" w14:textId="5AAF1106" w:rsidR="00335029" w:rsidRPr="00BB3A69" w:rsidRDefault="00F336E2" w:rsidP="009F3F6E">
      <w:pPr>
        <w:pStyle w:val="Heading4"/>
      </w:pPr>
      <w:r>
        <w:t xml:space="preserve">Abortion: </w:t>
      </w:r>
      <w:r w:rsidR="00335029" w:rsidRPr="00BB3A69">
        <w:t>Statistics and Data Collection</w:t>
      </w:r>
    </w:p>
    <w:p w14:paraId="301128AF" w14:textId="16DC14A1" w:rsidR="0078002B" w:rsidRPr="00BB3A69" w:rsidRDefault="00EA1830" w:rsidP="00597EE5">
      <w:pPr>
        <w:pStyle w:val="NormalIndented"/>
      </w:pPr>
      <w:r w:rsidRPr="00BB3A69">
        <w:t>In at least one instance, the Human Rights Committee lamented the lack of information on the extent of illegal abortions and their consequences for the women concerned.</w:t>
      </w:r>
      <w:r w:rsidRPr="00BB3A69">
        <w:rPr>
          <w:rStyle w:val="EndnoteReference"/>
          <w:rFonts w:cs="Times New Roman"/>
        </w:rPr>
        <w:endnoteReference w:id="83"/>
      </w:r>
      <w:r w:rsidRPr="00BB3A69">
        <w:t xml:space="preserve"> </w:t>
      </w:r>
      <w:r w:rsidR="0078002B" w:rsidRPr="00BB3A69">
        <w:t>The Commit</w:t>
      </w:r>
      <w:r w:rsidR="00A84346" w:rsidRPr="00BB3A69">
        <w:t xml:space="preserve">tee has called on at least one </w:t>
      </w:r>
      <w:r w:rsidR="00C94E61">
        <w:t>S</w:t>
      </w:r>
      <w:r w:rsidR="0078002B" w:rsidRPr="00BB3A69">
        <w:t>tate to conduct research into and collect statistics on the use of illegal abortions and the impact of a restrictive abortion law.</w:t>
      </w:r>
      <w:r w:rsidR="0078002B" w:rsidRPr="00BB3A69">
        <w:rPr>
          <w:rStyle w:val="EndnoteReference"/>
          <w:rFonts w:cs="Times New Roman"/>
        </w:rPr>
        <w:endnoteReference w:id="84"/>
      </w:r>
      <w:r w:rsidRPr="0086273C">
        <w:rPr>
          <w:rFonts w:ascii="Franklin Gothic Demi" w:hAnsi="Franklin Gothic Demi" w:cs="Times New Roman"/>
        </w:rPr>
        <w:t xml:space="preserve"> </w:t>
      </w:r>
    </w:p>
    <w:p w14:paraId="59C69003" w14:textId="77777777" w:rsidR="00B50D35" w:rsidRPr="00BB3A69" w:rsidRDefault="00B50D35" w:rsidP="00867584">
      <w:pPr>
        <w:pStyle w:val="Heading3"/>
      </w:pPr>
      <w:bookmarkStart w:id="14" w:name="_Toc498590679"/>
      <w:r w:rsidRPr="00BB3A69">
        <w:lastRenderedPageBreak/>
        <w:t>Access to Contraceptive Information, Goods, and Services</w:t>
      </w:r>
      <w:bookmarkEnd w:id="14"/>
    </w:p>
    <w:p w14:paraId="6D226C87" w14:textId="77777777" w:rsidR="00B50D35" w:rsidRPr="00BB3A69" w:rsidRDefault="00B50D35" w:rsidP="00B50D35">
      <w:pPr>
        <w:rPr>
          <w:szCs w:val="22"/>
        </w:rPr>
      </w:pPr>
      <w:r w:rsidRPr="00BB3A69">
        <w:rPr>
          <w:szCs w:val="22"/>
        </w:rPr>
        <w:t xml:space="preserve">The Human Rights Committee has repeatedly emphasized that </w:t>
      </w:r>
      <w:r>
        <w:rPr>
          <w:szCs w:val="22"/>
        </w:rPr>
        <w:t>S</w:t>
      </w:r>
      <w:r w:rsidRPr="00BB3A69">
        <w:rPr>
          <w:szCs w:val="22"/>
        </w:rPr>
        <w:t>tates must help women avoid unwanted pregnancies,</w:t>
      </w:r>
      <w:r w:rsidRPr="00BB3A69">
        <w:rPr>
          <w:rStyle w:val="EndnoteReference"/>
          <w:rFonts w:cs="Times New Roman"/>
          <w:szCs w:val="22"/>
        </w:rPr>
        <w:endnoteReference w:id="85"/>
      </w:r>
      <w:r w:rsidRPr="00BB3A69">
        <w:rPr>
          <w:szCs w:val="22"/>
        </w:rPr>
        <w:t xml:space="preserve"> and has indicated that </w:t>
      </w:r>
      <w:r>
        <w:rPr>
          <w:szCs w:val="22"/>
        </w:rPr>
        <w:t>S</w:t>
      </w:r>
      <w:r w:rsidRPr="00BB3A69">
        <w:rPr>
          <w:szCs w:val="22"/>
        </w:rPr>
        <w:t>tates must ensure access to contraceptive and other family planning services</w:t>
      </w:r>
      <w:r w:rsidRPr="00BB3A69">
        <w:rPr>
          <w:rStyle w:val="EndnoteReference"/>
          <w:rFonts w:cs="Times New Roman"/>
          <w:szCs w:val="22"/>
        </w:rPr>
        <w:endnoteReference w:id="86"/>
      </w:r>
      <w:r w:rsidRPr="00BB3A69">
        <w:rPr>
          <w:szCs w:val="22"/>
        </w:rPr>
        <w:t xml:space="preserve"> in order to do so. At least twice, the Committee has expressed concern about policies and practices that effectively deny access to contraceptive information, goods, and services,</w:t>
      </w:r>
      <w:r w:rsidRPr="00BB3A69">
        <w:rPr>
          <w:rStyle w:val="EndnoteReference"/>
          <w:rFonts w:cs="Times New Roman"/>
          <w:szCs w:val="22"/>
        </w:rPr>
        <w:endnoteReference w:id="87"/>
      </w:r>
      <w:r w:rsidRPr="00BB3A69">
        <w:rPr>
          <w:szCs w:val="22"/>
        </w:rPr>
        <w:t xml:space="preserve"> including one that prohibited funding for a range of contraceptive methods, calling on that State to lift the ban on funding for contraceptives.</w:t>
      </w:r>
      <w:r w:rsidRPr="00BB3A69">
        <w:rPr>
          <w:rStyle w:val="EndnoteReference"/>
          <w:rFonts w:cs="Times New Roman"/>
          <w:szCs w:val="22"/>
        </w:rPr>
        <w:endnoteReference w:id="88"/>
      </w:r>
      <w:r w:rsidRPr="00BB3A69">
        <w:rPr>
          <w:szCs w:val="22"/>
        </w:rPr>
        <w:t xml:space="preserve"> The Committee called on another State to make access to family planning services and methods free,</w:t>
      </w:r>
      <w:r w:rsidRPr="00BB3A69">
        <w:rPr>
          <w:rStyle w:val="EndnoteReference"/>
          <w:rFonts w:cs="Times New Roman"/>
          <w:szCs w:val="22"/>
        </w:rPr>
        <w:endnoteReference w:id="89"/>
      </w:r>
      <w:r w:rsidRPr="00BB3A69">
        <w:rPr>
          <w:szCs w:val="22"/>
        </w:rPr>
        <w:t xml:space="preserve"> recognizing the high cost of contraceptives as a barrier to access. In at least one other set of recommendations, the Committee called for making a comprehensive range of contraceptives widely available at an affordable price and including contraceptives on the list of subsidized medicines.</w:t>
      </w:r>
      <w:r w:rsidRPr="00BB3A69">
        <w:rPr>
          <w:rStyle w:val="EndnoteReference"/>
          <w:rFonts w:cs="Times New Roman"/>
          <w:szCs w:val="22"/>
        </w:rPr>
        <w:endnoteReference w:id="90"/>
      </w:r>
      <w:r w:rsidRPr="00BB3A69">
        <w:rPr>
          <w:szCs w:val="22"/>
        </w:rPr>
        <w:t xml:space="preserve"> The Committee expressed concern about the lack of family planning services in some parts of one </w:t>
      </w:r>
      <w:r>
        <w:rPr>
          <w:szCs w:val="22"/>
        </w:rPr>
        <w:t>S</w:t>
      </w:r>
      <w:r w:rsidRPr="00BB3A69">
        <w:rPr>
          <w:szCs w:val="22"/>
        </w:rPr>
        <w:t>tate,</w:t>
      </w:r>
      <w:r w:rsidRPr="00BB3A69">
        <w:rPr>
          <w:rStyle w:val="EndnoteReference"/>
          <w:rFonts w:cs="Times New Roman"/>
          <w:szCs w:val="22"/>
        </w:rPr>
        <w:endnoteReference w:id="91"/>
      </w:r>
      <w:r w:rsidRPr="00BB3A69">
        <w:rPr>
          <w:szCs w:val="22"/>
        </w:rPr>
        <w:t xml:space="preserve"> and called on at least one other </w:t>
      </w:r>
      <w:r>
        <w:rPr>
          <w:szCs w:val="22"/>
        </w:rPr>
        <w:t>S</w:t>
      </w:r>
      <w:r w:rsidRPr="00BB3A69">
        <w:rPr>
          <w:szCs w:val="22"/>
        </w:rPr>
        <w:t>tate to ensure that contraceptives are available in rural areas.</w:t>
      </w:r>
      <w:r w:rsidRPr="00BB3A69">
        <w:rPr>
          <w:rStyle w:val="EndnoteReference"/>
          <w:rFonts w:cs="Times New Roman"/>
          <w:szCs w:val="22"/>
        </w:rPr>
        <w:endnoteReference w:id="92"/>
      </w:r>
    </w:p>
    <w:p w14:paraId="109C956F" w14:textId="0919D7F2" w:rsidR="00B50D35" w:rsidRPr="00BB3A69" w:rsidRDefault="00F336E2" w:rsidP="009F3F6E">
      <w:pPr>
        <w:pStyle w:val="Heading4"/>
      </w:pPr>
      <w:r>
        <w:t xml:space="preserve">Access to Contraceptive Information, Good and Services: </w:t>
      </w:r>
      <w:r w:rsidR="00B50D35" w:rsidRPr="00BB3A69">
        <w:t>Information on Contraceptives</w:t>
      </w:r>
    </w:p>
    <w:p w14:paraId="1F048C6A" w14:textId="77777777" w:rsidR="00B50D35" w:rsidRPr="00BB3A69" w:rsidRDefault="00B50D35" w:rsidP="00597EE5">
      <w:pPr>
        <w:pStyle w:val="NormalIndented"/>
      </w:pPr>
      <w:r w:rsidRPr="00BB3A69">
        <w:t xml:space="preserve">The Human Rights Committee has repeatedly indicated that </w:t>
      </w:r>
      <w:r>
        <w:t>S</w:t>
      </w:r>
      <w:r w:rsidRPr="00BB3A69">
        <w:t>tates have an obligation to underscore the importance of contraceptive use when developing education and awareness-raising programs on reproductive health.</w:t>
      </w:r>
      <w:r w:rsidRPr="00BB3A69">
        <w:rPr>
          <w:rStyle w:val="EndnoteReference"/>
          <w:rFonts w:cs="Times New Roman"/>
        </w:rPr>
        <w:endnoteReference w:id="93"/>
      </w:r>
      <w:r w:rsidRPr="00BB3A69">
        <w:t xml:space="preserve"> In at least two instances, the Committee has emphasized that </w:t>
      </w:r>
      <w:r>
        <w:t>S</w:t>
      </w:r>
      <w:r w:rsidRPr="00BB3A69">
        <w:t>tates must ensure access to information on contraception.</w:t>
      </w:r>
      <w:r w:rsidRPr="00BB3A69">
        <w:rPr>
          <w:rStyle w:val="EndnoteReference"/>
          <w:rFonts w:cs="Times New Roman"/>
        </w:rPr>
        <w:endnoteReference w:id="94"/>
      </w:r>
    </w:p>
    <w:p w14:paraId="5FB15EE9" w14:textId="6562F7AB" w:rsidR="00B50D35" w:rsidRPr="00BB3A69" w:rsidRDefault="00F336E2" w:rsidP="009F3F6E">
      <w:pPr>
        <w:pStyle w:val="Heading4"/>
      </w:pPr>
      <w:r>
        <w:t xml:space="preserve">Access to Contraceptive Information, Good and Services: </w:t>
      </w:r>
      <w:r w:rsidR="00B50D35" w:rsidRPr="00BB3A69">
        <w:t>Emergency Contraception</w:t>
      </w:r>
    </w:p>
    <w:p w14:paraId="680E6D2A" w14:textId="7488CB95" w:rsidR="00B50D35" w:rsidRPr="00BB3A69" w:rsidRDefault="00B50D35" w:rsidP="00597EE5">
      <w:pPr>
        <w:pStyle w:val="NormalIndented"/>
      </w:pPr>
      <w:r w:rsidRPr="00BB3A69">
        <w:t xml:space="preserve">The Human Rights Committee has emphasized in recommendations to at least one </w:t>
      </w:r>
      <w:r>
        <w:t>S</w:t>
      </w:r>
      <w:r w:rsidRPr="00BB3A69">
        <w:t>tate that access to emergency contraceptives is an essential component of adequate sexual and reproductive health services, and that emergency contraceptives must be accessible throughout the country.</w:t>
      </w:r>
      <w:r w:rsidRPr="00BB3A69">
        <w:rPr>
          <w:rStyle w:val="EndnoteReference"/>
          <w:rFonts w:cs="Times New Roman"/>
        </w:rPr>
        <w:endnoteReference w:id="95"/>
      </w:r>
      <w:r w:rsidRPr="00BB3A69">
        <w:t xml:space="preserve"> The Committee further lamented a decision by one </w:t>
      </w:r>
      <w:r>
        <w:t>S</w:t>
      </w:r>
      <w:r w:rsidRPr="00BB3A69">
        <w:t>tate’s Constitutional Court to prohibit free distribution of emergency oral contraceptives.</w:t>
      </w:r>
      <w:r w:rsidRPr="00BB3A69">
        <w:rPr>
          <w:rStyle w:val="EndnoteReference"/>
          <w:rFonts w:cs="Times New Roman"/>
        </w:rPr>
        <w:endnoteReference w:id="96"/>
      </w:r>
      <w:r w:rsidRPr="00BB3A69">
        <w:t xml:space="preserve"> </w:t>
      </w:r>
    </w:p>
    <w:p w14:paraId="0C7EE4C3" w14:textId="20C43A0F" w:rsidR="00B50D35" w:rsidRPr="00BB3A69" w:rsidRDefault="00F336E2" w:rsidP="009F3F6E">
      <w:pPr>
        <w:pStyle w:val="Heading4"/>
      </w:pPr>
      <w:r>
        <w:t xml:space="preserve">Access to Contraceptive Information, Good and Services: </w:t>
      </w:r>
      <w:r w:rsidR="00B50D35" w:rsidRPr="00BB3A69">
        <w:t>Abortion as a Method of Contraception</w:t>
      </w:r>
    </w:p>
    <w:p w14:paraId="05E39C6E" w14:textId="6F33ECD0" w:rsidR="00B50D35" w:rsidRDefault="00B50D35" w:rsidP="00597EE5">
      <w:pPr>
        <w:pStyle w:val="NormalIndented"/>
      </w:pPr>
      <w:r w:rsidRPr="00BB3A69">
        <w:t>In at least two instances, the Human Rights Committee has expressed concern about</w:t>
      </w:r>
      <w:r>
        <w:t xml:space="preserve"> the failure to implement</w:t>
      </w:r>
      <w:r w:rsidRPr="00BB3A69">
        <w:t xml:space="preserve"> law</w:t>
      </w:r>
      <w:r>
        <w:t>s</w:t>
      </w:r>
      <w:r w:rsidRPr="00BB3A69">
        <w:t xml:space="preserve"> including contraceptive coverage under a basic medical insurance benefits package</w:t>
      </w:r>
      <w:r>
        <w:t>,</w:t>
      </w:r>
      <w:r w:rsidRPr="00BB3A69">
        <w:rPr>
          <w:rStyle w:val="EndnoteReference"/>
          <w:rFonts w:cs="Times New Roman"/>
        </w:rPr>
        <w:endnoteReference w:id="97"/>
      </w:r>
      <w:r w:rsidRPr="00BB3A69">
        <w:t xml:space="preserve"> </w:t>
      </w:r>
      <w:r>
        <w:t xml:space="preserve">linking the failure to ensure access to contraception with a </w:t>
      </w:r>
      <w:r w:rsidRPr="00BB3A69">
        <w:t>reliance on abortion as a method of contraception</w:t>
      </w:r>
      <w:r>
        <w:t>.</w:t>
      </w:r>
      <w:r w:rsidRPr="00BB3A69">
        <w:rPr>
          <w:rStyle w:val="EndnoteReference"/>
          <w:rFonts w:cs="Times New Roman"/>
        </w:rPr>
        <w:endnoteReference w:id="98"/>
      </w:r>
      <w:r w:rsidRPr="00BB3A69">
        <w:t xml:space="preserve"> The Committee urged at least one </w:t>
      </w:r>
      <w:r>
        <w:t>S</w:t>
      </w:r>
      <w:r w:rsidRPr="00BB3A69">
        <w:t>tate to eliminate the use of abortion as a method of contraception by ensuring the provision of affordable contraception and introducing sexual and reproductive health education in school curricula and for the broader public.</w:t>
      </w:r>
      <w:r w:rsidRPr="00BB3A69">
        <w:rPr>
          <w:rStyle w:val="EndnoteReference"/>
          <w:rFonts w:cs="Times New Roman"/>
        </w:rPr>
        <w:endnoteReference w:id="99"/>
      </w:r>
    </w:p>
    <w:p w14:paraId="6EEA5123" w14:textId="306DB8EB" w:rsidR="00B30967" w:rsidRPr="00BB3A69" w:rsidRDefault="00B30967" w:rsidP="00867584">
      <w:pPr>
        <w:pStyle w:val="Heading3"/>
      </w:pPr>
      <w:bookmarkStart w:id="15" w:name="_Toc498590680"/>
      <w:r w:rsidRPr="00BB3A69">
        <w:t>Maternal Health</w:t>
      </w:r>
      <w:bookmarkEnd w:id="15"/>
      <w:r w:rsidRPr="00BB3A69">
        <w:t xml:space="preserve"> </w:t>
      </w:r>
    </w:p>
    <w:p w14:paraId="4C4322AB" w14:textId="22F40A3F" w:rsidR="00DD74EE" w:rsidRPr="00BB3A69" w:rsidRDefault="00F336E2" w:rsidP="009F3F6E">
      <w:pPr>
        <w:pStyle w:val="Heading4"/>
      </w:pPr>
      <w:r>
        <w:t xml:space="preserve">Maternal Health: </w:t>
      </w:r>
      <w:r w:rsidR="00DD74EE" w:rsidRPr="00BB3A69">
        <w:t>Maternal Mortality</w:t>
      </w:r>
    </w:p>
    <w:p w14:paraId="7596366C" w14:textId="4B4E4F8E" w:rsidR="00D225A9" w:rsidRPr="00BB3A69" w:rsidRDefault="008554AD" w:rsidP="00597EE5">
      <w:pPr>
        <w:pStyle w:val="NormalIndented"/>
      </w:pPr>
      <w:r w:rsidRPr="00BB3A69">
        <w:t xml:space="preserve">The Human Rights Committee </w:t>
      </w:r>
      <w:r w:rsidR="00A84346" w:rsidRPr="00BB3A69">
        <w:t xml:space="preserve">has </w:t>
      </w:r>
      <w:r w:rsidRPr="00BB3A69">
        <w:t xml:space="preserve">regularly </w:t>
      </w:r>
      <w:r w:rsidR="00D225A9" w:rsidRPr="00BB3A69">
        <w:t>expresse</w:t>
      </w:r>
      <w:r w:rsidR="00A84346" w:rsidRPr="00BB3A69">
        <w:t>d</w:t>
      </w:r>
      <w:r w:rsidR="00D225A9" w:rsidRPr="00BB3A69">
        <w:t xml:space="preserve"> concern about high rates </w:t>
      </w:r>
      <w:r w:rsidR="008A67A7" w:rsidRPr="00BB3A69">
        <w:t>of</w:t>
      </w:r>
      <w:r w:rsidR="00D225A9" w:rsidRPr="00BB3A69">
        <w:t xml:space="preserve"> maternal mortality.</w:t>
      </w:r>
      <w:r w:rsidR="00D225A9" w:rsidRPr="00BB3A69">
        <w:rPr>
          <w:rStyle w:val="EndnoteReference"/>
          <w:rFonts w:cs="Times New Roman"/>
        </w:rPr>
        <w:endnoteReference w:id="100"/>
      </w:r>
      <w:r w:rsidR="00BC7844" w:rsidRPr="00BB3A69">
        <w:t xml:space="preserve"> </w:t>
      </w:r>
      <w:r w:rsidRPr="00BB3A69">
        <w:t>T</w:t>
      </w:r>
      <w:r w:rsidR="00BC7844" w:rsidRPr="00BB3A69">
        <w:t xml:space="preserve">he Committee has </w:t>
      </w:r>
      <w:r w:rsidRPr="00BB3A69">
        <w:t xml:space="preserve">routinely </w:t>
      </w:r>
      <w:r w:rsidR="00BC7844" w:rsidRPr="00BB3A69">
        <w:t xml:space="preserve">noted with concern that </w:t>
      </w:r>
      <w:r w:rsidR="00EC5B93" w:rsidRPr="00BB3A69">
        <w:t>unsafe</w:t>
      </w:r>
      <w:r w:rsidR="00BC7844" w:rsidRPr="00BB3A69">
        <w:t xml:space="preserve"> abortions due to restrictive abortion laws </w:t>
      </w:r>
      <w:r w:rsidR="002750BD" w:rsidRPr="00BB3A69">
        <w:t>contribute</w:t>
      </w:r>
      <w:r w:rsidR="00BC7844" w:rsidRPr="00BB3A69">
        <w:t xml:space="preserve"> to high rates of maternal deaths</w:t>
      </w:r>
      <w:r w:rsidR="00BC7844" w:rsidRPr="00BB3A69">
        <w:rPr>
          <w:rStyle w:val="EndnoteReference"/>
          <w:rFonts w:cs="Times New Roman"/>
        </w:rPr>
        <w:endnoteReference w:id="101"/>
      </w:r>
      <w:r w:rsidR="00956632" w:rsidRPr="00BB3A69">
        <w:t xml:space="preserve"> and repeatedly</w:t>
      </w:r>
      <w:r w:rsidR="00A84346" w:rsidRPr="00BB3A69">
        <w:t xml:space="preserve"> emphasizes that </w:t>
      </w:r>
      <w:r w:rsidR="00C94E61">
        <w:t>S</w:t>
      </w:r>
      <w:r w:rsidR="00956632" w:rsidRPr="00BB3A69">
        <w:t>tates must help women and girls avoid unwanted pregnancies so that they do not have to resort to illegal abortions that could put their lives at risk.</w:t>
      </w:r>
      <w:r w:rsidR="00956632" w:rsidRPr="00BB3A69">
        <w:rPr>
          <w:rStyle w:val="EndnoteReference"/>
          <w:rFonts w:cs="Times New Roman"/>
        </w:rPr>
        <w:endnoteReference w:id="102"/>
      </w:r>
      <w:r w:rsidR="008A7C4F" w:rsidRPr="00BB3A69">
        <w:t xml:space="preserve"> </w:t>
      </w:r>
      <w:r w:rsidR="00466412" w:rsidRPr="00BB3A69">
        <w:t>In several</w:t>
      </w:r>
      <w:r w:rsidR="008A7C4F" w:rsidRPr="00BB3A69">
        <w:t xml:space="preserve"> instance</w:t>
      </w:r>
      <w:r w:rsidR="00B45343" w:rsidRPr="00BB3A69">
        <w:t>s</w:t>
      </w:r>
      <w:r w:rsidR="008A7C4F" w:rsidRPr="00BB3A69">
        <w:t>, the</w:t>
      </w:r>
      <w:r w:rsidR="00A84346" w:rsidRPr="00BB3A69">
        <w:t xml:space="preserve"> Committee</w:t>
      </w:r>
      <w:r w:rsidR="008A7C4F" w:rsidRPr="00BB3A69">
        <w:t xml:space="preserve"> has</w:t>
      </w:r>
      <w:r w:rsidR="00B45343" w:rsidRPr="00BB3A69">
        <w:t xml:space="preserve"> linked high maternal mortality rates with difficulties </w:t>
      </w:r>
      <w:r w:rsidR="00466412" w:rsidRPr="00BB3A69">
        <w:t xml:space="preserve">in accessing appropriate health </w:t>
      </w:r>
      <w:r w:rsidR="00B45343" w:rsidRPr="00BB3A69">
        <w:t>services,</w:t>
      </w:r>
      <w:r w:rsidR="00B45343" w:rsidRPr="00BB3A69">
        <w:rPr>
          <w:rStyle w:val="EndnoteReference"/>
          <w:rFonts w:cs="Times New Roman"/>
        </w:rPr>
        <w:endnoteReference w:id="103"/>
      </w:r>
      <w:r w:rsidR="00B45343" w:rsidRPr="00BB3A69">
        <w:t xml:space="preserve"> including</w:t>
      </w:r>
      <w:r w:rsidR="008A7C4F" w:rsidRPr="00BB3A69">
        <w:t xml:space="preserve"> </w:t>
      </w:r>
      <w:r w:rsidR="00B45343" w:rsidRPr="00BB3A69">
        <w:t>a</w:t>
      </w:r>
      <w:r w:rsidR="008A7C4F" w:rsidRPr="00BB3A69">
        <w:t xml:space="preserve"> lack of health services for high-risk pregnancies</w:t>
      </w:r>
      <w:r w:rsidR="00466412" w:rsidRPr="00BB3A69">
        <w:t>,</w:t>
      </w:r>
      <w:r w:rsidR="008A7C4F" w:rsidRPr="00BB3A69">
        <w:rPr>
          <w:rStyle w:val="EndnoteReference"/>
          <w:rFonts w:cs="Times New Roman"/>
        </w:rPr>
        <w:endnoteReference w:id="104"/>
      </w:r>
      <w:r w:rsidR="00466412" w:rsidRPr="00BB3A69">
        <w:t xml:space="preserve"> inaccessible health and family planning services</w:t>
      </w:r>
      <w:r w:rsidR="00A77169" w:rsidRPr="00BB3A69">
        <w:t xml:space="preserve"> and facilities</w:t>
      </w:r>
      <w:r w:rsidR="00466412" w:rsidRPr="00BB3A69">
        <w:t>,</w:t>
      </w:r>
      <w:r w:rsidR="00466412" w:rsidRPr="00BB3A69">
        <w:rPr>
          <w:rStyle w:val="EndnoteReference"/>
          <w:rFonts w:cs="Times New Roman"/>
        </w:rPr>
        <w:endnoteReference w:id="105"/>
      </w:r>
      <w:r w:rsidR="00466412" w:rsidRPr="00BB3A69">
        <w:t xml:space="preserve"> and the poor quality of </w:t>
      </w:r>
      <w:r w:rsidR="00E323DE" w:rsidRPr="00BB3A69">
        <w:t>provided health care</w:t>
      </w:r>
      <w:r w:rsidR="00466412" w:rsidRPr="00BB3A69">
        <w:t>.</w:t>
      </w:r>
      <w:r w:rsidR="00466412" w:rsidRPr="00BB3A69">
        <w:rPr>
          <w:rStyle w:val="EndnoteReference"/>
          <w:rFonts w:cs="Times New Roman"/>
        </w:rPr>
        <w:endnoteReference w:id="106"/>
      </w:r>
    </w:p>
    <w:p w14:paraId="4CCF8944" w14:textId="1833EAE9" w:rsidR="00D807EA" w:rsidRPr="00BB3A69" w:rsidRDefault="00D807EA" w:rsidP="00597EE5">
      <w:pPr>
        <w:pStyle w:val="NormalIndented"/>
      </w:pPr>
      <w:r w:rsidRPr="00BB3A69">
        <w:t xml:space="preserve">The Human Rights Committee has called </w:t>
      </w:r>
      <w:r w:rsidR="00A84346" w:rsidRPr="00BB3A69">
        <w:t xml:space="preserve">on </w:t>
      </w:r>
      <w:r w:rsidR="00C94E61">
        <w:t>S</w:t>
      </w:r>
      <w:r w:rsidR="008554AD" w:rsidRPr="00BB3A69">
        <w:t>tates to take steps</w:t>
      </w:r>
      <w:r w:rsidR="00331C4D" w:rsidRPr="00BB3A69">
        <w:t xml:space="preserve"> and strengthen efforts</w:t>
      </w:r>
      <w:r w:rsidR="008554AD" w:rsidRPr="00BB3A69">
        <w:t xml:space="preserve"> to reduce maternal mortality.</w:t>
      </w:r>
      <w:r w:rsidR="008554AD" w:rsidRPr="00BB3A69">
        <w:rPr>
          <w:rStyle w:val="EndnoteReference"/>
          <w:rFonts w:cs="Times New Roman"/>
        </w:rPr>
        <w:endnoteReference w:id="107"/>
      </w:r>
      <w:r w:rsidR="008554AD" w:rsidRPr="00BB3A69">
        <w:t xml:space="preserve"> </w:t>
      </w:r>
      <w:r w:rsidR="00942DF6" w:rsidRPr="00BB3A69">
        <w:t>To this end</w:t>
      </w:r>
      <w:r w:rsidR="00A84346" w:rsidRPr="00BB3A69">
        <w:t xml:space="preserve">, the Committee has urged </w:t>
      </w:r>
      <w:r w:rsidR="00C94E61">
        <w:t>S</w:t>
      </w:r>
      <w:r w:rsidR="008554AD" w:rsidRPr="00BB3A69">
        <w:t>tates to provide</w:t>
      </w:r>
      <w:r w:rsidRPr="00BB3A69">
        <w:t xml:space="preserve"> adequate</w:t>
      </w:r>
      <w:r w:rsidR="00466412" w:rsidRPr="00BB3A69">
        <w:t xml:space="preserve"> and accessible</w:t>
      </w:r>
      <w:r w:rsidRPr="00BB3A69">
        <w:t xml:space="preserve"> sexual and reproductive health services</w:t>
      </w:r>
      <w:r w:rsidR="00D70AC4" w:rsidRPr="00BB3A69">
        <w:t>;</w:t>
      </w:r>
      <w:r w:rsidRPr="00BB3A69">
        <w:rPr>
          <w:rStyle w:val="EndnoteReference"/>
          <w:rFonts w:cs="Times New Roman"/>
        </w:rPr>
        <w:endnoteReference w:id="108"/>
      </w:r>
      <w:r w:rsidR="00BA02E2" w:rsidRPr="00BB3A69">
        <w:t xml:space="preserve"> amend restrictive abortion laws</w:t>
      </w:r>
      <w:r w:rsidR="00D70AC4" w:rsidRPr="00BB3A69">
        <w:t>;</w:t>
      </w:r>
      <w:r w:rsidR="00BA02E2" w:rsidRPr="00BB3A69">
        <w:rPr>
          <w:rStyle w:val="EndnoteReference"/>
          <w:rFonts w:cs="Times New Roman"/>
        </w:rPr>
        <w:endnoteReference w:id="109"/>
      </w:r>
      <w:r w:rsidR="008554AD" w:rsidRPr="00BB3A69">
        <w:t xml:space="preserve"> </w:t>
      </w:r>
      <w:r w:rsidR="00313597" w:rsidRPr="00BB3A69">
        <w:t>ensure access to emergency obstetric care</w:t>
      </w:r>
      <w:r w:rsidR="008A7C4F" w:rsidRPr="00BB3A69">
        <w:t xml:space="preserve"> and health services for high-risk pregnancies</w:t>
      </w:r>
      <w:r w:rsidR="00D70AC4" w:rsidRPr="00BB3A69">
        <w:t>;</w:t>
      </w:r>
      <w:r w:rsidR="008A7C4F" w:rsidRPr="00BB3A69">
        <w:rPr>
          <w:rStyle w:val="EndnoteReference"/>
          <w:rFonts w:cs="Times New Roman"/>
        </w:rPr>
        <w:endnoteReference w:id="110"/>
      </w:r>
      <w:r w:rsidR="00313597" w:rsidRPr="00BB3A69">
        <w:t xml:space="preserve"> </w:t>
      </w:r>
      <w:r w:rsidR="004B6A21" w:rsidRPr="00BB3A69">
        <w:t>provide adequate training for health workers;</w:t>
      </w:r>
      <w:r w:rsidR="004B6A21" w:rsidRPr="00BB3A69">
        <w:rPr>
          <w:rStyle w:val="EndnoteReference"/>
          <w:rFonts w:cs="Times New Roman"/>
        </w:rPr>
        <w:endnoteReference w:id="111"/>
      </w:r>
      <w:r w:rsidR="004B6A21" w:rsidRPr="00BB3A69">
        <w:t xml:space="preserve"> </w:t>
      </w:r>
      <w:r w:rsidR="000C2E53" w:rsidRPr="00BB3A69">
        <w:t>ensure access to contraceptives</w:t>
      </w:r>
      <w:r w:rsidR="00D70AC4" w:rsidRPr="00BB3A69">
        <w:t>, including emergency contraceptives;</w:t>
      </w:r>
      <w:r w:rsidR="000C2E53" w:rsidRPr="00BB3A69">
        <w:rPr>
          <w:rStyle w:val="EndnoteReference"/>
          <w:rFonts w:cs="Times New Roman"/>
        </w:rPr>
        <w:endnoteReference w:id="112"/>
      </w:r>
      <w:r w:rsidR="00E04D79" w:rsidRPr="00BB3A69">
        <w:t xml:space="preserve"> implement</w:t>
      </w:r>
      <w:r w:rsidR="008A7C4F" w:rsidRPr="00BB3A69">
        <w:t xml:space="preserve"> a nationwide network of ambulance services</w:t>
      </w:r>
      <w:r w:rsidR="00D70AC4" w:rsidRPr="00BB3A69">
        <w:t>;</w:t>
      </w:r>
      <w:r w:rsidR="008A7C4F" w:rsidRPr="00BB3A69">
        <w:rPr>
          <w:rStyle w:val="EndnoteReference"/>
          <w:rFonts w:cs="Times New Roman"/>
        </w:rPr>
        <w:endnoteReference w:id="113"/>
      </w:r>
      <w:r w:rsidR="009B43AD" w:rsidRPr="00BB3A69">
        <w:t xml:space="preserve"> and</w:t>
      </w:r>
      <w:r w:rsidR="00E04D79" w:rsidRPr="00BB3A69">
        <w:t xml:space="preserve"> open</w:t>
      </w:r>
      <w:r w:rsidR="008A7C4F" w:rsidRPr="00BB3A69">
        <w:t xml:space="preserve"> clinics in rural areas.</w:t>
      </w:r>
      <w:r w:rsidR="008A7C4F" w:rsidRPr="00BB3A69">
        <w:rPr>
          <w:rStyle w:val="EndnoteReference"/>
          <w:rFonts w:cs="Times New Roman"/>
        </w:rPr>
        <w:endnoteReference w:id="114"/>
      </w:r>
    </w:p>
    <w:p w14:paraId="213A9599" w14:textId="7AB4F022" w:rsidR="0018430B" w:rsidRPr="00BB3A69" w:rsidRDefault="0018430B" w:rsidP="00597EE5">
      <w:pPr>
        <w:pStyle w:val="NormalIndented"/>
      </w:pPr>
      <w:r w:rsidRPr="00BB3A69">
        <w:lastRenderedPageBreak/>
        <w:t>In at least one instance, the</w:t>
      </w:r>
      <w:r w:rsidR="00A84346" w:rsidRPr="00BB3A69">
        <w:t xml:space="preserve"> Human Rights </w:t>
      </w:r>
      <w:r w:rsidRPr="00BB3A69">
        <w:t xml:space="preserve">Committee called on </w:t>
      </w:r>
      <w:r w:rsidR="00A84346" w:rsidRPr="00BB3A69">
        <w:t xml:space="preserve">a </w:t>
      </w:r>
      <w:r w:rsidR="00C94E61">
        <w:t>S</w:t>
      </w:r>
      <w:r w:rsidR="002321FE" w:rsidRPr="00BB3A69">
        <w:t>tate to undertake a careful assessment of the issue of abortion and maternal mortality, given the lack of information on the extent to which high rates of abortion were a cause of high levels of maternal mortality.</w:t>
      </w:r>
      <w:r w:rsidR="002321FE" w:rsidRPr="00BB3A69">
        <w:rPr>
          <w:rStyle w:val="EndnoteReference"/>
          <w:rFonts w:cs="Times New Roman"/>
        </w:rPr>
        <w:endnoteReference w:id="115"/>
      </w:r>
    </w:p>
    <w:p w14:paraId="35A6FB0F" w14:textId="3E4BBAA0" w:rsidR="00DD74EE" w:rsidRPr="00BB3A69" w:rsidRDefault="00F336E2" w:rsidP="009F3F6E">
      <w:pPr>
        <w:pStyle w:val="Heading4"/>
      </w:pPr>
      <w:r>
        <w:t xml:space="preserve">Maternal Health: </w:t>
      </w:r>
      <w:r w:rsidR="00DD74EE" w:rsidRPr="00BB3A69">
        <w:t>Early Pregnancy</w:t>
      </w:r>
    </w:p>
    <w:p w14:paraId="29962182" w14:textId="1C26911D" w:rsidR="008554AD" w:rsidRPr="00BB3A69" w:rsidRDefault="008554AD" w:rsidP="00141BEF">
      <w:pPr>
        <w:pStyle w:val="NormalIndented"/>
      </w:pPr>
      <w:r w:rsidRPr="00BB3A69">
        <w:t>The Human Rights Committee has also expressed concern on a regular basis about hig</w:t>
      </w:r>
      <w:r w:rsidR="00E323DE" w:rsidRPr="00BB3A69">
        <w:t>h rates of adolescent pregnancy</w:t>
      </w:r>
      <w:r w:rsidRPr="00BB3A69">
        <w:rPr>
          <w:rStyle w:val="EndnoteReference"/>
          <w:rFonts w:cs="Times New Roman"/>
        </w:rPr>
        <w:endnoteReference w:id="116"/>
      </w:r>
      <w:r w:rsidR="007C1F66" w:rsidRPr="00BB3A69">
        <w:t xml:space="preserve"> </w:t>
      </w:r>
      <w:r w:rsidRPr="00BB3A69">
        <w:t>and</w:t>
      </w:r>
      <w:r w:rsidR="00BD6BF9" w:rsidRPr="00BB3A69">
        <w:t xml:space="preserve"> in at least one instance</w:t>
      </w:r>
      <w:r w:rsidR="00BE4171" w:rsidRPr="00BB3A69">
        <w:t xml:space="preserve"> has lamented the lack of programs aimed at preventing teenage pregnancy.</w:t>
      </w:r>
      <w:r w:rsidR="00BE4171" w:rsidRPr="00BB3A69">
        <w:rPr>
          <w:rStyle w:val="EndnoteReference"/>
          <w:rFonts w:cs="Times New Roman"/>
        </w:rPr>
        <w:endnoteReference w:id="117"/>
      </w:r>
      <w:r w:rsidR="00BE4171" w:rsidRPr="00BB3A69">
        <w:t xml:space="preserve"> The Committee </w:t>
      </w:r>
      <w:r w:rsidRPr="00BB3A69">
        <w:t xml:space="preserve">has called on at least </w:t>
      </w:r>
      <w:r w:rsidR="00BE4171" w:rsidRPr="00BB3A69">
        <w:t>two</w:t>
      </w:r>
      <w:r w:rsidR="00BD6BF9" w:rsidRPr="00BB3A69">
        <w:t xml:space="preserve"> </w:t>
      </w:r>
      <w:r w:rsidR="00C94E61">
        <w:t>S</w:t>
      </w:r>
      <w:r w:rsidRPr="00BB3A69">
        <w:t>tate</w:t>
      </w:r>
      <w:r w:rsidR="00BE4171" w:rsidRPr="00BB3A69">
        <w:t>s</w:t>
      </w:r>
      <w:r w:rsidRPr="00BB3A69">
        <w:t xml:space="preserve"> to address adolescent pregnancy by providing adequate sexual and reproductive health services.</w:t>
      </w:r>
      <w:r w:rsidRPr="00BB3A69">
        <w:rPr>
          <w:rStyle w:val="EndnoteReference"/>
          <w:rFonts w:cs="Times New Roman"/>
        </w:rPr>
        <w:endnoteReference w:id="118"/>
      </w:r>
    </w:p>
    <w:p w14:paraId="28450940" w14:textId="11721D94" w:rsidR="00B30967" w:rsidRPr="00BB3A69" w:rsidRDefault="00B30967" w:rsidP="00867584">
      <w:pPr>
        <w:pStyle w:val="Heading3"/>
      </w:pPr>
      <w:bookmarkStart w:id="16" w:name="_Toc498590681"/>
      <w:r w:rsidRPr="00BB3A69">
        <w:t>Sexuality Education and Awareness-Raising</w:t>
      </w:r>
      <w:bookmarkEnd w:id="16"/>
    </w:p>
    <w:p w14:paraId="7341D4A8" w14:textId="3BF0C787" w:rsidR="00280E06" w:rsidRPr="00BB3A69" w:rsidRDefault="00893FCC" w:rsidP="00E64438">
      <w:pPr>
        <w:rPr>
          <w:rFonts w:cs="Times New Roman"/>
          <w:szCs w:val="22"/>
        </w:rPr>
      </w:pPr>
      <w:r w:rsidRPr="00BB3A69">
        <w:rPr>
          <w:rFonts w:cs="Times New Roman"/>
          <w:szCs w:val="22"/>
        </w:rPr>
        <w:t>The Human Rights Committee has repeatedly</w:t>
      </w:r>
      <w:r w:rsidR="00BD6BF9" w:rsidRPr="00BB3A69">
        <w:rPr>
          <w:rFonts w:cs="Times New Roman"/>
          <w:szCs w:val="22"/>
        </w:rPr>
        <w:t xml:space="preserve"> underscored </w:t>
      </w:r>
      <w:r w:rsidR="00C94E61">
        <w:rPr>
          <w:rFonts w:cs="Times New Roman"/>
          <w:szCs w:val="22"/>
        </w:rPr>
        <w:t>S</w:t>
      </w:r>
      <w:r w:rsidRPr="00BB3A69">
        <w:rPr>
          <w:rFonts w:cs="Times New Roman"/>
          <w:szCs w:val="22"/>
        </w:rPr>
        <w:t>tates’ obligations to increase</w:t>
      </w:r>
      <w:r w:rsidR="00AF336B" w:rsidRPr="00BB3A69">
        <w:rPr>
          <w:rFonts w:cs="Times New Roman"/>
          <w:szCs w:val="22"/>
        </w:rPr>
        <w:t xml:space="preserve"> the number</w:t>
      </w:r>
      <w:r w:rsidRPr="00BB3A69">
        <w:rPr>
          <w:rFonts w:cs="Times New Roman"/>
          <w:szCs w:val="22"/>
        </w:rPr>
        <w:t xml:space="preserve"> </w:t>
      </w:r>
      <w:r w:rsidR="00AF336B" w:rsidRPr="00BB3A69">
        <w:rPr>
          <w:rFonts w:cs="Times New Roman"/>
          <w:szCs w:val="22"/>
        </w:rPr>
        <w:t xml:space="preserve">and ensure implementation of </w:t>
      </w:r>
      <w:r w:rsidR="00827713" w:rsidRPr="00BB3A69">
        <w:rPr>
          <w:rFonts w:cs="Times New Roman"/>
          <w:szCs w:val="22"/>
        </w:rPr>
        <w:t xml:space="preserve">sexual and reproductive health </w:t>
      </w:r>
      <w:r w:rsidRPr="00BB3A69">
        <w:rPr>
          <w:rFonts w:cs="Times New Roman"/>
          <w:szCs w:val="22"/>
        </w:rPr>
        <w:t>education and awareness-raising programs</w:t>
      </w:r>
      <w:r w:rsidR="00827713" w:rsidRPr="00BB3A69">
        <w:rPr>
          <w:rStyle w:val="EndnoteReference"/>
          <w:rFonts w:cs="Times New Roman"/>
          <w:szCs w:val="22"/>
        </w:rPr>
        <w:endnoteReference w:id="119"/>
      </w:r>
      <w:r w:rsidRPr="00BB3A69">
        <w:rPr>
          <w:rFonts w:cs="Times New Roman"/>
          <w:szCs w:val="22"/>
        </w:rPr>
        <w:t>—both formally</w:t>
      </w:r>
      <w:r w:rsidRPr="00BB3A69">
        <w:rPr>
          <w:rStyle w:val="EndnoteReference"/>
          <w:rFonts w:cs="Times New Roman"/>
          <w:szCs w:val="22"/>
        </w:rPr>
        <w:endnoteReference w:id="120"/>
      </w:r>
      <w:r w:rsidRPr="00BB3A69">
        <w:rPr>
          <w:rFonts w:cs="Times New Roman"/>
          <w:szCs w:val="22"/>
        </w:rPr>
        <w:t xml:space="preserve"> at schools and colleges and informally</w:t>
      </w:r>
      <w:r w:rsidRPr="00BB3A69">
        <w:rPr>
          <w:rStyle w:val="EndnoteReference"/>
          <w:rFonts w:cs="Times New Roman"/>
          <w:szCs w:val="22"/>
        </w:rPr>
        <w:endnoteReference w:id="121"/>
      </w:r>
      <w:r w:rsidRPr="00BB3A69">
        <w:rPr>
          <w:rFonts w:cs="Times New Roman"/>
          <w:szCs w:val="22"/>
        </w:rPr>
        <w:t xml:space="preserve"> through mass media and other communication methods</w:t>
      </w:r>
      <w:r w:rsidR="00827713" w:rsidRPr="00BB3A69">
        <w:rPr>
          <w:rFonts w:cs="Times New Roman"/>
          <w:szCs w:val="22"/>
        </w:rPr>
        <w:t xml:space="preserve">. The Committee has emphasized that such programs should address </w:t>
      </w:r>
      <w:r w:rsidR="00C666D9" w:rsidRPr="00BB3A69">
        <w:rPr>
          <w:rFonts w:cs="Times New Roman"/>
          <w:szCs w:val="22"/>
        </w:rPr>
        <w:t>sexual and</w:t>
      </w:r>
      <w:r w:rsidRPr="00BB3A69">
        <w:rPr>
          <w:rFonts w:cs="Times New Roman"/>
          <w:szCs w:val="22"/>
        </w:rPr>
        <w:t xml:space="preserve"> reproductive health</w:t>
      </w:r>
      <w:r w:rsidR="00C666D9" w:rsidRPr="00BB3A69">
        <w:rPr>
          <w:rFonts w:cs="Times New Roman"/>
          <w:szCs w:val="22"/>
        </w:rPr>
        <w:t xml:space="preserve"> rights</w:t>
      </w:r>
      <w:r w:rsidRPr="00BB3A69">
        <w:rPr>
          <w:rStyle w:val="EndnoteReference"/>
          <w:rFonts w:cs="Times New Roman"/>
          <w:szCs w:val="22"/>
        </w:rPr>
        <w:endnoteReference w:id="122"/>
      </w:r>
      <w:r w:rsidRPr="00BB3A69">
        <w:rPr>
          <w:rFonts w:cs="Times New Roman"/>
          <w:szCs w:val="22"/>
        </w:rPr>
        <w:t xml:space="preserve"> and contraceptive</w:t>
      </w:r>
      <w:r w:rsidR="00956632" w:rsidRPr="00BB3A69">
        <w:rPr>
          <w:rFonts w:cs="Times New Roman"/>
          <w:szCs w:val="22"/>
        </w:rPr>
        <w:t xml:space="preserve"> methods and</w:t>
      </w:r>
      <w:r w:rsidRPr="00BB3A69">
        <w:rPr>
          <w:rFonts w:cs="Times New Roman"/>
          <w:szCs w:val="22"/>
        </w:rPr>
        <w:t xml:space="preserve"> use.</w:t>
      </w:r>
      <w:r w:rsidRPr="00BB3A69">
        <w:rPr>
          <w:rStyle w:val="EndnoteReference"/>
          <w:rFonts w:cs="Times New Roman"/>
          <w:szCs w:val="22"/>
        </w:rPr>
        <w:endnoteReference w:id="123"/>
      </w:r>
      <w:r w:rsidR="00827713" w:rsidRPr="00BB3A69">
        <w:rPr>
          <w:rFonts w:cs="Times New Roman"/>
          <w:szCs w:val="22"/>
        </w:rPr>
        <w:t xml:space="preserve"> In at least one instance, the Committee has emphasized that such programs should target adolescents in particular.</w:t>
      </w:r>
      <w:r w:rsidR="00827713" w:rsidRPr="00BB3A69">
        <w:rPr>
          <w:rStyle w:val="EndnoteReference"/>
          <w:rFonts w:cs="Times New Roman"/>
          <w:szCs w:val="22"/>
        </w:rPr>
        <w:endnoteReference w:id="124"/>
      </w:r>
      <w:r w:rsidR="00280E06" w:rsidRPr="00BB3A69">
        <w:rPr>
          <w:rFonts w:cs="Times New Roman"/>
          <w:szCs w:val="22"/>
        </w:rPr>
        <w:t xml:space="preserve"> </w:t>
      </w:r>
    </w:p>
    <w:p w14:paraId="30F33B57" w14:textId="4C255F64" w:rsidR="00893FCC" w:rsidRPr="00BB3A69" w:rsidRDefault="00280E06" w:rsidP="00E64438">
      <w:pPr>
        <w:rPr>
          <w:rFonts w:cs="Times New Roman"/>
          <w:szCs w:val="22"/>
        </w:rPr>
      </w:pPr>
      <w:r w:rsidRPr="00BB3A69">
        <w:rPr>
          <w:rFonts w:cs="Times New Roman"/>
          <w:szCs w:val="22"/>
        </w:rPr>
        <w:t>In at least one instance, the Committee has expressed concern that insufficient sex education in the school curriculum contributes to high rates of unsafe abortion and the attending loss of life.</w:t>
      </w:r>
      <w:r w:rsidRPr="00BB3A69">
        <w:rPr>
          <w:rStyle w:val="EndnoteReference"/>
          <w:rFonts w:cs="Times New Roman"/>
          <w:szCs w:val="22"/>
        </w:rPr>
        <w:endnoteReference w:id="125"/>
      </w:r>
      <w:r w:rsidRPr="0086273C">
        <w:rPr>
          <w:rFonts w:ascii="Franklin Gothic Demi" w:hAnsi="Franklin Gothic Demi" w:cs="Times New Roman"/>
          <w:szCs w:val="22"/>
        </w:rPr>
        <w:t xml:space="preserve"> </w:t>
      </w:r>
      <w:r w:rsidR="00B730CA" w:rsidRPr="00BB3A69">
        <w:rPr>
          <w:rFonts w:cs="Times New Roman"/>
          <w:szCs w:val="22"/>
        </w:rPr>
        <w:t>The Committee has expressed c</w:t>
      </w:r>
      <w:r w:rsidR="00BD6BF9" w:rsidRPr="00BB3A69">
        <w:rPr>
          <w:rFonts w:cs="Times New Roman"/>
          <w:szCs w:val="22"/>
        </w:rPr>
        <w:t xml:space="preserve">oncern to at least one other </w:t>
      </w:r>
      <w:r w:rsidR="00C94E61">
        <w:rPr>
          <w:rFonts w:cs="Times New Roman"/>
          <w:szCs w:val="22"/>
        </w:rPr>
        <w:t>St</w:t>
      </w:r>
      <w:r w:rsidR="00B730CA" w:rsidRPr="00BB3A69">
        <w:rPr>
          <w:rFonts w:cs="Times New Roman"/>
          <w:szCs w:val="22"/>
        </w:rPr>
        <w:t xml:space="preserve">ate about the nature of sex </w:t>
      </w:r>
      <w:r w:rsidR="00BD6BF9" w:rsidRPr="00BB3A69">
        <w:rPr>
          <w:rFonts w:cs="Times New Roman"/>
          <w:szCs w:val="22"/>
        </w:rPr>
        <w:t xml:space="preserve">education, noting that the </w:t>
      </w:r>
      <w:r w:rsidR="00C94E61">
        <w:rPr>
          <w:rFonts w:cs="Times New Roman"/>
          <w:szCs w:val="22"/>
        </w:rPr>
        <w:t>S</w:t>
      </w:r>
      <w:r w:rsidR="00B730CA" w:rsidRPr="00BB3A69">
        <w:rPr>
          <w:rFonts w:cs="Times New Roman"/>
          <w:szCs w:val="22"/>
        </w:rPr>
        <w:t>tate should ensure that schools include accurate and objective sexual</w:t>
      </w:r>
      <w:r w:rsidR="00BD6BF9" w:rsidRPr="00BB3A69">
        <w:rPr>
          <w:rFonts w:cs="Times New Roman"/>
          <w:szCs w:val="22"/>
        </w:rPr>
        <w:t>ity</w:t>
      </w:r>
      <w:r w:rsidR="00B730CA" w:rsidRPr="00BB3A69">
        <w:rPr>
          <w:rFonts w:cs="Times New Roman"/>
          <w:szCs w:val="22"/>
        </w:rPr>
        <w:t xml:space="preserve"> education in their curricula.</w:t>
      </w:r>
      <w:r w:rsidR="00B730CA" w:rsidRPr="00BB3A69">
        <w:rPr>
          <w:rStyle w:val="EndnoteReference"/>
          <w:rFonts w:cs="Times New Roman"/>
          <w:szCs w:val="22"/>
        </w:rPr>
        <w:endnoteReference w:id="126"/>
      </w:r>
    </w:p>
    <w:p w14:paraId="1DE4EDE3" w14:textId="1E92BBF5" w:rsidR="00B30967" w:rsidRPr="00BB3A69" w:rsidRDefault="00B30967" w:rsidP="00867584">
      <w:pPr>
        <w:pStyle w:val="Heading3"/>
      </w:pPr>
      <w:bookmarkStart w:id="17" w:name="_Toc498590682"/>
      <w:r w:rsidRPr="00BB3A69">
        <w:t>Forced Sterilization and Forced Abortion</w:t>
      </w:r>
      <w:bookmarkEnd w:id="17"/>
    </w:p>
    <w:p w14:paraId="5E526A16" w14:textId="462EBB30" w:rsidR="00E67D51" w:rsidRPr="00BB3A69" w:rsidRDefault="00E67D51" w:rsidP="00F35AE8">
      <w:pPr>
        <w:rPr>
          <w:rFonts w:cs="Times New Roman"/>
          <w:szCs w:val="22"/>
        </w:rPr>
      </w:pPr>
      <w:r w:rsidRPr="00BB3A69">
        <w:rPr>
          <w:rFonts w:cs="Times New Roman"/>
          <w:szCs w:val="22"/>
        </w:rPr>
        <w:t>The Human Rights Committee has</w:t>
      </w:r>
      <w:r w:rsidR="009F4750" w:rsidRPr="00BB3A69">
        <w:rPr>
          <w:rFonts w:cs="Times New Roman"/>
          <w:szCs w:val="22"/>
        </w:rPr>
        <w:t xml:space="preserve"> expressed concern about women being subjected to sterilization without their consent</w:t>
      </w:r>
      <w:r w:rsidR="003E2DC2" w:rsidRPr="00BB3A69">
        <w:rPr>
          <w:rFonts w:cs="Times New Roman"/>
          <w:szCs w:val="22"/>
        </w:rPr>
        <w:t>.</w:t>
      </w:r>
      <w:r w:rsidR="003E2DC2" w:rsidRPr="00BB3A69">
        <w:rPr>
          <w:rStyle w:val="EndnoteReference"/>
          <w:rFonts w:cs="Times New Roman"/>
          <w:szCs w:val="22"/>
        </w:rPr>
        <w:endnoteReference w:id="127"/>
      </w:r>
      <w:r w:rsidR="003E2DC2" w:rsidRPr="0086273C">
        <w:rPr>
          <w:rFonts w:ascii="Franklin Gothic Demi" w:hAnsi="Franklin Gothic Demi" w:cs="Times New Roman"/>
          <w:szCs w:val="22"/>
        </w:rPr>
        <w:t xml:space="preserve"> </w:t>
      </w:r>
      <w:r w:rsidR="003E2DC2" w:rsidRPr="00BB3A69">
        <w:rPr>
          <w:rFonts w:cs="Times New Roman"/>
          <w:szCs w:val="22"/>
        </w:rPr>
        <w:t xml:space="preserve">The Committee has </w:t>
      </w:r>
      <w:r w:rsidRPr="00BB3A69">
        <w:rPr>
          <w:rFonts w:cs="Times New Roman"/>
          <w:szCs w:val="22"/>
        </w:rPr>
        <w:t>welcome</w:t>
      </w:r>
      <w:r w:rsidR="00BD6BF9" w:rsidRPr="00BB3A69">
        <w:rPr>
          <w:rFonts w:cs="Times New Roman"/>
          <w:szCs w:val="22"/>
        </w:rPr>
        <w:t>d</w:t>
      </w:r>
      <w:r w:rsidRPr="00BB3A69">
        <w:rPr>
          <w:rFonts w:cs="Times New Roman"/>
          <w:szCs w:val="22"/>
        </w:rPr>
        <w:t xml:space="preserve"> the development of laws by </w:t>
      </w:r>
      <w:r w:rsidR="00BD6BF9" w:rsidRPr="00BB3A69">
        <w:rPr>
          <w:rFonts w:cs="Times New Roman"/>
          <w:szCs w:val="22"/>
        </w:rPr>
        <w:t xml:space="preserve">several </w:t>
      </w:r>
      <w:r w:rsidR="00C94E61">
        <w:rPr>
          <w:rFonts w:cs="Times New Roman"/>
          <w:szCs w:val="22"/>
        </w:rPr>
        <w:t>S</w:t>
      </w:r>
      <w:r w:rsidRPr="00BB3A69">
        <w:rPr>
          <w:rFonts w:cs="Times New Roman"/>
          <w:szCs w:val="22"/>
        </w:rPr>
        <w:t>tates aimed at requiring prior free and informed cons</w:t>
      </w:r>
      <w:r w:rsidR="00E323DE" w:rsidRPr="00BB3A69">
        <w:rPr>
          <w:rFonts w:cs="Times New Roman"/>
          <w:szCs w:val="22"/>
        </w:rPr>
        <w:t>ent for surgical sterilization yet noted</w:t>
      </w:r>
      <w:r w:rsidRPr="00BB3A69">
        <w:rPr>
          <w:rFonts w:cs="Times New Roman"/>
          <w:szCs w:val="22"/>
        </w:rPr>
        <w:t xml:space="preserve"> with concern that legislative developments do not meet the </w:t>
      </w:r>
      <w:r w:rsidR="00BD6BF9" w:rsidRPr="00BB3A69">
        <w:rPr>
          <w:rFonts w:cs="Times New Roman"/>
          <w:szCs w:val="22"/>
        </w:rPr>
        <w:t xml:space="preserve">full range of obligations that </w:t>
      </w:r>
      <w:r w:rsidR="00C94E61">
        <w:rPr>
          <w:rFonts w:cs="Times New Roman"/>
          <w:szCs w:val="22"/>
        </w:rPr>
        <w:t>S</w:t>
      </w:r>
      <w:r w:rsidRPr="00BB3A69">
        <w:rPr>
          <w:rFonts w:cs="Times New Roman"/>
          <w:szCs w:val="22"/>
        </w:rPr>
        <w:t>tates have to address forced and coerced sterilizations</w:t>
      </w:r>
      <w:r w:rsidR="0060528F" w:rsidRPr="00BB3A69">
        <w:rPr>
          <w:rFonts w:cs="Times New Roman"/>
          <w:szCs w:val="22"/>
        </w:rPr>
        <w:t>, including the obligation to make reparations to victims of forced sterilization</w:t>
      </w:r>
      <w:r w:rsidRPr="00BB3A69">
        <w:rPr>
          <w:rFonts w:cs="Times New Roman"/>
          <w:szCs w:val="22"/>
        </w:rPr>
        <w:t>.</w:t>
      </w:r>
      <w:r w:rsidRPr="00BB3A69">
        <w:rPr>
          <w:rStyle w:val="EndnoteReference"/>
          <w:rFonts w:cs="Times New Roman"/>
          <w:szCs w:val="22"/>
        </w:rPr>
        <w:endnoteReference w:id="128"/>
      </w:r>
      <w:r w:rsidR="00A959D2" w:rsidRPr="00BB3A69">
        <w:rPr>
          <w:rFonts w:cs="Times New Roman"/>
          <w:szCs w:val="22"/>
        </w:rPr>
        <w:t xml:space="preserve"> </w:t>
      </w:r>
      <w:r w:rsidR="007C1F66" w:rsidRPr="00BB3A69">
        <w:rPr>
          <w:rFonts w:cs="Times New Roman"/>
          <w:szCs w:val="22"/>
        </w:rPr>
        <w:t>T</w:t>
      </w:r>
      <w:r w:rsidR="00A959D2" w:rsidRPr="00BB3A69">
        <w:rPr>
          <w:rFonts w:cs="Times New Roman"/>
          <w:szCs w:val="22"/>
        </w:rPr>
        <w:t xml:space="preserve">he Committee has called on </w:t>
      </w:r>
      <w:r w:rsidR="00133F57" w:rsidRPr="00BB3A69">
        <w:rPr>
          <w:rFonts w:cs="Times New Roman"/>
          <w:szCs w:val="22"/>
        </w:rPr>
        <w:t xml:space="preserve">several </w:t>
      </w:r>
      <w:r w:rsidR="00C94E61">
        <w:rPr>
          <w:rFonts w:cs="Times New Roman"/>
          <w:szCs w:val="22"/>
        </w:rPr>
        <w:t>S</w:t>
      </w:r>
      <w:r w:rsidR="00A959D2" w:rsidRPr="00BB3A69">
        <w:rPr>
          <w:rFonts w:cs="Times New Roman"/>
          <w:szCs w:val="22"/>
        </w:rPr>
        <w:t>tate</w:t>
      </w:r>
      <w:r w:rsidR="007B4D7F" w:rsidRPr="00BB3A69">
        <w:rPr>
          <w:rFonts w:cs="Times New Roman"/>
          <w:szCs w:val="22"/>
        </w:rPr>
        <w:t>s</w:t>
      </w:r>
      <w:r w:rsidR="00A959D2" w:rsidRPr="00BB3A69">
        <w:rPr>
          <w:rFonts w:cs="Times New Roman"/>
          <w:szCs w:val="22"/>
        </w:rPr>
        <w:t xml:space="preserve"> to ensure that </w:t>
      </w:r>
      <w:r w:rsidR="00133F57" w:rsidRPr="00BB3A69">
        <w:rPr>
          <w:rFonts w:cs="Times New Roman"/>
          <w:szCs w:val="22"/>
        </w:rPr>
        <w:t>women seeking sterilization have given</w:t>
      </w:r>
      <w:r w:rsidR="00A959D2" w:rsidRPr="00BB3A69">
        <w:rPr>
          <w:rFonts w:cs="Times New Roman"/>
          <w:szCs w:val="22"/>
        </w:rPr>
        <w:t xml:space="preserve"> the</w:t>
      </w:r>
      <w:r w:rsidR="00133F57" w:rsidRPr="00BB3A69">
        <w:rPr>
          <w:rFonts w:cs="Times New Roman"/>
          <w:szCs w:val="22"/>
        </w:rPr>
        <w:t>ir</w:t>
      </w:r>
      <w:r w:rsidR="00A959D2" w:rsidRPr="00BB3A69">
        <w:rPr>
          <w:rFonts w:cs="Times New Roman"/>
          <w:szCs w:val="22"/>
        </w:rPr>
        <w:t xml:space="preserve"> full and informed consent </w:t>
      </w:r>
      <w:r w:rsidR="00133F57" w:rsidRPr="00BB3A69">
        <w:rPr>
          <w:rFonts w:cs="Times New Roman"/>
          <w:szCs w:val="22"/>
        </w:rPr>
        <w:t>to the procedure</w:t>
      </w:r>
      <w:r w:rsidR="00A959D2" w:rsidRPr="00BB3A69">
        <w:rPr>
          <w:rFonts w:cs="Times New Roman"/>
          <w:szCs w:val="22"/>
        </w:rPr>
        <w:t>.</w:t>
      </w:r>
      <w:r w:rsidR="00A959D2" w:rsidRPr="00BB3A69">
        <w:rPr>
          <w:rStyle w:val="EndnoteReference"/>
          <w:rFonts w:cs="Times New Roman"/>
          <w:szCs w:val="22"/>
        </w:rPr>
        <w:endnoteReference w:id="129"/>
      </w:r>
      <w:r w:rsidR="004273D6" w:rsidRPr="00BB3A69">
        <w:rPr>
          <w:rFonts w:cs="Times New Roman"/>
          <w:szCs w:val="22"/>
        </w:rPr>
        <w:t xml:space="preserve"> In at least </w:t>
      </w:r>
      <w:r w:rsidR="008D0216" w:rsidRPr="00BB3A69">
        <w:rPr>
          <w:rFonts w:cs="Times New Roman"/>
          <w:szCs w:val="22"/>
        </w:rPr>
        <w:t>two</w:t>
      </w:r>
      <w:r w:rsidR="004273D6" w:rsidRPr="00BB3A69">
        <w:rPr>
          <w:rFonts w:cs="Times New Roman"/>
          <w:szCs w:val="22"/>
        </w:rPr>
        <w:t xml:space="preserve"> instance</w:t>
      </w:r>
      <w:r w:rsidR="008D0216" w:rsidRPr="00BB3A69">
        <w:rPr>
          <w:rFonts w:cs="Times New Roman"/>
          <w:szCs w:val="22"/>
        </w:rPr>
        <w:t>s</w:t>
      </w:r>
      <w:r w:rsidR="004273D6" w:rsidRPr="00BB3A69">
        <w:rPr>
          <w:rFonts w:cs="Times New Roman"/>
          <w:szCs w:val="22"/>
        </w:rPr>
        <w:t>, the Committee has called for necessary measures to prevent involuntary or coercive sterilization in the future,</w:t>
      </w:r>
      <w:r w:rsidR="008D0216" w:rsidRPr="00BB3A69">
        <w:rPr>
          <w:rStyle w:val="EndnoteReference"/>
          <w:rFonts w:cs="Times New Roman"/>
          <w:szCs w:val="22"/>
        </w:rPr>
        <w:endnoteReference w:id="130"/>
      </w:r>
      <w:r w:rsidR="004273D6" w:rsidRPr="00BB3A69">
        <w:rPr>
          <w:rFonts w:cs="Times New Roman"/>
          <w:szCs w:val="22"/>
        </w:rPr>
        <w:t xml:space="preserve"> including through written consent forms printed in alternate languages and </w:t>
      </w:r>
      <w:r w:rsidR="00E323DE" w:rsidRPr="00BB3A69">
        <w:rPr>
          <w:rFonts w:cs="Times New Roman"/>
          <w:szCs w:val="22"/>
        </w:rPr>
        <w:t xml:space="preserve">an </w:t>
      </w:r>
      <w:r w:rsidR="004273D6" w:rsidRPr="00BB3A69">
        <w:rPr>
          <w:rFonts w:cs="Times New Roman"/>
          <w:szCs w:val="22"/>
        </w:rPr>
        <w:t>explanation</w:t>
      </w:r>
      <w:r w:rsidR="00E323DE" w:rsidRPr="00BB3A69">
        <w:rPr>
          <w:rFonts w:cs="Times New Roman"/>
          <w:szCs w:val="22"/>
        </w:rPr>
        <w:t xml:space="preserve"> </w:t>
      </w:r>
      <w:r w:rsidR="004273D6" w:rsidRPr="00BB3A69">
        <w:rPr>
          <w:rFonts w:cs="Times New Roman"/>
          <w:szCs w:val="22"/>
        </w:rPr>
        <w:t>of the sterilization procedure by a person competent in the patient’s language.</w:t>
      </w:r>
      <w:r w:rsidR="004273D6" w:rsidRPr="00BB3A69">
        <w:rPr>
          <w:rStyle w:val="EndnoteReference"/>
          <w:rFonts w:cs="Times New Roman"/>
          <w:szCs w:val="22"/>
        </w:rPr>
        <w:endnoteReference w:id="131"/>
      </w:r>
    </w:p>
    <w:p w14:paraId="1E34AD39" w14:textId="0CB29118" w:rsidR="00F35AE8" w:rsidRPr="00BB3A69" w:rsidRDefault="00F35AE8" w:rsidP="00F35AE8">
      <w:pPr>
        <w:rPr>
          <w:rFonts w:cs="Times New Roman"/>
          <w:szCs w:val="22"/>
        </w:rPr>
      </w:pPr>
      <w:r w:rsidRPr="00BB3A69">
        <w:rPr>
          <w:rFonts w:cs="Times New Roman"/>
          <w:szCs w:val="22"/>
        </w:rPr>
        <w:t xml:space="preserve">In at least one instance, the Human Rights Committee has </w:t>
      </w:r>
      <w:r w:rsidR="00BD6BF9" w:rsidRPr="00BB3A69">
        <w:rPr>
          <w:rFonts w:cs="Times New Roman"/>
          <w:szCs w:val="22"/>
        </w:rPr>
        <w:t xml:space="preserve">also </w:t>
      </w:r>
      <w:r w:rsidRPr="00BB3A69">
        <w:rPr>
          <w:rFonts w:cs="Times New Roman"/>
          <w:szCs w:val="22"/>
        </w:rPr>
        <w:t>expressed concern about employers requiring sterilization certificates as a component of women’s</w:t>
      </w:r>
      <w:r w:rsidR="00E323DE" w:rsidRPr="00BB3A69">
        <w:rPr>
          <w:rFonts w:cs="Times New Roman"/>
          <w:szCs w:val="22"/>
        </w:rPr>
        <w:t xml:space="preserve"> employment</w:t>
      </w:r>
      <w:r w:rsidR="00BD6BF9" w:rsidRPr="00BB3A69">
        <w:rPr>
          <w:rFonts w:cs="Times New Roman"/>
          <w:szCs w:val="22"/>
        </w:rPr>
        <w:t xml:space="preserve"> and called on the </w:t>
      </w:r>
      <w:r w:rsidR="00C94E61">
        <w:rPr>
          <w:rFonts w:cs="Times New Roman"/>
          <w:szCs w:val="22"/>
        </w:rPr>
        <w:t>S</w:t>
      </w:r>
      <w:r w:rsidR="00BD6BF9" w:rsidRPr="00BB3A69">
        <w:rPr>
          <w:rFonts w:cs="Times New Roman"/>
          <w:szCs w:val="22"/>
        </w:rPr>
        <w:t>t</w:t>
      </w:r>
      <w:r w:rsidRPr="00BB3A69">
        <w:rPr>
          <w:rFonts w:cs="Times New Roman"/>
          <w:szCs w:val="22"/>
        </w:rPr>
        <w:t>ate to impose appropriate sanctions to curb this illegal practice.</w:t>
      </w:r>
      <w:r w:rsidRPr="00BB3A69">
        <w:rPr>
          <w:rStyle w:val="EndnoteReference"/>
          <w:rFonts w:cs="Times New Roman"/>
          <w:szCs w:val="22"/>
        </w:rPr>
        <w:endnoteReference w:id="132"/>
      </w:r>
    </w:p>
    <w:p w14:paraId="4E526974" w14:textId="7A436A62" w:rsidR="00F35AE8" w:rsidRPr="00BB3A69" w:rsidRDefault="00F336E2" w:rsidP="009F3F6E">
      <w:pPr>
        <w:pStyle w:val="Heading4"/>
      </w:pPr>
      <w:r>
        <w:t xml:space="preserve">Forced Sterilization and Forced Abortion: </w:t>
      </w:r>
      <w:r w:rsidR="00F35AE8" w:rsidRPr="00BB3A69">
        <w:t>Legal Capacity</w:t>
      </w:r>
      <w:r w:rsidR="00295772" w:rsidRPr="00BB3A69">
        <w:t xml:space="preserve"> and Informed Consent</w:t>
      </w:r>
    </w:p>
    <w:p w14:paraId="3F86C532" w14:textId="761BDF96" w:rsidR="00CE549B" w:rsidRPr="00BB3A69" w:rsidRDefault="00A2463B" w:rsidP="00597EE5">
      <w:pPr>
        <w:pStyle w:val="NormalIndented"/>
      </w:pPr>
      <w:r w:rsidRPr="00BB3A69">
        <w:t xml:space="preserve">The Human Rights Committee has expressed concern </w:t>
      </w:r>
      <w:r w:rsidR="00BD6BF9" w:rsidRPr="00BB3A69">
        <w:t xml:space="preserve">to at least one </w:t>
      </w:r>
      <w:r w:rsidR="00C94E61">
        <w:t>S</w:t>
      </w:r>
      <w:r w:rsidRPr="00BB3A69">
        <w:t xml:space="preserve">tate about a lack of legal representation for individuals who have </w:t>
      </w:r>
      <w:r w:rsidR="00E323DE" w:rsidRPr="00BB3A69">
        <w:t>been deprived of their legal capacity</w:t>
      </w:r>
      <w:r w:rsidRPr="00BB3A69">
        <w:t xml:space="preserve"> in decision-making around medical procedures, as well as </w:t>
      </w:r>
      <w:r w:rsidR="007C1F66" w:rsidRPr="00BB3A69">
        <w:t xml:space="preserve">the lack of a </w:t>
      </w:r>
      <w:r w:rsidRPr="00BB3A69">
        <w:t>legally recognized right for individuals who have been declared legally incapacitated to initiate court procedures to review their legal capacity.</w:t>
      </w:r>
      <w:r w:rsidR="00B524A2" w:rsidRPr="00BB3A69">
        <w:rPr>
          <w:rStyle w:val="EndnoteReference"/>
          <w:rFonts w:cs="Times New Roman"/>
        </w:rPr>
        <w:endnoteReference w:id="133"/>
      </w:r>
      <w:r w:rsidR="00B524A2" w:rsidRPr="00BB3A69">
        <w:t xml:space="preserve"> The Human Rights Committee emphasized </w:t>
      </w:r>
      <w:r w:rsidR="00BD6BF9" w:rsidRPr="00BB3A69">
        <w:t xml:space="preserve">to this </w:t>
      </w:r>
      <w:r w:rsidR="00C94E61">
        <w:t>S</w:t>
      </w:r>
      <w:r w:rsidR="00B524A2" w:rsidRPr="00BB3A69">
        <w:t xml:space="preserve">tate that the lack of appropriate legal representation can carry negative consequences for women with disabilities deprived of their legal capacity, as it can lead </w:t>
      </w:r>
      <w:r w:rsidR="00BD6BF9" w:rsidRPr="00BB3A69">
        <w:t>to court-</w:t>
      </w:r>
      <w:r w:rsidR="00B524A2" w:rsidRPr="00BB3A69">
        <w:t>authorized abortions and sterilizations.</w:t>
      </w:r>
      <w:r w:rsidR="00B524A2" w:rsidRPr="00BB3A69">
        <w:rPr>
          <w:rStyle w:val="EndnoteReference"/>
          <w:rFonts w:cs="Times New Roman"/>
        </w:rPr>
        <w:endnoteReference w:id="134"/>
      </w:r>
      <w:r w:rsidR="00B524A2" w:rsidRPr="00BB3A69">
        <w:t xml:space="preserve"> The Committee emphasized </w:t>
      </w:r>
      <w:r w:rsidR="00BD6BF9" w:rsidRPr="00BB3A69">
        <w:t xml:space="preserve">that the </w:t>
      </w:r>
      <w:r w:rsidR="00C94E61">
        <w:t>S</w:t>
      </w:r>
      <w:r w:rsidR="00B524A2" w:rsidRPr="00BB3A69">
        <w:t>tate should ensure free and effective legal representation for individuals in all proceedings regarding their legal capacity, including actions to have their legal capacity reviewed and in all matters impacting their physical and mental health.</w:t>
      </w:r>
      <w:r w:rsidR="00B524A2" w:rsidRPr="00BB3A69">
        <w:rPr>
          <w:rStyle w:val="EndnoteReference"/>
          <w:rFonts w:cs="Times New Roman"/>
        </w:rPr>
        <w:endnoteReference w:id="135"/>
      </w:r>
      <w:r w:rsidR="00B524A2" w:rsidRPr="00BB3A69">
        <w:t xml:space="preserve"> </w:t>
      </w:r>
    </w:p>
    <w:p w14:paraId="11BEB6DA" w14:textId="42558D42" w:rsidR="0081246E" w:rsidRPr="00BB3A69" w:rsidRDefault="00F336E2" w:rsidP="009F3F6E">
      <w:pPr>
        <w:pStyle w:val="Heading4"/>
      </w:pPr>
      <w:r>
        <w:lastRenderedPageBreak/>
        <w:t xml:space="preserve">Forced Sterilization and Forced Abortion: </w:t>
      </w:r>
      <w:r w:rsidR="0081246E" w:rsidRPr="00BB3A69">
        <w:t xml:space="preserve">Due Diligence Obligations </w:t>
      </w:r>
    </w:p>
    <w:p w14:paraId="57ADC900" w14:textId="50C7C22F" w:rsidR="00E67D51" w:rsidRPr="00BB3A69" w:rsidRDefault="00E67D51" w:rsidP="00597EE5">
      <w:pPr>
        <w:pStyle w:val="NormalIndented"/>
      </w:pPr>
      <w:r w:rsidRPr="00BB3A69">
        <w:t>The Human Rights Committee has expressed concern</w:t>
      </w:r>
      <w:r w:rsidR="00E323DE" w:rsidRPr="00BB3A69">
        <w:t xml:space="preserve"> to at least two </w:t>
      </w:r>
      <w:r w:rsidR="00C94E61">
        <w:t>S</w:t>
      </w:r>
      <w:r w:rsidR="00E323DE" w:rsidRPr="00BB3A69">
        <w:t>tates about</w:t>
      </w:r>
      <w:r w:rsidR="00A959D2" w:rsidRPr="00BB3A69">
        <w:t xml:space="preserve"> the lack of criminal proceedings against</w:t>
      </w:r>
      <w:r w:rsidR="004F5892" w:rsidRPr="00BB3A69">
        <w:t>, and punishment of,</w:t>
      </w:r>
      <w:r w:rsidR="00A959D2" w:rsidRPr="00BB3A69">
        <w:t xml:space="preserve"> perpetrators of involuntary sterilization</w:t>
      </w:r>
      <w:r w:rsidR="00E323DE" w:rsidRPr="00BB3A69">
        <w:t>.</w:t>
      </w:r>
      <w:r w:rsidR="00A959D2" w:rsidRPr="00BB3A69">
        <w:rPr>
          <w:rStyle w:val="EndnoteReference"/>
          <w:rFonts w:cs="Times New Roman"/>
        </w:rPr>
        <w:endnoteReference w:id="136"/>
      </w:r>
      <w:r w:rsidR="00A959D2" w:rsidRPr="00BB3A69">
        <w:t xml:space="preserve"> The </w:t>
      </w:r>
      <w:r w:rsidR="00BD6BF9" w:rsidRPr="00BB3A69">
        <w:t xml:space="preserve">Committee has underscored that </w:t>
      </w:r>
      <w:r w:rsidR="00C94E61">
        <w:t>S</w:t>
      </w:r>
      <w:r w:rsidR="00A959D2" w:rsidRPr="00BB3A69">
        <w:t>tates have an obligation to</w:t>
      </w:r>
      <w:r w:rsidR="004F5892" w:rsidRPr="00BB3A69">
        <w:t xml:space="preserve"> investigate,</w:t>
      </w:r>
      <w:r w:rsidR="004F5892" w:rsidRPr="00BB3A69">
        <w:rPr>
          <w:rStyle w:val="EndnoteReference"/>
          <w:rFonts w:cs="Times New Roman"/>
        </w:rPr>
        <w:endnoteReference w:id="137"/>
      </w:r>
      <w:r w:rsidR="004F5892" w:rsidRPr="00BB3A69">
        <w:t xml:space="preserve"> </w:t>
      </w:r>
      <w:r w:rsidR="00A959D2" w:rsidRPr="00BB3A69">
        <w:t>prosecute</w:t>
      </w:r>
      <w:r w:rsidR="004F5892" w:rsidRPr="00BB3A69">
        <w:t>,</w:t>
      </w:r>
      <w:r w:rsidR="004F5892" w:rsidRPr="00BB3A69">
        <w:rPr>
          <w:rStyle w:val="EndnoteReference"/>
          <w:rFonts w:cs="Times New Roman"/>
        </w:rPr>
        <w:endnoteReference w:id="138"/>
      </w:r>
      <w:r w:rsidR="004F5892" w:rsidRPr="00BB3A69">
        <w:t xml:space="preserve"> and punish</w:t>
      </w:r>
      <w:r w:rsidR="004F5892" w:rsidRPr="00BB3A69">
        <w:rPr>
          <w:rStyle w:val="EndnoteReference"/>
          <w:rFonts w:cs="Times New Roman"/>
        </w:rPr>
        <w:endnoteReference w:id="139"/>
      </w:r>
      <w:r w:rsidR="00A959D2" w:rsidRPr="00BB3A69">
        <w:t xml:space="preserve"> perpetrators of forced and coerced sterilization, and to provide adequate remedies—including free legal assistance</w:t>
      </w:r>
      <w:r w:rsidR="00A959D2" w:rsidRPr="00BB3A69">
        <w:rPr>
          <w:rStyle w:val="EndnoteReference"/>
          <w:rFonts w:cs="Times New Roman"/>
        </w:rPr>
        <w:endnoteReference w:id="140"/>
      </w:r>
      <w:r w:rsidR="00A959D2" w:rsidRPr="00BB3A69">
        <w:t>—to victims of involuntary sterilization.</w:t>
      </w:r>
      <w:r w:rsidR="00A959D2" w:rsidRPr="00BB3A69">
        <w:rPr>
          <w:rStyle w:val="EndnoteReference"/>
          <w:rFonts w:cs="Times New Roman"/>
        </w:rPr>
        <w:endnoteReference w:id="141"/>
      </w:r>
      <w:r w:rsidR="008D0216" w:rsidRPr="00BB3A69">
        <w:t xml:space="preserve"> In at least one instance, the C</w:t>
      </w:r>
      <w:r w:rsidR="00BD6BF9" w:rsidRPr="00BB3A69">
        <w:t xml:space="preserve">ommittee has also called for a </w:t>
      </w:r>
      <w:r w:rsidR="00C94E61">
        <w:t>S</w:t>
      </w:r>
      <w:r w:rsidR="008D0216" w:rsidRPr="00BB3A69">
        <w:t>tate to publicize the findings of an investigation into forced and coerced sterilizations.</w:t>
      </w:r>
      <w:r w:rsidR="008D0216" w:rsidRPr="00BB3A69">
        <w:rPr>
          <w:rStyle w:val="EndnoteReference"/>
          <w:rFonts w:cs="Times New Roman"/>
        </w:rPr>
        <w:endnoteReference w:id="142"/>
      </w:r>
    </w:p>
    <w:p w14:paraId="14D11CFE" w14:textId="6718FB02" w:rsidR="00741256" w:rsidRPr="00BB3A69" w:rsidRDefault="00F336E2" w:rsidP="009F3F6E">
      <w:pPr>
        <w:pStyle w:val="Heading4"/>
      </w:pPr>
      <w:r>
        <w:t xml:space="preserve">Forced Sterilization and Forced Abortion: </w:t>
      </w:r>
      <w:r w:rsidR="00741256" w:rsidRPr="00BB3A69">
        <w:t>Training and Guida</w:t>
      </w:r>
      <w:r w:rsidR="00741256" w:rsidRPr="004B7453">
        <w:t>n</w:t>
      </w:r>
      <w:r w:rsidR="00741256" w:rsidRPr="00BB3A69">
        <w:t>ce</w:t>
      </w:r>
    </w:p>
    <w:p w14:paraId="43BE52E9" w14:textId="096A3329" w:rsidR="007B4D7F" w:rsidRPr="00BB3A69" w:rsidRDefault="007B4D7F" w:rsidP="00597EE5">
      <w:pPr>
        <w:pStyle w:val="NormalIndented"/>
      </w:pPr>
      <w:r w:rsidRPr="00BB3A69">
        <w:t xml:space="preserve">The Human Rights Committee has called on at least </w:t>
      </w:r>
      <w:r w:rsidR="003E2DC2" w:rsidRPr="00BB3A69">
        <w:t>two</w:t>
      </w:r>
      <w:r w:rsidR="00BD6BF9" w:rsidRPr="00BB3A69">
        <w:t xml:space="preserve"> </w:t>
      </w:r>
      <w:r w:rsidR="00C94E61">
        <w:t>S</w:t>
      </w:r>
      <w:r w:rsidRPr="00BB3A69">
        <w:t>tate</w:t>
      </w:r>
      <w:r w:rsidR="003E2DC2" w:rsidRPr="00BB3A69">
        <w:t>s</w:t>
      </w:r>
      <w:r w:rsidRPr="00BB3A69">
        <w:t xml:space="preserve"> to introduce special training for health professionals</w:t>
      </w:r>
      <w:r w:rsidR="003E2DC2" w:rsidRPr="00BB3A69">
        <w:rPr>
          <w:rStyle w:val="EndnoteReference"/>
          <w:rFonts w:cs="Times New Roman"/>
        </w:rPr>
        <w:endnoteReference w:id="143"/>
      </w:r>
      <w:r w:rsidRPr="00BB3A69">
        <w:t xml:space="preserve"> to raise awareness about the harmful effects of forced sterilization</w:t>
      </w:r>
      <w:r w:rsidRPr="00BB3A69">
        <w:rPr>
          <w:rStyle w:val="EndnoteReference"/>
          <w:rFonts w:cs="Times New Roman"/>
        </w:rPr>
        <w:endnoteReference w:id="144"/>
      </w:r>
      <w:r w:rsidR="003E2DC2" w:rsidRPr="00BB3A69">
        <w:t xml:space="preserve"> and about patients’ human rights.</w:t>
      </w:r>
      <w:r w:rsidR="003E2DC2" w:rsidRPr="00BB3A69">
        <w:rPr>
          <w:rStyle w:val="EndnoteReference"/>
          <w:rFonts w:cs="Times New Roman"/>
        </w:rPr>
        <w:endnoteReference w:id="145"/>
      </w:r>
    </w:p>
    <w:p w14:paraId="4104F9BD" w14:textId="44627A5B" w:rsidR="00E67D51" w:rsidRPr="00BB3A69" w:rsidRDefault="00F336E2" w:rsidP="009F3F6E">
      <w:pPr>
        <w:pStyle w:val="Heading4"/>
      </w:pPr>
      <w:r>
        <w:t xml:space="preserve">Forced Sterilization and Forced Abortion: </w:t>
      </w:r>
      <w:r w:rsidR="0081246E" w:rsidRPr="00BB3A69">
        <w:t>Remedies and Redress</w:t>
      </w:r>
    </w:p>
    <w:p w14:paraId="20D41B33" w14:textId="5D8E6694" w:rsidR="0019111E" w:rsidRPr="00BB3A69" w:rsidRDefault="00E67D51" w:rsidP="00597EE5">
      <w:pPr>
        <w:pStyle w:val="NormalIndented"/>
      </w:pPr>
      <w:r w:rsidRPr="00BB3A69">
        <w:t xml:space="preserve">In at least </w:t>
      </w:r>
      <w:r w:rsidR="004527CA" w:rsidRPr="00BB3A69">
        <w:t>two</w:t>
      </w:r>
      <w:r w:rsidRPr="00BB3A69">
        <w:t xml:space="preserve"> instance</w:t>
      </w:r>
      <w:r w:rsidR="004527CA" w:rsidRPr="00BB3A69">
        <w:t>s</w:t>
      </w:r>
      <w:r w:rsidRPr="00BB3A69">
        <w:t>, the Human Rights Committe</w:t>
      </w:r>
      <w:r w:rsidR="00BD6BF9" w:rsidRPr="00BB3A69">
        <w:t xml:space="preserve">e has expressed concern over a </w:t>
      </w:r>
      <w:r w:rsidR="00C94E61">
        <w:t>S</w:t>
      </w:r>
      <w:r w:rsidRPr="00BB3A69">
        <w:t xml:space="preserve">tate’s failure to </w:t>
      </w:r>
      <w:r w:rsidR="004527CA" w:rsidRPr="00BB3A69">
        <w:t>compensate</w:t>
      </w:r>
      <w:r w:rsidRPr="00BB3A69">
        <w:t xml:space="preserve"> victims who were forcibly sterilized.</w:t>
      </w:r>
      <w:r w:rsidRPr="00BB3A69">
        <w:rPr>
          <w:rStyle w:val="EndnoteReference"/>
          <w:rFonts w:cs="Times New Roman"/>
        </w:rPr>
        <w:endnoteReference w:id="146"/>
      </w:r>
      <w:r w:rsidRPr="00BB3A69">
        <w:t xml:space="preserve"> The Commit</w:t>
      </w:r>
      <w:r w:rsidR="00BD6BF9" w:rsidRPr="00BB3A69">
        <w:t xml:space="preserve">tee has called on at least one </w:t>
      </w:r>
      <w:r w:rsidR="00C94E61">
        <w:t>S</w:t>
      </w:r>
      <w:r w:rsidRPr="00BB3A69">
        <w:t>tate to establish a compensation mechanism for victims who experienced forced steri</w:t>
      </w:r>
      <w:r w:rsidR="00E323DE" w:rsidRPr="00BB3A69">
        <w:t>lization in the past, even when</w:t>
      </w:r>
      <w:r w:rsidRPr="00BB3A69">
        <w:t xml:space="preserve"> those claims may have lapsed.</w:t>
      </w:r>
      <w:r w:rsidRPr="00BB3A69">
        <w:rPr>
          <w:rStyle w:val="EndnoteReference"/>
          <w:rFonts w:cs="Times New Roman"/>
        </w:rPr>
        <w:endnoteReference w:id="147"/>
      </w:r>
      <w:r w:rsidR="00EC433F" w:rsidRPr="00BB3A69">
        <w:t xml:space="preserve"> In at least one instance, the C</w:t>
      </w:r>
      <w:r w:rsidR="00BD6BF9" w:rsidRPr="00BB3A69">
        <w:t xml:space="preserve">ommittee has emphasized that a </w:t>
      </w:r>
      <w:r w:rsidR="00C94E61">
        <w:t>S</w:t>
      </w:r>
      <w:r w:rsidR="00EC433F" w:rsidRPr="00BB3A69">
        <w:t>tate must make reparations for past sterilizations, includi</w:t>
      </w:r>
      <w:r w:rsidR="00E323DE" w:rsidRPr="00BB3A69">
        <w:t xml:space="preserve">ng through non-financial means </w:t>
      </w:r>
      <w:r w:rsidR="00EC433F" w:rsidRPr="00BB3A69">
        <w:t>such as a public apology.</w:t>
      </w:r>
      <w:r w:rsidR="00EC433F" w:rsidRPr="00BB3A69">
        <w:rPr>
          <w:rStyle w:val="EndnoteReference"/>
          <w:rFonts w:cs="Times New Roman"/>
        </w:rPr>
        <w:endnoteReference w:id="148"/>
      </w:r>
    </w:p>
    <w:p w14:paraId="1C169732" w14:textId="10FCCDDA" w:rsidR="00E64438" w:rsidRPr="00BB3A69" w:rsidRDefault="00F336E2" w:rsidP="00DD4F41">
      <w:pPr>
        <w:pStyle w:val="Heading2"/>
      </w:pPr>
      <w:bookmarkStart w:id="18" w:name="_Toc499898170"/>
      <w:r>
        <w:t xml:space="preserve">Human Rights Committee </w:t>
      </w:r>
      <w:r w:rsidR="00E64438" w:rsidRPr="00BB3A69">
        <w:t>Individual Complaints</w:t>
      </w:r>
      <w:bookmarkEnd w:id="18"/>
    </w:p>
    <w:p w14:paraId="2CE6F417" w14:textId="1B8CC27F" w:rsidR="00AA1EA7" w:rsidRPr="00BB3A69" w:rsidRDefault="000C4B1A" w:rsidP="00873267">
      <w:pPr>
        <w:pStyle w:val="Heading3GeneralComments"/>
      </w:pPr>
      <w:r w:rsidRPr="00BB3A69">
        <w:t xml:space="preserve">Amanda Mellet </w:t>
      </w:r>
      <w:r w:rsidR="00AA1EA7" w:rsidRPr="00BB3A69">
        <w:t>v. Ireland</w:t>
      </w:r>
      <w:r w:rsidR="00D10F38" w:rsidRPr="00BB3A69">
        <w:t xml:space="preserve"> (2016)</w:t>
      </w:r>
    </w:p>
    <w:p w14:paraId="30080701" w14:textId="77777777" w:rsidR="00764B05" w:rsidRDefault="00D10F38" w:rsidP="00AF3FD2">
      <w:pPr>
        <w:pStyle w:val="indentedafterbulletp"/>
      </w:pPr>
      <w:r w:rsidRPr="00BB3A69">
        <w:t xml:space="preserve">Amanda Jane Mellet was a pregnant woman who </w:t>
      </w:r>
      <w:r w:rsidR="00641EA9" w:rsidRPr="00BB3A69">
        <w:t>wanted to terminate her pregnancy because of a fatal fetal anomaly, which means the fetus would die in utero or shortly after birth</w:t>
      </w:r>
      <w:r w:rsidRPr="00BB3A69">
        <w:t>.</w:t>
      </w:r>
      <w:r w:rsidRPr="00BB3A69">
        <w:rPr>
          <w:rStyle w:val="EndnoteReference"/>
        </w:rPr>
        <w:endnoteReference w:id="149"/>
      </w:r>
      <w:r w:rsidR="005044ED" w:rsidRPr="00BB3A69">
        <w:t xml:space="preserve"> </w:t>
      </w:r>
      <w:r w:rsidR="00784B2A" w:rsidRPr="00BB3A69">
        <w:t xml:space="preserve">The Irish Constitution provides a right to life for the unborn, and under </w:t>
      </w:r>
      <w:r w:rsidRPr="00BB3A69">
        <w:t>Irish law, terminating</w:t>
      </w:r>
      <w:r w:rsidR="000E3950" w:rsidRPr="00BB3A69">
        <w:t xml:space="preserve"> a pregnancy is illegal unless the continuation of the pregnancy constitutes a substantial risk to the woman’s life</w:t>
      </w:r>
      <w:r w:rsidR="00784B2A" w:rsidRPr="00BB3A69">
        <w:t>.</w:t>
      </w:r>
      <w:r w:rsidR="00784B2A" w:rsidRPr="00BB3A69">
        <w:rPr>
          <w:rStyle w:val="EndnoteReference"/>
        </w:rPr>
        <w:endnoteReference w:id="150"/>
      </w:r>
      <w:r w:rsidR="00784B2A" w:rsidRPr="00BB3A69">
        <w:t xml:space="preserve"> </w:t>
      </w:r>
      <w:r w:rsidR="00641EA9" w:rsidRPr="00BB3A69">
        <w:t xml:space="preserve">As a result, Mellet was forced to obtain an abortion in the UK and suffered grave mental consequences from the ordeal. The </w:t>
      </w:r>
      <w:r w:rsidR="00687CB4" w:rsidRPr="00BB3A69">
        <w:t>Human Rights Committee found that Ireland</w:t>
      </w:r>
      <w:r w:rsidR="00F73683" w:rsidRPr="00BB3A69">
        <w:t xml:space="preserve">’s ban on abortion in cases of fatal fetal impairment and specific treatment of Mellet </w:t>
      </w:r>
      <w:r w:rsidR="00500496" w:rsidRPr="00BB3A69">
        <w:t xml:space="preserve">in this case </w:t>
      </w:r>
      <w:r w:rsidR="00F73683" w:rsidRPr="00BB3A69">
        <w:t>had violated her</w:t>
      </w:r>
      <w:r w:rsidR="00687CB4" w:rsidRPr="00BB3A69">
        <w:t xml:space="preserve"> rights to be free from torture or</w:t>
      </w:r>
      <w:r w:rsidR="00500496" w:rsidRPr="00BB3A69">
        <w:t xml:space="preserve"> ill-treatment</w:t>
      </w:r>
      <w:r w:rsidR="00F831C0" w:rsidRPr="00BB3A69">
        <w:t>,</w:t>
      </w:r>
      <w:r w:rsidR="000E3950" w:rsidRPr="00BB3A69">
        <w:rPr>
          <w:rStyle w:val="EndnoteReference"/>
        </w:rPr>
        <w:endnoteReference w:id="151"/>
      </w:r>
      <w:r w:rsidR="00F831C0" w:rsidRPr="00BB3A69">
        <w:t xml:space="preserve"> to privacy,</w:t>
      </w:r>
      <w:r w:rsidR="000E3950" w:rsidRPr="00BB3A69">
        <w:rPr>
          <w:rStyle w:val="EndnoteReference"/>
        </w:rPr>
        <w:endnoteReference w:id="152"/>
      </w:r>
      <w:r w:rsidR="000E3950" w:rsidRPr="00BB3A69">
        <w:t xml:space="preserve"> and to equality and non-discrimination on the basis of sex or gender.</w:t>
      </w:r>
      <w:r w:rsidR="000E3950" w:rsidRPr="00BB3A69">
        <w:rPr>
          <w:rStyle w:val="EndnoteReference"/>
        </w:rPr>
        <w:endnoteReference w:id="153"/>
      </w:r>
      <w:r w:rsidR="000E3950" w:rsidRPr="00BB3A69">
        <w:t xml:space="preserve"> In particular, </w:t>
      </w:r>
      <w:r w:rsidR="00E7531B" w:rsidRPr="00BB3A69">
        <w:t xml:space="preserve">the Committee found that, because her pregnancy was not viable and the options open to her were limited and the source of intense suffering, “the interference in </w:t>
      </w:r>
      <w:r w:rsidR="009021CD">
        <w:t>[Mellet’s]</w:t>
      </w:r>
      <w:r w:rsidR="00E7531B" w:rsidRPr="00BB3A69">
        <w:t xml:space="preserve"> decision as to how best cope with her non-viable pregnancy was unreasonable and arbitrary.”</w:t>
      </w:r>
      <w:r w:rsidR="00E7531B" w:rsidRPr="00BB3A69">
        <w:rPr>
          <w:rStyle w:val="EndnoteReference"/>
        </w:rPr>
        <w:endnoteReference w:id="154"/>
      </w:r>
      <w:r w:rsidR="00E7531B" w:rsidRPr="00BB3A69">
        <w:t xml:space="preserve"> </w:t>
      </w:r>
      <w:r w:rsidR="00F73683" w:rsidRPr="00BB3A69">
        <w:t xml:space="preserve">In order to ensure that Mellet received an effective remedy, the Committee specifically found that, in addition to providing compensation and psychological counseling to Mellet, Ireland must also amend its laws to </w:t>
      </w:r>
      <w:r w:rsidR="00E7531B" w:rsidRPr="00BB3A69">
        <w:t>ensure</w:t>
      </w:r>
      <w:r w:rsidR="00F73683" w:rsidRPr="00BB3A69">
        <w:t xml:space="preserve"> </w:t>
      </w:r>
      <w:r w:rsidR="00E7531B" w:rsidRPr="00BB3A69">
        <w:t>“</w:t>
      </w:r>
      <w:r w:rsidR="00F73683" w:rsidRPr="00BB3A69">
        <w:t xml:space="preserve">effective, timely and accessible procedures for pregnancy termination in Ireland, and take measures to ensure that health-care providers are in a position to </w:t>
      </w:r>
      <w:r w:rsidR="00500496" w:rsidRPr="00BB3A69">
        <w:t xml:space="preserve">[provide] </w:t>
      </w:r>
      <w:r w:rsidR="00F73683" w:rsidRPr="00BB3A69">
        <w:t>full information on safe abortion services without fearing being subjected to criminal sanction.”</w:t>
      </w:r>
      <w:r w:rsidR="00F73683" w:rsidRPr="00BB3A69">
        <w:rPr>
          <w:rStyle w:val="EndnoteReference"/>
        </w:rPr>
        <w:endnoteReference w:id="155"/>
      </w:r>
    </w:p>
    <w:p w14:paraId="4128DE73" w14:textId="0D2DC5C0" w:rsidR="00A36C62" w:rsidRPr="00BB3A69" w:rsidRDefault="00A36C62" w:rsidP="00873267">
      <w:pPr>
        <w:pStyle w:val="Heading3GeneralComments"/>
      </w:pPr>
      <w:r w:rsidRPr="00BB3A69">
        <w:t>L.M.R. v. Argentina (2011)</w:t>
      </w:r>
    </w:p>
    <w:p w14:paraId="46565332" w14:textId="2B3A8B07" w:rsidR="00A36C62" w:rsidRPr="00BB3A69" w:rsidRDefault="00500496" w:rsidP="00AF3FD2">
      <w:pPr>
        <w:pStyle w:val="indentedafterbulletp"/>
      </w:pPr>
      <w:r w:rsidRPr="00BB3A69">
        <w:t>L.M.R. was a 20-year-old woma</w:t>
      </w:r>
      <w:r w:rsidR="00A36C62" w:rsidRPr="00BB3A69">
        <w:t>n with mental disabilities living with her mother when she became pregnant as a result of rape.</w:t>
      </w:r>
      <w:r w:rsidR="00A36C62" w:rsidRPr="00BB3A69">
        <w:rPr>
          <w:rStyle w:val="EndnoteReference"/>
        </w:rPr>
        <w:endnoteReference w:id="156"/>
      </w:r>
      <w:r w:rsidR="00641EA9" w:rsidRPr="00BB3A69">
        <w:t xml:space="preserve"> </w:t>
      </w:r>
      <w:r w:rsidR="00A36C62" w:rsidRPr="00BB3A69">
        <w:t xml:space="preserve">Her mother took her </w:t>
      </w:r>
      <w:r w:rsidR="00641EA9" w:rsidRPr="00BB3A69">
        <w:t>to the hospital and requested a legal</w:t>
      </w:r>
      <w:r w:rsidR="00A36C62" w:rsidRPr="00BB3A69">
        <w:t xml:space="preserve"> abortion on her behalf</w:t>
      </w:r>
      <w:r w:rsidR="00641EA9" w:rsidRPr="00BB3A69">
        <w:t>.</w:t>
      </w:r>
      <w:r w:rsidR="00A36C62" w:rsidRPr="00BB3A69">
        <w:rPr>
          <w:rStyle w:val="EndnoteReference"/>
        </w:rPr>
        <w:endnoteReference w:id="157"/>
      </w:r>
      <w:r w:rsidR="00641EA9" w:rsidRPr="00BB3A69">
        <w:t xml:space="preserve"> Under Argentina’s laws, </w:t>
      </w:r>
      <w:r w:rsidR="00E323DE" w:rsidRPr="00BB3A69">
        <w:t xml:space="preserve">an </w:t>
      </w:r>
      <w:r w:rsidR="00641EA9" w:rsidRPr="00BB3A69">
        <w:t>abortion could be legally performed on female rape victims with mental disabilities, without any need for authorization by a judge and with only the need for the consent of the victim’s legal representative,</w:t>
      </w:r>
      <w:r w:rsidR="00641EA9" w:rsidRPr="00BB3A69">
        <w:rPr>
          <w:rStyle w:val="EndnoteReference"/>
        </w:rPr>
        <w:endnoteReference w:id="158"/>
      </w:r>
      <w:r w:rsidR="00641EA9" w:rsidRPr="00BB3A69">
        <w:t xml:space="preserve"> but </w:t>
      </w:r>
      <w:r w:rsidR="00E323DE" w:rsidRPr="00BB3A69">
        <w:t>a judge still declared an injunction that halted the abortion</w:t>
      </w:r>
      <w:r w:rsidR="00641EA9" w:rsidRPr="00BB3A69">
        <w:t>.</w:t>
      </w:r>
      <w:r w:rsidR="00641EA9" w:rsidRPr="00BB3A69">
        <w:rPr>
          <w:rStyle w:val="EndnoteReference"/>
        </w:rPr>
        <w:endnoteReference w:id="159"/>
      </w:r>
      <w:r w:rsidRPr="00BB3A69">
        <w:t xml:space="preserve"> </w:t>
      </w:r>
      <w:r w:rsidR="00A36C62" w:rsidRPr="00BB3A69">
        <w:t>The family ultimately arranged an illegal abortion a few weeks later, when L.M.R. was approximately 23 weeks pregnant.</w:t>
      </w:r>
      <w:r w:rsidR="00A36C62" w:rsidRPr="00BB3A69">
        <w:rPr>
          <w:rStyle w:val="EndnoteReference"/>
        </w:rPr>
        <w:endnoteReference w:id="160"/>
      </w:r>
      <w:r w:rsidR="00641EA9" w:rsidRPr="00BB3A69">
        <w:t xml:space="preserve"> </w:t>
      </w:r>
      <w:r w:rsidR="00A36C62" w:rsidRPr="00BB3A69">
        <w:t xml:space="preserve">The Human Rights Committee found that Argentina had violated </w:t>
      </w:r>
      <w:r w:rsidRPr="00BB3A69">
        <w:t>L.M.R</w:t>
      </w:r>
      <w:r w:rsidR="00E323DE" w:rsidRPr="00BB3A69">
        <w:t>.</w:t>
      </w:r>
      <w:r w:rsidRPr="00BB3A69">
        <w:t>’s</w:t>
      </w:r>
      <w:r w:rsidR="00A36C62" w:rsidRPr="00BB3A69">
        <w:t xml:space="preserve"> right to be free from torture or ill-treatment by denying L.M.R. access to a legal abortion, leading to physical and mental pain and suffering that was exacerbated by her status as a “young girl” with a disability.</w:t>
      </w:r>
      <w:r w:rsidR="00A36C62" w:rsidRPr="00BB3A69">
        <w:rPr>
          <w:rStyle w:val="EndnoteReference"/>
        </w:rPr>
        <w:endnoteReference w:id="161"/>
      </w:r>
      <w:r w:rsidR="00A36C62" w:rsidRPr="00BB3A69">
        <w:t xml:space="preserve"> The Committee also found that Argentina </w:t>
      </w:r>
      <w:r w:rsidR="00A36C62" w:rsidRPr="00BB3A69">
        <w:lastRenderedPageBreak/>
        <w:t>had violated L.M.R.’s right to privacy by allowing the judiciary to arbitrarily interfere “in an issue th</w:t>
      </w:r>
      <w:r w:rsidR="009C34AF">
        <w:t>a</w:t>
      </w:r>
      <w:r w:rsidR="00A36C62" w:rsidRPr="00BB3A69">
        <w:t>t should have been resolved between the patient and her physician.”</w:t>
      </w:r>
      <w:r w:rsidR="00A36C62" w:rsidRPr="00BB3A69">
        <w:rPr>
          <w:rStyle w:val="EndnoteReference"/>
        </w:rPr>
        <w:endnoteReference w:id="162"/>
      </w:r>
      <w:r w:rsidR="00A36C62" w:rsidRPr="00BB3A69">
        <w:t xml:space="preserve"> </w:t>
      </w:r>
    </w:p>
    <w:p w14:paraId="27A82388" w14:textId="0CAA67DD" w:rsidR="00AA1EA7" w:rsidRPr="00BB3A69" w:rsidRDefault="00AA1EA7" w:rsidP="00873267">
      <w:pPr>
        <w:pStyle w:val="Heading3GeneralComments"/>
      </w:pPr>
      <w:r w:rsidRPr="00BB3A69">
        <w:t>K.L. v. Peru</w:t>
      </w:r>
      <w:r w:rsidR="00A36C62" w:rsidRPr="00BB3A69">
        <w:t xml:space="preserve"> (2005)</w:t>
      </w:r>
    </w:p>
    <w:p w14:paraId="64792F2A" w14:textId="0285D0FC" w:rsidR="00E3146B" w:rsidRDefault="00517BBE" w:rsidP="00AF3FD2">
      <w:pPr>
        <w:pStyle w:val="indentedafterbulletp"/>
      </w:pPr>
      <w:r w:rsidRPr="00BB3A69">
        <w:t xml:space="preserve">K.L. was a 17-year-old girl who was pregnant with a anencephalic fetus, </w:t>
      </w:r>
      <w:r w:rsidR="0050308F" w:rsidRPr="00BB3A69">
        <w:t xml:space="preserve">a condition that is fatal in all cases </w:t>
      </w:r>
      <w:r w:rsidR="00500496" w:rsidRPr="00BB3A69">
        <w:t xml:space="preserve">and </w:t>
      </w:r>
      <w:r w:rsidR="0050308F" w:rsidRPr="00BB3A69">
        <w:t>meant that</w:t>
      </w:r>
      <w:r w:rsidRPr="00BB3A69">
        <w:t>, if</w:t>
      </w:r>
      <w:r w:rsidR="0050308F" w:rsidRPr="00BB3A69">
        <w:t xml:space="preserve"> the fetus did not die before birth, the baby </w:t>
      </w:r>
      <w:r w:rsidRPr="00BB3A69">
        <w:t>would die within a few days of birth.</w:t>
      </w:r>
      <w:r w:rsidRPr="00BB3A69">
        <w:rPr>
          <w:rStyle w:val="EndnoteReference"/>
        </w:rPr>
        <w:endnoteReference w:id="163"/>
      </w:r>
      <w:r w:rsidRPr="00BB3A69">
        <w:t xml:space="preserve"> Under P</w:t>
      </w:r>
      <w:r w:rsidR="0050308F" w:rsidRPr="00BB3A69">
        <w:t>eru’s laws</w:t>
      </w:r>
      <w:r w:rsidR="00500496" w:rsidRPr="00BB3A69">
        <w:t xml:space="preserve"> at the time,</w:t>
      </w:r>
      <w:r w:rsidRPr="00BB3A69">
        <w:t xml:space="preserve"> women c</w:t>
      </w:r>
      <w:r w:rsidR="0050308F" w:rsidRPr="00BB3A69">
        <w:t xml:space="preserve">ould </w:t>
      </w:r>
      <w:r w:rsidRPr="00BB3A69">
        <w:t xml:space="preserve">access abortion when </w:t>
      </w:r>
      <w:r w:rsidR="00E323DE" w:rsidRPr="00BB3A69">
        <w:t>their lives or health were</w:t>
      </w:r>
      <w:r w:rsidR="00500496" w:rsidRPr="00BB3A69">
        <w:t xml:space="preserve"> </w:t>
      </w:r>
      <w:r w:rsidR="0050308F" w:rsidRPr="00BB3A69">
        <w:t>at risk, but not when there was a fetal impairment</w:t>
      </w:r>
      <w:r w:rsidR="00641EA9" w:rsidRPr="00BB3A69">
        <w:t>;</w:t>
      </w:r>
      <w:r w:rsidR="0050308F" w:rsidRPr="00BB3A69">
        <w:rPr>
          <w:rStyle w:val="EndnoteReference"/>
        </w:rPr>
        <w:endnoteReference w:id="164"/>
      </w:r>
      <w:r w:rsidR="00641EA9" w:rsidRPr="00BB3A69">
        <w:t xml:space="preserve"> however, K.L.’s doctor advised her that there was a risk to her life if she continued the pregnancy.</w:t>
      </w:r>
      <w:r w:rsidR="00641EA9" w:rsidRPr="00BB3A69">
        <w:rPr>
          <w:rStyle w:val="EndnoteReference"/>
        </w:rPr>
        <w:endnoteReference w:id="165"/>
      </w:r>
      <w:r w:rsidR="00641EA9" w:rsidRPr="00BB3A69">
        <w:t xml:space="preserve"> The director of the hospital, however, denied her an abortion</w:t>
      </w:r>
      <w:r w:rsidR="009021CD">
        <w:t>. K.L.</w:t>
      </w:r>
      <w:r w:rsidR="00641EA9" w:rsidRPr="00BB3A69">
        <w:t xml:space="preserve"> was forced to carry the fetus</w:t>
      </w:r>
      <w:r w:rsidR="009021CD">
        <w:t xml:space="preserve"> to term</w:t>
      </w:r>
      <w:r w:rsidR="00641EA9" w:rsidRPr="00BB3A69">
        <w:t xml:space="preserve">, </w:t>
      </w:r>
      <w:r w:rsidR="009021CD">
        <w:t>and the baby</w:t>
      </w:r>
      <w:r w:rsidR="00641EA9" w:rsidRPr="00BB3A69">
        <w:t xml:space="preserve"> died four days after birth</w:t>
      </w:r>
      <w:r w:rsidR="009021CD">
        <w:t>.</w:t>
      </w:r>
      <w:r w:rsidR="0050308F" w:rsidRPr="00BB3A69">
        <w:rPr>
          <w:rStyle w:val="EndnoteReference"/>
        </w:rPr>
        <w:endnoteReference w:id="166"/>
      </w:r>
      <w:r w:rsidR="0007315A" w:rsidRPr="00BB3A69">
        <w:t xml:space="preserve"> </w:t>
      </w:r>
      <w:r w:rsidR="0050308F" w:rsidRPr="00BB3A69">
        <w:t xml:space="preserve">The Human Rights Committee found that Peru had violated K.L.’s </w:t>
      </w:r>
      <w:r w:rsidR="0050308F" w:rsidRPr="00107A1F">
        <w:t>rights</w:t>
      </w:r>
      <w:r w:rsidR="00107A1F" w:rsidRPr="00107A1F">
        <w:t xml:space="preserve"> under the ICCPR by denying her</w:t>
      </w:r>
      <w:r w:rsidR="0050308F" w:rsidRPr="00107A1F">
        <w:t xml:space="preserve"> </w:t>
      </w:r>
      <w:r w:rsidR="00090DCF">
        <w:t xml:space="preserve">acess a legal abortion, </w:t>
      </w:r>
      <w:r w:rsidR="00107A1F">
        <w:t>failing to consider her need for special protection</w:t>
      </w:r>
      <w:r w:rsidR="00090DCF">
        <w:t xml:space="preserve"> as a minor,</w:t>
      </w:r>
      <w:r w:rsidR="0007315A" w:rsidRPr="00BB3A69">
        <w:t xml:space="preserve"> and </w:t>
      </w:r>
      <w:r w:rsidR="00107A1F">
        <w:t>failing to provide an adequate</w:t>
      </w:r>
      <w:r w:rsidR="0050308F" w:rsidRPr="00BB3A69">
        <w:t xml:space="preserve"> remedy.</w:t>
      </w:r>
      <w:r w:rsidR="00E3146B" w:rsidRPr="00BB3A69">
        <w:rPr>
          <w:rStyle w:val="EndnoteReference"/>
        </w:rPr>
        <w:endnoteReference w:id="167"/>
      </w:r>
      <w:r w:rsidR="0050308F" w:rsidRPr="00BB3A69">
        <w:t xml:space="preserve"> </w:t>
      </w:r>
      <w:r w:rsidR="00107A1F">
        <w:t>Specifically, t</w:t>
      </w:r>
      <w:r w:rsidR="00E3146B" w:rsidRPr="00BB3A69">
        <w:t>he Committee found that Peru had violated K.L.’s rights to be free from torture or ill-treatment, to privacy, and to special protection of the rights of minors.</w:t>
      </w:r>
      <w:r w:rsidR="00E3146B" w:rsidRPr="00BB3A69">
        <w:rPr>
          <w:rStyle w:val="EndnoteReference"/>
        </w:rPr>
        <w:endnoteReference w:id="168"/>
      </w:r>
      <w:r w:rsidR="00E3146B" w:rsidRPr="00BB3A69">
        <w:t xml:space="preserve"> In particular, the Committee noted K.L.’s “special vulnerability … as a minor girl.”</w:t>
      </w:r>
      <w:r w:rsidR="00E3146B" w:rsidRPr="00BB3A69">
        <w:rPr>
          <w:rStyle w:val="EndnoteReference"/>
        </w:rPr>
        <w:endnoteReference w:id="169"/>
      </w:r>
      <w:r w:rsidR="00E3146B" w:rsidRPr="00BB3A69">
        <w:t xml:space="preserve"> It further noted that, because abortion appeared to be legal in Peru in K.L.’s circumstances, “the refusal to act in accordance with [K.L’s] decision to terminate her pregnancy was not justified.”</w:t>
      </w:r>
      <w:r w:rsidR="00E3146B" w:rsidRPr="00BB3A69">
        <w:rPr>
          <w:rStyle w:val="EndnoteReference"/>
        </w:rPr>
        <w:endnoteReference w:id="170"/>
      </w:r>
      <w:r w:rsidR="00E3146B" w:rsidRPr="00BB3A69">
        <w:t xml:space="preserve"> </w:t>
      </w:r>
    </w:p>
    <w:p w14:paraId="05ADA487" w14:textId="4D71E109" w:rsidR="0010446E" w:rsidRPr="00BB3A69" w:rsidRDefault="00F336E2" w:rsidP="00DD4F41">
      <w:pPr>
        <w:pStyle w:val="Heading2"/>
      </w:pPr>
      <w:bookmarkStart w:id="19" w:name="_Toc499898171"/>
      <w:r>
        <w:t xml:space="preserve">Human Rights Committee </w:t>
      </w:r>
      <w:r w:rsidR="0010446E" w:rsidRPr="00BB3A69">
        <w:t>Gaps in the Standards</w:t>
      </w:r>
      <w:bookmarkEnd w:id="19"/>
    </w:p>
    <w:p w14:paraId="63F4916C" w14:textId="083F966D" w:rsidR="00670917" w:rsidRPr="00BB3A69" w:rsidRDefault="003B5DE5" w:rsidP="009275DC">
      <w:pPr>
        <w:rPr>
          <w:szCs w:val="22"/>
        </w:rPr>
      </w:pPr>
      <w:r w:rsidRPr="00BB3A69">
        <w:rPr>
          <w:szCs w:val="22"/>
        </w:rPr>
        <w:t xml:space="preserve">The Human Rights Committee has covered many of the aspects of sexual and reproductive rights that </w:t>
      </w:r>
      <w:r w:rsidR="00E323DE" w:rsidRPr="00BB3A69">
        <w:rPr>
          <w:szCs w:val="22"/>
        </w:rPr>
        <w:t xml:space="preserve">are </w:t>
      </w:r>
      <w:r w:rsidRPr="00BB3A69">
        <w:rPr>
          <w:szCs w:val="22"/>
        </w:rPr>
        <w:t>within its mandate under the ICCPR. However, there are a few areas where it could more consistently comment on these rights and provide more tho</w:t>
      </w:r>
      <w:r w:rsidR="00045E62" w:rsidRPr="00BB3A69">
        <w:rPr>
          <w:szCs w:val="22"/>
        </w:rPr>
        <w:t xml:space="preserve">rough </w:t>
      </w:r>
      <w:r w:rsidR="00AD7CFE">
        <w:rPr>
          <w:szCs w:val="22"/>
        </w:rPr>
        <w:t>guidance</w:t>
      </w:r>
      <w:r w:rsidR="00E323DE" w:rsidRPr="00BB3A69">
        <w:rPr>
          <w:szCs w:val="22"/>
        </w:rPr>
        <w:t xml:space="preserve"> to </w:t>
      </w:r>
      <w:r w:rsidR="00C94E61">
        <w:rPr>
          <w:szCs w:val="22"/>
        </w:rPr>
        <w:t>S</w:t>
      </w:r>
      <w:r w:rsidR="00E323DE" w:rsidRPr="00BB3A69">
        <w:rPr>
          <w:szCs w:val="22"/>
        </w:rPr>
        <w:t>tates, including as regards</w:t>
      </w:r>
      <w:r w:rsidR="00045E62" w:rsidRPr="00BB3A69">
        <w:rPr>
          <w:szCs w:val="22"/>
        </w:rPr>
        <w:t xml:space="preserve"> the rights of women with disabilities.</w:t>
      </w:r>
    </w:p>
    <w:p w14:paraId="7A3A2758" w14:textId="18D67D59" w:rsidR="003B5DE5" w:rsidRPr="00BB3A69" w:rsidRDefault="00E323DE" w:rsidP="009275DC">
      <w:pPr>
        <w:rPr>
          <w:szCs w:val="22"/>
        </w:rPr>
      </w:pPr>
      <w:r w:rsidRPr="00BB3A69">
        <w:rPr>
          <w:szCs w:val="22"/>
        </w:rPr>
        <w:t>In particular, t</w:t>
      </w:r>
      <w:r w:rsidR="003B5DE5" w:rsidRPr="00BB3A69">
        <w:rPr>
          <w:szCs w:val="22"/>
        </w:rPr>
        <w:t xml:space="preserve">he Human Rights Committee </w:t>
      </w:r>
      <w:r w:rsidR="008A090E">
        <w:rPr>
          <w:szCs w:val="22"/>
        </w:rPr>
        <w:t>sh</w:t>
      </w:r>
      <w:r w:rsidR="003B5DE5" w:rsidRPr="00BB3A69">
        <w:rPr>
          <w:szCs w:val="22"/>
        </w:rPr>
        <w:t>ould more consistently address</w:t>
      </w:r>
      <w:r w:rsidRPr="00BB3A69">
        <w:rPr>
          <w:szCs w:val="22"/>
        </w:rPr>
        <w:t xml:space="preserve"> sexual and reproductive rights violations that disproportionately affect diverse </w:t>
      </w:r>
      <w:r w:rsidR="003B5DE5" w:rsidRPr="00BB3A69">
        <w:rPr>
          <w:szCs w:val="22"/>
        </w:rPr>
        <w:t>groups</w:t>
      </w:r>
      <w:r w:rsidR="003C0C60" w:rsidRPr="00BB3A69">
        <w:rPr>
          <w:szCs w:val="22"/>
        </w:rPr>
        <w:t xml:space="preserve"> of women</w:t>
      </w:r>
      <w:r w:rsidR="003B5DE5" w:rsidRPr="00BB3A69">
        <w:rPr>
          <w:szCs w:val="22"/>
        </w:rPr>
        <w:t>. For instance, to date, the Comm</w:t>
      </w:r>
      <w:r w:rsidRPr="00BB3A69">
        <w:rPr>
          <w:szCs w:val="22"/>
        </w:rPr>
        <w:t>ittee has not fully examined</w:t>
      </w:r>
      <w:r w:rsidR="003B5DE5" w:rsidRPr="00BB3A69">
        <w:rPr>
          <w:szCs w:val="22"/>
        </w:rPr>
        <w:t xml:space="preserve"> rights violations against persons with disabilities in the context of sexual and reproductive rights. The Committee should better address the rights of women and girls with disabilities by recommending that </w:t>
      </w:r>
      <w:r w:rsidR="00C94E61">
        <w:rPr>
          <w:szCs w:val="22"/>
        </w:rPr>
        <w:t>S</w:t>
      </w:r>
      <w:r w:rsidR="003B5DE5" w:rsidRPr="00BB3A69">
        <w:rPr>
          <w:szCs w:val="22"/>
        </w:rPr>
        <w:t>tates prohibit forced medical interventions and require that the women themselves provide informed consent for reproductive health interventions, protecting their right to be free from torture or ill-treatment</w:t>
      </w:r>
      <w:r w:rsidR="00045E62" w:rsidRPr="00BB3A69">
        <w:rPr>
          <w:szCs w:val="22"/>
        </w:rPr>
        <w:t xml:space="preserve">. The Committee </w:t>
      </w:r>
      <w:r w:rsidR="008A090E">
        <w:rPr>
          <w:szCs w:val="22"/>
        </w:rPr>
        <w:t>sh</w:t>
      </w:r>
      <w:r w:rsidR="00045E62" w:rsidRPr="00BB3A69">
        <w:rPr>
          <w:szCs w:val="22"/>
        </w:rPr>
        <w:t>ould</w:t>
      </w:r>
      <w:r w:rsidR="002E59E2" w:rsidRPr="00BB3A69">
        <w:rPr>
          <w:szCs w:val="22"/>
        </w:rPr>
        <w:t xml:space="preserve"> also</w:t>
      </w:r>
      <w:r w:rsidR="003B5DE5" w:rsidRPr="00BB3A69">
        <w:rPr>
          <w:szCs w:val="22"/>
        </w:rPr>
        <w:t xml:space="preserve"> reinforce </w:t>
      </w:r>
      <w:r w:rsidR="00045E62" w:rsidRPr="00BB3A69">
        <w:rPr>
          <w:szCs w:val="22"/>
        </w:rPr>
        <w:t xml:space="preserve">recommendations by </w:t>
      </w:r>
      <w:r w:rsidR="003B5DE5" w:rsidRPr="00BB3A69">
        <w:rPr>
          <w:szCs w:val="22"/>
        </w:rPr>
        <w:t>other tr</w:t>
      </w:r>
      <w:r w:rsidR="00045E62" w:rsidRPr="00BB3A69">
        <w:rPr>
          <w:szCs w:val="22"/>
        </w:rPr>
        <w:t>eaty bodies</w:t>
      </w:r>
      <w:r w:rsidR="002E59E2" w:rsidRPr="00BB3A69">
        <w:rPr>
          <w:szCs w:val="22"/>
        </w:rPr>
        <w:t xml:space="preserve"> that </w:t>
      </w:r>
      <w:r w:rsidR="00C94E61">
        <w:rPr>
          <w:szCs w:val="22"/>
        </w:rPr>
        <w:t>S</w:t>
      </w:r>
      <w:r w:rsidR="002E59E2" w:rsidRPr="00BB3A69">
        <w:rPr>
          <w:szCs w:val="22"/>
        </w:rPr>
        <w:t>tates ensure</w:t>
      </w:r>
      <w:r w:rsidR="003B5DE5" w:rsidRPr="00BB3A69">
        <w:rPr>
          <w:szCs w:val="22"/>
        </w:rPr>
        <w:t xml:space="preserve"> supported decision-making and accessible information for persons with disabilities in the context of sexual a</w:t>
      </w:r>
      <w:r w:rsidR="002E59E2" w:rsidRPr="00BB3A69">
        <w:rPr>
          <w:szCs w:val="22"/>
        </w:rPr>
        <w:t>nd reproductive health, as a means of protecting</w:t>
      </w:r>
      <w:r w:rsidR="003B5DE5" w:rsidRPr="00BB3A69">
        <w:rPr>
          <w:szCs w:val="22"/>
        </w:rPr>
        <w:t xml:space="preserve"> their rights</w:t>
      </w:r>
      <w:r w:rsidR="00BD6EA5" w:rsidRPr="00BB3A69">
        <w:rPr>
          <w:szCs w:val="22"/>
        </w:rPr>
        <w:t xml:space="preserve"> to</w:t>
      </w:r>
      <w:r w:rsidR="003B5DE5" w:rsidRPr="00BB3A69">
        <w:rPr>
          <w:szCs w:val="22"/>
        </w:rPr>
        <w:t xml:space="preserve"> privacy, information, and bodily integri</w:t>
      </w:r>
      <w:r w:rsidR="002E59E2" w:rsidRPr="00BB3A69">
        <w:rPr>
          <w:szCs w:val="22"/>
        </w:rPr>
        <w:t>t</w:t>
      </w:r>
      <w:r w:rsidR="00045E62" w:rsidRPr="00BB3A69">
        <w:rPr>
          <w:szCs w:val="22"/>
        </w:rPr>
        <w:t>y.</w:t>
      </w:r>
      <w:r w:rsidR="00F97537">
        <w:rPr>
          <w:szCs w:val="22"/>
        </w:rPr>
        <w:t xml:space="preserve"> In particular, where the Committee addresses the need for sexual and reproductive health services to be accessible, they could specify particular concerns of access for women with disabilities.</w:t>
      </w:r>
      <w:r w:rsidR="00045E62" w:rsidRPr="00BB3A69">
        <w:rPr>
          <w:szCs w:val="22"/>
        </w:rPr>
        <w:t xml:space="preserve"> Furthermore, the Committee could</w:t>
      </w:r>
      <w:r w:rsidR="003B5DE5" w:rsidRPr="00BB3A69">
        <w:rPr>
          <w:szCs w:val="22"/>
        </w:rPr>
        <w:t xml:space="preserve"> better speak to</w:t>
      </w:r>
      <w:r w:rsidR="002E59E2" w:rsidRPr="00BB3A69">
        <w:rPr>
          <w:szCs w:val="22"/>
        </w:rPr>
        <w:t xml:space="preserve"> the needs of adolescents in the context of sexual and reproductive health in order to ensure their right to privacy, recommending that </w:t>
      </w:r>
      <w:r w:rsidR="00772992">
        <w:rPr>
          <w:szCs w:val="22"/>
        </w:rPr>
        <w:t>S</w:t>
      </w:r>
      <w:r w:rsidR="002E59E2" w:rsidRPr="00BB3A69">
        <w:rPr>
          <w:szCs w:val="22"/>
        </w:rPr>
        <w:t>tates</w:t>
      </w:r>
      <w:r w:rsidR="003B5DE5" w:rsidRPr="00BB3A69">
        <w:rPr>
          <w:szCs w:val="22"/>
        </w:rPr>
        <w:t xml:space="preserve"> ensure that sexual and reproductive health services are provided in </w:t>
      </w:r>
      <w:r w:rsidR="005764CC">
        <w:rPr>
          <w:szCs w:val="22"/>
        </w:rPr>
        <w:t xml:space="preserve">confidential, </w:t>
      </w:r>
      <w:r w:rsidR="003B5DE5" w:rsidRPr="00BB3A69">
        <w:rPr>
          <w:szCs w:val="22"/>
        </w:rPr>
        <w:t>youth-friendly environ</w:t>
      </w:r>
      <w:r w:rsidR="002E59E2" w:rsidRPr="00BB3A69">
        <w:rPr>
          <w:szCs w:val="22"/>
        </w:rPr>
        <w:t xml:space="preserve">ments, </w:t>
      </w:r>
      <w:r w:rsidR="003B5DE5" w:rsidRPr="00BB3A69">
        <w:rPr>
          <w:szCs w:val="22"/>
        </w:rPr>
        <w:t>withou</w:t>
      </w:r>
      <w:r w:rsidR="002E59E2" w:rsidRPr="00BB3A69">
        <w:rPr>
          <w:szCs w:val="22"/>
        </w:rPr>
        <w:t>t the need for parental consent.</w:t>
      </w:r>
    </w:p>
    <w:p w14:paraId="55FF0250" w14:textId="0F8EF52D" w:rsidR="002E59E2" w:rsidRPr="00BB3A69" w:rsidRDefault="002E59E2" w:rsidP="009275DC">
      <w:pPr>
        <w:rPr>
          <w:szCs w:val="22"/>
        </w:rPr>
      </w:pPr>
      <w:r w:rsidRPr="00BB3A69">
        <w:rPr>
          <w:szCs w:val="22"/>
        </w:rPr>
        <w:t xml:space="preserve">Finally, in line with comments particularly from the </w:t>
      </w:r>
      <w:hyperlink w:anchor="CEDAW" w:history="1">
        <w:r w:rsidRPr="002E36C2">
          <w:rPr>
            <w:rStyle w:val="Hyperlink"/>
            <w:szCs w:val="22"/>
          </w:rPr>
          <w:t>CEDAW</w:t>
        </w:r>
      </w:hyperlink>
      <w:r w:rsidRPr="00BB3A69">
        <w:rPr>
          <w:szCs w:val="22"/>
        </w:rPr>
        <w:t xml:space="preserve">, </w:t>
      </w:r>
      <w:hyperlink w:anchor="CESCR" w:history="1">
        <w:r w:rsidRPr="002E36C2">
          <w:rPr>
            <w:rStyle w:val="Hyperlink"/>
            <w:szCs w:val="22"/>
          </w:rPr>
          <w:t>ESCR</w:t>
        </w:r>
      </w:hyperlink>
      <w:r w:rsidRPr="00BB3A69">
        <w:rPr>
          <w:szCs w:val="22"/>
        </w:rPr>
        <w:t xml:space="preserve">, and </w:t>
      </w:r>
      <w:hyperlink w:anchor="CCPR" w:history="1">
        <w:r w:rsidRPr="002E36C2">
          <w:rPr>
            <w:rStyle w:val="Hyperlink"/>
            <w:szCs w:val="22"/>
          </w:rPr>
          <w:t>CRPD</w:t>
        </w:r>
      </w:hyperlink>
      <w:r w:rsidRPr="00BB3A69">
        <w:rPr>
          <w:szCs w:val="22"/>
        </w:rPr>
        <w:t xml:space="preserve"> Committees, t</w:t>
      </w:r>
      <w:r w:rsidR="00045E62" w:rsidRPr="00BB3A69">
        <w:rPr>
          <w:szCs w:val="22"/>
        </w:rPr>
        <w:t xml:space="preserve">he Human Rights Committee </w:t>
      </w:r>
      <w:r w:rsidR="008A090E">
        <w:rPr>
          <w:szCs w:val="22"/>
        </w:rPr>
        <w:t>sh</w:t>
      </w:r>
      <w:r w:rsidR="00045E62" w:rsidRPr="00BB3A69">
        <w:rPr>
          <w:szCs w:val="22"/>
        </w:rPr>
        <w:t>ould</w:t>
      </w:r>
      <w:r w:rsidRPr="00BB3A69">
        <w:rPr>
          <w:szCs w:val="22"/>
        </w:rPr>
        <w:t xml:space="preserve"> provide better context for how violations of sexual and reproductive rights are frequently grounded in discrimination against and harmful stereotypes about women</w:t>
      </w:r>
      <w:r w:rsidR="003C0C60" w:rsidRPr="00BB3A69">
        <w:rPr>
          <w:szCs w:val="22"/>
        </w:rPr>
        <w:t xml:space="preserve"> and girls, including diverse</w:t>
      </w:r>
      <w:r w:rsidRPr="00BB3A69">
        <w:rPr>
          <w:szCs w:val="22"/>
        </w:rPr>
        <w:t xml:space="preserve"> groups</w:t>
      </w:r>
      <w:r w:rsidR="003C0C60" w:rsidRPr="00BB3A69">
        <w:rPr>
          <w:szCs w:val="22"/>
        </w:rPr>
        <w:t xml:space="preserve"> of women</w:t>
      </w:r>
      <w:r w:rsidR="00045E62" w:rsidRPr="00BB3A69">
        <w:rPr>
          <w:szCs w:val="22"/>
        </w:rPr>
        <w:t xml:space="preserve"> such as women with </w:t>
      </w:r>
      <w:r w:rsidR="00753D03" w:rsidRPr="00BB3A69">
        <w:rPr>
          <w:szCs w:val="22"/>
        </w:rPr>
        <w:t>disabilities</w:t>
      </w:r>
      <w:r w:rsidRPr="00BB3A69">
        <w:rPr>
          <w:szCs w:val="22"/>
        </w:rPr>
        <w:t xml:space="preserve">. The Committee could ground comments on this topic in </w:t>
      </w:r>
      <w:r w:rsidR="00C94E61">
        <w:rPr>
          <w:szCs w:val="22"/>
        </w:rPr>
        <w:t>S</w:t>
      </w:r>
      <w:r w:rsidRPr="00BB3A69">
        <w:rPr>
          <w:szCs w:val="22"/>
        </w:rPr>
        <w:t>tate obligations under Article 3 of the ICCPR, guaranteeing the equal right of men and women to the enjoyment of all civil and political rights.</w:t>
      </w:r>
    </w:p>
    <w:p w14:paraId="1BD63298" w14:textId="77777777" w:rsidR="00B718BE" w:rsidRPr="0086273C" w:rsidRDefault="00B718BE">
      <w:pPr>
        <w:jc w:val="left"/>
        <w:rPr>
          <w:rFonts w:ascii="Franklin Gothic Demi" w:eastAsiaTheme="majorEastAsia" w:hAnsi="Franklin Gothic Demi" w:cstheme="majorBidi"/>
          <w:color w:val="345B8A"/>
          <w:szCs w:val="22"/>
        </w:rPr>
      </w:pPr>
      <w:r w:rsidRPr="00BB3A69">
        <w:rPr>
          <w:szCs w:val="22"/>
        </w:rPr>
        <w:br w:type="page"/>
      </w:r>
    </w:p>
    <w:p w14:paraId="7AE6BBBD" w14:textId="1AEB9C4B" w:rsidR="00141BAF" w:rsidRPr="00BB3A69" w:rsidRDefault="00263244" w:rsidP="00575467">
      <w:pPr>
        <w:pStyle w:val="Heading1"/>
      </w:pPr>
      <w:bookmarkStart w:id="20" w:name="_Toc499898172"/>
      <w:bookmarkStart w:id="21" w:name="CESCR"/>
      <w:r w:rsidRPr="00BB3A69">
        <w:lastRenderedPageBreak/>
        <w:t>Committee on Economic, Social, and Cultural Rights</w:t>
      </w:r>
      <w:bookmarkEnd w:id="20"/>
      <w:r w:rsidR="00D355B8">
        <w:t xml:space="preserve"> </w:t>
      </w:r>
      <w:bookmarkEnd w:id="21"/>
    </w:p>
    <w:p w14:paraId="486229D8" w14:textId="6D4C3ECA" w:rsidR="0019401F" w:rsidRDefault="0019401F" w:rsidP="0019401F">
      <w:pPr>
        <w:rPr>
          <w:szCs w:val="22"/>
        </w:rPr>
      </w:pPr>
      <w:r w:rsidRPr="00BB3A69">
        <w:rPr>
          <w:szCs w:val="22"/>
        </w:rPr>
        <w:t>The Committee on Economic, Social, and Cultural rights (ESCR Commi</w:t>
      </w:r>
      <w:r w:rsidR="00753D03" w:rsidRPr="00BB3A69">
        <w:rPr>
          <w:szCs w:val="22"/>
        </w:rPr>
        <w:t xml:space="preserve">ttee) monitors </w:t>
      </w:r>
      <w:r w:rsidR="00C94E61">
        <w:rPr>
          <w:szCs w:val="22"/>
        </w:rPr>
        <w:t>S</w:t>
      </w:r>
      <w:r w:rsidR="00753D03" w:rsidRPr="00BB3A69">
        <w:rPr>
          <w:szCs w:val="22"/>
        </w:rPr>
        <w:t>tate implementation of</w:t>
      </w:r>
      <w:r w:rsidRPr="00BB3A69">
        <w:rPr>
          <w:szCs w:val="22"/>
        </w:rPr>
        <w:t xml:space="preserve"> the International Covenant on Economic, Social, and Cultural Rights (ICESCR). </w:t>
      </w:r>
      <w:r w:rsidR="00210350" w:rsidRPr="00BB3A69">
        <w:rPr>
          <w:szCs w:val="22"/>
        </w:rPr>
        <w:t>Through</w:t>
      </w:r>
      <w:r w:rsidR="001D37B4" w:rsidRPr="00BB3A69">
        <w:rPr>
          <w:szCs w:val="22"/>
        </w:rPr>
        <w:t xml:space="preserve"> its </w:t>
      </w:r>
      <w:r w:rsidR="005764CC">
        <w:rPr>
          <w:szCs w:val="22"/>
        </w:rPr>
        <w:t>G</w:t>
      </w:r>
      <w:r w:rsidR="001D37B4" w:rsidRPr="00BB3A69">
        <w:rPr>
          <w:szCs w:val="22"/>
        </w:rPr>
        <w:t xml:space="preserve">eneral </w:t>
      </w:r>
      <w:r w:rsidR="005764CC">
        <w:rPr>
          <w:szCs w:val="22"/>
        </w:rPr>
        <w:t>C</w:t>
      </w:r>
      <w:r w:rsidR="001D37B4" w:rsidRPr="00BB3A69">
        <w:rPr>
          <w:szCs w:val="22"/>
        </w:rPr>
        <w:t xml:space="preserve">omments and </w:t>
      </w:r>
      <w:r w:rsidR="005764CC">
        <w:rPr>
          <w:szCs w:val="22"/>
        </w:rPr>
        <w:t>C</w:t>
      </w:r>
      <w:r w:rsidR="001D37B4" w:rsidRPr="00BB3A69">
        <w:rPr>
          <w:szCs w:val="22"/>
        </w:rPr>
        <w:t xml:space="preserve">oncluding </w:t>
      </w:r>
      <w:r w:rsidR="005764CC">
        <w:rPr>
          <w:szCs w:val="22"/>
        </w:rPr>
        <w:t>O</w:t>
      </w:r>
      <w:r w:rsidR="001D37B4" w:rsidRPr="00BB3A69">
        <w:rPr>
          <w:szCs w:val="22"/>
        </w:rPr>
        <w:t xml:space="preserve">bservations, </w:t>
      </w:r>
      <w:r w:rsidRPr="00BB3A69">
        <w:rPr>
          <w:szCs w:val="22"/>
        </w:rPr>
        <w:t>the ESCR Committee</w:t>
      </w:r>
      <w:r w:rsidR="00210350" w:rsidRPr="00BB3A69">
        <w:rPr>
          <w:szCs w:val="22"/>
        </w:rPr>
        <w:t xml:space="preserve"> has demonstrated that </w:t>
      </w:r>
      <w:r w:rsidR="00C94E61">
        <w:rPr>
          <w:szCs w:val="22"/>
        </w:rPr>
        <w:t>S</w:t>
      </w:r>
      <w:r w:rsidR="00210350" w:rsidRPr="00BB3A69">
        <w:rPr>
          <w:szCs w:val="22"/>
        </w:rPr>
        <w:t>tates have an obligation to ensure access to sexual and reproductive health services, goods, and information, including sexuality education. The ESCR Committee</w:t>
      </w:r>
      <w:r w:rsidRPr="00BB3A69">
        <w:rPr>
          <w:szCs w:val="22"/>
        </w:rPr>
        <w:t xml:space="preserve"> frequently </w:t>
      </w:r>
      <w:r w:rsidR="001D37B4" w:rsidRPr="00BB3A69">
        <w:rPr>
          <w:szCs w:val="22"/>
        </w:rPr>
        <w:t xml:space="preserve">addresses </w:t>
      </w:r>
      <w:r w:rsidRPr="00BB3A69">
        <w:rPr>
          <w:szCs w:val="22"/>
        </w:rPr>
        <w:t>sexual and reproductive rights in</w:t>
      </w:r>
      <w:r w:rsidR="001D37B4" w:rsidRPr="00BB3A69">
        <w:rPr>
          <w:szCs w:val="22"/>
        </w:rPr>
        <w:t xml:space="preserve"> the context of Article 12 (</w:t>
      </w:r>
      <w:r w:rsidRPr="00BB3A69">
        <w:rPr>
          <w:szCs w:val="22"/>
        </w:rPr>
        <w:t>right to health</w:t>
      </w:r>
      <w:r w:rsidR="001D37B4" w:rsidRPr="00BB3A69">
        <w:rPr>
          <w:szCs w:val="22"/>
        </w:rPr>
        <w:t>)</w:t>
      </w:r>
      <w:r w:rsidRPr="00BB3A69">
        <w:rPr>
          <w:szCs w:val="22"/>
        </w:rPr>
        <w:t>. The Committee has also issued recommendations concerning sexual and reproductive rights i</w:t>
      </w:r>
      <w:r w:rsidR="001D37B4" w:rsidRPr="00BB3A69">
        <w:rPr>
          <w:szCs w:val="22"/>
        </w:rPr>
        <w:t>n the context of Article 13 (right to education) and Article 7 (</w:t>
      </w:r>
      <w:r w:rsidRPr="00BB3A69">
        <w:rPr>
          <w:szCs w:val="22"/>
        </w:rPr>
        <w:t>right to just a</w:t>
      </w:r>
      <w:r w:rsidR="001D37B4" w:rsidRPr="00BB3A69">
        <w:rPr>
          <w:szCs w:val="22"/>
        </w:rPr>
        <w:t>nd favorable conditions of work)</w:t>
      </w:r>
      <w:r w:rsidRPr="00BB3A69">
        <w:rPr>
          <w:szCs w:val="22"/>
        </w:rPr>
        <w:t>.</w:t>
      </w:r>
    </w:p>
    <w:p w14:paraId="0E83F1D9" w14:textId="24D302FE" w:rsidR="00263244" w:rsidRPr="00DD4F41" w:rsidRDefault="00F336E2" w:rsidP="00DD4F41">
      <w:pPr>
        <w:pStyle w:val="Heading2"/>
      </w:pPr>
      <w:bookmarkStart w:id="22" w:name="_Toc499898173"/>
      <w:r>
        <w:t xml:space="preserve">ESCR Committee </w:t>
      </w:r>
      <w:r w:rsidR="00263244" w:rsidRPr="00DD4F41">
        <w:t>General Comments</w:t>
      </w:r>
      <w:bookmarkEnd w:id="22"/>
    </w:p>
    <w:p w14:paraId="4D4465EA" w14:textId="7843D3EC" w:rsidR="00263244" w:rsidRPr="00BB3A69" w:rsidRDefault="00263244" w:rsidP="005A4762">
      <w:pPr>
        <w:pStyle w:val="Heading3GeneralComments"/>
      </w:pPr>
      <w:r w:rsidRPr="00BB3A69">
        <w:t xml:space="preserve">General Comment No. </w:t>
      </w:r>
      <w:r w:rsidR="00EF60F4" w:rsidRPr="00BB3A69">
        <w:t>5: Persons with disabilities (1994)</w:t>
      </w:r>
    </w:p>
    <w:p w14:paraId="363C898B" w14:textId="1F67AE99" w:rsidR="00EF60F4" w:rsidRPr="00BB3A69" w:rsidRDefault="00EF60F4" w:rsidP="00AF3FD2">
      <w:pPr>
        <w:pStyle w:val="indentedafterbulletp"/>
      </w:pPr>
      <w:r w:rsidRPr="00BB3A69">
        <w:t xml:space="preserve">In its General Comment No. 5, the ESCR Committee cites the 1993 Standard Rules on the Equalization of Opportunity for Persons with Disabilities to establish that women with disabilities have a right to protection and support in motherhood and pregnancy and should not be denied the opportunity to experience their sexuality and </w:t>
      </w:r>
      <w:r w:rsidR="00566B17" w:rsidRPr="00BB3A69">
        <w:t xml:space="preserve">to </w:t>
      </w:r>
      <w:r w:rsidRPr="00BB3A69">
        <w:t>have sexual relationships.</w:t>
      </w:r>
      <w:r w:rsidRPr="00BB3A69">
        <w:rPr>
          <w:rStyle w:val="EndnoteReference"/>
        </w:rPr>
        <w:endnoteReference w:id="171"/>
      </w:r>
      <w:r w:rsidRPr="00BB3A69">
        <w:t xml:space="preserve"> The Committee also finds that sterilization and abortion performed on women with disabilities without their informed consent is a serious violation of the right to special protection for mothers, enshrined in Article 10(2) of the ICESCR.</w:t>
      </w:r>
      <w:r w:rsidRPr="00BB3A69">
        <w:rPr>
          <w:rStyle w:val="EndnoteReference"/>
        </w:rPr>
        <w:endnoteReference w:id="172"/>
      </w:r>
    </w:p>
    <w:p w14:paraId="2B629FA1" w14:textId="50E669E2" w:rsidR="00EF60F4" w:rsidRPr="00BB3A69" w:rsidRDefault="00EF60F4" w:rsidP="00873267">
      <w:pPr>
        <w:pStyle w:val="Heading3GeneralComments"/>
      </w:pPr>
      <w:r w:rsidRPr="00BB3A69">
        <w:t>General Comment No. 14: The right to the highest attainable standard of health (2000)</w:t>
      </w:r>
    </w:p>
    <w:p w14:paraId="2B77B797" w14:textId="7C2F5AA0" w:rsidR="00EF60F4" w:rsidRPr="00BB3A69" w:rsidRDefault="00EF60F4" w:rsidP="00AF3FD2">
      <w:pPr>
        <w:pStyle w:val="indentedafterbulletp"/>
      </w:pPr>
      <w:r w:rsidRPr="00BB3A69">
        <w:t xml:space="preserve">In its General Comment No. 14, the ESCR Committee finds that the right to the highest attainable standard of physical and mental health is comprised of a set of freedoms and entitlements, including </w:t>
      </w:r>
      <w:r w:rsidR="00731512" w:rsidRPr="00BB3A69">
        <w:t xml:space="preserve">the </w:t>
      </w:r>
      <w:r w:rsidRPr="00BB3A69">
        <w:t>right to sexual and reproductive freedom and to be free from nonconsensual medical treatments.</w:t>
      </w:r>
      <w:r w:rsidRPr="00BB3A69">
        <w:rPr>
          <w:rStyle w:val="EndnoteReference"/>
        </w:rPr>
        <w:endnoteReference w:id="173"/>
      </w:r>
      <w:r w:rsidRPr="00BB3A69">
        <w:t xml:space="preserve"> The right to health also contains a right to participate in decision-making about health at the local, national, and international levels.</w:t>
      </w:r>
      <w:r w:rsidRPr="00BB3A69">
        <w:rPr>
          <w:rStyle w:val="EndnoteReference"/>
        </w:rPr>
        <w:endnoteReference w:id="174"/>
      </w:r>
      <w:r w:rsidRPr="00BB3A69">
        <w:t xml:space="preserve"> </w:t>
      </w:r>
      <w:r w:rsidR="00566B17" w:rsidRPr="00BB3A69">
        <w:t>The ESCR Committee recognizes</w:t>
      </w:r>
      <w:r w:rsidR="00731512" w:rsidRPr="00BB3A69">
        <w:t xml:space="preserve"> that the right to health in the ICESCR contains a specific right to sexual and reproductive health, including family planning services, pre- and post-natal care, emergency obstetric services, access to information, and the means to act on that information.</w:t>
      </w:r>
      <w:r w:rsidR="00731512" w:rsidRPr="00BB3A69">
        <w:rPr>
          <w:rStyle w:val="EndnoteReference"/>
        </w:rPr>
        <w:endnoteReference w:id="175"/>
      </w:r>
      <w:r w:rsidR="00731512" w:rsidRPr="00BB3A69">
        <w:t xml:space="preserve"> </w:t>
      </w:r>
      <w:r w:rsidRPr="00BB3A69">
        <w:t xml:space="preserve">Under the right to health, </w:t>
      </w:r>
      <w:r w:rsidR="00C94E61">
        <w:t>S</w:t>
      </w:r>
      <w:r w:rsidRPr="00BB3A69">
        <w:t>tates must ensure that information, goods, facilities, and services related to health care are available, accessible, acceptable, and of good quality for all persons.</w:t>
      </w:r>
      <w:r w:rsidRPr="00BB3A69">
        <w:rPr>
          <w:rStyle w:val="EndnoteReference"/>
        </w:rPr>
        <w:endnoteReference w:id="176"/>
      </w:r>
      <w:r w:rsidRPr="00BB3A69">
        <w:t xml:space="preserve"> Although the right to health is a right of progressive realization,</w:t>
      </w:r>
      <w:r w:rsidR="00E84988">
        <w:t xml:space="preserve"> </w:t>
      </w:r>
      <w:r w:rsidR="00661F5E">
        <w:t>even</w:t>
      </w:r>
      <w:r w:rsidRPr="00BB3A69">
        <w:t xml:space="preserve"> in times of resource constraint, the ESCR Committee finds that </w:t>
      </w:r>
      <w:r w:rsidR="00C94E61">
        <w:t>S</w:t>
      </w:r>
      <w:r w:rsidRPr="00BB3A69">
        <w:t>tates must still prioritize ensuring non-discrimination in the right to health</w:t>
      </w:r>
      <w:r w:rsidR="00566B17" w:rsidRPr="00BB3A69">
        <w:t xml:space="preserve"> and ensure a minimum package of health care, including many sexual and reproductive health goods and services</w:t>
      </w:r>
      <w:r w:rsidRPr="00BB3A69">
        <w:t>.</w:t>
      </w:r>
      <w:r w:rsidRPr="00BB3A69">
        <w:rPr>
          <w:rStyle w:val="EndnoteReference"/>
        </w:rPr>
        <w:endnoteReference w:id="177"/>
      </w:r>
    </w:p>
    <w:p w14:paraId="57DA77E5" w14:textId="15C6B8BA" w:rsidR="00EF60F4" w:rsidRPr="00BB3A69" w:rsidRDefault="00EF60F4" w:rsidP="00873267">
      <w:pPr>
        <w:pStyle w:val="Heading3GeneralComments"/>
      </w:pPr>
      <w:r w:rsidRPr="00BB3A69">
        <w:t>General Comment No. 16: The equal right of men and women to enjoyment of all economic, social, and cultural rights (2005)</w:t>
      </w:r>
    </w:p>
    <w:p w14:paraId="03A96EDF" w14:textId="2D428498" w:rsidR="00EF60F4" w:rsidRPr="00BB3A69" w:rsidRDefault="00EF60F4" w:rsidP="00AF3FD2">
      <w:pPr>
        <w:pStyle w:val="indentedafterbulletp"/>
      </w:pPr>
      <w:r w:rsidRPr="00BB3A69">
        <w:t xml:space="preserve">In its General Comment No. 16, the ESCR Committee finds that, concerning the right to health, the equal enjoyment of rights for men and women requires </w:t>
      </w:r>
      <w:r w:rsidR="00772992">
        <w:t>State</w:t>
      </w:r>
      <w:r w:rsidRPr="00BB3A69">
        <w:t>s to, at a minimum, remove legal obstacles to preventing men and women from accessing health care on an equal basis.</w:t>
      </w:r>
      <w:r w:rsidRPr="00BB3A69">
        <w:rPr>
          <w:rStyle w:val="EndnoteReference"/>
        </w:rPr>
        <w:endnoteReference w:id="178"/>
      </w:r>
      <w:r w:rsidRPr="00BB3A69">
        <w:t xml:space="preserve"> As part of this obligation, </w:t>
      </w:r>
      <w:r w:rsidR="00C94E61">
        <w:t>S</w:t>
      </w:r>
      <w:r w:rsidRPr="00BB3A69">
        <w:t>tates must addr</w:t>
      </w:r>
      <w:r w:rsidR="00427E19" w:rsidRPr="00BB3A69">
        <w:t xml:space="preserve">ess how gender roles affect social </w:t>
      </w:r>
      <w:r w:rsidRPr="00BB3A69">
        <w:t>determinants of health and also remove restrictions on acc</w:t>
      </w:r>
      <w:r w:rsidR="00731512" w:rsidRPr="00BB3A69">
        <w:t>ess to reproductive health care</w:t>
      </w:r>
      <w:r w:rsidRPr="00BB3A69">
        <w:rPr>
          <w:rStyle w:val="EndnoteReference"/>
        </w:rPr>
        <w:endnoteReference w:id="179"/>
      </w:r>
      <w:r w:rsidR="00731512" w:rsidRPr="00BB3A69">
        <w:t xml:space="preserve"> while eliminating discrimination against women based on their sexual and reproductive health, including their pregnancy status</w:t>
      </w:r>
      <w:r w:rsidRPr="00BB3A69">
        <w:t>.</w:t>
      </w:r>
      <w:r w:rsidRPr="00BB3A69">
        <w:rPr>
          <w:rStyle w:val="EndnoteReference"/>
        </w:rPr>
        <w:endnoteReference w:id="180"/>
      </w:r>
    </w:p>
    <w:p w14:paraId="28D8BFD0" w14:textId="7DD59B97" w:rsidR="00EF60F4" w:rsidRPr="00BB3A69" w:rsidRDefault="00EF60F4" w:rsidP="00873267">
      <w:pPr>
        <w:pStyle w:val="Heading3GeneralComments"/>
      </w:pPr>
      <w:r w:rsidRPr="00BB3A69">
        <w:t>General Comment No. 20: Non-discrimination in economic and social rights (2009)</w:t>
      </w:r>
    </w:p>
    <w:p w14:paraId="39239D1D" w14:textId="77777777" w:rsidR="00764B05" w:rsidRDefault="00EF60F4" w:rsidP="00AF3FD2">
      <w:pPr>
        <w:pStyle w:val="indentedafterbulletp"/>
      </w:pPr>
      <w:r w:rsidRPr="00BB3A69">
        <w:t>In its General Comment No. 20, the ESCR Committee finds that age discrimination includes denial of equal access by adolescents to sexual and reproductive health information and services.</w:t>
      </w:r>
      <w:r w:rsidRPr="00BB3A69">
        <w:rPr>
          <w:rStyle w:val="EndnoteReference"/>
          <w:rFonts w:cs="Times New Roman"/>
        </w:rPr>
        <w:endnoteReference w:id="181"/>
      </w:r>
      <w:r w:rsidRPr="00BB3A69">
        <w:t xml:space="preserve"> It also finds that denial of reasonable accommodation to persons with disabilities—including in access to public health facilities—is a form of discrimination in violation of the ICESCR.</w:t>
      </w:r>
      <w:r w:rsidRPr="00BB3A69">
        <w:rPr>
          <w:rStyle w:val="EndnoteReference"/>
          <w:rFonts w:cs="Times New Roman"/>
        </w:rPr>
        <w:endnoteReference w:id="182"/>
      </w:r>
      <w:r w:rsidRPr="00BB3A69">
        <w:t xml:space="preserve"> </w:t>
      </w:r>
    </w:p>
    <w:p w14:paraId="18DE420D" w14:textId="3F018A4E" w:rsidR="00EF60F4" w:rsidRPr="00BB3A69" w:rsidRDefault="00EF60F4" w:rsidP="00873267">
      <w:pPr>
        <w:pStyle w:val="Heading3GeneralComments"/>
      </w:pPr>
      <w:r w:rsidRPr="00BB3A69">
        <w:lastRenderedPageBreak/>
        <w:t>General Comment No. 22:</w:t>
      </w:r>
      <w:r w:rsidRPr="009C34AF">
        <w:t xml:space="preserve"> </w:t>
      </w:r>
      <w:r w:rsidRPr="00BB3A69">
        <w:t>The right to sexual and reproductive health (2016)</w:t>
      </w:r>
    </w:p>
    <w:p w14:paraId="59338057" w14:textId="622C3FB3" w:rsidR="00731512" w:rsidRPr="00BB3A69" w:rsidRDefault="00EF60F4" w:rsidP="00AF3FD2">
      <w:pPr>
        <w:pStyle w:val="indentedafterbulletp"/>
      </w:pPr>
      <w:r w:rsidRPr="00BB3A69">
        <w:t>In its General Comment No. 22, the ESCR Committee explores the many aspects of the right to sexual and repr</w:t>
      </w:r>
      <w:r w:rsidR="00566B17" w:rsidRPr="00BB3A69">
        <w:t>oductive health for all persons</w:t>
      </w:r>
      <w:r w:rsidRPr="00BB3A69">
        <w:t xml:space="preserve"> as an essential part of the </w:t>
      </w:r>
      <w:r w:rsidR="00566B17" w:rsidRPr="00BB3A69">
        <w:t>right to health</w:t>
      </w:r>
      <w:r w:rsidRPr="00BB3A69">
        <w:t>.</w:t>
      </w:r>
      <w:r w:rsidRPr="00BB3A69">
        <w:rPr>
          <w:rStyle w:val="EndnoteReference"/>
        </w:rPr>
        <w:endnoteReference w:id="183"/>
      </w:r>
      <w:r w:rsidRPr="00BB3A69">
        <w:t xml:space="preserve"> It </w:t>
      </w:r>
      <w:r w:rsidR="00C34E6D">
        <w:t>explains</w:t>
      </w:r>
      <w:r w:rsidRPr="00BB3A69">
        <w:t xml:space="preserve"> that the right to sexual and reproductive health contains </w:t>
      </w:r>
      <w:r w:rsidR="00731512" w:rsidRPr="00BB3A69">
        <w:t xml:space="preserve">the freedom </w:t>
      </w:r>
      <w:r w:rsidRPr="00BB3A69">
        <w:t>to make decisions about health and about the body free from violence, coercion, or discrimination.</w:t>
      </w:r>
      <w:r w:rsidRPr="00BB3A69">
        <w:rPr>
          <w:rStyle w:val="EndnoteReference"/>
        </w:rPr>
        <w:endnoteReference w:id="184"/>
      </w:r>
      <w:r w:rsidR="00731512" w:rsidRPr="00BB3A69">
        <w:t xml:space="preserve"> </w:t>
      </w:r>
      <w:r w:rsidR="00C34E6D">
        <w:t>The right to sexual and reproductive health</w:t>
      </w:r>
      <w:r w:rsidRPr="00BB3A69">
        <w:t xml:space="preserve"> also include</w:t>
      </w:r>
      <w:r w:rsidR="00566B17" w:rsidRPr="00BB3A69">
        <w:t>s</w:t>
      </w:r>
      <w:r w:rsidRPr="00BB3A69">
        <w:t xml:space="preserve"> the right to unhindered access to the full range of sexual and reproductive health information, service</w:t>
      </w:r>
      <w:r w:rsidR="00566B17" w:rsidRPr="00BB3A69">
        <w:t>s, goods, and facilities</w:t>
      </w:r>
      <w:r w:rsidRPr="00BB3A69">
        <w:t>.</w:t>
      </w:r>
      <w:r w:rsidRPr="00BB3A69">
        <w:rPr>
          <w:rStyle w:val="EndnoteReference"/>
        </w:rPr>
        <w:endnoteReference w:id="185"/>
      </w:r>
      <w:r w:rsidR="00731512" w:rsidRPr="00BB3A69">
        <w:t xml:space="preserve"> </w:t>
      </w:r>
    </w:p>
    <w:p w14:paraId="72575935" w14:textId="58F61B96" w:rsidR="0019111E" w:rsidRPr="00764B05" w:rsidRDefault="00EF60F4" w:rsidP="00AF3FD2">
      <w:pPr>
        <w:pStyle w:val="indentedafterbulletp"/>
      </w:pPr>
      <w:r w:rsidRPr="00BB3A69">
        <w:t xml:space="preserve">The </w:t>
      </w:r>
      <w:r w:rsidR="00566B17" w:rsidRPr="00BB3A69">
        <w:t xml:space="preserve">ESCR </w:t>
      </w:r>
      <w:r w:rsidRPr="00BB3A69">
        <w:t>Committee re</w:t>
      </w:r>
      <w:r w:rsidR="00566B17" w:rsidRPr="00BB3A69">
        <w:t>cognizes that women and girls</w:t>
      </w:r>
      <w:r w:rsidRPr="00BB3A69">
        <w:t xml:space="preserve"> face</w:t>
      </w:r>
      <w:r w:rsidR="00566B17" w:rsidRPr="00BB3A69">
        <w:t xml:space="preserve"> particular</w:t>
      </w:r>
      <w:r w:rsidRPr="00BB3A69">
        <w:t xml:space="preserve"> barriers to exercising their full right to sexual and reproductive health, as do persons experiencing multiple and intersecting forms of discrimination, including persons with disabilities</w:t>
      </w:r>
      <w:r w:rsidR="009402F6" w:rsidRPr="00BB3A69">
        <w:t xml:space="preserve">, who may face further barriers in both </w:t>
      </w:r>
      <w:r w:rsidR="00566B17" w:rsidRPr="00BB3A69">
        <w:t xml:space="preserve">in </w:t>
      </w:r>
      <w:r w:rsidR="009402F6" w:rsidRPr="00BB3A69">
        <w:t xml:space="preserve">law and </w:t>
      </w:r>
      <w:r w:rsidR="00566B17" w:rsidRPr="00BB3A69">
        <w:t xml:space="preserve">in </w:t>
      </w:r>
      <w:r w:rsidR="009402F6" w:rsidRPr="00BB3A69">
        <w:t>practice.</w:t>
      </w:r>
      <w:r w:rsidRPr="00BB3A69">
        <w:rPr>
          <w:rStyle w:val="EndnoteReference"/>
        </w:rPr>
        <w:endnoteReference w:id="186"/>
      </w:r>
      <w:r w:rsidR="00731512" w:rsidRPr="00BB3A69">
        <w:t xml:space="preserve"> </w:t>
      </w:r>
      <w:r w:rsidR="00566B17" w:rsidRPr="00BB3A69">
        <w:t xml:space="preserve">The Committee finds that </w:t>
      </w:r>
      <w:r w:rsidR="00C94E61">
        <w:t>S</w:t>
      </w:r>
      <w:r w:rsidR="00566B17" w:rsidRPr="00BB3A69">
        <w:t>tates should tailor</w:t>
      </w:r>
      <w:r w:rsidRPr="00BB3A69">
        <w:t xml:space="preserve"> </w:t>
      </w:r>
      <w:r w:rsidR="00566B17" w:rsidRPr="00BB3A69">
        <w:t>sexual and reproductive health</w:t>
      </w:r>
      <w:r w:rsidRPr="00BB3A69">
        <w:t xml:space="preserve"> to the specific needs of individual groups, including by ensuring that persons with disabilities have equal access not only to the same range and quality of care as others but also to services, information, and goods to address their particular needs, provided </w:t>
      </w:r>
      <w:r w:rsidR="00CB589B" w:rsidRPr="00BB3A69">
        <w:t xml:space="preserve">through reasonable accommodations </w:t>
      </w:r>
      <w:r w:rsidRPr="00BB3A69">
        <w:t>in an accessible and dignified manner that does not further their marginalization.</w:t>
      </w:r>
      <w:r w:rsidRPr="00BB3A69">
        <w:rPr>
          <w:rStyle w:val="EndnoteReference"/>
        </w:rPr>
        <w:endnoteReference w:id="187"/>
      </w:r>
      <w:r w:rsidR="00CB589B" w:rsidRPr="00BB3A69">
        <w:t xml:space="preserve"> In</w:t>
      </w:r>
      <w:r w:rsidR="009402F6" w:rsidRPr="00BB3A69">
        <w:t xml:space="preserve"> particular, the Committee recommends</w:t>
      </w:r>
      <w:r w:rsidR="00CB589B" w:rsidRPr="00BB3A69">
        <w:t xml:space="preserve"> that </w:t>
      </w:r>
      <w:r w:rsidR="00C94E61">
        <w:t>S</w:t>
      </w:r>
      <w:r w:rsidR="00566B17" w:rsidRPr="00BB3A69">
        <w:t xml:space="preserve">tates provide </w:t>
      </w:r>
      <w:r w:rsidR="00CB589B" w:rsidRPr="00BB3A69">
        <w:t xml:space="preserve">persons with disabilities </w:t>
      </w:r>
      <w:r w:rsidR="00566B17" w:rsidRPr="00BB3A69">
        <w:t xml:space="preserve">with </w:t>
      </w:r>
      <w:r w:rsidR="00CB589B" w:rsidRPr="00BB3A69">
        <w:t>physically accessible facilities, information in accessible formats, decision-making support, and services needed specifically because of their disability.</w:t>
      </w:r>
      <w:r w:rsidR="00CB589B" w:rsidRPr="00BB3A69">
        <w:rPr>
          <w:rStyle w:val="EndnoteReference"/>
        </w:rPr>
        <w:endnoteReference w:id="188"/>
      </w:r>
      <w:r w:rsidR="00C34E6D">
        <w:t xml:space="preserve"> The Committee also explains that States have an obligation to dismantle both practical and social barriers, including</w:t>
      </w:r>
      <w:r w:rsidR="003D5A8C">
        <w:t>, e.g.,</w:t>
      </w:r>
      <w:r w:rsidR="00C34E6D">
        <w:t xml:space="preserve"> </w:t>
      </w:r>
      <w:r w:rsidR="003D5A8C">
        <w:t>physical barriers and social misconceptions or prejudices,</w:t>
      </w:r>
      <w:r w:rsidR="003D5A8C" w:rsidRPr="003D5A8C">
        <w:rPr>
          <w:rFonts w:ascii="Helvetica" w:hAnsi="Helvetica" w:cs="Times New Roman"/>
          <w:vertAlign w:val="superscript"/>
        </w:rPr>
        <w:t xml:space="preserve"> </w:t>
      </w:r>
      <w:r w:rsidR="003D5A8C">
        <w:t>to the enjoyment of the right to sexual and reproductive health.</w:t>
      </w:r>
      <w:r w:rsidR="003D5A8C" w:rsidRPr="00EF68CC">
        <w:rPr>
          <w:rFonts w:ascii="Arial Narrow" w:hAnsi="Arial Narrow"/>
          <w:sz w:val="20"/>
          <w:vertAlign w:val="superscript"/>
        </w:rPr>
        <w:endnoteReference w:id="189"/>
      </w:r>
    </w:p>
    <w:p w14:paraId="1EF14A59" w14:textId="5014BF3E" w:rsidR="00263244" w:rsidRPr="00BB3A69" w:rsidRDefault="00F336E2" w:rsidP="00DD4F41">
      <w:pPr>
        <w:pStyle w:val="Heading2"/>
      </w:pPr>
      <w:bookmarkStart w:id="23" w:name="_Toc499898174"/>
      <w:r>
        <w:t xml:space="preserve">ESCR Committee </w:t>
      </w:r>
      <w:r w:rsidR="00263244" w:rsidRPr="00BB3A69">
        <w:t>Concluding Observations</w:t>
      </w:r>
      <w:bookmarkEnd w:id="23"/>
    </w:p>
    <w:p w14:paraId="130D6567" w14:textId="547D762E" w:rsidR="00141BAF" w:rsidRPr="00BB3A69" w:rsidRDefault="00141BAF" w:rsidP="008917EF">
      <w:pPr>
        <w:pStyle w:val="HEADING3firstinstance"/>
      </w:pPr>
      <w:bookmarkStart w:id="24" w:name="_Toc498590688"/>
      <w:r w:rsidRPr="00BB3A69">
        <w:t xml:space="preserve">Access to Reproductive Health </w:t>
      </w:r>
      <w:r w:rsidR="00AC5B29" w:rsidRPr="00BB3A69">
        <w:t xml:space="preserve">Information and </w:t>
      </w:r>
      <w:r w:rsidRPr="00BB3A69">
        <w:t>Services</w:t>
      </w:r>
      <w:bookmarkEnd w:id="24"/>
    </w:p>
    <w:p w14:paraId="7C870A49" w14:textId="1808D5C7" w:rsidR="00021550" w:rsidRPr="00BB3A69" w:rsidRDefault="00021550" w:rsidP="00021550">
      <w:pPr>
        <w:rPr>
          <w:szCs w:val="22"/>
        </w:rPr>
      </w:pPr>
      <w:r w:rsidRPr="00BB3A69">
        <w:rPr>
          <w:szCs w:val="22"/>
        </w:rPr>
        <w:t>The ESCR Committee has expre</w:t>
      </w:r>
      <w:r w:rsidR="00942C4B" w:rsidRPr="00BB3A69">
        <w:rPr>
          <w:szCs w:val="22"/>
        </w:rPr>
        <w:t xml:space="preserve">ssed concern to </w:t>
      </w:r>
      <w:r w:rsidR="00C94E61">
        <w:rPr>
          <w:szCs w:val="22"/>
        </w:rPr>
        <w:t>S</w:t>
      </w:r>
      <w:r w:rsidR="00942C4B" w:rsidRPr="00BB3A69">
        <w:rPr>
          <w:szCs w:val="22"/>
        </w:rPr>
        <w:t>tates when their population’s</w:t>
      </w:r>
      <w:r w:rsidRPr="00BB3A69">
        <w:rPr>
          <w:szCs w:val="22"/>
        </w:rPr>
        <w:t xml:space="preserve"> knowledge about sexual and reproductive</w:t>
      </w:r>
      <w:r w:rsidR="00D40019" w:rsidRPr="00BB3A69">
        <w:rPr>
          <w:szCs w:val="22"/>
        </w:rPr>
        <w:t xml:space="preserve"> health issues is low</w:t>
      </w:r>
      <w:r w:rsidRPr="00BB3A69">
        <w:rPr>
          <w:rStyle w:val="EndnoteReference"/>
          <w:szCs w:val="22"/>
        </w:rPr>
        <w:endnoteReference w:id="190"/>
      </w:r>
      <w:r w:rsidR="00D40019" w:rsidRPr="00BB3A69">
        <w:rPr>
          <w:szCs w:val="22"/>
        </w:rPr>
        <w:t xml:space="preserve"> and where there is inadequate access to sexual and reproductive health</w:t>
      </w:r>
      <w:r w:rsidR="00060672" w:rsidRPr="00BB3A69">
        <w:rPr>
          <w:szCs w:val="22"/>
        </w:rPr>
        <w:t xml:space="preserve"> information,</w:t>
      </w:r>
      <w:r w:rsidR="00D40019" w:rsidRPr="00BB3A69">
        <w:rPr>
          <w:rStyle w:val="EndnoteReference"/>
          <w:szCs w:val="22"/>
        </w:rPr>
        <w:endnoteReference w:id="191"/>
      </w:r>
      <w:r w:rsidR="00060672" w:rsidRPr="00BB3A69">
        <w:rPr>
          <w:szCs w:val="22"/>
        </w:rPr>
        <w:t xml:space="preserve"> including due to co</w:t>
      </w:r>
      <w:r w:rsidR="00BA7224" w:rsidRPr="00BB3A69">
        <w:rPr>
          <w:szCs w:val="22"/>
        </w:rPr>
        <w:t>s</w:t>
      </w:r>
      <w:r w:rsidR="00060672" w:rsidRPr="00BB3A69">
        <w:rPr>
          <w:szCs w:val="22"/>
        </w:rPr>
        <w:t>ts.</w:t>
      </w:r>
      <w:r w:rsidR="00060672" w:rsidRPr="00BB3A69">
        <w:rPr>
          <w:rStyle w:val="EndnoteReference"/>
          <w:szCs w:val="22"/>
        </w:rPr>
        <w:endnoteReference w:id="192"/>
      </w:r>
      <w:r w:rsidR="00D40019" w:rsidRPr="00BB3A69">
        <w:rPr>
          <w:szCs w:val="22"/>
        </w:rPr>
        <w:t xml:space="preserve"> </w:t>
      </w:r>
      <w:r w:rsidR="00DE0DDB" w:rsidRPr="00BB3A69">
        <w:rPr>
          <w:szCs w:val="22"/>
        </w:rPr>
        <w:t xml:space="preserve">It has in particular expressed concern where access </w:t>
      </w:r>
      <w:r w:rsidR="00BA7224" w:rsidRPr="00BB3A69">
        <w:rPr>
          <w:szCs w:val="22"/>
        </w:rPr>
        <w:t xml:space="preserve">to </w:t>
      </w:r>
      <w:r w:rsidR="00DE0DDB" w:rsidRPr="00BB3A69">
        <w:rPr>
          <w:szCs w:val="22"/>
        </w:rPr>
        <w:t>sexual and reproductive health information and services</w:t>
      </w:r>
      <w:r w:rsidR="00F32FB4" w:rsidRPr="00BB3A69">
        <w:rPr>
          <w:szCs w:val="22"/>
        </w:rPr>
        <w:t>, particularly</w:t>
      </w:r>
      <w:r w:rsidR="00DE0DDB" w:rsidRPr="00BB3A69">
        <w:rPr>
          <w:szCs w:val="22"/>
        </w:rPr>
        <w:t xml:space="preserve"> in rural areas</w:t>
      </w:r>
      <w:r w:rsidR="000171BE" w:rsidRPr="00BB3A69">
        <w:rPr>
          <w:rStyle w:val="EndnoteReference"/>
          <w:szCs w:val="22"/>
        </w:rPr>
        <w:endnoteReference w:id="193"/>
      </w:r>
      <w:r w:rsidR="000171BE" w:rsidRPr="00BB3A69">
        <w:rPr>
          <w:szCs w:val="22"/>
        </w:rPr>
        <w:t xml:space="preserve"> and deprived urban areas</w:t>
      </w:r>
      <w:r w:rsidR="00F32FB4" w:rsidRPr="00BB3A69">
        <w:rPr>
          <w:szCs w:val="22"/>
        </w:rPr>
        <w:t>,</w:t>
      </w:r>
      <w:r w:rsidR="000171BE" w:rsidRPr="00BB3A69">
        <w:rPr>
          <w:rStyle w:val="EndnoteReference"/>
          <w:szCs w:val="22"/>
        </w:rPr>
        <w:endnoteReference w:id="194"/>
      </w:r>
      <w:r w:rsidR="00BF012D" w:rsidRPr="00BB3A69">
        <w:rPr>
          <w:szCs w:val="22"/>
        </w:rPr>
        <w:t xml:space="preserve"> is inadequate,</w:t>
      </w:r>
      <w:r w:rsidR="00F32FB4" w:rsidRPr="00BB3A69">
        <w:rPr>
          <w:rStyle w:val="EndnoteReference"/>
          <w:szCs w:val="22"/>
        </w:rPr>
        <w:endnoteReference w:id="195"/>
      </w:r>
      <w:r w:rsidR="00BF012D" w:rsidRPr="00BB3A69">
        <w:rPr>
          <w:szCs w:val="22"/>
        </w:rPr>
        <w:t xml:space="preserve"> and where there is a sh</w:t>
      </w:r>
      <w:r w:rsidR="00356978" w:rsidRPr="00BB3A69">
        <w:rPr>
          <w:szCs w:val="22"/>
        </w:rPr>
        <w:t>ortage of health care providers and supplies in areas of the country</w:t>
      </w:r>
      <w:r w:rsidR="00BF012D" w:rsidRPr="00BB3A69">
        <w:rPr>
          <w:szCs w:val="22"/>
        </w:rPr>
        <w:t>.</w:t>
      </w:r>
      <w:r w:rsidR="00BF012D" w:rsidRPr="00BB3A69">
        <w:rPr>
          <w:rStyle w:val="EndnoteReference"/>
          <w:szCs w:val="22"/>
        </w:rPr>
        <w:endnoteReference w:id="196"/>
      </w:r>
      <w:r w:rsidR="00942C4B" w:rsidRPr="00BB3A69">
        <w:rPr>
          <w:szCs w:val="22"/>
        </w:rPr>
        <w:t xml:space="preserve"> The Committee</w:t>
      </w:r>
      <w:r w:rsidR="0018035E" w:rsidRPr="00BB3A69">
        <w:rPr>
          <w:szCs w:val="22"/>
        </w:rPr>
        <w:t xml:space="preserve"> has further expressed concern where </w:t>
      </w:r>
      <w:r w:rsidR="00C94E61">
        <w:rPr>
          <w:szCs w:val="22"/>
        </w:rPr>
        <w:t>S</w:t>
      </w:r>
      <w:r w:rsidR="0018035E" w:rsidRPr="00BB3A69">
        <w:rPr>
          <w:szCs w:val="22"/>
        </w:rPr>
        <w:t>tates do not have comprehensive sexual and reproductive health programs or policies in place</w:t>
      </w:r>
      <w:r w:rsidR="0018035E" w:rsidRPr="00BB3A69">
        <w:rPr>
          <w:rStyle w:val="EndnoteReference"/>
          <w:szCs w:val="22"/>
        </w:rPr>
        <w:endnoteReference w:id="197"/>
      </w:r>
      <w:r w:rsidR="00AC5B29" w:rsidRPr="00BB3A69">
        <w:rPr>
          <w:szCs w:val="22"/>
        </w:rPr>
        <w:t xml:space="preserve"> or</w:t>
      </w:r>
      <w:r w:rsidR="009C7F89" w:rsidRPr="00BB3A69">
        <w:rPr>
          <w:szCs w:val="22"/>
        </w:rPr>
        <w:t xml:space="preserve"> in at least one </w:t>
      </w:r>
      <w:r w:rsidR="00C94E61">
        <w:rPr>
          <w:szCs w:val="22"/>
        </w:rPr>
        <w:t>S</w:t>
      </w:r>
      <w:r w:rsidR="009C7F89" w:rsidRPr="00BB3A69">
        <w:rPr>
          <w:szCs w:val="22"/>
        </w:rPr>
        <w:t>tate where</w:t>
      </w:r>
      <w:r w:rsidR="00AC5B29" w:rsidRPr="00BB3A69">
        <w:rPr>
          <w:szCs w:val="22"/>
        </w:rPr>
        <w:t xml:space="preserve"> there is a lack of access to even basic sexual and reproductive health services for the population.</w:t>
      </w:r>
      <w:r w:rsidR="00AC5B29" w:rsidRPr="00BB3A69">
        <w:rPr>
          <w:rStyle w:val="EndnoteReference"/>
          <w:szCs w:val="22"/>
        </w:rPr>
        <w:endnoteReference w:id="198"/>
      </w:r>
      <w:r w:rsidR="00060672" w:rsidRPr="00BB3A69">
        <w:rPr>
          <w:szCs w:val="22"/>
        </w:rPr>
        <w:t xml:space="preserve"> </w:t>
      </w:r>
      <w:r w:rsidR="00B14556" w:rsidRPr="00BB3A69">
        <w:rPr>
          <w:szCs w:val="22"/>
        </w:rPr>
        <w:t xml:space="preserve">In at least one instance, the Committee </w:t>
      </w:r>
      <w:r w:rsidR="00060672" w:rsidRPr="00BB3A69">
        <w:rPr>
          <w:szCs w:val="22"/>
        </w:rPr>
        <w:t>has noted that uterine prolapse may occur when women do not have sufficient access to sexual and reproductive health information and services.</w:t>
      </w:r>
      <w:r w:rsidR="00060672" w:rsidRPr="00BB3A69">
        <w:rPr>
          <w:rStyle w:val="EndnoteReference"/>
          <w:szCs w:val="22"/>
        </w:rPr>
        <w:endnoteReference w:id="199"/>
      </w:r>
    </w:p>
    <w:p w14:paraId="2621459C" w14:textId="6256E7F5" w:rsidR="00021550" w:rsidRPr="00BB3A69" w:rsidRDefault="009C7F89" w:rsidP="00021550">
      <w:pPr>
        <w:rPr>
          <w:szCs w:val="22"/>
        </w:rPr>
      </w:pPr>
      <w:r w:rsidRPr="00BB3A69">
        <w:rPr>
          <w:szCs w:val="22"/>
        </w:rPr>
        <w:t>The ESCR Committee</w:t>
      </w:r>
      <w:r w:rsidR="00021550" w:rsidRPr="00BB3A69">
        <w:rPr>
          <w:szCs w:val="22"/>
        </w:rPr>
        <w:t xml:space="preserve"> has recommended that</w:t>
      </w:r>
      <w:r w:rsidR="00B14556" w:rsidRPr="00BB3A69">
        <w:rPr>
          <w:szCs w:val="22"/>
        </w:rPr>
        <w:t xml:space="preserve"> a number of</w:t>
      </w:r>
      <w:r w:rsidR="00021550" w:rsidRPr="00BB3A69">
        <w:rPr>
          <w:szCs w:val="22"/>
        </w:rPr>
        <w:t xml:space="preserve"> </w:t>
      </w:r>
      <w:r w:rsidR="00C94E61">
        <w:rPr>
          <w:szCs w:val="22"/>
        </w:rPr>
        <w:t>S</w:t>
      </w:r>
      <w:r w:rsidR="00021550" w:rsidRPr="00BB3A69">
        <w:rPr>
          <w:szCs w:val="22"/>
        </w:rPr>
        <w:t>tate</w:t>
      </w:r>
      <w:r w:rsidR="00B14556" w:rsidRPr="00BB3A69">
        <w:rPr>
          <w:szCs w:val="22"/>
        </w:rPr>
        <w:t>s</w:t>
      </w:r>
      <w:r w:rsidR="00021550" w:rsidRPr="00BB3A69">
        <w:rPr>
          <w:szCs w:val="22"/>
        </w:rPr>
        <w:t xml:space="preserve"> take steps to raise awareness about sexual and reproductive health issues</w:t>
      </w:r>
      <w:r w:rsidR="00021550" w:rsidRPr="00BB3A69">
        <w:rPr>
          <w:rStyle w:val="EndnoteReference"/>
          <w:szCs w:val="22"/>
        </w:rPr>
        <w:endnoteReference w:id="200"/>
      </w:r>
      <w:r w:rsidR="00D40019" w:rsidRPr="00BB3A69">
        <w:rPr>
          <w:szCs w:val="22"/>
        </w:rPr>
        <w:t xml:space="preserve"> and increase access to and availability of sexual and reproductive health information and services,</w:t>
      </w:r>
      <w:r w:rsidR="00D40019" w:rsidRPr="00BB3A69">
        <w:rPr>
          <w:rStyle w:val="EndnoteReference"/>
          <w:szCs w:val="22"/>
        </w:rPr>
        <w:endnoteReference w:id="201"/>
      </w:r>
      <w:r w:rsidR="00D40019" w:rsidRPr="00BB3A69">
        <w:rPr>
          <w:szCs w:val="22"/>
        </w:rPr>
        <w:t xml:space="preserve"> including </w:t>
      </w:r>
      <w:r w:rsidR="007A0642" w:rsidRPr="00BB3A69">
        <w:rPr>
          <w:szCs w:val="22"/>
        </w:rPr>
        <w:t>by ensuring</w:t>
      </w:r>
      <w:r w:rsidR="00942C4B" w:rsidRPr="00BB3A69">
        <w:rPr>
          <w:szCs w:val="22"/>
        </w:rPr>
        <w:t xml:space="preserve"> their</w:t>
      </w:r>
      <w:r w:rsidR="007A0642" w:rsidRPr="00BB3A69">
        <w:rPr>
          <w:szCs w:val="22"/>
        </w:rPr>
        <w:t xml:space="preserve"> </w:t>
      </w:r>
      <w:r w:rsidR="00D40019" w:rsidRPr="00BB3A69">
        <w:rPr>
          <w:szCs w:val="22"/>
        </w:rPr>
        <w:t>affordability</w:t>
      </w:r>
      <w:r w:rsidR="00632A1C" w:rsidRPr="00BB3A69">
        <w:rPr>
          <w:szCs w:val="22"/>
        </w:rPr>
        <w:t>,</w:t>
      </w:r>
      <w:r w:rsidR="00D40019" w:rsidRPr="00BB3A69">
        <w:rPr>
          <w:rStyle w:val="EndnoteReference"/>
          <w:szCs w:val="22"/>
        </w:rPr>
        <w:endnoteReference w:id="202"/>
      </w:r>
      <w:r w:rsidR="007A0642" w:rsidRPr="00BB3A69">
        <w:rPr>
          <w:szCs w:val="22"/>
        </w:rPr>
        <w:t xml:space="preserve"> </w:t>
      </w:r>
      <w:r w:rsidR="00942C4B" w:rsidRPr="00BB3A69">
        <w:rPr>
          <w:szCs w:val="22"/>
        </w:rPr>
        <w:t xml:space="preserve">by offering them </w:t>
      </w:r>
      <w:r w:rsidR="00632A1C" w:rsidRPr="00BB3A69">
        <w:rPr>
          <w:szCs w:val="22"/>
        </w:rPr>
        <w:t>through its primary health care system,</w:t>
      </w:r>
      <w:r w:rsidR="00632A1C" w:rsidRPr="00BB3A69">
        <w:rPr>
          <w:rStyle w:val="EndnoteReference"/>
          <w:szCs w:val="22"/>
        </w:rPr>
        <w:endnoteReference w:id="203"/>
      </w:r>
      <w:r w:rsidR="00632A1C" w:rsidRPr="00BB3A69">
        <w:rPr>
          <w:szCs w:val="22"/>
        </w:rPr>
        <w:t xml:space="preserve"> </w:t>
      </w:r>
      <w:r w:rsidR="00942C4B" w:rsidRPr="00BB3A69">
        <w:rPr>
          <w:szCs w:val="22"/>
        </w:rPr>
        <w:t>and by</w:t>
      </w:r>
      <w:r w:rsidR="007A0642" w:rsidRPr="00BB3A69">
        <w:rPr>
          <w:szCs w:val="22"/>
        </w:rPr>
        <w:t xml:space="preserve"> developing sexual and reproductive health programs</w:t>
      </w:r>
      <w:r w:rsidR="002C7112" w:rsidRPr="00BB3A69">
        <w:rPr>
          <w:szCs w:val="22"/>
        </w:rPr>
        <w:t>, laws, or policies</w:t>
      </w:r>
      <w:r w:rsidR="007A0642" w:rsidRPr="00BB3A69">
        <w:rPr>
          <w:szCs w:val="22"/>
        </w:rPr>
        <w:t>.</w:t>
      </w:r>
      <w:r w:rsidR="007A0642" w:rsidRPr="00BB3A69">
        <w:rPr>
          <w:rStyle w:val="EndnoteReference"/>
          <w:szCs w:val="22"/>
        </w:rPr>
        <w:endnoteReference w:id="204"/>
      </w:r>
      <w:r w:rsidR="00021550" w:rsidRPr="00BB3A69">
        <w:rPr>
          <w:szCs w:val="22"/>
        </w:rPr>
        <w:t xml:space="preserve"> </w:t>
      </w:r>
      <w:r w:rsidR="00060672" w:rsidRPr="00BB3A69">
        <w:rPr>
          <w:szCs w:val="22"/>
        </w:rPr>
        <w:t xml:space="preserve">It has further recommended that </w:t>
      </w:r>
      <w:r w:rsidRPr="00BB3A69">
        <w:rPr>
          <w:szCs w:val="22"/>
        </w:rPr>
        <w:t xml:space="preserve">at least one </w:t>
      </w:r>
      <w:r w:rsidR="00C94E61">
        <w:rPr>
          <w:szCs w:val="22"/>
        </w:rPr>
        <w:t>S</w:t>
      </w:r>
      <w:r w:rsidRPr="00BB3A69">
        <w:rPr>
          <w:szCs w:val="22"/>
        </w:rPr>
        <w:t>tate</w:t>
      </w:r>
      <w:r w:rsidR="007E1112" w:rsidRPr="00BB3A69">
        <w:rPr>
          <w:szCs w:val="22"/>
        </w:rPr>
        <w:t xml:space="preserve"> ensure acce</w:t>
      </w:r>
      <w:r w:rsidR="00060672" w:rsidRPr="00BB3A69">
        <w:rPr>
          <w:szCs w:val="22"/>
        </w:rPr>
        <w:t>ss to sexual and reproductive health care as a means of reducing uterine prolapse.</w:t>
      </w:r>
      <w:r w:rsidR="00060672" w:rsidRPr="00BB3A69">
        <w:rPr>
          <w:rStyle w:val="EndnoteReference"/>
          <w:szCs w:val="22"/>
        </w:rPr>
        <w:endnoteReference w:id="205"/>
      </w:r>
      <w:r w:rsidR="008D31FF">
        <w:rPr>
          <w:szCs w:val="22"/>
        </w:rPr>
        <w:t xml:space="preserve"> </w:t>
      </w:r>
      <w:r w:rsidRPr="00BB3A69">
        <w:rPr>
          <w:szCs w:val="22"/>
        </w:rPr>
        <w:t>The Committee</w:t>
      </w:r>
      <w:r w:rsidR="00021550" w:rsidRPr="00BB3A69">
        <w:rPr>
          <w:szCs w:val="22"/>
        </w:rPr>
        <w:t xml:space="preserve"> has also recommended that </w:t>
      </w:r>
      <w:r w:rsidRPr="00BB3A69">
        <w:rPr>
          <w:szCs w:val="22"/>
        </w:rPr>
        <w:t xml:space="preserve">at least one </w:t>
      </w:r>
      <w:r w:rsidR="00C94E61">
        <w:rPr>
          <w:szCs w:val="22"/>
        </w:rPr>
        <w:t>S</w:t>
      </w:r>
      <w:r w:rsidRPr="00BB3A69">
        <w:rPr>
          <w:szCs w:val="22"/>
        </w:rPr>
        <w:t>tate</w:t>
      </w:r>
      <w:r w:rsidR="00021550" w:rsidRPr="00BB3A69">
        <w:rPr>
          <w:szCs w:val="22"/>
        </w:rPr>
        <w:t xml:space="preserve"> seek the advice and assistance of interna</w:t>
      </w:r>
      <w:r w:rsidR="00942C4B" w:rsidRPr="00BB3A69">
        <w:rPr>
          <w:szCs w:val="22"/>
        </w:rPr>
        <w:t>tional organizations to ensure</w:t>
      </w:r>
      <w:r w:rsidR="00021550" w:rsidRPr="00BB3A69">
        <w:rPr>
          <w:szCs w:val="22"/>
        </w:rPr>
        <w:t xml:space="preserve"> sexual and reproductive health and rights.</w:t>
      </w:r>
      <w:r w:rsidR="00021550" w:rsidRPr="00BB3A69">
        <w:rPr>
          <w:rStyle w:val="EndnoteReference"/>
          <w:szCs w:val="22"/>
        </w:rPr>
        <w:endnoteReference w:id="206"/>
      </w:r>
    </w:p>
    <w:p w14:paraId="54EBEE92" w14:textId="5E7C61E7" w:rsidR="006C0C4C" w:rsidRDefault="00F336E2" w:rsidP="006C0C4C">
      <w:pPr>
        <w:pStyle w:val="Heading4"/>
      </w:pPr>
      <w:r w:rsidRPr="00F336E2">
        <w:t xml:space="preserve">Access to Reproductive Health Services: </w:t>
      </w:r>
      <w:r w:rsidR="006C0C4C" w:rsidRPr="00BB3A69">
        <w:t>Discrimination in Health Care Access</w:t>
      </w:r>
    </w:p>
    <w:p w14:paraId="678E242F" w14:textId="08807CBA" w:rsidR="00D40019" w:rsidRPr="00BB3A69" w:rsidRDefault="00D40019" w:rsidP="00AF3FD2">
      <w:pPr>
        <w:pStyle w:val="NormalIndented"/>
      </w:pPr>
      <w:r w:rsidRPr="00BB3A69">
        <w:t>The ESCR Committee has frequently expressed concern wh</w:t>
      </w:r>
      <w:r w:rsidR="003C0C60" w:rsidRPr="00BB3A69">
        <w:t>ere</w:t>
      </w:r>
      <w:r w:rsidRPr="00BB3A69">
        <w:t xml:space="preserve"> communities lack access to sexual and reproductive health information and services. These communities include adolescents,</w:t>
      </w:r>
      <w:r w:rsidR="00632A1C" w:rsidRPr="00BB3A69">
        <w:rPr>
          <w:rStyle w:val="EndnoteReference"/>
        </w:rPr>
        <w:endnoteReference w:id="207"/>
      </w:r>
      <w:r w:rsidRPr="00BB3A69">
        <w:t xml:space="preserve"> minority women,</w:t>
      </w:r>
      <w:r w:rsidR="00AF270B" w:rsidRPr="00BB3A69">
        <w:rPr>
          <w:rStyle w:val="EndnoteReference"/>
        </w:rPr>
        <w:endnoteReference w:id="208"/>
      </w:r>
      <w:r w:rsidRPr="00BB3A69">
        <w:t xml:space="preserve"> </w:t>
      </w:r>
      <w:r w:rsidR="00060672" w:rsidRPr="00BB3A69">
        <w:t>lower caste women,</w:t>
      </w:r>
      <w:r w:rsidR="00060672" w:rsidRPr="00BB3A69">
        <w:rPr>
          <w:rStyle w:val="EndnoteReference"/>
        </w:rPr>
        <w:endnoteReference w:id="209"/>
      </w:r>
      <w:r w:rsidR="00060672" w:rsidRPr="00BB3A69">
        <w:t xml:space="preserve"> </w:t>
      </w:r>
      <w:r w:rsidRPr="00BB3A69">
        <w:t>indigenous women,</w:t>
      </w:r>
      <w:r w:rsidR="00356978" w:rsidRPr="00BB3A69">
        <w:rPr>
          <w:rStyle w:val="EndnoteReference"/>
        </w:rPr>
        <w:endnoteReference w:id="210"/>
      </w:r>
      <w:r w:rsidRPr="00BB3A69">
        <w:t xml:space="preserve"> refugees,</w:t>
      </w:r>
      <w:r w:rsidRPr="00BB3A69">
        <w:rPr>
          <w:rStyle w:val="EndnoteReference"/>
        </w:rPr>
        <w:endnoteReference w:id="211"/>
      </w:r>
      <w:r w:rsidRPr="00BB3A69">
        <w:t xml:space="preserve"> displaced persons,</w:t>
      </w:r>
      <w:r w:rsidRPr="00BB3A69">
        <w:rPr>
          <w:rStyle w:val="EndnoteReference"/>
        </w:rPr>
        <w:endnoteReference w:id="212"/>
      </w:r>
      <w:r w:rsidRPr="00BB3A69">
        <w:t xml:space="preserve"> persons with disabilities</w:t>
      </w:r>
      <w:r w:rsidR="00BF012D" w:rsidRPr="00BB3A69">
        <w:t>,</w:t>
      </w:r>
      <w:r w:rsidRPr="00BB3A69">
        <w:rPr>
          <w:rStyle w:val="EndnoteReference"/>
        </w:rPr>
        <w:endnoteReference w:id="213"/>
      </w:r>
      <w:r w:rsidR="00BF012D" w:rsidRPr="00BB3A69">
        <w:t xml:space="preserve"> and LGBT persons.</w:t>
      </w:r>
      <w:r w:rsidR="00BF012D" w:rsidRPr="00BB3A69">
        <w:rPr>
          <w:rStyle w:val="EndnoteReference"/>
        </w:rPr>
        <w:endnoteReference w:id="214"/>
      </w:r>
      <w:r w:rsidR="009C7F89" w:rsidRPr="00BB3A69">
        <w:t xml:space="preserve"> The Committee</w:t>
      </w:r>
      <w:r w:rsidR="00EF2C7C" w:rsidRPr="00BB3A69">
        <w:t xml:space="preserve"> has in particular expressed concern</w:t>
      </w:r>
      <w:r w:rsidR="00942C4B" w:rsidRPr="00BB3A69">
        <w:t xml:space="preserve"> to at least one </w:t>
      </w:r>
      <w:r w:rsidR="00C94E61">
        <w:t>S</w:t>
      </w:r>
      <w:r w:rsidR="00942C4B" w:rsidRPr="00BB3A69">
        <w:t>tate</w:t>
      </w:r>
      <w:r w:rsidR="00EF2C7C" w:rsidRPr="00BB3A69">
        <w:t xml:space="preserve"> where religious institutions or cultural beliefs have impeded access to sexual and re</w:t>
      </w:r>
      <w:r w:rsidR="009C7F89" w:rsidRPr="00BB3A69">
        <w:t>productive health care</w:t>
      </w:r>
      <w:r w:rsidR="00EF2C7C" w:rsidRPr="00BB3A69">
        <w:t>.</w:t>
      </w:r>
      <w:r w:rsidR="00EF2C7C" w:rsidRPr="00BB3A69">
        <w:rPr>
          <w:rStyle w:val="EndnoteReference"/>
        </w:rPr>
        <w:endnoteReference w:id="215"/>
      </w:r>
    </w:p>
    <w:p w14:paraId="2A2A906D" w14:textId="3606DF8A" w:rsidR="00221D15" w:rsidRPr="00BB3A69" w:rsidRDefault="009E610C" w:rsidP="00AF3FD2">
      <w:pPr>
        <w:pStyle w:val="NormalIndented"/>
      </w:pPr>
      <w:r w:rsidRPr="00BB3A69">
        <w:lastRenderedPageBreak/>
        <w:t xml:space="preserve">The Committee has recommended that </w:t>
      </w:r>
      <w:r w:rsidR="00C94E61">
        <w:t>S</w:t>
      </w:r>
      <w:r w:rsidRPr="00BB3A69">
        <w:t>tates take steps to ensure</w:t>
      </w:r>
      <w:r w:rsidR="00F32FB4" w:rsidRPr="00BB3A69">
        <w:t xml:space="preserve"> and enhance</w:t>
      </w:r>
      <w:r w:rsidRPr="00BB3A69">
        <w:t xml:space="preserve"> access to sexual and reproductive health information, education,</w:t>
      </w:r>
      <w:r w:rsidR="003C0C60" w:rsidRPr="00BB3A69">
        <w:t xml:space="preserve"> and services particularly for different</w:t>
      </w:r>
      <w:r w:rsidRPr="00BB3A69">
        <w:t xml:space="preserve"> groups</w:t>
      </w:r>
      <w:r w:rsidR="003C0C60" w:rsidRPr="00BB3A69">
        <w:t xml:space="preserve"> of women</w:t>
      </w:r>
      <w:r w:rsidRPr="00BB3A69">
        <w:t>.</w:t>
      </w:r>
      <w:r w:rsidRPr="00BB3A69">
        <w:rPr>
          <w:rStyle w:val="EndnoteReference"/>
        </w:rPr>
        <w:endnoteReference w:id="216"/>
      </w:r>
      <w:r w:rsidR="00356978" w:rsidRPr="00BB3A69">
        <w:t xml:space="preserve"> It has also called on a</w:t>
      </w:r>
      <w:r w:rsidR="009C7F89" w:rsidRPr="00BB3A69">
        <w:t>t least one</w:t>
      </w:r>
      <w:r w:rsidR="00356978" w:rsidRPr="00BB3A69">
        <w:t xml:space="preserve"> </w:t>
      </w:r>
      <w:r w:rsidR="00C94E61">
        <w:t>S</w:t>
      </w:r>
      <w:r w:rsidR="00356978" w:rsidRPr="00BB3A69">
        <w:t>tate to ensure that adequate resources are allocated for this purpose.</w:t>
      </w:r>
      <w:r w:rsidR="00356978" w:rsidRPr="00BB3A69">
        <w:rPr>
          <w:rStyle w:val="EndnoteReference"/>
        </w:rPr>
        <w:endnoteReference w:id="217"/>
      </w:r>
      <w:r w:rsidR="004B36AB" w:rsidRPr="00BB3A69">
        <w:t xml:space="preserve"> </w:t>
      </w:r>
      <w:r w:rsidR="00221D15" w:rsidRPr="00BB3A69">
        <w:t xml:space="preserve">The Committee has </w:t>
      </w:r>
      <w:r w:rsidR="004B36AB" w:rsidRPr="00BB3A69">
        <w:t xml:space="preserve">further </w:t>
      </w:r>
      <w:r w:rsidR="00221D15" w:rsidRPr="00BB3A69">
        <w:t>recommended that a</w:t>
      </w:r>
      <w:r w:rsidR="009C7F89" w:rsidRPr="00BB3A69">
        <w:t>t least one</w:t>
      </w:r>
      <w:r w:rsidR="00221D15" w:rsidRPr="00BB3A69">
        <w:t xml:space="preserve"> </w:t>
      </w:r>
      <w:r w:rsidR="00C94E61">
        <w:t>S</w:t>
      </w:r>
      <w:r w:rsidR="00221D15" w:rsidRPr="00BB3A69">
        <w:t>tate provide psychological support and undertake information campaigns to address prejudices against unwed mothers.</w:t>
      </w:r>
      <w:r w:rsidR="00221D15" w:rsidRPr="00BB3A69">
        <w:rPr>
          <w:rStyle w:val="EndnoteReference"/>
        </w:rPr>
        <w:endnoteReference w:id="218"/>
      </w:r>
    </w:p>
    <w:p w14:paraId="27709D43" w14:textId="77777777" w:rsidR="00141BAF" w:rsidRPr="00BB3A69" w:rsidRDefault="00141BAF" w:rsidP="00867584">
      <w:pPr>
        <w:pStyle w:val="Heading3"/>
      </w:pPr>
      <w:bookmarkStart w:id="25" w:name="_Toc498590690"/>
      <w:r w:rsidRPr="00BB3A69">
        <w:t>Abortion</w:t>
      </w:r>
      <w:bookmarkEnd w:id="25"/>
    </w:p>
    <w:p w14:paraId="130A37FF" w14:textId="59331FD3" w:rsidR="00141BAF" w:rsidRPr="00BB3A69" w:rsidRDefault="00F336E2" w:rsidP="009F3F6E">
      <w:pPr>
        <w:pStyle w:val="Heading4"/>
      </w:pPr>
      <w:r w:rsidRPr="00F336E2">
        <w:t xml:space="preserve">Abortion: </w:t>
      </w:r>
      <w:r w:rsidR="00141BAF" w:rsidRPr="00BB3A69">
        <w:t>Criminalization of Abortion and Restrictive Abortion Laws</w:t>
      </w:r>
    </w:p>
    <w:p w14:paraId="5AF194C2" w14:textId="4F38B1DB" w:rsidR="00967E5B" w:rsidRPr="00BB3A69" w:rsidRDefault="001A4DEF" w:rsidP="00597EE5">
      <w:pPr>
        <w:pStyle w:val="NormalIndented"/>
      </w:pPr>
      <w:r w:rsidRPr="00BB3A69">
        <w:t xml:space="preserve">The ESCR Committee has consistently expressed concern about women’s health in the context of laws that </w:t>
      </w:r>
      <w:r w:rsidR="00BE75B3" w:rsidRPr="00BB3A69">
        <w:t xml:space="preserve">criminalize or </w:t>
      </w:r>
      <w:r w:rsidRPr="00BB3A69">
        <w:t>restrict access to abortion,</w:t>
      </w:r>
      <w:r w:rsidR="00BE75B3" w:rsidRPr="00BB3A69">
        <w:rPr>
          <w:rStyle w:val="EndnoteReference"/>
        </w:rPr>
        <w:endnoteReference w:id="219"/>
      </w:r>
      <w:r w:rsidRPr="00BB3A69">
        <w:t xml:space="preserve"> including laws that do not allow women to access abortion under any circumstances</w:t>
      </w:r>
      <w:r w:rsidR="00C04961" w:rsidRPr="00BB3A69">
        <w:t>,</w:t>
      </w:r>
      <w:r w:rsidRPr="00BB3A69">
        <w:rPr>
          <w:rStyle w:val="EndnoteReference"/>
        </w:rPr>
        <w:endnoteReference w:id="220"/>
      </w:r>
      <w:r w:rsidR="00C04961" w:rsidRPr="00BB3A69">
        <w:t xml:space="preserve"> do no</w:t>
      </w:r>
      <w:r w:rsidR="007B5375">
        <w:t xml:space="preserve">t </w:t>
      </w:r>
      <w:r w:rsidR="00C04961" w:rsidRPr="00BB3A69">
        <w:t>have explicit exceptions to bans on abortion,</w:t>
      </w:r>
      <w:r w:rsidR="00C04961" w:rsidRPr="00BB3A69">
        <w:rPr>
          <w:rStyle w:val="EndnoteReference"/>
        </w:rPr>
        <w:endnoteReference w:id="221"/>
      </w:r>
      <w:r w:rsidRPr="00BB3A69">
        <w:t xml:space="preserve"> or only</w:t>
      </w:r>
      <w:r w:rsidR="00942C4B" w:rsidRPr="00BB3A69">
        <w:t xml:space="preserve"> have exceptions when women’s liv</w:t>
      </w:r>
      <w:r w:rsidRPr="00BB3A69">
        <w:t>e</w:t>
      </w:r>
      <w:r w:rsidR="00942C4B" w:rsidRPr="00BB3A69">
        <w:t>s</w:t>
      </w:r>
      <w:r w:rsidRPr="00BB3A69">
        <w:rPr>
          <w:rStyle w:val="EndnoteReference"/>
        </w:rPr>
        <w:endnoteReference w:id="222"/>
      </w:r>
      <w:r w:rsidR="00942C4B" w:rsidRPr="00BB3A69">
        <w:t xml:space="preserve"> or health</w:t>
      </w:r>
      <w:r w:rsidRPr="00BB3A69">
        <w:rPr>
          <w:rStyle w:val="EndnoteReference"/>
        </w:rPr>
        <w:endnoteReference w:id="223"/>
      </w:r>
      <w:r w:rsidR="00942C4B" w:rsidRPr="00BB3A69">
        <w:t xml:space="preserve"> are at risk.</w:t>
      </w:r>
      <w:r w:rsidR="008852CD" w:rsidRPr="00BB3A69">
        <w:t xml:space="preserve"> </w:t>
      </w:r>
      <w:r w:rsidR="004A1265" w:rsidRPr="00BB3A69">
        <w:t xml:space="preserve">The Committee has expressed concern </w:t>
      </w:r>
      <w:r w:rsidR="00942C4B" w:rsidRPr="00BB3A69">
        <w:t xml:space="preserve">to at least one </w:t>
      </w:r>
      <w:r w:rsidR="00C94E61">
        <w:t>S</w:t>
      </w:r>
      <w:r w:rsidR="00942C4B" w:rsidRPr="00BB3A69">
        <w:t>tate</w:t>
      </w:r>
      <w:r w:rsidR="004A1265" w:rsidRPr="00BB3A69">
        <w:t xml:space="preserve"> where a restrictive abortion law led health providers to deny a woman</w:t>
      </w:r>
      <w:r w:rsidR="007B5375">
        <w:t xml:space="preserve"> necessary</w:t>
      </w:r>
      <w:r w:rsidR="004A1265" w:rsidRPr="00BB3A69">
        <w:t xml:space="preserve"> medical care, resulting in her death.</w:t>
      </w:r>
      <w:r w:rsidR="004A1265" w:rsidRPr="00BB3A69">
        <w:rPr>
          <w:rStyle w:val="EndnoteReference"/>
        </w:rPr>
        <w:endnoteReference w:id="224"/>
      </w:r>
      <w:r w:rsidR="004A1265" w:rsidRPr="00BB3A69">
        <w:t xml:space="preserve"> </w:t>
      </w:r>
      <w:r w:rsidR="008852CD" w:rsidRPr="00BB3A69">
        <w:t>It has also expressed concern</w:t>
      </w:r>
      <w:r w:rsidR="00942C4B" w:rsidRPr="00BB3A69">
        <w:t xml:space="preserve"> to at least one </w:t>
      </w:r>
      <w:r w:rsidR="00C94E61">
        <w:t>S</w:t>
      </w:r>
      <w:r w:rsidR="00942C4B" w:rsidRPr="00BB3A69">
        <w:t>tate</w:t>
      </w:r>
      <w:r w:rsidR="008852CD" w:rsidRPr="00BB3A69">
        <w:t xml:space="preserve"> about legislation that only allows abortion in cases of rape when the rape was committed against a person with an intellectual or psychosocial disability</w:t>
      </w:r>
      <w:r w:rsidR="00CF676C">
        <w:t xml:space="preserve">, calling on the State to allow abortion on grounds of rape </w:t>
      </w:r>
      <w:r w:rsidR="00CF676C" w:rsidRPr="00CF676C">
        <w:t>regardless of whether or not the woman in question has a disability</w:t>
      </w:r>
      <w:r w:rsidR="00CF676C">
        <w:t>.</w:t>
      </w:r>
      <w:r w:rsidR="008852CD" w:rsidRPr="00BB3A69">
        <w:rPr>
          <w:rStyle w:val="EndnoteReference"/>
        </w:rPr>
        <w:endnoteReference w:id="225"/>
      </w:r>
      <w:r w:rsidR="00CF676C">
        <w:t xml:space="preserve"> </w:t>
      </w:r>
      <w:r w:rsidR="00B73009" w:rsidRPr="00BB3A69">
        <w:t xml:space="preserve">The Committee additionally recommended that </w:t>
      </w:r>
      <w:r w:rsidR="00B73009">
        <w:t>the</w:t>
      </w:r>
      <w:r w:rsidR="00B73009" w:rsidRPr="00BB3A69">
        <w:t xml:space="preserve"> </w:t>
      </w:r>
      <w:r w:rsidR="00B73009">
        <w:t>S</w:t>
      </w:r>
      <w:r w:rsidR="00B73009" w:rsidRPr="00BB3A69">
        <w:t xml:space="preserve">tate remove demeaning references to </w:t>
      </w:r>
      <w:r w:rsidR="004C26B3">
        <w:t>women</w:t>
      </w:r>
      <w:r w:rsidR="00B73009" w:rsidRPr="00BB3A69">
        <w:t xml:space="preserve"> with</w:t>
      </w:r>
      <w:r w:rsidR="004C26B3">
        <w:t xml:space="preserve"> intellectual or psychosocial</w:t>
      </w:r>
      <w:r w:rsidR="00B73009" w:rsidRPr="00BB3A69">
        <w:t xml:space="preserve"> disabilities in </w:t>
      </w:r>
      <w:r w:rsidR="004C26B3">
        <w:t>the context of this law</w:t>
      </w:r>
      <w:r w:rsidR="00B73009" w:rsidRPr="00BB3A69">
        <w:t>.</w:t>
      </w:r>
      <w:r w:rsidR="00B73009" w:rsidRPr="00BB3A69">
        <w:rPr>
          <w:rStyle w:val="EndnoteReference"/>
        </w:rPr>
        <w:endnoteReference w:id="226"/>
      </w:r>
    </w:p>
    <w:p w14:paraId="69ECDC4E" w14:textId="31F06866" w:rsidR="001A4DEF" w:rsidRPr="00BB3A69" w:rsidRDefault="008852CD" w:rsidP="00597EE5">
      <w:pPr>
        <w:pStyle w:val="NormalIndented"/>
      </w:pPr>
      <w:r w:rsidRPr="00BB3A69">
        <w:t xml:space="preserve">The Committee has noted </w:t>
      </w:r>
      <w:r w:rsidR="00C04961" w:rsidRPr="00BB3A69">
        <w:t>that these restrictive laws may force women to seek out clandestine and unsafe abortions</w:t>
      </w:r>
      <w:r w:rsidR="0050497A" w:rsidRPr="00BB3A69">
        <w:t>,</w:t>
      </w:r>
      <w:r w:rsidR="00C04961" w:rsidRPr="00BB3A69">
        <w:rPr>
          <w:rStyle w:val="EndnoteReference"/>
        </w:rPr>
        <w:endnoteReference w:id="227"/>
      </w:r>
      <w:r w:rsidR="002B4480" w:rsidRPr="00BB3A69">
        <w:t xml:space="preserve"> leading to higher</w:t>
      </w:r>
      <w:r w:rsidR="0050497A" w:rsidRPr="00BB3A69">
        <w:t xml:space="preserve"> maternal mortality rates,</w:t>
      </w:r>
      <w:r w:rsidR="0050497A" w:rsidRPr="00BB3A69">
        <w:rPr>
          <w:rStyle w:val="EndnoteReference"/>
        </w:rPr>
        <w:endnoteReference w:id="228"/>
      </w:r>
      <w:r w:rsidR="00C04961" w:rsidRPr="00BB3A69">
        <w:t xml:space="preserve"> and </w:t>
      </w:r>
      <w:r w:rsidRPr="00BB3A69">
        <w:t>that restrictive abortion laws impact poor and less educated women in particular.</w:t>
      </w:r>
      <w:r w:rsidRPr="00BB3A69">
        <w:rPr>
          <w:rStyle w:val="EndnoteReference"/>
        </w:rPr>
        <w:endnoteReference w:id="229"/>
      </w:r>
      <w:r w:rsidR="00942C4B" w:rsidRPr="00BB3A69">
        <w:t xml:space="preserve"> Indeed, the Committee has expressed concern to at least one </w:t>
      </w:r>
      <w:r w:rsidR="00C94E61">
        <w:t>S</w:t>
      </w:r>
      <w:r w:rsidR="00942C4B" w:rsidRPr="00BB3A69">
        <w:t xml:space="preserve">tate where a law permits women to access abortion in cases of a risk to their life, fatal fetal anomaly, </w:t>
      </w:r>
      <w:r w:rsidR="004F4793">
        <w:t>or</w:t>
      </w:r>
      <w:r w:rsidR="00942C4B" w:rsidRPr="00BB3A69">
        <w:t xml:space="preserve"> when the pregnancy is a result of a crime committed against them, noting that these grounds may still be too restrictive and lead to clandestine and risky abortions.</w:t>
      </w:r>
      <w:r w:rsidR="00942C4B" w:rsidRPr="00BB3A69">
        <w:rPr>
          <w:rStyle w:val="EndnoteReference"/>
        </w:rPr>
        <w:endnoteReference w:id="230"/>
      </w:r>
      <w:r w:rsidR="004C41D4">
        <w:t xml:space="preserve"> </w:t>
      </w:r>
      <w:r w:rsidR="00C04961" w:rsidRPr="00BB3A69">
        <w:t xml:space="preserve">It has also expressed concern </w:t>
      </w:r>
      <w:r w:rsidR="009C7F89" w:rsidRPr="00BB3A69">
        <w:t xml:space="preserve">to at least one </w:t>
      </w:r>
      <w:r w:rsidR="00C94E61">
        <w:t>S</w:t>
      </w:r>
      <w:r w:rsidR="009C7F89" w:rsidRPr="00BB3A69">
        <w:t xml:space="preserve">tate where </w:t>
      </w:r>
      <w:r w:rsidR="00C04961" w:rsidRPr="00BB3A69">
        <w:t>women seeking care for pregnancy complications are reported on suspicion of having had abortions,</w:t>
      </w:r>
      <w:r w:rsidR="004A1265" w:rsidRPr="00BB3A69">
        <w:rPr>
          <w:rStyle w:val="EndnoteReference"/>
        </w:rPr>
        <w:endnoteReference w:id="231"/>
      </w:r>
      <w:r w:rsidR="00C04961" w:rsidRPr="00BB3A69">
        <w:t xml:space="preserve"> and </w:t>
      </w:r>
      <w:r w:rsidR="009C7F89" w:rsidRPr="00BB3A69">
        <w:t xml:space="preserve">to others </w:t>
      </w:r>
      <w:r w:rsidR="00C04961" w:rsidRPr="00BB3A69">
        <w:t xml:space="preserve">where </w:t>
      </w:r>
      <w:r w:rsidR="004A1265" w:rsidRPr="00BB3A69">
        <w:t xml:space="preserve">severe </w:t>
      </w:r>
      <w:r w:rsidR="00C04961" w:rsidRPr="00BB3A69">
        <w:t>criminal penalties are imposed on women for abortions or suspected abortions</w:t>
      </w:r>
      <w:r w:rsidR="004A1265" w:rsidRPr="00BB3A69">
        <w:t>,</w:t>
      </w:r>
      <w:r w:rsidR="004A1265" w:rsidRPr="00BB3A69">
        <w:rPr>
          <w:rStyle w:val="EndnoteReference"/>
        </w:rPr>
        <w:endnoteReference w:id="232"/>
      </w:r>
      <w:r w:rsidR="00C04961" w:rsidRPr="00BB3A69">
        <w:t xml:space="preserve"> </w:t>
      </w:r>
      <w:r w:rsidR="009C7F89" w:rsidRPr="00BB3A69">
        <w:t xml:space="preserve">including </w:t>
      </w:r>
      <w:r w:rsidR="00C04961" w:rsidRPr="00BB3A69">
        <w:t>without adequate due process.</w:t>
      </w:r>
      <w:r w:rsidR="00C04961" w:rsidRPr="00BB3A69">
        <w:rPr>
          <w:rStyle w:val="EndnoteReference"/>
        </w:rPr>
        <w:endnoteReference w:id="233"/>
      </w:r>
      <w:r w:rsidR="006338C9" w:rsidRPr="00BB3A69">
        <w:t xml:space="preserve"> Furthermore, the Committee has expressed concern when a law imposes stiff criminal penalties on doctors who perform emergency a</w:t>
      </w:r>
      <w:r w:rsidR="00D64BC1" w:rsidRPr="00BB3A69">
        <w:t>bortion</w:t>
      </w:r>
      <w:r w:rsidR="009247BC" w:rsidRPr="00BB3A69">
        <w:t>s</w:t>
      </w:r>
      <w:r w:rsidR="00D64BC1" w:rsidRPr="00BB3A69">
        <w:t xml:space="preserve"> if it is later determin</w:t>
      </w:r>
      <w:r w:rsidR="006338C9" w:rsidRPr="00BB3A69">
        <w:t>ed that the abortion was illegal, creating a poss</w:t>
      </w:r>
      <w:r w:rsidR="009247BC" w:rsidRPr="00BB3A69">
        <w:t>ible chilling effect on the provision of even legal abortion</w:t>
      </w:r>
      <w:r w:rsidR="006338C9" w:rsidRPr="00BB3A69">
        <w:t>.</w:t>
      </w:r>
      <w:r w:rsidR="006338C9" w:rsidRPr="00BB3A69">
        <w:rPr>
          <w:rStyle w:val="EndnoteReference"/>
        </w:rPr>
        <w:endnoteReference w:id="234"/>
      </w:r>
    </w:p>
    <w:p w14:paraId="4F80A280" w14:textId="3DAB95CC" w:rsidR="0050497A" w:rsidRPr="00BB3A69" w:rsidRDefault="001A4DEF" w:rsidP="00597EE5">
      <w:pPr>
        <w:pStyle w:val="NormalIndented"/>
      </w:pPr>
      <w:r w:rsidRPr="00BB3A69">
        <w:t xml:space="preserve">The ESCR Committee has recommended that </w:t>
      </w:r>
      <w:r w:rsidR="00C94E61">
        <w:t>S</w:t>
      </w:r>
      <w:r w:rsidRPr="00BB3A69">
        <w:t xml:space="preserve">tates </w:t>
      </w:r>
      <w:r w:rsidR="004A1265" w:rsidRPr="00BB3A69">
        <w:t>consider decriminalizing</w:t>
      </w:r>
      <w:r w:rsidRPr="00BB3A69">
        <w:t xml:space="preserve"> abortion</w:t>
      </w:r>
      <w:r w:rsidR="008852CD" w:rsidRPr="00BB3A69">
        <w:t xml:space="preserve"> or revise legislation to permit abortion</w:t>
      </w:r>
      <w:r w:rsidRPr="00BB3A69">
        <w:t xml:space="preserve"> when a woman’</w:t>
      </w:r>
      <w:r w:rsidR="008852CD" w:rsidRPr="00BB3A69">
        <w:t xml:space="preserve">s health or life is at risk </w:t>
      </w:r>
      <w:r w:rsidRPr="00BB3A69">
        <w:t>and when the pregnancy is a result of rape or incest.</w:t>
      </w:r>
      <w:r w:rsidRPr="00BB3A69">
        <w:rPr>
          <w:rStyle w:val="EndnoteReference"/>
        </w:rPr>
        <w:endnoteReference w:id="235"/>
      </w:r>
      <w:r w:rsidR="008852CD" w:rsidRPr="00BB3A69">
        <w:t xml:space="preserve"> It has also recommended that </w:t>
      </w:r>
      <w:r w:rsidR="00C94E61">
        <w:t>S</w:t>
      </w:r>
      <w:r w:rsidR="008852CD" w:rsidRPr="00BB3A69">
        <w:t>tates decriminalize abortion in cases of fetal anomaly</w:t>
      </w:r>
      <w:r w:rsidR="00BE75B3" w:rsidRPr="00BB3A69">
        <w:t>,</w:t>
      </w:r>
      <w:r w:rsidR="008852CD" w:rsidRPr="00BB3A69">
        <w:rPr>
          <w:rStyle w:val="EndnoteReference"/>
        </w:rPr>
        <w:endnoteReference w:id="236"/>
      </w:r>
      <w:r w:rsidR="00BE75B3" w:rsidRPr="00BB3A69">
        <w:t xml:space="preserve"> revise laws to reduce the scope and severity of punishments for abortion,</w:t>
      </w:r>
      <w:r w:rsidR="00BE75B3" w:rsidRPr="00BB3A69">
        <w:rPr>
          <w:rStyle w:val="EndnoteReference"/>
        </w:rPr>
        <w:endnoteReference w:id="237"/>
      </w:r>
      <w:r w:rsidR="004A1265" w:rsidRPr="00BB3A69">
        <w:t xml:space="preserve"> and refrain from penalizing health care providers for the exercise of their professional responsibilities in the context of abortion.</w:t>
      </w:r>
      <w:r w:rsidR="004A1265" w:rsidRPr="00BB3A69">
        <w:rPr>
          <w:rStyle w:val="EndnoteReference"/>
        </w:rPr>
        <w:endnoteReference w:id="238"/>
      </w:r>
      <w:r w:rsidR="004C41D4">
        <w:t xml:space="preserve"> </w:t>
      </w:r>
      <w:r w:rsidR="00C04961" w:rsidRPr="00BB3A69">
        <w:t>Fu</w:t>
      </w:r>
      <w:r w:rsidR="00942C4B" w:rsidRPr="00BB3A69">
        <w:t>rther, the Committee</w:t>
      </w:r>
      <w:r w:rsidR="00BE75B3" w:rsidRPr="00BB3A69">
        <w:t xml:space="preserve"> has recommended that</w:t>
      </w:r>
      <w:r w:rsidR="00C04961" w:rsidRPr="00BB3A69">
        <w:t xml:space="preserve"> </w:t>
      </w:r>
      <w:r w:rsidR="00C94E61">
        <w:t>S</w:t>
      </w:r>
      <w:r w:rsidR="00C04961" w:rsidRPr="00BB3A69">
        <w:t>tate</w:t>
      </w:r>
      <w:r w:rsidR="00BE75B3" w:rsidRPr="00BB3A69">
        <w:t xml:space="preserve">s facilitate </w:t>
      </w:r>
      <w:r w:rsidR="00C04961" w:rsidRPr="00BB3A69">
        <w:rPr>
          <w:lang w:val="en-GB"/>
        </w:rPr>
        <w:t>access to professional services with a view to</w:t>
      </w:r>
      <w:r w:rsidR="009C7F89" w:rsidRPr="00BB3A69">
        <w:rPr>
          <w:lang w:val="en-GB"/>
        </w:rPr>
        <w:t>wards</w:t>
      </w:r>
      <w:r w:rsidR="00C04961" w:rsidRPr="00BB3A69">
        <w:rPr>
          <w:lang w:val="en-GB"/>
        </w:rPr>
        <w:t xml:space="preserve"> eliminating the</w:t>
      </w:r>
      <w:r w:rsidR="00BE75B3" w:rsidRPr="00BB3A69">
        <w:rPr>
          <w:lang w:val="en-GB"/>
        </w:rPr>
        <w:t xml:space="preserve"> practice of unsafe abortion</w:t>
      </w:r>
      <w:r w:rsidR="00C04961" w:rsidRPr="00BB3A69">
        <w:rPr>
          <w:rStyle w:val="EndnoteReference"/>
          <w:lang w:val="en-GB"/>
        </w:rPr>
        <w:endnoteReference w:id="239"/>
      </w:r>
      <w:r w:rsidR="0050497A" w:rsidRPr="00BB3A69">
        <w:rPr>
          <w:lang w:val="en-GB"/>
        </w:rPr>
        <w:t xml:space="preserve"> and </w:t>
      </w:r>
      <w:r w:rsidR="00942C4B" w:rsidRPr="00BB3A69">
        <w:rPr>
          <w:lang w:val="en-GB"/>
        </w:rPr>
        <w:t xml:space="preserve">that at least one </w:t>
      </w:r>
      <w:r w:rsidR="00C94E61">
        <w:rPr>
          <w:lang w:val="en-GB"/>
        </w:rPr>
        <w:t>S</w:t>
      </w:r>
      <w:r w:rsidR="00942C4B" w:rsidRPr="00BB3A69">
        <w:rPr>
          <w:lang w:val="en-GB"/>
        </w:rPr>
        <w:t xml:space="preserve">tate </w:t>
      </w:r>
      <w:r w:rsidR="0050497A" w:rsidRPr="00BB3A69">
        <w:rPr>
          <w:lang w:val="en-GB"/>
        </w:rPr>
        <w:t>refrain from adopting laws further limiting access to abortion.</w:t>
      </w:r>
      <w:r w:rsidR="0050497A" w:rsidRPr="00BB3A69">
        <w:rPr>
          <w:rStyle w:val="EndnoteReference"/>
          <w:lang w:val="en-GB"/>
        </w:rPr>
        <w:endnoteReference w:id="240"/>
      </w:r>
      <w:r w:rsidR="00C04961" w:rsidRPr="00BB3A69">
        <w:t xml:space="preserve"> </w:t>
      </w:r>
      <w:r w:rsidR="00275834" w:rsidRPr="00BB3A69">
        <w:t xml:space="preserve">It has also recommended to </w:t>
      </w:r>
      <w:r w:rsidR="009C7F89" w:rsidRPr="00BB3A69">
        <w:t xml:space="preserve">at least </w:t>
      </w:r>
      <w:r w:rsidR="00275834" w:rsidRPr="00BB3A69">
        <w:t xml:space="preserve">one </w:t>
      </w:r>
      <w:r w:rsidR="00C94E61">
        <w:t>S</w:t>
      </w:r>
      <w:r w:rsidR="00275834" w:rsidRPr="00BB3A69">
        <w:t>t</w:t>
      </w:r>
      <w:r w:rsidR="007B5375">
        <w:t>ate that it hold a referendum on</w:t>
      </w:r>
      <w:r w:rsidR="00275834" w:rsidRPr="00BB3A69">
        <w:t xml:space="preserve"> abortion.</w:t>
      </w:r>
      <w:r w:rsidR="00275834" w:rsidRPr="00BB3A69">
        <w:rPr>
          <w:rStyle w:val="EndnoteReference"/>
        </w:rPr>
        <w:endnoteReference w:id="241"/>
      </w:r>
      <w:r w:rsidR="009C7F89" w:rsidRPr="00BB3A69">
        <w:t xml:space="preserve"> </w:t>
      </w:r>
    </w:p>
    <w:p w14:paraId="4A3DD12F" w14:textId="77777777" w:rsidR="00764B05" w:rsidRDefault="00942C4B" w:rsidP="00597EE5">
      <w:pPr>
        <w:pStyle w:val="NormalIndented"/>
      </w:pPr>
      <w:r w:rsidRPr="00BB3A69">
        <w:t>In recent concluding observations</w:t>
      </w:r>
      <w:r w:rsidR="006338C9" w:rsidRPr="00BB3A69">
        <w:t>, the ESCR Committee has</w:t>
      </w:r>
      <w:r w:rsidR="00C04961" w:rsidRPr="00BB3A69">
        <w:t xml:space="preserve"> recommended that </w:t>
      </w:r>
      <w:r w:rsidR="00C94E61">
        <w:t>S</w:t>
      </w:r>
      <w:r w:rsidR="00C04961" w:rsidRPr="00BB3A69">
        <w:t>tates</w:t>
      </w:r>
      <w:r w:rsidR="00967E5B" w:rsidRPr="00BB3A69">
        <w:t xml:space="preserve"> “liberalize” their abortion laws</w:t>
      </w:r>
      <w:r w:rsidR="0050497A" w:rsidRPr="00BB3A69">
        <w:t>,</w:t>
      </w:r>
      <w:r w:rsidR="00967E5B" w:rsidRPr="00BB3A69">
        <w:rPr>
          <w:rStyle w:val="EndnoteReference"/>
        </w:rPr>
        <w:endnoteReference w:id="242"/>
      </w:r>
      <w:r w:rsidR="0050497A" w:rsidRPr="00BB3A69">
        <w:t xml:space="preserve"> including as a means of reducing unsafe abortion and maternal mortality,</w:t>
      </w:r>
      <w:r w:rsidR="0050497A" w:rsidRPr="00BB3A69">
        <w:rPr>
          <w:rStyle w:val="EndnoteReference"/>
        </w:rPr>
        <w:endnoteReference w:id="243"/>
      </w:r>
      <w:r w:rsidR="00967E5B" w:rsidRPr="00BB3A69">
        <w:t xml:space="preserve"> or</w:t>
      </w:r>
      <w:r w:rsidR="00C04961" w:rsidRPr="00BB3A69">
        <w:t xml:space="preserve"> </w:t>
      </w:r>
      <w:r w:rsidR="009247BC" w:rsidRPr="00BB3A69">
        <w:t xml:space="preserve">otherwise </w:t>
      </w:r>
      <w:r w:rsidR="00C04961" w:rsidRPr="00BB3A69">
        <w:t>amend their laws on abortion to make them more compatible w</w:t>
      </w:r>
      <w:r w:rsidR="006338C9" w:rsidRPr="00BB3A69">
        <w:t>ith women’s rights to health,</w:t>
      </w:r>
      <w:r w:rsidR="00C04961" w:rsidRPr="00BB3A69">
        <w:t xml:space="preserve"> life</w:t>
      </w:r>
      <w:r w:rsidR="006338C9" w:rsidRPr="00BB3A69">
        <w:t>, and dignity</w:t>
      </w:r>
      <w:r w:rsidR="00C04961" w:rsidRPr="00BB3A69">
        <w:t>, without specific recommendations about when abortion should be decriminalized.</w:t>
      </w:r>
      <w:r w:rsidR="00C04961" w:rsidRPr="00BB3A69">
        <w:rPr>
          <w:rStyle w:val="EndnoteReference"/>
        </w:rPr>
        <w:endnoteReference w:id="244"/>
      </w:r>
      <w:r w:rsidR="00C04961" w:rsidRPr="00BB3A69">
        <w:t xml:space="preserve"> </w:t>
      </w:r>
      <w:r w:rsidR="00967E5B" w:rsidRPr="00BB3A69">
        <w:t xml:space="preserve">In some of these contexts, however, </w:t>
      </w:r>
      <w:r w:rsidR="00C94E61">
        <w:t>S</w:t>
      </w:r>
      <w:r w:rsidR="00967E5B" w:rsidRPr="00BB3A69">
        <w:t>tates already allowed abortion in cases of risk to the pregnant woman’s life</w:t>
      </w:r>
      <w:r w:rsidR="00967E5B" w:rsidRPr="00BB3A69">
        <w:rPr>
          <w:rStyle w:val="EndnoteReference"/>
        </w:rPr>
        <w:endnoteReference w:id="245"/>
      </w:r>
      <w:r w:rsidR="00967E5B" w:rsidRPr="00BB3A69">
        <w:t xml:space="preserve"> or health,</w:t>
      </w:r>
      <w:r w:rsidR="006338C9" w:rsidRPr="00BB3A69">
        <w:rPr>
          <w:rStyle w:val="EndnoteReference"/>
        </w:rPr>
        <w:endnoteReference w:id="246"/>
      </w:r>
      <w:r w:rsidR="00967E5B" w:rsidRPr="00BB3A69">
        <w:t xml:space="preserve"> fetal anomaly,</w:t>
      </w:r>
      <w:r w:rsidR="00967E5B" w:rsidRPr="00BB3A69">
        <w:rPr>
          <w:rStyle w:val="EndnoteReference"/>
        </w:rPr>
        <w:endnoteReference w:id="247"/>
      </w:r>
      <w:r w:rsidR="00967E5B" w:rsidRPr="00BB3A69">
        <w:t xml:space="preserve"> and rape or incest,</w:t>
      </w:r>
      <w:r w:rsidR="00967E5B" w:rsidRPr="00BB3A69">
        <w:rPr>
          <w:rStyle w:val="EndnoteReference"/>
        </w:rPr>
        <w:endnoteReference w:id="248"/>
      </w:r>
      <w:r w:rsidR="00967E5B" w:rsidRPr="00BB3A69">
        <w:t xml:space="preserve"> indicating that the ESCR Committee wishes for laws to be further liberalized to ensure access to abortion in a wider variety of circumstances.</w:t>
      </w:r>
    </w:p>
    <w:p w14:paraId="619CD657" w14:textId="77777777" w:rsidR="0017753D" w:rsidRDefault="0017753D">
      <w:pPr>
        <w:spacing w:after="0" w:line="240" w:lineRule="auto"/>
        <w:ind w:left="0" w:right="0"/>
        <w:jc w:val="left"/>
        <w:rPr>
          <w:rFonts w:ascii="Franklin Gothic Demi" w:hAnsi="Franklin Gothic Demi"/>
          <w:bCs/>
          <w:color w:val="7E599A"/>
          <w:szCs w:val="20"/>
          <w:u w:val="single"/>
        </w:rPr>
      </w:pPr>
      <w:r>
        <w:br w:type="page"/>
      </w:r>
    </w:p>
    <w:p w14:paraId="104E6DD5" w14:textId="0BAAA4AD" w:rsidR="00141BAF" w:rsidRPr="009C34AF" w:rsidRDefault="00F336E2" w:rsidP="009F3F6E">
      <w:pPr>
        <w:pStyle w:val="Heading4"/>
      </w:pPr>
      <w:r w:rsidRPr="00F336E2">
        <w:lastRenderedPageBreak/>
        <w:t xml:space="preserve">Abortion: </w:t>
      </w:r>
      <w:r w:rsidR="00141BAF" w:rsidRPr="009C34AF">
        <w:t xml:space="preserve">Practical and Procedural Barriers to Abortion </w:t>
      </w:r>
    </w:p>
    <w:p w14:paraId="4090E145" w14:textId="6225119E" w:rsidR="00764B05" w:rsidRDefault="00BE75B3" w:rsidP="0017753D">
      <w:pPr>
        <w:pStyle w:val="NormalIndented"/>
        <w:spacing w:after="160" w:line="250" w:lineRule="atLeast"/>
      </w:pPr>
      <w:r w:rsidRPr="00BB3A69">
        <w:t>The ESCR Commi</w:t>
      </w:r>
      <w:r w:rsidR="000E794C" w:rsidRPr="00BB3A69">
        <w:t xml:space="preserve">ttee has expressed concern to at least one </w:t>
      </w:r>
      <w:r w:rsidR="00C94E61">
        <w:t>S</w:t>
      </w:r>
      <w:r w:rsidR="000E794C" w:rsidRPr="00BB3A69">
        <w:t>tate where</w:t>
      </w:r>
      <w:r w:rsidRPr="00BB3A69">
        <w:t xml:space="preserve"> access to legal abortion is not sufficiently regulated</w:t>
      </w:r>
      <w:r w:rsidRPr="00BB3A69">
        <w:rPr>
          <w:rStyle w:val="EndnoteReference"/>
        </w:rPr>
        <w:endnoteReference w:id="249"/>
      </w:r>
      <w:r w:rsidR="000E794C" w:rsidRPr="00BB3A69">
        <w:t xml:space="preserve"> and to another</w:t>
      </w:r>
      <w:r w:rsidR="0050497A" w:rsidRPr="00BB3A69">
        <w:t xml:space="preserve"> </w:t>
      </w:r>
      <w:r w:rsidR="000E794C" w:rsidRPr="00BB3A69">
        <w:t>where there are many</w:t>
      </w:r>
      <w:r w:rsidR="0050497A" w:rsidRPr="00BB3A69">
        <w:t xml:space="preserve"> obstacles to gaining access to legal abortion</w:t>
      </w:r>
      <w:r w:rsidR="00275834" w:rsidRPr="00BB3A69">
        <w:t>,</w:t>
      </w:r>
      <w:r w:rsidR="0050497A" w:rsidRPr="00BB3A69">
        <w:rPr>
          <w:rStyle w:val="EndnoteReference"/>
        </w:rPr>
        <w:endnoteReference w:id="250"/>
      </w:r>
      <w:r w:rsidR="00275834" w:rsidRPr="00BB3A69">
        <w:t xml:space="preserve"> including lack of legal and procedural clarity on when and how abortion should be performed</w:t>
      </w:r>
      <w:r w:rsidR="00473DB2" w:rsidRPr="00BB3A69">
        <w:t>.</w:t>
      </w:r>
      <w:r w:rsidR="00275834" w:rsidRPr="00BB3A69">
        <w:rPr>
          <w:rStyle w:val="EndnoteReference"/>
        </w:rPr>
        <w:endnoteReference w:id="251"/>
      </w:r>
      <w:r w:rsidR="00AF270B" w:rsidRPr="00BB3A69">
        <w:t xml:space="preserve"> </w:t>
      </w:r>
      <w:r w:rsidR="00DE0DDB" w:rsidRPr="00BB3A69">
        <w:t>It has noted</w:t>
      </w:r>
      <w:r w:rsidR="00473DB2" w:rsidRPr="00BB3A69">
        <w:t xml:space="preserve"> to at least one </w:t>
      </w:r>
      <w:r w:rsidR="00C94E61">
        <w:t>S</w:t>
      </w:r>
      <w:r w:rsidR="00473DB2" w:rsidRPr="00BB3A69">
        <w:t>tate</w:t>
      </w:r>
      <w:r w:rsidR="00DE0DDB" w:rsidRPr="00BB3A69">
        <w:t xml:space="preserve"> that lack of access to legal abortion may force women to resort to illegal and unsafe abortion.</w:t>
      </w:r>
      <w:r w:rsidR="00DE0DDB" w:rsidRPr="00BB3A69">
        <w:rPr>
          <w:rStyle w:val="EndnoteReference"/>
        </w:rPr>
        <w:endnoteReference w:id="252"/>
      </w:r>
      <w:r w:rsidR="00DE0DDB" w:rsidRPr="00BB3A69">
        <w:t xml:space="preserve"> </w:t>
      </w:r>
      <w:r w:rsidR="0050497A" w:rsidRPr="00BB3A69">
        <w:t xml:space="preserve">In particular, the Committee has </w:t>
      </w:r>
      <w:r w:rsidR="00DE0DDB" w:rsidRPr="00BB3A69">
        <w:t xml:space="preserve">expressed concern </w:t>
      </w:r>
      <w:r w:rsidR="00473DB2" w:rsidRPr="00BB3A69">
        <w:t xml:space="preserve">to </w:t>
      </w:r>
      <w:r w:rsidR="00C94E61">
        <w:t>S</w:t>
      </w:r>
      <w:r w:rsidR="00473DB2" w:rsidRPr="00BB3A69">
        <w:t xml:space="preserve">tates </w:t>
      </w:r>
      <w:r w:rsidR="00DE0DDB" w:rsidRPr="00BB3A69">
        <w:t>where doctors are increasingly using conscientious objection,</w:t>
      </w:r>
      <w:r w:rsidR="0036115E">
        <w:t xml:space="preserve"> </w:t>
      </w:r>
      <w:r w:rsidR="00DE0DDB" w:rsidRPr="00BB3A69">
        <w:t>thus hindering access to legal abortion,</w:t>
      </w:r>
      <w:r w:rsidR="00DE0DDB" w:rsidRPr="00BB3A69">
        <w:rPr>
          <w:rStyle w:val="EndnoteReference"/>
        </w:rPr>
        <w:endnoteReference w:id="253"/>
      </w:r>
      <w:r w:rsidR="00DE0DDB" w:rsidRPr="00BB3A69">
        <w:t xml:space="preserve"> and</w:t>
      </w:r>
      <w:r w:rsidR="000E794C" w:rsidRPr="00BB3A69">
        <w:t xml:space="preserve"> to at least one </w:t>
      </w:r>
      <w:r w:rsidR="00C94E61">
        <w:t>S</w:t>
      </w:r>
      <w:r w:rsidR="000E794C" w:rsidRPr="00BB3A69">
        <w:t>tate</w:t>
      </w:r>
      <w:r w:rsidR="00DE0DDB" w:rsidRPr="00BB3A69">
        <w:t xml:space="preserve"> where doctors’</w:t>
      </w:r>
      <w:r w:rsidR="0050497A" w:rsidRPr="00BB3A69">
        <w:t xml:space="preserve"> use of conscientious objection is not sufficiently regulated, s</w:t>
      </w:r>
      <w:r w:rsidR="000E794C" w:rsidRPr="00BB3A69">
        <w:t>uch that doctors</w:t>
      </w:r>
      <w:r w:rsidR="0050497A" w:rsidRPr="00BB3A69">
        <w:t xml:space="preserve"> a</w:t>
      </w:r>
      <w:r w:rsidR="00473DB2" w:rsidRPr="00BB3A69">
        <w:t>re not required to refer women</w:t>
      </w:r>
      <w:r w:rsidR="0050497A" w:rsidRPr="00BB3A69">
        <w:t xml:space="preserve"> to safe abortion provider</w:t>
      </w:r>
      <w:r w:rsidR="00473DB2" w:rsidRPr="00BB3A69">
        <w:t>s</w:t>
      </w:r>
      <w:r w:rsidR="0050497A" w:rsidRPr="00BB3A69">
        <w:t>.</w:t>
      </w:r>
      <w:r w:rsidR="0050497A" w:rsidRPr="00BB3A69">
        <w:rPr>
          <w:rStyle w:val="EndnoteReference"/>
        </w:rPr>
        <w:endnoteReference w:id="254"/>
      </w:r>
      <w:r w:rsidR="002B4480" w:rsidRPr="00BB3A69">
        <w:t xml:space="preserve"> </w:t>
      </w:r>
      <w:r w:rsidR="00D64BC1" w:rsidRPr="00BB3A69">
        <w:t xml:space="preserve">Furthermore, </w:t>
      </w:r>
      <w:r w:rsidR="00221D15" w:rsidRPr="00BB3A69">
        <w:t xml:space="preserve">the Committee has expressed concern </w:t>
      </w:r>
      <w:r w:rsidR="00473DB2" w:rsidRPr="00BB3A69">
        <w:t xml:space="preserve">to at least one </w:t>
      </w:r>
      <w:r w:rsidR="00C94E61">
        <w:t>S</w:t>
      </w:r>
      <w:r w:rsidR="00473DB2" w:rsidRPr="00BB3A69">
        <w:t xml:space="preserve">tate </w:t>
      </w:r>
      <w:r w:rsidR="00221D15" w:rsidRPr="00BB3A69">
        <w:t xml:space="preserve">where health providers and public prosecutors </w:t>
      </w:r>
      <w:r w:rsidR="009F692B" w:rsidRPr="00BB3A69">
        <w:t>direct abusive behavior towards pregnant rape victims, thereby limiting their access to abortion.</w:t>
      </w:r>
      <w:r w:rsidR="009F692B" w:rsidRPr="00BB3A69">
        <w:rPr>
          <w:rStyle w:val="EndnoteReference"/>
        </w:rPr>
        <w:endnoteReference w:id="255"/>
      </w:r>
      <w:r w:rsidR="009F692B" w:rsidRPr="00BB3A69">
        <w:t xml:space="preserve"> </w:t>
      </w:r>
    </w:p>
    <w:p w14:paraId="68498998" w14:textId="77777777" w:rsidR="00764B05" w:rsidRDefault="00BE75B3" w:rsidP="0017753D">
      <w:pPr>
        <w:pStyle w:val="NormalIndented"/>
        <w:spacing w:after="160" w:line="250" w:lineRule="atLeast"/>
      </w:pPr>
      <w:r w:rsidRPr="00BB3A69">
        <w:t xml:space="preserve">The ESCR Committee has recommended </w:t>
      </w:r>
      <w:r w:rsidR="006338C9" w:rsidRPr="00BB3A69">
        <w:t xml:space="preserve">that </w:t>
      </w:r>
      <w:r w:rsidR="00C94E61">
        <w:t>S</w:t>
      </w:r>
      <w:r w:rsidR="006338C9" w:rsidRPr="00BB3A69">
        <w:t xml:space="preserve">tates establish </w:t>
      </w:r>
      <w:r w:rsidRPr="00BB3A69">
        <w:t xml:space="preserve">protocols </w:t>
      </w:r>
      <w:r w:rsidR="00275834" w:rsidRPr="00BB3A69">
        <w:t xml:space="preserve">or guidelines </w:t>
      </w:r>
      <w:r w:rsidRPr="00BB3A69">
        <w:t xml:space="preserve">for providing </w:t>
      </w:r>
      <w:r w:rsidR="00275834" w:rsidRPr="00BB3A69">
        <w:t>legal</w:t>
      </w:r>
      <w:r w:rsidRPr="00BB3A69">
        <w:t xml:space="preserve"> abortion</w:t>
      </w:r>
      <w:r w:rsidRPr="00BB3A69">
        <w:rPr>
          <w:rStyle w:val="EndnoteReference"/>
        </w:rPr>
        <w:endnoteReference w:id="256"/>
      </w:r>
      <w:r w:rsidR="00DE0DDB" w:rsidRPr="00BB3A69">
        <w:t xml:space="preserve"> and ensure that legal abortion information and services are available, accessible, and affordable for all women, including adolescents.</w:t>
      </w:r>
      <w:r w:rsidR="00DE0DDB" w:rsidRPr="00BB3A69">
        <w:rPr>
          <w:rStyle w:val="EndnoteReference"/>
        </w:rPr>
        <w:endnoteReference w:id="257"/>
      </w:r>
      <w:r w:rsidR="009247BC" w:rsidRPr="00BB3A69">
        <w:t xml:space="preserve"> It has also recommended that </w:t>
      </w:r>
      <w:r w:rsidR="00C94E61">
        <w:t>S</w:t>
      </w:r>
      <w:r w:rsidR="0050497A" w:rsidRPr="00BB3A69">
        <w:t>tate</w:t>
      </w:r>
      <w:r w:rsidR="009247BC" w:rsidRPr="00BB3A69">
        <w:t>s</w:t>
      </w:r>
      <w:r w:rsidR="0050497A" w:rsidRPr="00BB3A69">
        <w:t xml:space="preserve"> </w:t>
      </w:r>
      <w:r w:rsidR="009247BC" w:rsidRPr="00BB3A69">
        <w:t>ensure that conscientious objection does not pose an obstacle to accessing legal abortion for women who wish to terminate a pregnancy</w:t>
      </w:r>
      <w:r w:rsidR="009247BC" w:rsidRPr="00BB3A69">
        <w:rPr>
          <w:rStyle w:val="EndnoteReference"/>
        </w:rPr>
        <w:endnoteReference w:id="258"/>
      </w:r>
      <w:r w:rsidR="009247BC" w:rsidRPr="00BB3A69">
        <w:t xml:space="preserve"> and that a</w:t>
      </w:r>
      <w:r w:rsidR="00473DB2" w:rsidRPr="00BB3A69">
        <w:t>t least one</w:t>
      </w:r>
      <w:r w:rsidR="009247BC" w:rsidRPr="00BB3A69">
        <w:t xml:space="preserve"> </w:t>
      </w:r>
      <w:r w:rsidR="00C94E61">
        <w:t>S</w:t>
      </w:r>
      <w:r w:rsidR="009247BC" w:rsidRPr="00BB3A69">
        <w:t xml:space="preserve">tate </w:t>
      </w:r>
      <w:r w:rsidR="0050497A" w:rsidRPr="00BB3A69">
        <w:t>establish an effective referral mechanism for abortions where health provider</w:t>
      </w:r>
      <w:r w:rsidR="009247BC" w:rsidRPr="00BB3A69">
        <w:t>s</w:t>
      </w:r>
      <w:r w:rsidR="0050497A" w:rsidRPr="00BB3A69">
        <w:t xml:space="preserve"> exercise conscientious objection.</w:t>
      </w:r>
      <w:r w:rsidR="0050497A" w:rsidRPr="00BB3A69">
        <w:rPr>
          <w:rStyle w:val="EndnoteReference"/>
        </w:rPr>
        <w:endnoteReference w:id="259"/>
      </w:r>
      <w:r w:rsidR="00221D15" w:rsidRPr="00BB3A69">
        <w:t xml:space="preserve"> F</w:t>
      </w:r>
      <w:r w:rsidR="00473DB2" w:rsidRPr="00BB3A69">
        <w:t xml:space="preserve">urther, it has recommend that at least one </w:t>
      </w:r>
      <w:r w:rsidR="00C94E61">
        <w:t>S</w:t>
      </w:r>
      <w:r w:rsidR="00221D15" w:rsidRPr="00BB3A69">
        <w:t>tate ensure and monitor access to legal abortion specifically in cases of rape.</w:t>
      </w:r>
      <w:r w:rsidR="00221D15" w:rsidRPr="00BB3A69">
        <w:rPr>
          <w:rStyle w:val="EndnoteReference"/>
        </w:rPr>
        <w:endnoteReference w:id="260"/>
      </w:r>
      <w:r w:rsidR="009F692B" w:rsidRPr="00BB3A69">
        <w:t xml:space="preserve"> </w:t>
      </w:r>
    </w:p>
    <w:p w14:paraId="2474975D" w14:textId="034E874C" w:rsidR="00764B05" w:rsidRDefault="00F336E2" w:rsidP="009F3F6E">
      <w:pPr>
        <w:pStyle w:val="Heading4"/>
      </w:pPr>
      <w:r w:rsidRPr="00F336E2">
        <w:t xml:space="preserve">Abortion: </w:t>
      </w:r>
      <w:r w:rsidR="00141BAF" w:rsidRPr="00BB3A69">
        <w:t>Post Abortion Care</w:t>
      </w:r>
    </w:p>
    <w:p w14:paraId="471ABE0F" w14:textId="77777777" w:rsidR="00764B05" w:rsidRDefault="00765851" w:rsidP="00597EE5">
      <w:pPr>
        <w:pStyle w:val="NormalIndented"/>
      </w:pPr>
      <w:r w:rsidRPr="00BB3A69">
        <w:t xml:space="preserve">The </w:t>
      </w:r>
      <w:r w:rsidR="000E794C" w:rsidRPr="00BB3A69">
        <w:t xml:space="preserve">ESCR </w:t>
      </w:r>
      <w:r w:rsidR="009247BC" w:rsidRPr="00BB3A69">
        <w:t>Committee has recommended</w:t>
      </w:r>
      <w:r w:rsidRPr="00BB3A69">
        <w:t xml:space="preserve"> that </w:t>
      </w:r>
      <w:r w:rsidR="00C94E61">
        <w:t>S</w:t>
      </w:r>
      <w:r w:rsidRPr="00BB3A69">
        <w:t>tates ensure access to health facilities, supplies, and services to reduce pre- and post-abortion risks,</w:t>
      </w:r>
      <w:r w:rsidRPr="00BB3A69">
        <w:rPr>
          <w:rStyle w:val="EndnoteReference"/>
        </w:rPr>
        <w:endnoteReference w:id="261"/>
      </w:r>
      <w:r w:rsidR="000E794C" w:rsidRPr="00BB3A69">
        <w:t xml:space="preserve"> such as</w:t>
      </w:r>
      <w:r w:rsidRPr="00BB3A69">
        <w:t xml:space="preserve"> post-abortion care and counseling</w:t>
      </w:r>
      <w:r w:rsidR="000E794C" w:rsidRPr="00BB3A69">
        <w:t>,</w:t>
      </w:r>
      <w:r w:rsidRPr="00BB3A69">
        <w:rPr>
          <w:rStyle w:val="EndnoteReference"/>
        </w:rPr>
        <w:endnoteReference w:id="262"/>
      </w:r>
      <w:r w:rsidR="00473DB2" w:rsidRPr="00BB3A69">
        <w:t xml:space="preserve"> including </w:t>
      </w:r>
      <w:r w:rsidRPr="00BB3A69">
        <w:t>as a means of combating the prevalence of unsafe and illegal abortions.</w:t>
      </w:r>
      <w:r w:rsidRPr="00BB3A69">
        <w:rPr>
          <w:rStyle w:val="EndnoteReference"/>
        </w:rPr>
        <w:endnoteReference w:id="263"/>
      </w:r>
      <w:r w:rsidRPr="00BB3A69">
        <w:t xml:space="preserve"> In particular, it has </w:t>
      </w:r>
      <w:r w:rsidR="00473DB2" w:rsidRPr="00BB3A69">
        <w:t xml:space="preserve">recommended that at least one </w:t>
      </w:r>
      <w:r w:rsidR="00C94E61">
        <w:t>S</w:t>
      </w:r>
      <w:r w:rsidR="00473DB2" w:rsidRPr="00BB3A69">
        <w:t xml:space="preserve">tate </w:t>
      </w:r>
      <w:r w:rsidRPr="00BB3A69">
        <w:t>focus on providing quality treatment for complications from abortions carried out in unsafe conditions, rather than on prosecutions of illegal abortions.</w:t>
      </w:r>
      <w:r w:rsidRPr="00BB3A69">
        <w:rPr>
          <w:rStyle w:val="EndnoteReference"/>
        </w:rPr>
        <w:endnoteReference w:id="264"/>
      </w:r>
    </w:p>
    <w:p w14:paraId="02472348" w14:textId="6C939F59" w:rsidR="00764B05" w:rsidRDefault="00F336E2" w:rsidP="009F3F6E">
      <w:pPr>
        <w:pStyle w:val="Heading4"/>
      </w:pPr>
      <w:r w:rsidRPr="00F336E2">
        <w:t xml:space="preserve">Abortion: </w:t>
      </w:r>
      <w:r w:rsidR="00141BAF" w:rsidRPr="00BB3A69">
        <w:t>Access to Information on Abortion</w:t>
      </w:r>
    </w:p>
    <w:p w14:paraId="5B93B506" w14:textId="77777777" w:rsidR="00764B05" w:rsidRDefault="00275834" w:rsidP="00597EE5">
      <w:pPr>
        <w:pStyle w:val="NormalIndented"/>
      </w:pPr>
      <w:r w:rsidRPr="00BB3A69">
        <w:t>The ESCR Committee has expressed concern to a</w:t>
      </w:r>
      <w:r w:rsidR="00473DB2" w:rsidRPr="00BB3A69">
        <w:t>t least one</w:t>
      </w:r>
      <w:r w:rsidRPr="00BB3A69">
        <w:t xml:space="preserve"> </w:t>
      </w:r>
      <w:r w:rsidR="00C94E61">
        <w:t>S</w:t>
      </w:r>
      <w:r w:rsidRPr="00BB3A69">
        <w:t xml:space="preserve">tate about lack of access to information on abortion within the </w:t>
      </w:r>
      <w:r w:rsidR="00C94E61">
        <w:t>S</w:t>
      </w:r>
      <w:r w:rsidRPr="00BB3A69">
        <w:t>tate, particularly for poor women.</w:t>
      </w:r>
      <w:r w:rsidRPr="00BB3A69">
        <w:rPr>
          <w:rStyle w:val="EndnoteReference"/>
        </w:rPr>
        <w:endnoteReference w:id="265"/>
      </w:r>
      <w:r w:rsidR="00221D15" w:rsidRPr="00BB3A69">
        <w:t xml:space="preserve"> It has also expressed concern about misinformation regarding abortion in a</w:t>
      </w:r>
      <w:r w:rsidR="00473DB2" w:rsidRPr="00BB3A69">
        <w:t>t least one</w:t>
      </w:r>
      <w:r w:rsidR="00221D15" w:rsidRPr="00BB3A69">
        <w:t xml:space="preserve"> </w:t>
      </w:r>
      <w:r w:rsidR="00C94E61">
        <w:t>S</w:t>
      </w:r>
      <w:r w:rsidR="00221D15" w:rsidRPr="00BB3A69">
        <w:t>tate, obstructing access to legal abortion for victims of rape.</w:t>
      </w:r>
      <w:r w:rsidR="00221D15" w:rsidRPr="00BB3A69">
        <w:rPr>
          <w:rStyle w:val="EndnoteReference"/>
        </w:rPr>
        <w:endnoteReference w:id="266"/>
      </w:r>
      <w:r w:rsidR="009247BC" w:rsidRPr="00BB3A69">
        <w:t xml:space="preserve"> The Committee</w:t>
      </w:r>
      <w:r w:rsidRPr="00BB3A69">
        <w:t xml:space="preserve"> recommended that the </w:t>
      </w:r>
      <w:r w:rsidR="00C94E61">
        <w:t>S</w:t>
      </w:r>
      <w:r w:rsidRPr="00BB3A69">
        <w:t>tate publicize information about crisis pregnancy options to women through effective channels of communication.</w:t>
      </w:r>
      <w:r w:rsidRPr="00BB3A69">
        <w:rPr>
          <w:rStyle w:val="EndnoteReference"/>
        </w:rPr>
        <w:endnoteReference w:id="267"/>
      </w:r>
      <w:r w:rsidR="009F692B" w:rsidRPr="00BB3A69">
        <w:t xml:space="preserve"> The Committee has further determined that mandatory counseling prior to abortion is only acceptable if it is neutral and supports the informed choice of women.</w:t>
      </w:r>
      <w:r w:rsidR="009F692B" w:rsidRPr="00BB3A69">
        <w:rPr>
          <w:rStyle w:val="EndnoteReference"/>
        </w:rPr>
        <w:endnoteReference w:id="268"/>
      </w:r>
    </w:p>
    <w:p w14:paraId="7A3756B0" w14:textId="6C7B3FB6" w:rsidR="00764B05" w:rsidRDefault="00F336E2" w:rsidP="009F3F6E">
      <w:pPr>
        <w:pStyle w:val="Heading4"/>
      </w:pPr>
      <w:r w:rsidRPr="00F336E2">
        <w:t xml:space="preserve">Abortion: </w:t>
      </w:r>
      <w:r w:rsidR="00141BAF" w:rsidRPr="00BB3A69">
        <w:t>Training and Guidance</w:t>
      </w:r>
    </w:p>
    <w:p w14:paraId="4BD84E15" w14:textId="4F576A2A" w:rsidR="00764B05" w:rsidRDefault="0051594E" w:rsidP="00597EE5">
      <w:pPr>
        <w:pStyle w:val="NormalIndented"/>
      </w:pPr>
      <w:r w:rsidRPr="00BB3A69">
        <w:t>The ESCR Committee has recommended that a</w:t>
      </w:r>
      <w:r w:rsidR="00473DB2" w:rsidRPr="00BB3A69">
        <w:t>t least one</w:t>
      </w:r>
      <w:r w:rsidRPr="00BB3A69">
        <w:t xml:space="preserve"> </w:t>
      </w:r>
      <w:r w:rsidR="00C94E61">
        <w:t>S</w:t>
      </w:r>
      <w:r w:rsidRPr="00BB3A69">
        <w:t>tate raise awareness among health care providers and women about when abortion is legal to avoid unsafe abortions and maternal mortality.</w:t>
      </w:r>
      <w:r w:rsidRPr="00BB3A69">
        <w:rPr>
          <w:rStyle w:val="EndnoteReference"/>
        </w:rPr>
        <w:endnoteReference w:id="269"/>
      </w:r>
      <w:r w:rsidR="00AC5B29" w:rsidRPr="00BB3A69">
        <w:t xml:space="preserve"> It has also recommended that </w:t>
      </w:r>
      <w:r w:rsidR="008073C9">
        <w:t>one</w:t>
      </w:r>
      <w:r w:rsidR="00AC5B29" w:rsidRPr="00BB3A69">
        <w:t xml:space="preserve"> </w:t>
      </w:r>
      <w:r w:rsidR="00C94E61">
        <w:t>S</w:t>
      </w:r>
      <w:r w:rsidR="00AC5B29" w:rsidRPr="00BB3A69">
        <w:t>tate upgrade training</w:t>
      </w:r>
      <w:r w:rsidR="00510FC5">
        <w:t xml:space="preserve"> </w:t>
      </w:r>
      <w:r w:rsidR="008073C9">
        <w:t xml:space="preserve">and service delivery </w:t>
      </w:r>
      <w:r w:rsidR="00AC5B29" w:rsidRPr="00BB3A69">
        <w:t xml:space="preserve">to ensure the </w:t>
      </w:r>
      <w:r w:rsidR="008073C9">
        <w:t xml:space="preserve">full </w:t>
      </w:r>
      <w:r w:rsidR="00AC5B29" w:rsidRPr="00BB3A69">
        <w:t>implementation of its law on abortion.</w:t>
      </w:r>
      <w:r w:rsidR="00AC5B29" w:rsidRPr="00BB3A69">
        <w:rPr>
          <w:rStyle w:val="EndnoteReference"/>
        </w:rPr>
        <w:endnoteReference w:id="270"/>
      </w:r>
    </w:p>
    <w:p w14:paraId="3FC3934F" w14:textId="40CEF0C9" w:rsidR="00764B05" w:rsidRDefault="00F336E2" w:rsidP="009F3F6E">
      <w:pPr>
        <w:pStyle w:val="Heading4"/>
      </w:pPr>
      <w:r w:rsidRPr="00F336E2">
        <w:t xml:space="preserve">Abortion: </w:t>
      </w:r>
      <w:r w:rsidR="00141BAF" w:rsidRPr="00BB3A69">
        <w:t>Selective Abo</w:t>
      </w:r>
      <w:r w:rsidR="00141BAF" w:rsidRPr="00597EE5">
        <w:t>r</w:t>
      </w:r>
      <w:r w:rsidR="00141BAF" w:rsidRPr="00BB3A69">
        <w:t>tion</w:t>
      </w:r>
    </w:p>
    <w:p w14:paraId="3F546F09" w14:textId="77777777" w:rsidR="00764B05" w:rsidRDefault="00D63694" w:rsidP="00597EE5">
      <w:pPr>
        <w:pStyle w:val="NormalIndented"/>
      </w:pPr>
      <w:r w:rsidRPr="00BB3A69">
        <w:t xml:space="preserve">The ESCR Committee has frequently criticized </w:t>
      </w:r>
      <w:r w:rsidR="00C94E61">
        <w:t>S</w:t>
      </w:r>
      <w:r w:rsidRPr="00BB3A69">
        <w:t>tates with distorted sex ratios, which the Committee often links to sex-selective abortion,</w:t>
      </w:r>
      <w:r w:rsidRPr="00BB3A69">
        <w:rPr>
          <w:rStyle w:val="EndnoteReference"/>
        </w:rPr>
        <w:endnoteReference w:id="271"/>
      </w:r>
      <w:r w:rsidRPr="00BB3A69">
        <w:t xml:space="preserve"> and about a high rate</w:t>
      </w:r>
      <w:r w:rsidR="007B5375">
        <w:t xml:space="preserve"> </w:t>
      </w:r>
      <w:r w:rsidR="00510FC5">
        <w:t>of</w:t>
      </w:r>
      <w:r w:rsidRPr="00BB3A69">
        <w:t xml:space="preserve"> abortion particularly for girl fetuses.</w:t>
      </w:r>
      <w:r w:rsidRPr="00BB3A69">
        <w:rPr>
          <w:rStyle w:val="EndnoteReference"/>
        </w:rPr>
        <w:endnoteReference w:id="272"/>
      </w:r>
      <w:r w:rsidRPr="00BB3A69">
        <w:t xml:space="preserve"> The Committee attributes sex-selective abortion to discrimination against women and</w:t>
      </w:r>
      <w:r w:rsidR="000E794C" w:rsidRPr="00BB3A69">
        <w:t xml:space="preserve"> to</w:t>
      </w:r>
      <w:r w:rsidRPr="00BB3A69">
        <w:t xml:space="preserve"> son preferences.</w:t>
      </w:r>
      <w:r w:rsidRPr="00BB3A69">
        <w:rPr>
          <w:rStyle w:val="EndnoteReference"/>
        </w:rPr>
        <w:endnoteReference w:id="273"/>
      </w:r>
    </w:p>
    <w:p w14:paraId="6C4303BF" w14:textId="77777777" w:rsidR="00764B05" w:rsidRDefault="00D63694" w:rsidP="00597EE5">
      <w:pPr>
        <w:pStyle w:val="NormalIndented"/>
      </w:pPr>
      <w:r w:rsidRPr="00BB3A69">
        <w:t xml:space="preserve">The ESCR Committee </w:t>
      </w:r>
      <w:r w:rsidR="00473DB2" w:rsidRPr="00BB3A69">
        <w:t>has</w:t>
      </w:r>
      <w:r w:rsidR="00C94E61">
        <w:t xml:space="preserve"> recommended that at least one S</w:t>
      </w:r>
      <w:r w:rsidR="00473DB2" w:rsidRPr="00BB3A69">
        <w:t xml:space="preserve">tate </w:t>
      </w:r>
      <w:r w:rsidRPr="00BB3A69">
        <w:t>prevent sex-selective abortion by ensuring access to family planning services and minimizing unsafe abortion.</w:t>
      </w:r>
      <w:r w:rsidRPr="00BB3A69">
        <w:rPr>
          <w:rStyle w:val="EndnoteReference"/>
        </w:rPr>
        <w:endnoteReference w:id="274"/>
      </w:r>
      <w:r w:rsidRPr="00BB3A69">
        <w:t xml:space="preserve"> The Committee </w:t>
      </w:r>
      <w:r w:rsidR="00473DB2" w:rsidRPr="00BB3A69">
        <w:t xml:space="preserve">has also recommended that </w:t>
      </w:r>
      <w:r w:rsidR="00C94E61">
        <w:t>S</w:t>
      </w:r>
      <w:r w:rsidR="00473DB2" w:rsidRPr="00BB3A69">
        <w:t xml:space="preserve">tates </w:t>
      </w:r>
      <w:r w:rsidRPr="00BB3A69">
        <w:t>examine</w:t>
      </w:r>
      <w:r w:rsidR="009247BC" w:rsidRPr="00BB3A69">
        <w:t xml:space="preserve"> and tackle</w:t>
      </w:r>
      <w:r w:rsidRPr="00BB3A69">
        <w:t xml:space="preserve"> the root causes of sex-selective abortion</w:t>
      </w:r>
      <w:r w:rsidR="00765851" w:rsidRPr="00BB3A69">
        <w:t>,</w:t>
      </w:r>
      <w:r w:rsidRPr="00BB3A69">
        <w:rPr>
          <w:rStyle w:val="EndnoteReference"/>
        </w:rPr>
        <w:endnoteReference w:id="275"/>
      </w:r>
      <w:r w:rsidR="00765851" w:rsidRPr="00BB3A69">
        <w:t xml:space="preserve"> including by conducting studies on the practice,</w:t>
      </w:r>
      <w:r w:rsidR="00765851" w:rsidRPr="00BB3A69">
        <w:rPr>
          <w:rStyle w:val="EndnoteReference"/>
        </w:rPr>
        <w:endnoteReference w:id="276"/>
      </w:r>
      <w:r w:rsidR="00765851" w:rsidRPr="00BB3A69">
        <w:t xml:space="preserve"> </w:t>
      </w:r>
      <w:r w:rsidR="009247BC" w:rsidRPr="00BB3A69">
        <w:t>taking</w:t>
      </w:r>
      <w:r w:rsidRPr="00BB3A69">
        <w:t xml:space="preserve"> steps to eliminate discrimination against women, including patriarchal attitudes and stereotypes,</w:t>
      </w:r>
      <w:r w:rsidR="00765851" w:rsidRPr="00BB3A69">
        <w:rPr>
          <w:rStyle w:val="EndnoteReference"/>
        </w:rPr>
        <w:endnoteReference w:id="277"/>
      </w:r>
      <w:r w:rsidR="009247BC" w:rsidRPr="00BB3A69">
        <w:t xml:space="preserve"> and raising</w:t>
      </w:r>
      <w:r w:rsidRPr="00BB3A69">
        <w:t xml:space="preserve"> awareness ab</w:t>
      </w:r>
      <w:r w:rsidR="009247BC" w:rsidRPr="00BB3A69">
        <w:t>out gender equality</w:t>
      </w:r>
      <w:r w:rsidRPr="00BB3A69">
        <w:t>.</w:t>
      </w:r>
      <w:r w:rsidRPr="00BB3A69">
        <w:rPr>
          <w:rStyle w:val="EndnoteReference"/>
        </w:rPr>
        <w:endnoteReference w:id="278"/>
      </w:r>
      <w:r w:rsidRPr="00BB3A69">
        <w:t xml:space="preserve"> </w:t>
      </w:r>
    </w:p>
    <w:p w14:paraId="598BE066" w14:textId="79E61A8D" w:rsidR="00764B05" w:rsidRDefault="00C0581C" w:rsidP="00867584">
      <w:pPr>
        <w:pStyle w:val="Heading3"/>
      </w:pPr>
      <w:bookmarkStart w:id="26" w:name="_Toc498590691"/>
      <w:r w:rsidRPr="00BB3A69">
        <w:lastRenderedPageBreak/>
        <w:t>Access to Contraceptive Information, Goods and Services</w:t>
      </w:r>
      <w:bookmarkEnd w:id="26"/>
    </w:p>
    <w:p w14:paraId="5497FD82" w14:textId="77777777" w:rsidR="00764B05" w:rsidRDefault="00C0581C" w:rsidP="00C0581C">
      <w:pPr>
        <w:rPr>
          <w:szCs w:val="22"/>
        </w:rPr>
      </w:pPr>
      <w:r w:rsidRPr="00BB3A69">
        <w:rPr>
          <w:szCs w:val="22"/>
        </w:rPr>
        <w:t xml:space="preserve">The ESCR Committee has expressed concern to </w:t>
      </w:r>
      <w:r>
        <w:rPr>
          <w:szCs w:val="22"/>
        </w:rPr>
        <w:t>S</w:t>
      </w:r>
      <w:r w:rsidRPr="00BB3A69">
        <w:rPr>
          <w:szCs w:val="22"/>
        </w:rPr>
        <w:t>tates when there is a lack of access to modern contraceptive information and services</w:t>
      </w:r>
      <w:r w:rsidRPr="00BB3A69">
        <w:rPr>
          <w:rStyle w:val="EndnoteReference"/>
          <w:szCs w:val="22"/>
        </w:rPr>
        <w:endnoteReference w:id="279"/>
      </w:r>
      <w:r w:rsidRPr="00BB3A69">
        <w:rPr>
          <w:szCs w:val="22"/>
        </w:rPr>
        <w:t xml:space="preserve"> or low rates of use of contraception.</w:t>
      </w:r>
      <w:r w:rsidRPr="00BB3A69">
        <w:rPr>
          <w:rStyle w:val="EndnoteReference"/>
          <w:szCs w:val="22"/>
        </w:rPr>
        <w:endnoteReference w:id="280"/>
      </w:r>
      <w:r w:rsidRPr="00BB3A69">
        <w:rPr>
          <w:szCs w:val="22"/>
        </w:rPr>
        <w:t xml:space="preserve"> It has also expressed concern</w:t>
      </w:r>
      <w:r>
        <w:rPr>
          <w:szCs w:val="22"/>
        </w:rPr>
        <w:t xml:space="preserve"> to at least one S</w:t>
      </w:r>
      <w:r w:rsidRPr="00BB3A69">
        <w:rPr>
          <w:szCs w:val="22"/>
        </w:rPr>
        <w:t>tate where contraception is not free of charge.</w:t>
      </w:r>
      <w:r w:rsidRPr="00BB3A69">
        <w:rPr>
          <w:rStyle w:val="EndnoteReference"/>
          <w:szCs w:val="22"/>
        </w:rPr>
        <w:endnoteReference w:id="281"/>
      </w:r>
      <w:r w:rsidRPr="00BB3A69">
        <w:rPr>
          <w:szCs w:val="22"/>
        </w:rPr>
        <w:t xml:space="preserve"> The Committee has recommended that </w:t>
      </w:r>
      <w:r>
        <w:rPr>
          <w:szCs w:val="22"/>
        </w:rPr>
        <w:t>S</w:t>
      </w:r>
      <w:r w:rsidRPr="00BB3A69">
        <w:rPr>
          <w:szCs w:val="22"/>
        </w:rPr>
        <w:t>tates ensure that contraceptive information and services are available, accessible, and affordable for all women, including adolescents</w:t>
      </w:r>
      <w:r w:rsidRPr="00BB3A69">
        <w:rPr>
          <w:rStyle w:val="EndnoteReference"/>
          <w:szCs w:val="22"/>
        </w:rPr>
        <w:endnoteReference w:id="282"/>
      </w:r>
      <w:r w:rsidRPr="00BB3A69">
        <w:rPr>
          <w:szCs w:val="22"/>
        </w:rPr>
        <w:t xml:space="preserve"> and including in rural areas.</w:t>
      </w:r>
      <w:r w:rsidRPr="00BB3A69">
        <w:rPr>
          <w:rStyle w:val="EndnoteReference"/>
          <w:szCs w:val="22"/>
        </w:rPr>
        <w:endnoteReference w:id="283"/>
      </w:r>
      <w:r w:rsidRPr="00BB3A69">
        <w:rPr>
          <w:szCs w:val="22"/>
        </w:rPr>
        <w:t xml:space="preserve"> It has further recommended that </w:t>
      </w:r>
      <w:r>
        <w:rPr>
          <w:szCs w:val="22"/>
        </w:rPr>
        <w:t>S</w:t>
      </w:r>
      <w:r w:rsidRPr="00BB3A69">
        <w:rPr>
          <w:szCs w:val="22"/>
        </w:rPr>
        <w:t>tates adequately fund the free distribution of contraceptives and remove user fees for public and private family planning services.</w:t>
      </w:r>
      <w:r w:rsidRPr="00BB3A69">
        <w:rPr>
          <w:rStyle w:val="EndnoteReference"/>
          <w:szCs w:val="22"/>
        </w:rPr>
        <w:endnoteReference w:id="284"/>
      </w:r>
      <w:r w:rsidRPr="00BB3A69">
        <w:rPr>
          <w:szCs w:val="22"/>
        </w:rPr>
        <w:t xml:space="preserve"> The Committee has also frequently recommended that </w:t>
      </w:r>
      <w:r>
        <w:rPr>
          <w:szCs w:val="22"/>
        </w:rPr>
        <w:t>S</w:t>
      </w:r>
      <w:r w:rsidRPr="00BB3A69">
        <w:rPr>
          <w:szCs w:val="22"/>
        </w:rPr>
        <w:t>tates raise awareness about modern and safe contraceptive methods.</w:t>
      </w:r>
      <w:r w:rsidRPr="00BB3A69">
        <w:rPr>
          <w:rStyle w:val="EndnoteReference"/>
          <w:szCs w:val="22"/>
        </w:rPr>
        <w:endnoteReference w:id="285"/>
      </w:r>
    </w:p>
    <w:p w14:paraId="29902110" w14:textId="6CA21494" w:rsidR="00764B05" w:rsidRDefault="00F336E2" w:rsidP="009F3F6E">
      <w:pPr>
        <w:pStyle w:val="Heading4"/>
      </w:pPr>
      <w:r w:rsidRPr="00F336E2">
        <w:t xml:space="preserve">Access to Contraceptive Information, Good and Services: </w:t>
      </w:r>
      <w:r w:rsidR="00C0581C" w:rsidRPr="00BB3A69">
        <w:t>Emergency Contraception</w:t>
      </w:r>
    </w:p>
    <w:p w14:paraId="5758007A" w14:textId="77777777" w:rsidR="00764B05" w:rsidRDefault="00C0581C" w:rsidP="00597EE5">
      <w:pPr>
        <w:pStyle w:val="NormalIndented"/>
      </w:pPr>
      <w:r w:rsidRPr="00BB3A69">
        <w:t xml:space="preserve">The ESCR Committee has expressed concern to </w:t>
      </w:r>
      <w:r>
        <w:t>S</w:t>
      </w:r>
      <w:r w:rsidRPr="00BB3A69">
        <w:t>tates about restrictions on access to emergency contraception,</w:t>
      </w:r>
      <w:r w:rsidRPr="00BB3A69">
        <w:rPr>
          <w:rStyle w:val="EndnoteReference"/>
        </w:rPr>
        <w:endnoteReference w:id="286"/>
      </w:r>
      <w:r w:rsidRPr="00BB3A69">
        <w:t xml:space="preserve"> including bans on its use and distribution</w:t>
      </w:r>
      <w:r w:rsidRPr="00BB3A69">
        <w:rPr>
          <w:rStyle w:val="EndnoteReference"/>
        </w:rPr>
        <w:endnoteReference w:id="287"/>
      </w:r>
      <w:r w:rsidRPr="00BB3A69">
        <w:t xml:space="preserve"> and the removal of emergency contraception as a medication provided through public health programs.</w:t>
      </w:r>
      <w:r w:rsidRPr="00BB3A69">
        <w:rPr>
          <w:rStyle w:val="EndnoteReference"/>
        </w:rPr>
        <w:endnoteReference w:id="288"/>
      </w:r>
      <w:r w:rsidRPr="00BB3A69">
        <w:t xml:space="preserve"> It has particularly expressed concern to at least one </w:t>
      </w:r>
      <w:r>
        <w:t>S</w:t>
      </w:r>
      <w:r w:rsidRPr="00BB3A69">
        <w:t>tate where emergency contraception is not available to victims of rape.</w:t>
      </w:r>
      <w:r w:rsidRPr="00BB3A69">
        <w:rPr>
          <w:rStyle w:val="EndnoteReference"/>
        </w:rPr>
        <w:endnoteReference w:id="289"/>
      </w:r>
      <w:r w:rsidRPr="00BB3A69">
        <w:t xml:space="preserve"> The Committee has recommended that at least one </w:t>
      </w:r>
      <w:r>
        <w:t>S</w:t>
      </w:r>
      <w:r w:rsidRPr="00BB3A69">
        <w:t>tate remove barriers to accessing emergency contraception,</w:t>
      </w:r>
      <w:r w:rsidRPr="00BB3A69">
        <w:rPr>
          <w:rStyle w:val="EndnoteReference"/>
        </w:rPr>
        <w:endnoteReference w:id="290"/>
      </w:r>
      <w:r w:rsidRPr="00BB3A69">
        <w:t xml:space="preserve"> including by removing bans on its use and distribution, ensuring its availability, accessibility, and affordability (including for adolescents and in rural areas), and reinstating the medication as part of the public health program.</w:t>
      </w:r>
      <w:r w:rsidRPr="00BB3A69">
        <w:rPr>
          <w:rStyle w:val="EndnoteReference"/>
        </w:rPr>
        <w:endnoteReference w:id="291"/>
      </w:r>
      <w:r w:rsidRPr="00BB3A69">
        <w:t xml:space="preserve"> In particular, it has recommended that at least one </w:t>
      </w:r>
      <w:r>
        <w:t>S</w:t>
      </w:r>
      <w:r w:rsidRPr="00BB3A69">
        <w:t>tate remove restrictions on the free distribution of emergency contraception, take steps to overcome prejudices about the use of emergency contraception, and raise awareness about women’s right to access emergency contraception.</w:t>
      </w:r>
      <w:r w:rsidRPr="00BB3A69">
        <w:rPr>
          <w:rStyle w:val="EndnoteReference"/>
        </w:rPr>
        <w:endnoteReference w:id="292"/>
      </w:r>
    </w:p>
    <w:p w14:paraId="202D3494" w14:textId="3E091E1D" w:rsidR="00764B05" w:rsidRDefault="00F336E2" w:rsidP="009F3F6E">
      <w:pPr>
        <w:pStyle w:val="Heading4"/>
      </w:pPr>
      <w:r w:rsidRPr="00F336E2">
        <w:t xml:space="preserve">Access to Contraceptive Information, Good and Services: </w:t>
      </w:r>
      <w:r w:rsidR="00C0581C" w:rsidRPr="00BB3A69">
        <w:t>Abortion as a Method of Contraception</w:t>
      </w:r>
    </w:p>
    <w:p w14:paraId="14DE381E" w14:textId="77777777" w:rsidR="00764B05" w:rsidRDefault="00C0581C" w:rsidP="00597EE5">
      <w:pPr>
        <w:pStyle w:val="NormalIndented"/>
      </w:pPr>
      <w:r w:rsidRPr="00BB3A69">
        <w:t xml:space="preserve">The ESCR Committee has expressed concern about high numbers of abortions in </w:t>
      </w:r>
      <w:r>
        <w:t>S</w:t>
      </w:r>
      <w:r w:rsidRPr="00BB3A69">
        <w:t>tates,</w:t>
      </w:r>
      <w:r w:rsidRPr="00BB3A69">
        <w:rPr>
          <w:rStyle w:val="EndnoteReference"/>
        </w:rPr>
        <w:endnoteReference w:id="293"/>
      </w:r>
      <w:r w:rsidRPr="00BB3A69">
        <w:t xml:space="preserve"> particularly where abortion appears to be a principle method of contraception.</w:t>
      </w:r>
      <w:r w:rsidRPr="00BB3A69">
        <w:rPr>
          <w:rStyle w:val="EndnoteReference"/>
        </w:rPr>
        <w:endnoteReference w:id="294"/>
      </w:r>
      <w:r w:rsidRPr="00BB3A69">
        <w:t xml:space="preserve"> In particular, the ESCR Committee has noted that in at least one </w:t>
      </w:r>
      <w:r>
        <w:t>S</w:t>
      </w:r>
      <w:r w:rsidRPr="00BB3A69">
        <w:t>tate, using abortion as a method of contraception may put women’s health at risk.</w:t>
      </w:r>
      <w:r w:rsidRPr="00BB3A69">
        <w:rPr>
          <w:rStyle w:val="EndnoteReference"/>
        </w:rPr>
        <w:endnoteReference w:id="295"/>
      </w:r>
      <w:r w:rsidRPr="00BB3A69">
        <w:t xml:space="preserve"> It has recommended that at least one </w:t>
      </w:r>
      <w:r>
        <w:t>S</w:t>
      </w:r>
      <w:r w:rsidRPr="00BB3A69">
        <w:t>tate raise awareness about safe contraceptive methods and about the health consequences of using abortion as a method of contraception.</w:t>
      </w:r>
      <w:r w:rsidRPr="00BB3A69">
        <w:rPr>
          <w:rStyle w:val="EndnoteReference"/>
        </w:rPr>
        <w:endnoteReference w:id="296"/>
      </w:r>
    </w:p>
    <w:p w14:paraId="3A58A25D" w14:textId="77777777" w:rsidR="00764B05" w:rsidRDefault="00141BAF" w:rsidP="00867584">
      <w:pPr>
        <w:pStyle w:val="Heading3"/>
      </w:pPr>
      <w:bookmarkStart w:id="27" w:name="_Toc498590692"/>
      <w:r w:rsidRPr="00BB3A69">
        <w:t>Maternal Health</w:t>
      </w:r>
      <w:bookmarkEnd w:id="27"/>
    </w:p>
    <w:p w14:paraId="0B332F56" w14:textId="77777777" w:rsidR="00764B05" w:rsidRDefault="009247BC" w:rsidP="006C6F22">
      <w:pPr>
        <w:rPr>
          <w:szCs w:val="22"/>
        </w:rPr>
      </w:pPr>
      <w:r w:rsidRPr="00BB3A69">
        <w:rPr>
          <w:szCs w:val="22"/>
        </w:rPr>
        <w:t>The ESCR Committee</w:t>
      </w:r>
      <w:r w:rsidR="000E794C" w:rsidRPr="00BB3A69">
        <w:rPr>
          <w:szCs w:val="22"/>
        </w:rPr>
        <w:t xml:space="preserve"> has expressed concern to at least one </w:t>
      </w:r>
      <w:r w:rsidR="00EC1D01">
        <w:rPr>
          <w:szCs w:val="22"/>
        </w:rPr>
        <w:t>S</w:t>
      </w:r>
      <w:r w:rsidR="000E794C" w:rsidRPr="00BB3A69">
        <w:rPr>
          <w:szCs w:val="22"/>
        </w:rPr>
        <w:t>tate</w:t>
      </w:r>
      <w:r w:rsidR="00473DB2" w:rsidRPr="00BB3A69">
        <w:rPr>
          <w:szCs w:val="22"/>
        </w:rPr>
        <w:t xml:space="preserve"> where</w:t>
      </w:r>
      <w:r w:rsidR="006C6F22" w:rsidRPr="00BB3A69">
        <w:rPr>
          <w:szCs w:val="22"/>
        </w:rPr>
        <w:t xml:space="preserve"> women have poor knowledge about maternal health</w:t>
      </w:r>
      <w:r w:rsidR="006C6F22" w:rsidRPr="00BB3A69">
        <w:rPr>
          <w:rStyle w:val="EndnoteReference"/>
          <w:szCs w:val="22"/>
        </w:rPr>
        <w:endnoteReference w:id="297"/>
      </w:r>
      <w:r w:rsidR="00D62C13" w:rsidRPr="00BB3A69">
        <w:rPr>
          <w:szCs w:val="22"/>
        </w:rPr>
        <w:t xml:space="preserve"> and</w:t>
      </w:r>
      <w:r w:rsidR="00272673" w:rsidRPr="00BB3A69">
        <w:rPr>
          <w:szCs w:val="22"/>
        </w:rPr>
        <w:t xml:space="preserve"> </w:t>
      </w:r>
      <w:r w:rsidR="000E794C" w:rsidRPr="00BB3A69">
        <w:rPr>
          <w:szCs w:val="22"/>
        </w:rPr>
        <w:t xml:space="preserve">to another </w:t>
      </w:r>
      <w:r w:rsidR="00272673" w:rsidRPr="00BB3A69">
        <w:rPr>
          <w:szCs w:val="22"/>
        </w:rPr>
        <w:t>about</w:t>
      </w:r>
      <w:r w:rsidR="00D62C13" w:rsidRPr="00BB3A69">
        <w:rPr>
          <w:szCs w:val="22"/>
        </w:rPr>
        <w:t xml:space="preserve"> the low quality of maternal health services.</w:t>
      </w:r>
      <w:r w:rsidR="00D62C13" w:rsidRPr="00BB3A69">
        <w:rPr>
          <w:rStyle w:val="EndnoteReference"/>
          <w:szCs w:val="22"/>
        </w:rPr>
        <w:endnoteReference w:id="298"/>
      </w:r>
      <w:r w:rsidR="000E794C" w:rsidRPr="00BB3A69">
        <w:rPr>
          <w:szCs w:val="22"/>
        </w:rPr>
        <w:t xml:space="preserve"> It has also </w:t>
      </w:r>
      <w:r w:rsidR="00EF2C7C" w:rsidRPr="00BB3A69">
        <w:rPr>
          <w:szCs w:val="22"/>
        </w:rPr>
        <w:t>expressed concern</w:t>
      </w:r>
      <w:r w:rsidR="000E794C" w:rsidRPr="00BB3A69">
        <w:rPr>
          <w:szCs w:val="22"/>
        </w:rPr>
        <w:t xml:space="preserve"> to at least one </w:t>
      </w:r>
      <w:r w:rsidR="00EC1D01">
        <w:rPr>
          <w:szCs w:val="22"/>
        </w:rPr>
        <w:t>S</w:t>
      </w:r>
      <w:r w:rsidR="000E794C" w:rsidRPr="00BB3A69">
        <w:rPr>
          <w:szCs w:val="22"/>
        </w:rPr>
        <w:t>tate</w:t>
      </w:r>
      <w:r w:rsidR="00EF2C7C" w:rsidRPr="00BB3A69">
        <w:rPr>
          <w:szCs w:val="22"/>
        </w:rPr>
        <w:t xml:space="preserve"> where there are low rates of births attended by skilled birth attendants, particularly in rural areas.</w:t>
      </w:r>
      <w:r w:rsidR="00EF2C7C" w:rsidRPr="00BB3A69">
        <w:rPr>
          <w:rStyle w:val="EndnoteReference"/>
          <w:szCs w:val="22"/>
        </w:rPr>
        <w:endnoteReference w:id="299"/>
      </w:r>
    </w:p>
    <w:p w14:paraId="65EB45E4" w14:textId="30051039" w:rsidR="00764B05" w:rsidRDefault="00F336E2" w:rsidP="009F3F6E">
      <w:pPr>
        <w:pStyle w:val="Heading4"/>
      </w:pPr>
      <w:r w:rsidRPr="00F336E2">
        <w:t xml:space="preserve">Maternal Health: </w:t>
      </w:r>
      <w:r w:rsidR="00141BAF" w:rsidRPr="00BB3A69">
        <w:t>Maternal Mortality</w:t>
      </w:r>
    </w:p>
    <w:p w14:paraId="2E2011DF" w14:textId="77777777" w:rsidR="00764B05" w:rsidRDefault="006C6F22" w:rsidP="00141BEF">
      <w:pPr>
        <w:pStyle w:val="NormalIndented"/>
      </w:pPr>
      <w:r w:rsidRPr="00BB3A69">
        <w:t>The ESC</w:t>
      </w:r>
      <w:r w:rsidR="00473DB2" w:rsidRPr="00BB3A69">
        <w:t xml:space="preserve">R Committee has frequently expressed </w:t>
      </w:r>
      <w:r w:rsidRPr="00BB3A69">
        <w:t>concern about high rates of maternal mortality</w:t>
      </w:r>
      <w:r w:rsidR="00F32FB4" w:rsidRPr="00BB3A69">
        <w:t>,</w:t>
      </w:r>
      <w:r w:rsidR="000171BE" w:rsidRPr="00BB3A69">
        <w:rPr>
          <w:rStyle w:val="EndnoteReference"/>
        </w:rPr>
        <w:endnoteReference w:id="300"/>
      </w:r>
      <w:r w:rsidR="00F32FB4" w:rsidRPr="00BB3A69">
        <w:t xml:space="preserve"> including among adolescents and young women.</w:t>
      </w:r>
      <w:r w:rsidR="00356978" w:rsidRPr="00BB3A69">
        <w:rPr>
          <w:rStyle w:val="EndnoteReference"/>
        </w:rPr>
        <w:endnoteReference w:id="301"/>
      </w:r>
      <w:r w:rsidRPr="00BB3A69">
        <w:t xml:space="preserve"> It has attributed these high rates in various countries to unsafe abortion.</w:t>
      </w:r>
      <w:r w:rsidRPr="00BB3A69">
        <w:rPr>
          <w:rStyle w:val="EndnoteReference"/>
        </w:rPr>
        <w:endnoteReference w:id="302"/>
      </w:r>
      <w:r w:rsidR="000E794C" w:rsidRPr="00BB3A69">
        <w:t xml:space="preserve"> The Committee </w:t>
      </w:r>
      <w:r w:rsidRPr="00BB3A69">
        <w:t>also has linked maternal mortality to lack of access to prenatal and/or postnatal care,</w:t>
      </w:r>
      <w:r w:rsidRPr="00BB3A69">
        <w:rPr>
          <w:rStyle w:val="EndnoteReference"/>
        </w:rPr>
        <w:endnoteReference w:id="303"/>
      </w:r>
      <w:r w:rsidRPr="00BB3A69">
        <w:t xml:space="preserve"> a lack of trained health providers including skilled birth attendants,</w:t>
      </w:r>
      <w:r w:rsidRPr="00BB3A69">
        <w:rPr>
          <w:rStyle w:val="EndnoteReference"/>
        </w:rPr>
        <w:endnoteReference w:id="304"/>
      </w:r>
      <w:r w:rsidRPr="00BB3A69">
        <w:t xml:space="preserve"> complications related to pregnancy and childbirth,</w:t>
      </w:r>
      <w:r w:rsidRPr="00BB3A69">
        <w:rPr>
          <w:rStyle w:val="EndnoteReference"/>
        </w:rPr>
        <w:endnoteReference w:id="305"/>
      </w:r>
      <w:r w:rsidRPr="00BB3A69">
        <w:t xml:space="preserve"> </w:t>
      </w:r>
      <w:r w:rsidR="00AC5B29" w:rsidRPr="00BB3A69">
        <w:t>high fees for services,</w:t>
      </w:r>
      <w:r w:rsidR="00AC5B29" w:rsidRPr="00BB3A69">
        <w:rPr>
          <w:rStyle w:val="EndnoteReference"/>
        </w:rPr>
        <w:endnoteReference w:id="306"/>
      </w:r>
      <w:r w:rsidR="007E1112" w:rsidRPr="00BB3A69">
        <w:t xml:space="preserve"> lack of access to contraception,</w:t>
      </w:r>
      <w:r w:rsidR="007E1112" w:rsidRPr="00BB3A69">
        <w:rPr>
          <w:rStyle w:val="EndnoteReference"/>
        </w:rPr>
        <w:endnoteReference w:id="307"/>
      </w:r>
      <w:r w:rsidR="00D62C13" w:rsidRPr="00BB3A69">
        <w:t xml:space="preserve"> low quality maternal health services,</w:t>
      </w:r>
      <w:r w:rsidR="00D62C13" w:rsidRPr="00BB3A69">
        <w:rPr>
          <w:rStyle w:val="EndnoteReference"/>
        </w:rPr>
        <w:endnoteReference w:id="308"/>
      </w:r>
      <w:r w:rsidR="00AC5B29" w:rsidRPr="00BB3A69">
        <w:t xml:space="preserve"> </w:t>
      </w:r>
      <w:r w:rsidRPr="00BB3A69">
        <w:t>and women’s lack of knowledge about maternal health</w:t>
      </w:r>
      <w:r w:rsidR="007A0642" w:rsidRPr="00BB3A69">
        <w:t>,</w:t>
      </w:r>
      <w:r w:rsidRPr="00BB3A69">
        <w:rPr>
          <w:rStyle w:val="EndnoteReference"/>
        </w:rPr>
        <w:endnoteReference w:id="309"/>
      </w:r>
      <w:r w:rsidR="007A0642" w:rsidRPr="00BB3A69">
        <w:t xml:space="preserve"> in particular in rural areas.</w:t>
      </w:r>
      <w:r w:rsidR="007A0642" w:rsidRPr="00BB3A69">
        <w:rPr>
          <w:rStyle w:val="EndnoteReference"/>
        </w:rPr>
        <w:endnoteReference w:id="310"/>
      </w:r>
      <w:r w:rsidR="00060672" w:rsidRPr="00BB3A69">
        <w:t xml:space="preserve"> </w:t>
      </w:r>
    </w:p>
    <w:p w14:paraId="6C2A85BA" w14:textId="77777777" w:rsidR="00764B05" w:rsidRDefault="00021550" w:rsidP="00141BEF">
      <w:pPr>
        <w:pStyle w:val="NormalIndented"/>
      </w:pPr>
      <w:r w:rsidRPr="00BB3A69">
        <w:t xml:space="preserve">To reduce maternal mortality, the ESCR Committee has recommended that </w:t>
      </w:r>
      <w:r w:rsidR="00EC1D01">
        <w:t>S</w:t>
      </w:r>
      <w:r w:rsidRPr="00BB3A69">
        <w:t>tates take steps to reduce the incidence of unsafe abortion,</w:t>
      </w:r>
      <w:r w:rsidR="007A0642" w:rsidRPr="00BB3A69">
        <w:rPr>
          <w:rStyle w:val="EndnoteReference"/>
        </w:rPr>
        <w:endnoteReference w:id="311"/>
      </w:r>
      <w:r w:rsidRPr="00BB3A69">
        <w:t xml:space="preserve"> including by</w:t>
      </w:r>
      <w:r w:rsidR="00AF270B" w:rsidRPr="00BB3A69">
        <w:t xml:space="preserve"> reviewing legislation on abortion,</w:t>
      </w:r>
      <w:r w:rsidR="00AF270B" w:rsidRPr="00BB3A69">
        <w:rPr>
          <w:rStyle w:val="EndnoteReference"/>
        </w:rPr>
        <w:endnoteReference w:id="312"/>
      </w:r>
      <w:r w:rsidR="0018035E" w:rsidRPr="00BB3A69">
        <w:t xml:space="preserve"> ensuring access to legal abortion</w:t>
      </w:r>
      <w:r w:rsidR="0018035E" w:rsidRPr="00BB3A69">
        <w:rPr>
          <w:rStyle w:val="EndnoteReference"/>
        </w:rPr>
        <w:endnoteReference w:id="313"/>
      </w:r>
      <w:r w:rsidR="0018035E" w:rsidRPr="00BB3A69">
        <w:t xml:space="preserve"> and to post-abortion care</w:t>
      </w:r>
      <w:r w:rsidR="00AF270B" w:rsidRPr="00BB3A69">
        <w:t>,</w:t>
      </w:r>
      <w:r w:rsidR="0018035E" w:rsidRPr="00BB3A69">
        <w:rPr>
          <w:rStyle w:val="EndnoteReference"/>
        </w:rPr>
        <w:endnoteReference w:id="314"/>
      </w:r>
      <w:r w:rsidR="007A0642" w:rsidRPr="00BB3A69">
        <w:t xml:space="preserve"> and ensuring that abortion is performed under sanitary conditions</w:t>
      </w:r>
      <w:r w:rsidR="009247BC" w:rsidRPr="00BB3A69">
        <w:t xml:space="preserve"> by trained providers</w:t>
      </w:r>
      <w:r w:rsidR="007A0642" w:rsidRPr="00BB3A69">
        <w:t>.</w:t>
      </w:r>
      <w:r w:rsidR="007A0642" w:rsidRPr="00BB3A69">
        <w:rPr>
          <w:rStyle w:val="EndnoteReference"/>
        </w:rPr>
        <w:endnoteReference w:id="315"/>
      </w:r>
      <w:r w:rsidRPr="00BB3A69">
        <w:t xml:space="preserve"> It has also recommended that </w:t>
      </w:r>
      <w:r w:rsidR="00772992">
        <w:t>State</w:t>
      </w:r>
      <w:r w:rsidRPr="00BB3A69">
        <w:t xml:space="preserve">s </w:t>
      </w:r>
      <w:r w:rsidR="007E1112" w:rsidRPr="00BB3A69">
        <w:t>take urgent steps to tackle maternal mortality,</w:t>
      </w:r>
      <w:r w:rsidR="007E1112" w:rsidRPr="00BB3A69">
        <w:rPr>
          <w:rStyle w:val="EndnoteReference"/>
        </w:rPr>
        <w:endnoteReference w:id="316"/>
      </w:r>
      <w:r w:rsidR="007E1112" w:rsidRPr="00BB3A69">
        <w:t xml:space="preserve"> including by promoting</w:t>
      </w:r>
      <w:r w:rsidRPr="00BB3A69">
        <w:t xml:space="preserve"> greater access to</w:t>
      </w:r>
      <w:r w:rsidR="000171BE" w:rsidRPr="00BB3A69">
        <w:t xml:space="preserve"> all health services for women, including</w:t>
      </w:r>
      <w:r w:rsidRPr="00BB3A69">
        <w:t xml:space="preserve"> </w:t>
      </w:r>
      <w:r w:rsidR="00D62C13" w:rsidRPr="00BB3A69">
        <w:t xml:space="preserve">quality </w:t>
      </w:r>
      <w:r w:rsidRPr="00BB3A69">
        <w:t>maternal and reproductive health services,</w:t>
      </w:r>
      <w:r w:rsidRPr="00BB3A69">
        <w:rPr>
          <w:rStyle w:val="EndnoteReference"/>
        </w:rPr>
        <w:endnoteReference w:id="317"/>
      </w:r>
      <w:r w:rsidR="000E794C" w:rsidRPr="00BB3A69">
        <w:t xml:space="preserve"> such as</w:t>
      </w:r>
      <w:r w:rsidR="00060672" w:rsidRPr="00BB3A69">
        <w:t xml:space="preserve"> skilled birth attendants,</w:t>
      </w:r>
      <w:r w:rsidR="00060672" w:rsidRPr="00BB3A69">
        <w:rPr>
          <w:rStyle w:val="EndnoteReference"/>
        </w:rPr>
        <w:endnoteReference w:id="318"/>
      </w:r>
      <w:r w:rsidRPr="00BB3A69">
        <w:t xml:space="preserve"> particularly for adolescents</w:t>
      </w:r>
      <w:r w:rsidR="0018035E" w:rsidRPr="00BB3A69">
        <w:rPr>
          <w:rStyle w:val="EndnoteReference"/>
        </w:rPr>
        <w:endnoteReference w:id="319"/>
      </w:r>
      <w:r w:rsidR="003C0C60" w:rsidRPr="00BB3A69">
        <w:t xml:space="preserve"> and diverse</w:t>
      </w:r>
      <w:r w:rsidRPr="00BB3A69">
        <w:t xml:space="preserve"> </w:t>
      </w:r>
      <w:r w:rsidRPr="00BB3A69">
        <w:lastRenderedPageBreak/>
        <w:t>groups of women</w:t>
      </w:r>
      <w:r w:rsidRPr="00BB3A69">
        <w:rPr>
          <w:rStyle w:val="EndnoteReference"/>
        </w:rPr>
        <w:endnoteReference w:id="320"/>
      </w:r>
      <w:r w:rsidRPr="00BB3A69">
        <w:t xml:space="preserve"> and particularly in rural areas.</w:t>
      </w:r>
      <w:r w:rsidRPr="00BB3A69">
        <w:rPr>
          <w:rStyle w:val="EndnoteReference"/>
        </w:rPr>
        <w:endnoteReference w:id="321"/>
      </w:r>
      <w:r w:rsidR="00AC5B29" w:rsidRPr="00BB3A69">
        <w:t xml:space="preserve"> In particular, it has recomme</w:t>
      </w:r>
      <w:r w:rsidR="00473DB2" w:rsidRPr="00BB3A69">
        <w:t xml:space="preserve">nded that at least one </w:t>
      </w:r>
      <w:r w:rsidR="00772992">
        <w:t>State</w:t>
      </w:r>
      <w:r w:rsidR="00473DB2" w:rsidRPr="00BB3A69">
        <w:t xml:space="preserve"> </w:t>
      </w:r>
      <w:r w:rsidR="00AC5B29" w:rsidRPr="00BB3A69">
        <w:t>provide access to waiting homes for women and provide accommodations and living allowances for midwives, to ensure</w:t>
      </w:r>
      <w:r w:rsidR="00EF2C7C" w:rsidRPr="00BB3A69">
        <w:t xml:space="preserve"> access to maternal healt</w:t>
      </w:r>
      <w:r w:rsidR="009247BC" w:rsidRPr="00BB3A69">
        <w:t>h services in remote</w:t>
      </w:r>
      <w:r w:rsidR="00AC5B29" w:rsidRPr="00BB3A69">
        <w:t xml:space="preserve"> areas.</w:t>
      </w:r>
      <w:r w:rsidR="00AC5B29" w:rsidRPr="00BB3A69">
        <w:rPr>
          <w:rStyle w:val="EndnoteReference"/>
        </w:rPr>
        <w:endnoteReference w:id="322"/>
      </w:r>
      <w:r w:rsidR="00EF2C7C" w:rsidRPr="00BB3A69">
        <w:t xml:space="preserve"> It </w:t>
      </w:r>
      <w:r w:rsidR="000E794C" w:rsidRPr="00BB3A69">
        <w:t xml:space="preserve">has also recommended that at least two </w:t>
      </w:r>
      <w:r w:rsidR="00772992">
        <w:t>State</w:t>
      </w:r>
      <w:r w:rsidR="000E794C" w:rsidRPr="00BB3A69">
        <w:t>s</w:t>
      </w:r>
      <w:r w:rsidR="00EF2C7C" w:rsidRPr="00BB3A69">
        <w:t xml:space="preserve"> provide further assistance and training for midwives.</w:t>
      </w:r>
      <w:r w:rsidR="00EF2C7C" w:rsidRPr="00BB3A69">
        <w:rPr>
          <w:rStyle w:val="EndnoteReference"/>
        </w:rPr>
        <w:endnoteReference w:id="323"/>
      </w:r>
    </w:p>
    <w:p w14:paraId="141BCB6D" w14:textId="53BAC596" w:rsidR="00764B05" w:rsidRDefault="00F336E2" w:rsidP="009F3F6E">
      <w:pPr>
        <w:pStyle w:val="Heading4"/>
      </w:pPr>
      <w:r w:rsidRPr="00F336E2">
        <w:t xml:space="preserve">Maternal Health: </w:t>
      </w:r>
      <w:r w:rsidR="00141BAF" w:rsidRPr="00BB3A69">
        <w:t>Early Preg</w:t>
      </w:r>
      <w:r w:rsidR="00141BAF" w:rsidRPr="00867584">
        <w:t>n</w:t>
      </w:r>
      <w:r w:rsidR="00141BAF" w:rsidRPr="00BB3A69">
        <w:t>ancy</w:t>
      </w:r>
    </w:p>
    <w:p w14:paraId="06EE3ABA" w14:textId="77777777" w:rsidR="00764B05" w:rsidRDefault="00625DEA" w:rsidP="00141BEF">
      <w:pPr>
        <w:pStyle w:val="NormalIndented"/>
      </w:pPr>
      <w:r w:rsidRPr="00BB3A69">
        <w:t xml:space="preserve">The ESCR Committee frequently expresses concern about high rates of teenage pregnancy in </w:t>
      </w:r>
      <w:r w:rsidR="00772992">
        <w:t>State</w:t>
      </w:r>
      <w:r w:rsidRPr="00BB3A69">
        <w:t>s,</w:t>
      </w:r>
      <w:r w:rsidR="00AF270B" w:rsidRPr="00BB3A69">
        <w:rPr>
          <w:rStyle w:val="EndnoteReference"/>
        </w:rPr>
        <w:endnoteReference w:id="324"/>
      </w:r>
      <w:r w:rsidRPr="00BB3A69">
        <w:t xml:space="preserve"> due to</w:t>
      </w:r>
      <w:r w:rsidR="000E794C" w:rsidRPr="00BB3A69">
        <w:t>, for instance,</w:t>
      </w:r>
      <w:r w:rsidRPr="00BB3A69">
        <w:t xml:space="preserve"> inadequate access to sexual and reproductive health services</w:t>
      </w:r>
      <w:r w:rsidR="007E1112" w:rsidRPr="00BB3A69">
        <w:t>,</w:t>
      </w:r>
      <w:r w:rsidRPr="00BB3A69">
        <w:rPr>
          <w:rStyle w:val="EndnoteReference"/>
        </w:rPr>
        <w:endnoteReference w:id="325"/>
      </w:r>
      <w:r w:rsidR="007E1112" w:rsidRPr="00BB3A69">
        <w:t xml:space="preserve"> including contraception.</w:t>
      </w:r>
      <w:r w:rsidR="007E1112" w:rsidRPr="00BB3A69">
        <w:rPr>
          <w:rStyle w:val="EndnoteReference"/>
        </w:rPr>
        <w:endnoteReference w:id="326"/>
      </w:r>
      <w:r w:rsidR="00AF270B" w:rsidRPr="00BB3A69">
        <w:t xml:space="preserve"> </w:t>
      </w:r>
      <w:r w:rsidR="009247BC" w:rsidRPr="00BB3A69">
        <w:t>In this context, it has expressed concern about high rates of abortion among adolescents,</w:t>
      </w:r>
      <w:r w:rsidR="009247BC" w:rsidRPr="00BB3A69">
        <w:rPr>
          <w:rStyle w:val="EndnoteReference"/>
        </w:rPr>
        <w:endnoteReference w:id="327"/>
      </w:r>
      <w:r w:rsidR="009247BC" w:rsidRPr="00BB3A69">
        <w:t xml:space="preserve"> including ille</w:t>
      </w:r>
      <w:r w:rsidR="000E794C" w:rsidRPr="00BB3A69">
        <w:t>gal and unsafe abortion, which puts</w:t>
      </w:r>
      <w:r w:rsidR="009247BC" w:rsidRPr="00BB3A69">
        <w:t xml:space="preserve"> their health and lives in danger.</w:t>
      </w:r>
      <w:r w:rsidR="009247BC" w:rsidRPr="00BB3A69">
        <w:rPr>
          <w:rStyle w:val="EndnoteReference"/>
        </w:rPr>
        <w:endnoteReference w:id="328"/>
      </w:r>
      <w:r w:rsidR="009247BC" w:rsidRPr="00BB3A69">
        <w:t xml:space="preserve"> The Committee</w:t>
      </w:r>
      <w:r w:rsidR="000E794C" w:rsidRPr="00BB3A69">
        <w:t xml:space="preserve"> has further</w:t>
      </w:r>
      <w:r w:rsidR="00BF012D" w:rsidRPr="00BB3A69">
        <w:t xml:space="preserve"> expressed concern </w:t>
      </w:r>
      <w:r w:rsidR="002C7112" w:rsidRPr="00BB3A69">
        <w:t>about early pregnancy in the context of adolescents’ right to education and health,</w:t>
      </w:r>
      <w:r w:rsidR="002C7112" w:rsidRPr="00BB3A69">
        <w:rPr>
          <w:rStyle w:val="EndnoteReference"/>
        </w:rPr>
        <w:endnoteReference w:id="329"/>
      </w:r>
      <w:r w:rsidR="002C7112" w:rsidRPr="00BB3A69">
        <w:t xml:space="preserve"> particularly </w:t>
      </w:r>
      <w:r w:rsidR="00BF012D" w:rsidRPr="00BB3A69">
        <w:t>where teenage pregnancy leads girls to drop out of school</w:t>
      </w:r>
      <w:r w:rsidR="009247BC" w:rsidRPr="00BB3A69">
        <w:t>,</w:t>
      </w:r>
      <w:r w:rsidR="00BF012D" w:rsidRPr="00BB3A69">
        <w:rPr>
          <w:rStyle w:val="EndnoteReference"/>
        </w:rPr>
        <w:endnoteReference w:id="330"/>
      </w:r>
      <w:r w:rsidR="009247BC" w:rsidRPr="00BB3A69">
        <w:t xml:space="preserve"> including due to stigma.</w:t>
      </w:r>
      <w:r w:rsidR="009247BC" w:rsidRPr="00BB3A69">
        <w:rPr>
          <w:rStyle w:val="EndnoteReference"/>
        </w:rPr>
        <w:endnoteReference w:id="331"/>
      </w:r>
      <w:r w:rsidR="009247BC" w:rsidRPr="00BB3A69">
        <w:t xml:space="preserve"> The </w:t>
      </w:r>
      <w:r w:rsidR="009E610C" w:rsidRPr="00BB3A69">
        <w:t>Committee has</w:t>
      </w:r>
      <w:r w:rsidR="009247BC" w:rsidRPr="00BB3A69">
        <w:t xml:space="preserve"> also</w:t>
      </w:r>
      <w:r w:rsidR="009E610C" w:rsidRPr="00BB3A69">
        <w:t xml:space="preserve"> expressed concern where teenagers resort to abortion because of the stigma attached with being an unwed mother.</w:t>
      </w:r>
      <w:r w:rsidR="009E610C" w:rsidRPr="00BB3A69">
        <w:rPr>
          <w:rStyle w:val="EndnoteReference"/>
        </w:rPr>
        <w:endnoteReference w:id="332"/>
      </w:r>
    </w:p>
    <w:p w14:paraId="15143F33" w14:textId="77777777" w:rsidR="00764B05" w:rsidRDefault="009247BC" w:rsidP="00141BEF">
      <w:pPr>
        <w:pStyle w:val="NormalIndented"/>
      </w:pPr>
      <w:r w:rsidRPr="00BB3A69">
        <w:t>The ESCR Committee</w:t>
      </w:r>
      <w:r w:rsidR="00AC5B29" w:rsidRPr="00BB3A69">
        <w:t xml:space="preserve"> has recommended that </w:t>
      </w:r>
      <w:r w:rsidR="00772992">
        <w:t>State</w:t>
      </w:r>
      <w:r w:rsidR="00AC5B29" w:rsidRPr="00BB3A69">
        <w:t>s ensure access to sexual and reproductive health information and services for adolescents,</w:t>
      </w:r>
      <w:r w:rsidR="00AC5B29" w:rsidRPr="00BB3A69">
        <w:rPr>
          <w:rStyle w:val="EndnoteReference"/>
        </w:rPr>
        <w:endnoteReference w:id="333"/>
      </w:r>
      <w:r w:rsidR="00AC5B29" w:rsidRPr="00BB3A69">
        <w:t xml:space="preserve"> including</w:t>
      </w:r>
      <w:r w:rsidR="00D62C13" w:rsidRPr="00BB3A69">
        <w:t xml:space="preserve"> family planning </w:t>
      </w:r>
      <w:r w:rsidR="00632A1C" w:rsidRPr="00BB3A69">
        <w:t xml:space="preserve">or contraceptive </w:t>
      </w:r>
      <w:r w:rsidR="00D62C13" w:rsidRPr="00BB3A69">
        <w:t>services</w:t>
      </w:r>
      <w:r w:rsidR="00D62C13" w:rsidRPr="00BB3A69">
        <w:rPr>
          <w:rStyle w:val="EndnoteReference"/>
        </w:rPr>
        <w:endnoteReference w:id="334"/>
      </w:r>
      <w:r w:rsidR="00D62C13" w:rsidRPr="00BB3A69">
        <w:t xml:space="preserve"> and</w:t>
      </w:r>
      <w:r w:rsidR="00AC5B29" w:rsidRPr="00BB3A69">
        <w:t xml:space="preserve"> sexuality education,</w:t>
      </w:r>
      <w:r w:rsidR="002C7112" w:rsidRPr="00BB3A69">
        <w:rPr>
          <w:rStyle w:val="EndnoteReference"/>
        </w:rPr>
        <w:endnoteReference w:id="335"/>
      </w:r>
      <w:r w:rsidR="00AC5B29" w:rsidRPr="00BB3A69">
        <w:t xml:space="preserve"> as a means of preventing early pregnancy. In particular, it has recommended that </w:t>
      </w:r>
      <w:r w:rsidR="00772992">
        <w:t>State</w:t>
      </w:r>
      <w:r w:rsidR="00AC5B29" w:rsidRPr="00BB3A69">
        <w:t>s ensure access to sexual and reproductive health information and services without the need for parental consent.</w:t>
      </w:r>
      <w:r w:rsidR="008C3306" w:rsidRPr="00BB3A69">
        <w:rPr>
          <w:rStyle w:val="EndnoteReference"/>
        </w:rPr>
        <w:endnoteReference w:id="336"/>
      </w:r>
      <w:r w:rsidR="00BF012D" w:rsidRPr="00BB3A69">
        <w:t xml:space="preserve"> It has also recommended that </w:t>
      </w:r>
      <w:r w:rsidR="00772992">
        <w:t>State</w:t>
      </w:r>
      <w:r w:rsidR="00BF012D" w:rsidRPr="00BB3A69">
        <w:t>s provide support to pregnant teenage adolescents, including support to enable them to continue their education.</w:t>
      </w:r>
      <w:r w:rsidR="00BF012D" w:rsidRPr="00BB3A69">
        <w:rPr>
          <w:rStyle w:val="EndnoteReference"/>
        </w:rPr>
        <w:endnoteReference w:id="337"/>
      </w:r>
    </w:p>
    <w:p w14:paraId="79508B5B" w14:textId="77777777" w:rsidR="00764B05" w:rsidRDefault="00141BAF" w:rsidP="00867584">
      <w:pPr>
        <w:pStyle w:val="Heading3"/>
      </w:pPr>
      <w:bookmarkStart w:id="28" w:name="_Toc498590693"/>
      <w:r w:rsidRPr="00BB3A69">
        <w:t>Sexuality Education and Awareness-Raising</w:t>
      </w:r>
      <w:bookmarkEnd w:id="28"/>
    </w:p>
    <w:p w14:paraId="53D23616" w14:textId="77777777" w:rsidR="00764B05" w:rsidRDefault="00CD71F9" w:rsidP="00CD71F9">
      <w:pPr>
        <w:rPr>
          <w:szCs w:val="22"/>
        </w:rPr>
      </w:pPr>
      <w:r w:rsidRPr="00BB3A69">
        <w:rPr>
          <w:szCs w:val="22"/>
        </w:rPr>
        <w:t xml:space="preserve">The ESCR Committee frequently recommends that </w:t>
      </w:r>
      <w:r w:rsidR="00772992">
        <w:rPr>
          <w:szCs w:val="22"/>
        </w:rPr>
        <w:t>State</w:t>
      </w:r>
      <w:r w:rsidRPr="00BB3A69">
        <w:rPr>
          <w:szCs w:val="22"/>
        </w:rPr>
        <w:t>s ensure access to education about sexuality and reproduction</w:t>
      </w:r>
      <w:r w:rsidRPr="00BB3A69">
        <w:rPr>
          <w:rStyle w:val="EndnoteReference"/>
          <w:szCs w:val="22"/>
        </w:rPr>
        <w:endnoteReference w:id="338"/>
      </w:r>
      <w:r w:rsidR="001245C3" w:rsidRPr="00BB3A69">
        <w:rPr>
          <w:szCs w:val="22"/>
        </w:rPr>
        <w:t xml:space="preserve"> for everyone, in particular adolescents</w:t>
      </w:r>
      <w:r w:rsidR="000E794C" w:rsidRPr="00BB3A69">
        <w:rPr>
          <w:szCs w:val="22"/>
        </w:rPr>
        <w:t>,</w:t>
      </w:r>
      <w:r w:rsidR="001245C3" w:rsidRPr="00BB3A69">
        <w:rPr>
          <w:rStyle w:val="EndnoteReference"/>
          <w:szCs w:val="22"/>
        </w:rPr>
        <w:endnoteReference w:id="339"/>
      </w:r>
      <w:r w:rsidR="00D773FA" w:rsidRPr="00BB3A69">
        <w:rPr>
          <w:szCs w:val="22"/>
        </w:rPr>
        <w:t xml:space="preserve"> and as part of </w:t>
      </w:r>
      <w:r w:rsidR="00B03F6A" w:rsidRPr="00BB3A69">
        <w:rPr>
          <w:szCs w:val="22"/>
        </w:rPr>
        <w:t xml:space="preserve">primary and secondary </w:t>
      </w:r>
      <w:r w:rsidR="00D773FA" w:rsidRPr="00BB3A69">
        <w:rPr>
          <w:szCs w:val="22"/>
        </w:rPr>
        <w:t>school curricula</w:t>
      </w:r>
      <w:r w:rsidR="00D773FA" w:rsidRPr="00BB3A69">
        <w:rPr>
          <w:rStyle w:val="EndnoteReference"/>
          <w:szCs w:val="22"/>
        </w:rPr>
        <w:endnoteReference w:id="340"/>
      </w:r>
      <w:r w:rsidR="00853854" w:rsidRPr="00BB3A69">
        <w:rPr>
          <w:szCs w:val="22"/>
        </w:rPr>
        <w:t xml:space="preserve"> and in informal settings.</w:t>
      </w:r>
      <w:r w:rsidR="00853854" w:rsidRPr="00BB3A69">
        <w:rPr>
          <w:rStyle w:val="EndnoteReference"/>
          <w:szCs w:val="22"/>
        </w:rPr>
        <w:endnoteReference w:id="341"/>
      </w:r>
      <w:r w:rsidRPr="00BB3A69">
        <w:rPr>
          <w:szCs w:val="22"/>
        </w:rPr>
        <w:t xml:space="preserve"> It has recommended that this education</w:t>
      </w:r>
      <w:r w:rsidR="001245C3" w:rsidRPr="00BB3A69">
        <w:rPr>
          <w:szCs w:val="22"/>
        </w:rPr>
        <w:t xml:space="preserve"> be</w:t>
      </w:r>
      <w:r w:rsidR="00853854" w:rsidRPr="00BB3A69">
        <w:rPr>
          <w:szCs w:val="22"/>
        </w:rPr>
        <w:t xml:space="preserve"> comprehensive</w:t>
      </w:r>
      <w:r w:rsidR="00BE3251" w:rsidRPr="00BB3A69">
        <w:rPr>
          <w:szCs w:val="22"/>
        </w:rPr>
        <w:t>,</w:t>
      </w:r>
      <w:r w:rsidR="00853854" w:rsidRPr="00BB3A69">
        <w:rPr>
          <w:rStyle w:val="EndnoteReference"/>
          <w:szCs w:val="22"/>
        </w:rPr>
        <w:endnoteReference w:id="342"/>
      </w:r>
      <w:r w:rsidR="009247BC" w:rsidRPr="00BB3A69">
        <w:rPr>
          <w:szCs w:val="22"/>
        </w:rPr>
        <w:t xml:space="preserve"> up-to-</w:t>
      </w:r>
      <w:r w:rsidR="00BE3251" w:rsidRPr="00BB3A69">
        <w:rPr>
          <w:szCs w:val="22"/>
        </w:rPr>
        <w:t>date,</w:t>
      </w:r>
      <w:r w:rsidR="00BE3251" w:rsidRPr="00BB3A69">
        <w:rPr>
          <w:rStyle w:val="EndnoteReference"/>
          <w:szCs w:val="22"/>
        </w:rPr>
        <w:endnoteReference w:id="343"/>
      </w:r>
      <w:r w:rsidR="00853854" w:rsidRPr="00BB3A69">
        <w:rPr>
          <w:szCs w:val="22"/>
        </w:rPr>
        <w:t xml:space="preserve"> and</w:t>
      </w:r>
      <w:r w:rsidR="001245C3" w:rsidRPr="00BB3A69">
        <w:rPr>
          <w:szCs w:val="22"/>
        </w:rPr>
        <w:t xml:space="preserve"> age-appropriate</w:t>
      </w:r>
      <w:r w:rsidR="00853854" w:rsidRPr="00BB3A69">
        <w:rPr>
          <w:szCs w:val="22"/>
        </w:rPr>
        <w:t>,</w:t>
      </w:r>
      <w:r w:rsidR="001245C3" w:rsidRPr="00BB3A69">
        <w:rPr>
          <w:rStyle w:val="EndnoteReference"/>
          <w:szCs w:val="22"/>
        </w:rPr>
        <w:endnoteReference w:id="344"/>
      </w:r>
      <w:r w:rsidR="000E794C" w:rsidRPr="00BB3A69">
        <w:rPr>
          <w:szCs w:val="22"/>
        </w:rPr>
        <w:t xml:space="preserve"> that it be</w:t>
      </w:r>
      <w:r w:rsidR="00BE3251" w:rsidRPr="00BB3A69">
        <w:rPr>
          <w:szCs w:val="22"/>
        </w:rPr>
        <w:t xml:space="preserve"> provided to</w:t>
      </w:r>
      <w:r w:rsidR="00853854" w:rsidRPr="00BB3A69">
        <w:rPr>
          <w:szCs w:val="22"/>
        </w:rPr>
        <w:t xml:space="preserve"> both sexes,</w:t>
      </w:r>
      <w:r w:rsidR="00853854" w:rsidRPr="00BB3A69">
        <w:rPr>
          <w:rStyle w:val="EndnoteReference"/>
          <w:szCs w:val="22"/>
        </w:rPr>
        <w:endnoteReference w:id="345"/>
      </w:r>
      <w:r w:rsidR="001245C3" w:rsidRPr="00BB3A69">
        <w:rPr>
          <w:szCs w:val="22"/>
        </w:rPr>
        <w:t xml:space="preserve"> and</w:t>
      </w:r>
      <w:r w:rsidR="00853854" w:rsidRPr="00BB3A69">
        <w:rPr>
          <w:szCs w:val="22"/>
        </w:rPr>
        <w:t xml:space="preserve"> that it</w:t>
      </w:r>
      <w:r w:rsidRPr="00BB3A69">
        <w:rPr>
          <w:szCs w:val="22"/>
        </w:rPr>
        <w:t xml:space="preserve"> contain information about preventing sexually transmitted infections and early pregnancies,</w:t>
      </w:r>
      <w:r w:rsidRPr="00BB3A69">
        <w:rPr>
          <w:rStyle w:val="EndnoteReference"/>
          <w:szCs w:val="22"/>
        </w:rPr>
        <w:endnoteReference w:id="346"/>
      </w:r>
      <w:r w:rsidRPr="00BB3A69">
        <w:rPr>
          <w:szCs w:val="22"/>
        </w:rPr>
        <w:t xml:space="preserve"> as well a</w:t>
      </w:r>
      <w:r w:rsidR="001245C3" w:rsidRPr="00BB3A69">
        <w:rPr>
          <w:szCs w:val="22"/>
        </w:rPr>
        <w:t>s information about modern contraceptives</w:t>
      </w:r>
      <w:r w:rsidR="001245C3" w:rsidRPr="00BB3A69">
        <w:rPr>
          <w:rStyle w:val="EndnoteReference"/>
          <w:szCs w:val="22"/>
        </w:rPr>
        <w:endnoteReference w:id="347"/>
      </w:r>
      <w:r w:rsidR="009247BC" w:rsidRPr="00BB3A69">
        <w:rPr>
          <w:szCs w:val="22"/>
        </w:rPr>
        <w:t xml:space="preserve"> and</w:t>
      </w:r>
      <w:r w:rsidR="00690964" w:rsidRPr="00BB3A69">
        <w:rPr>
          <w:szCs w:val="22"/>
        </w:rPr>
        <w:t xml:space="preserve"> responsible sexual conduct</w:t>
      </w:r>
      <w:r w:rsidR="009247BC" w:rsidRPr="00BB3A69">
        <w:rPr>
          <w:szCs w:val="22"/>
        </w:rPr>
        <w:t>,</w:t>
      </w:r>
      <w:r w:rsidR="00690964" w:rsidRPr="00BB3A69">
        <w:rPr>
          <w:rStyle w:val="EndnoteReference"/>
          <w:szCs w:val="22"/>
        </w:rPr>
        <w:endnoteReference w:id="348"/>
      </w:r>
      <w:r w:rsidR="00690964" w:rsidRPr="00BB3A69">
        <w:rPr>
          <w:szCs w:val="22"/>
        </w:rPr>
        <w:t xml:space="preserve"> </w:t>
      </w:r>
      <w:r w:rsidR="001245C3" w:rsidRPr="00BB3A69">
        <w:rPr>
          <w:szCs w:val="22"/>
        </w:rPr>
        <w:t xml:space="preserve">It has also recommended that </w:t>
      </w:r>
      <w:r w:rsidR="00772992">
        <w:rPr>
          <w:szCs w:val="22"/>
        </w:rPr>
        <w:t>State</w:t>
      </w:r>
      <w:r w:rsidR="001245C3" w:rsidRPr="00BB3A69">
        <w:rPr>
          <w:szCs w:val="22"/>
        </w:rPr>
        <w:t>s undertake this education as a means of reducing high rates of maternal mortality</w:t>
      </w:r>
      <w:r w:rsidR="001245C3" w:rsidRPr="00BB3A69">
        <w:rPr>
          <w:rStyle w:val="EndnoteReference"/>
          <w:szCs w:val="22"/>
        </w:rPr>
        <w:endnoteReference w:id="349"/>
      </w:r>
      <w:r w:rsidR="00D773FA" w:rsidRPr="00BB3A69">
        <w:rPr>
          <w:szCs w:val="22"/>
        </w:rPr>
        <w:t xml:space="preserve"> and early pregnancy.</w:t>
      </w:r>
      <w:r w:rsidR="00D773FA" w:rsidRPr="00BB3A69">
        <w:rPr>
          <w:rStyle w:val="EndnoteReference"/>
          <w:szCs w:val="22"/>
        </w:rPr>
        <w:endnoteReference w:id="350"/>
      </w:r>
      <w:r w:rsidR="00F05734" w:rsidRPr="00BB3A69">
        <w:rPr>
          <w:szCs w:val="22"/>
        </w:rPr>
        <w:t xml:space="preserve"> The Committee has further recommended that sexuality education be mandatory in schools</w:t>
      </w:r>
      <w:r w:rsidR="00BE3251" w:rsidRPr="00BB3A69">
        <w:rPr>
          <w:szCs w:val="22"/>
        </w:rPr>
        <w:t>,</w:t>
      </w:r>
      <w:r w:rsidR="00F05734" w:rsidRPr="00BB3A69">
        <w:rPr>
          <w:rStyle w:val="EndnoteReference"/>
          <w:szCs w:val="22"/>
        </w:rPr>
        <w:endnoteReference w:id="351"/>
      </w:r>
      <w:r w:rsidR="00690964" w:rsidRPr="00BB3A69">
        <w:rPr>
          <w:szCs w:val="22"/>
        </w:rPr>
        <w:t xml:space="preserve"> that it be objective and meet medical and educational standards</w:t>
      </w:r>
      <w:r w:rsidR="00BE3251" w:rsidRPr="00BB3A69">
        <w:rPr>
          <w:szCs w:val="22"/>
        </w:rPr>
        <w:t>,</w:t>
      </w:r>
      <w:r w:rsidR="00690964" w:rsidRPr="00BB3A69">
        <w:rPr>
          <w:rStyle w:val="EndnoteReference"/>
          <w:szCs w:val="22"/>
        </w:rPr>
        <w:endnoteReference w:id="352"/>
      </w:r>
      <w:r w:rsidR="00BE3251" w:rsidRPr="00BB3A69">
        <w:rPr>
          <w:szCs w:val="22"/>
        </w:rPr>
        <w:t xml:space="preserve"> and that it be based on a human rights perspective.</w:t>
      </w:r>
      <w:r w:rsidR="00BE3251" w:rsidRPr="00BB3A69">
        <w:rPr>
          <w:rStyle w:val="EndnoteReference"/>
          <w:szCs w:val="22"/>
        </w:rPr>
        <w:endnoteReference w:id="353"/>
      </w:r>
    </w:p>
    <w:p w14:paraId="226CA8CD" w14:textId="77777777" w:rsidR="00764B05" w:rsidRDefault="00141BAF" w:rsidP="00867584">
      <w:pPr>
        <w:pStyle w:val="Heading3"/>
      </w:pPr>
      <w:bookmarkStart w:id="29" w:name="_Toc498590694"/>
      <w:r w:rsidRPr="00BB3A69">
        <w:t>Forced Sterilization and Forced Abortion</w:t>
      </w:r>
      <w:bookmarkEnd w:id="29"/>
    </w:p>
    <w:p w14:paraId="06E2B868" w14:textId="77777777" w:rsidR="00764B05" w:rsidRDefault="00765851" w:rsidP="006F372A">
      <w:pPr>
        <w:rPr>
          <w:szCs w:val="22"/>
        </w:rPr>
      </w:pPr>
      <w:r w:rsidRPr="00BB3A69">
        <w:rPr>
          <w:szCs w:val="22"/>
        </w:rPr>
        <w:t xml:space="preserve">The ESCR Committee </w:t>
      </w:r>
      <w:r w:rsidR="00CD71F9" w:rsidRPr="00BB3A69">
        <w:rPr>
          <w:szCs w:val="22"/>
        </w:rPr>
        <w:t>has occasionally expressed</w:t>
      </w:r>
      <w:r w:rsidRPr="00BB3A69">
        <w:rPr>
          <w:szCs w:val="22"/>
        </w:rPr>
        <w:t xml:space="preserve"> concern</w:t>
      </w:r>
      <w:r w:rsidR="00F1758B" w:rsidRPr="00BB3A69">
        <w:rPr>
          <w:szCs w:val="22"/>
        </w:rPr>
        <w:t xml:space="preserve"> to </w:t>
      </w:r>
      <w:r w:rsidR="00772992">
        <w:rPr>
          <w:szCs w:val="22"/>
        </w:rPr>
        <w:t>State</w:t>
      </w:r>
      <w:r w:rsidR="00F1758B" w:rsidRPr="00BB3A69">
        <w:rPr>
          <w:szCs w:val="22"/>
        </w:rPr>
        <w:t>s</w:t>
      </w:r>
      <w:r w:rsidRPr="00BB3A69">
        <w:rPr>
          <w:szCs w:val="22"/>
        </w:rPr>
        <w:t xml:space="preserve"> about </w:t>
      </w:r>
      <w:r w:rsidR="006F372A" w:rsidRPr="00BB3A69">
        <w:rPr>
          <w:szCs w:val="22"/>
        </w:rPr>
        <w:t xml:space="preserve">cases of </w:t>
      </w:r>
      <w:r w:rsidRPr="00BB3A69">
        <w:rPr>
          <w:szCs w:val="22"/>
        </w:rPr>
        <w:t>forced sterilization,</w:t>
      </w:r>
      <w:r w:rsidRPr="00BB3A69">
        <w:rPr>
          <w:rStyle w:val="EndnoteReference"/>
          <w:szCs w:val="22"/>
        </w:rPr>
        <w:endnoteReference w:id="354"/>
      </w:r>
      <w:r w:rsidRPr="00BB3A69">
        <w:rPr>
          <w:szCs w:val="22"/>
        </w:rPr>
        <w:t xml:space="preserve"> as well as</w:t>
      </w:r>
      <w:r w:rsidR="00F1758B" w:rsidRPr="00BB3A69">
        <w:rPr>
          <w:szCs w:val="22"/>
        </w:rPr>
        <w:t xml:space="preserve"> to at least one </w:t>
      </w:r>
      <w:r w:rsidR="00772992">
        <w:rPr>
          <w:szCs w:val="22"/>
        </w:rPr>
        <w:t>State</w:t>
      </w:r>
      <w:r w:rsidR="00F1758B" w:rsidRPr="00BB3A69">
        <w:rPr>
          <w:szCs w:val="22"/>
        </w:rPr>
        <w:t xml:space="preserve"> about</w:t>
      </w:r>
      <w:r w:rsidRPr="00BB3A69">
        <w:rPr>
          <w:szCs w:val="22"/>
        </w:rPr>
        <w:t xml:space="preserve"> high rates of forced abortion,</w:t>
      </w:r>
      <w:r w:rsidRPr="00BB3A69">
        <w:rPr>
          <w:rStyle w:val="EndnoteReference"/>
          <w:szCs w:val="22"/>
        </w:rPr>
        <w:endnoteReference w:id="355"/>
      </w:r>
      <w:r w:rsidRPr="00BB3A69">
        <w:rPr>
          <w:szCs w:val="22"/>
        </w:rPr>
        <w:t xml:space="preserve"> including the context of population policies.</w:t>
      </w:r>
      <w:r w:rsidRPr="00BB3A69">
        <w:rPr>
          <w:rStyle w:val="EndnoteReference"/>
          <w:szCs w:val="22"/>
        </w:rPr>
        <w:endnoteReference w:id="356"/>
      </w:r>
      <w:r w:rsidRPr="00BB3A69">
        <w:rPr>
          <w:szCs w:val="22"/>
        </w:rPr>
        <w:t xml:space="preserve"> </w:t>
      </w:r>
      <w:r w:rsidR="00CD71F9" w:rsidRPr="00BB3A69">
        <w:rPr>
          <w:szCs w:val="22"/>
        </w:rPr>
        <w:t xml:space="preserve">It has also expressed concern where laws and policies require informed consent for sterilization, but </w:t>
      </w:r>
      <w:r w:rsidR="00F1758B" w:rsidRPr="00BB3A69">
        <w:rPr>
          <w:szCs w:val="22"/>
        </w:rPr>
        <w:t>where in practice these laws and policies have</w:t>
      </w:r>
      <w:r w:rsidR="00CD71F9" w:rsidRPr="00BB3A69">
        <w:rPr>
          <w:szCs w:val="22"/>
        </w:rPr>
        <w:t xml:space="preserve"> not stopped </w:t>
      </w:r>
      <w:r w:rsidR="00F1758B" w:rsidRPr="00BB3A69">
        <w:rPr>
          <w:szCs w:val="22"/>
        </w:rPr>
        <w:t xml:space="preserve">the non-consensual </w:t>
      </w:r>
      <w:r w:rsidR="00CD71F9" w:rsidRPr="00BB3A69">
        <w:rPr>
          <w:szCs w:val="22"/>
        </w:rPr>
        <w:t xml:space="preserve">sterilizations </w:t>
      </w:r>
      <w:r w:rsidR="00F1758B" w:rsidRPr="00BB3A69">
        <w:rPr>
          <w:szCs w:val="22"/>
        </w:rPr>
        <w:t xml:space="preserve">of </w:t>
      </w:r>
      <w:r w:rsidR="00CD71F9" w:rsidRPr="00BB3A69">
        <w:rPr>
          <w:szCs w:val="22"/>
        </w:rPr>
        <w:t>women.</w:t>
      </w:r>
      <w:r w:rsidR="00CD71F9" w:rsidRPr="00BB3A69">
        <w:rPr>
          <w:rStyle w:val="EndnoteReference"/>
          <w:szCs w:val="22"/>
        </w:rPr>
        <w:endnoteReference w:id="357"/>
      </w:r>
      <w:r w:rsidR="00CD71F9" w:rsidRPr="00BB3A69">
        <w:rPr>
          <w:szCs w:val="22"/>
        </w:rPr>
        <w:t xml:space="preserve"> The Committee</w:t>
      </w:r>
      <w:r w:rsidRPr="00BB3A69">
        <w:rPr>
          <w:szCs w:val="22"/>
        </w:rPr>
        <w:t xml:space="preserve"> in particular has expressed concern where these</w:t>
      </w:r>
      <w:r w:rsidR="00F1758B" w:rsidRPr="00BB3A69">
        <w:rPr>
          <w:szCs w:val="22"/>
        </w:rPr>
        <w:t xml:space="preserve"> forced reproductive health</w:t>
      </w:r>
      <w:r w:rsidRPr="00BB3A69">
        <w:rPr>
          <w:szCs w:val="22"/>
        </w:rPr>
        <w:t xml:space="preserve"> practices are focused primarily on ethnic minority women</w:t>
      </w:r>
      <w:r w:rsidRPr="00BB3A69">
        <w:rPr>
          <w:rStyle w:val="EndnoteReference"/>
          <w:szCs w:val="22"/>
        </w:rPr>
        <w:endnoteReference w:id="358"/>
      </w:r>
      <w:r w:rsidRPr="00BB3A69">
        <w:rPr>
          <w:szCs w:val="22"/>
        </w:rPr>
        <w:t xml:space="preserve"> and women with disabilities.</w:t>
      </w:r>
      <w:r w:rsidRPr="00BB3A69">
        <w:rPr>
          <w:rStyle w:val="EndnoteReference"/>
          <w:szCs w:val="22"/>
        </w:rPr>
        <w:endnoteReference w:id="359"/>
      </w:r>
      <w:r w:rsidR="006F372A" w:rsidRPr="00BB3A69">
        <w:rPr>
          <w:szCs w:val="22"/>
        </w:rPr>
        <w:t xml:space="preserve"> </w:t>
      </w:r>
      <w:r w:rsidR="00CD71F9" w:rsidRPr="00BB3A69">
        <w:rPr>
          <w:szCs w:val="22"/>
        </w:rPr>
        <w:t>For instance, t</w:t>
      </w:r>
      <w:r w:rsidR="006F372A" w:rsidRPr="00BB3A69">
        <w:rPr>
          <w:szCs w:val="22"/>
        </w:rPr>
        <w:t>he ESCR Committee has expressed concern where the decision to undergo sterilization may be taken by a legal representative, rather than a woman with a disability.</w:t>
      </w:r>
      <w:r w:rsidR="006F372A" w:rsidRPr="00BB3A69">
        <w:rPr>
          <w:rStyle w:val="EndnoteReference"/>
          <w:szCs w:val="22"/>
        </w:rPr>
        <w:endnoteReference w:id="360"/>
      </w:r>
      <w:r w:rsidR="006F372A" w:rsidRPr="00BB3A69">
        <w:rPr>
          <w:szCs w:val="22"/>
        </w:rPr>
        <w:t xml:space="preserve"> </w:t>
      </w:r>
    </w:p>
    <w:p w14:paraId="0EF2C391" w14:textId="748D41D3" w:rsidR="0019111E" w:rsidRDefault="00CD71F9" w:rsidP="00CD71F9">
      <w:pPr>
        <w:rPr>
          <w:szCs w:val="22"/>
        </w:rPr>
      </w:pPr>
      <w:r w:rsidRPr="00BB3A69">
        <w:rPr>
          <w:szCs w:val="22"/>
        </w:rPr>
        <w:t>The ESCR Committee</w:t>
      </w:r>
      <w:r w:rsidR="006F372A" w:rsidRPr="00BB3A69">
        <w:rPr>
          <w:szCs w:val="22"/>
        </w:rPr>
        <w:t xml:space="preserve"> has</w:t>
      </w:r>
      <w:r w:rsidR="009247BC" w:rsidRPr="00BB3A69">
        <w:rPr>
          <w:szCs w:val="22"/>
        </w:rPr>
        <w:t xml:space="preserve"> recommended that a</w:t>
      </w:r>
      <w:r w:rsidR="00473DB2" w:rsidRPr="00BB3A69">
        <w:rPr>
          <w:szCs w:val="22"/>
        </w:rPr>
        <w:t>t least one</w:t>
      </w:r>
      <w:r w:rsidR="009247BC" w:rsidRPr="00BB3A69">
        <w:rPr>
          <w:szCs w:val="22"/>
        </w:rPr>
        <w:t xml:space="preserve"> </w:t>
      </w:r>
      <w:r w:rsidR="00772992">
        <w:rPr>
          <w:szCs w:val="22"/>
        </w:rPr>
        <w:t>State</w:t>
      </w:r>
      <w:r w:rsidR="009247BC" w:rsidRPr="00BB3A69">
        <w:rPr>
          <w:szCs w:val="22"/>
        </w:rPr>
        <w:t xml:space="preserve"> implement</w:t>
      </w:r>
      <w:r w:rsidR="006F372A" w:rsidRPr="00BB3A69">
        <w:rPr>
          <w:szCs w:val="22"/>
        </w:rPr>
        <w:t xml:space="preserve"> safeguards to ensure that the rights of women and girls with disabilities are protected, including by developing a model of supported decision-making in matters related to sexual and reproductive health.</w:t>
      </w:r>
      <w:r w:rsidR="006F372A" w:rsidRPr="00BB3A69">
        <w:rPr>
          <w:rStyle w:val="EndnoteReference"/>
          <w:szCs w:val="22"/>
        </w:rPr>
        <w:endnoteReference w:id="361"/>
      </w:r>
      <w:r w:rsidR="006F372A" w:rsidRPr="00BB3A69">
        <w:rPr>
          <w:szCs w:val="22"/>
        </w:rPr>
        <w:t xml:space="preserve"> </w:t>
      </w:r>
      <w:r w:rsidRPr="00BB3A69">
        <w:rPr>
          <w:szCs w:val="22"/>
        </w:rPr>
        <w:t>It has also recommended that a</w:t>
      </w:r>
      <w:r w:rsidR="00473DB2" w:rsidRPr="00BB3A69">
        <w:rPr>
          <w:szCs w:val="22"/>
        </w:rPr>
        <w:t>t least one</w:t>
      </w:r>
      <w:r w:rsidRPr="00BB3A69">
        <w:rPr>
          <w:szCs w:val="22"/>
        </w:rPr>
        <w:t xml:space="preserve"> </w:t>
      </w:r>
      <w:r w:rsidR="00772992">
        <w:rPr>
          <w:szCs w:val="22"/>
        </w:rPr>
        <w:t>State</w:t>
      </w:r>
      <w:r w:rsidRPr="00BB3A69">
        <w:rPr>
          <w:szCs w:val="22"/>
        </w:rPr>
        <w:t xml:space="preserve"> clearly define requirements for free, prior, and informed consent for sterilization and raise awareness among health care providers about these standards.</w:t>
      </w:r>
      <w:r w:rsidRPr="00BB3A69">
        <w:rPr>
          <w:rStyle w:val="EndnoteReference"/>
          <w:szCs w:val="22"/>
        </w:rPr>
        <w:endnoteReference w:id="362"/>
      </w:r>
      <w:r w:rsidRPr="00BB3A69">
        <w:rPr>
          <w:szCs w:val="22"/>
        </w:rPr>
        <w:t xml:space="preserve"> The Committee has further</w:t>
      </w:r>
      <w:r w:rsidR="006F372A" w:rsidRPr="00BB3A69">
        <w:rPr>
          <w:szCs w:val="22"/>
        </w:rPr>
        <w:t xml:space="preserve"> recommended that a</w:t>
      </w:r>
      <w:r w:rsidR="00F1758B" w:rsidRPr="00BB3A69">
        <w:rPr>
          <w:szCs w:val="22"/>
        </w:rPr>
        <w:t>t least one</w:t>
      </w:r>
      <w:r w:rsidR="006F372A" w:rsidRPr="00BB3A69">
        <w:rPr>
          <w:szCs w:val="22"/>
        </w:rPr>
        <w:t xml:space="preserve"> </w:t>
      </w:r>
      <w:r w:rsidR="00772992">
        <w:rPr>
          <w:szCs w:val="22"/>
        </w:rPr>
        <w:t>State</w:t>
      </w:r>
      <w:r w:rsidR="006F372A" w:rsidRPr="00BB3A69">
        <w:rPr>
          <w:szCs w:val="22"/>
        </w:rPr>
        <w:t xml:space="preserve"> take measures to ensure that abortions are carried out voluntarily and under safe conditions.</w:t>
      </w:r>
      <w:r w:rsidR="006F372A" w:rsidRPr="00BB3A69">
        <w:rPr>
          <w:rStyle w:val="EndnoteReference"/>
          <w:szCs w:val="22"/>
        </w:rPr>
        <w:endnoteReference w:id="363"/>
      </w:r>
      <w:r w:rsidR="009247BC" w:rsidRPr="00BB3A69">
        <w:rPr>
          <w:szCs w:val="22"/>
        </w:rPr>
        <w:t xml:space="preserve"> Finally, t</w:t>
      </w:r>
      <w:r w:rsidR="00473DB2" w:rsidRPr="00BB3A69">
        <w:rPr>
          <w:szCs w:val="22"/>
        </w:rPr>
        <w:t>he</w:t>
      </w:r>
      <w:r w:rsidR="00F1758B" w:rsidRPr="00BB3A69">
        <w:rPr>
          <w:szCs w:val="22"/>
        </w:rPr>
        <w:t xml:space="preserve"> </w:t>
      </w:r>
      <w:r w:rsidR="00F1758B" w:rsidRPr="00BB3A69">
        <w:rPr>
          <w:szCs w:val="22"/>
        </w:rPr>
        <w:lastRenderedPageBreak/>
        <w:t>Committee has</w:t>
      </w:r>
      <w:r w:rsidRPr="00BB3A69">
        <w:rPr>
          <w:szCs w:val="22"/>
        </w:rPr>
        <w:t xml:space="preserve"> recommended that a </w:t>
      </w:r>
      <w:r w:rsidR="00772992">
        <w:rPr>
          <w:szCs w:val="22"/>
        </w:rPr>
        <w:t>State</w:t>
      </w:r>
      <w:r w:rsidRPr="00BB3A69">
        <w:rPr>
          <w:szCs w:val="22"/>
        </w:rPr>
        <w:t xml:space="preserve"> investigate without delay all cases of forced sterilization and guarantee adequate funding for those investigations</w:t>
      </w:r>
      <w:r w:rsidR="009247BC" w:rsidRPr="00BB3A69">
        <w:rPr>
          <w:szCs w:val="22"/>
        </w:rPr>
        <w:t>,</w:t>
      </w:r>
      <w:r w:rsidRPr="00BB3A69">
        <w:rPr>
          <w:rStyle w:val="EndnoteReference"/>
          <w:szCs w:val="22"/>
        </w:rPr>
        <w:endnoteReference w:id="364"/>
      </w:r>
      <w:r w:rsidR="009247BC" w:rsidRPr="00BB3A69">
        <w:rPr>
          <w:szCs w:val="22"/>
        </w:rPr>
        <w:t xml:space="preserve"> and it </w:t>
      </w:r>
      <w:r w:rsidRPr="00BB3A69">
        <w:rPr>
          <w:szCs w:val="22"/>
        </w:rPr>
        <w:t>has</w:t>
      </w:r>
      <w:r w:rsidR="009247BC" w:rsidRPr="00BB3A69">
        <w:rPr>
          <w:szCs w:val="22"/>
        </w:rPr>
        <w:t xml:space="preserve"> also</w:t>
      </w:r>
      <w:r w:rsidRPr="00BB3A69">
        <w:rPr>
          <w:szCs w:val="22"/>
        </w:rPr>
        <w:t xml:space="preserve"> recommended that a </w:t>
      </w:r>
      <w:r w:rsidR="00772992">
        <w:rPr>
          <w:szCs w:val="22"/>
        </w:rPr>
        <w:t>State</w:t>
      </w:r>
      <w:r w:rsidRPr="00BB3A69">
        <w:rPr>
          <w:szCs w:val="22"/>
        </w:rPr>
        <w:t xml:space="preserve"> ensure that victims of forced sterilization receive adequate reparations.</w:t>
      </w:r>
      <w:r w:rsidRPr="00BB3A69">
        <w:rPr>
          <w:rStyle w:val="EndnoteReference"/>
          <w:szCs w:val="22"/>
        </w:rPr>
        <w:endnoteReference w:id="365"/>
      </w:r>
    </w:p>
    <w:p w14:paraId="7287BD30" w14:textId="3F3AFA9C" w:rsidR="00764B05" w:rsidRDefault="00F336E2" w:rsidP="00DD4F41">
      <w:pPr>
        <w:pStyle w:val="Heading2"/>
      </w:pPr>
      <w:bookmarkStart w:id="30" w:name="_Toc499898175"/>
      <w:r>
        <w:t xml:space="preserve">ESCR Committee </w:t>
      </w:r>
      <w:r w:rsidR="00263244" w:rsidRPr="00BB3A69">
        <w:t>Individual Complaints</w:t>
      </w:r>
      <w:bookmarkEnd w:id="30"/>
    </w:p>
    <w:p w14:paraId="385D964E" w14:textId="6A2330EA" w:rsidR="0019111E" w:rsidRDefault="00210350" w:rsidP="00AA1EA7">
      <w:pPr>
        <w:rPr>
          <w:szCs w:val="22"/>
        </w:rPr>
      </w:pPr>
      <w:r w:rsidRPr="00BB3A69">
        <w:rPr>
          <w:szCs w:val="22"/>
        </w:rPr>
        <w:t xml:space="preserve">The </w:t>
      </w:r>
      <w:r w:rsidR="00AA1EA7" w:rsidRPr="00BB3A69">
        <w:rPr>
          <w:szCs w:val="22"/>
        </w:rPr>
        <w:t>ESCR</w:t>
      </w:r>
      <w:r w:rsidRPr="00BB3A69">
        <w:rPr>
          <w:szCs w:val="22"/>
        </w:rPr>
        <w:t xml:space="preserve"> Committee</w:t>
      </w:r>
      <w:r w:rsidR="00AA1EA7" w:rsidRPr="00BB3A69">
        <w:rPr>
          <w:szCs w:val="22"/>
        </w:rPr>
        <w:t xml:space="preserve">’s individual complaint mechanism </w:t>
      </w:r>
      <w:r w:rsidR="0081368A">
        <w:rPr>
          <w:szCs w:val="22"/>
        </w:rPr>
        <w:t>only went</w:t>
      </w:r>
      <w:r w:rsidR="009247BC" w:rsidRPr="00BB3A69">
        <w:rPr>
          <w:szCs w:val="22"/>
        </w:rPr>
        <w:t xml:space="preserve"> into effect</w:t>
      </w:r>
      <w:r w:rsidR="0081368A">
        <w:rPr>
          <w:szCs w:val="22"/>
        </w:rPr>
        <w:t xml:space="preserve"> in 2013</w:t>
      </w:r>
      <w:r w:rsidR="009247BC" w:rsidRPr="00BB3A69">
        <w:rPr>
          <w:szCs w:val="22"/>
        </w:rPr>
        <w:t>, and</w:t>
      </w:r>
      <w:r w:rsidR="0081368A">
        <w:rPr>
          <w:szCs w:val="22"/>
        </w:rPr>
        <w:t>, as of June 2017,</w:t>
      </w:r>
      <w:r w:rsidR="009247BC" w:rsidRPr="00BB3A69">
        <w:rPr>
          <w:szCs w:val="22"/>
        </w:rPr>
        <w:t xml:space="preserve"> there are no decisions on individual complaints related to sexual and reproductive health and rights.</w:t>
      </w:r>
    </w:p>
    <w:p w14:paraId="632AD685" w14:textId="3F3617D9" w:rsidR="00764B05" w:rsidRDefault="00F336E2" w:rsidP="00DD4F41">
      <w:pPr>
        <w:pStyle w:val="Heading2"/>
      </w:pPr>
      <w:bookmarkStart w:id="31" w:name="_Toc499898176"/>
      <w:r>
        <w:t xml:space="preserve">ESCR Committee </w:t>
      </w:r>
      <w:r w:rsidR="00263244" w:rsidRPr="00BB3A69">
        <w:t>Gaps in the Standards</w:t>
      </w:r>
      <w:bookmarkEnd w:id="31"/>
    </w:p>
    <w:p w14:paraId="7A45BE75" w14:textId="6E4E17D1" w:rsidR="00764B05" w:rsidRDefault="00F32795" w:rsidP="009275DC">
      <w:pPr>
        <w:rPr>
          <w:szCs w:val="22"/>
        </w:rPr>
      </w:pPr>
      <w:r w:rsidRPr="00BB3A69">
        <w:rPr>
          <w:szCs w:val="22"/>
        </w:rPr>
        <w:t xml:space="preserve">Although the ESCR Committee’s </w:t>
      </w:r>
      <w:r w:rsidR="005F78E4">
        <w:rPr>
          <w:szCs w:val="22"/>
        </w:rPr>
        <w:t>G</w:t>
      </w:r>
      <w:r w:rsidRPr="00BB3A69">
        <w:rPr>
          <w:szCs w:val="22"/>
        </w:rPr>
        <w:t xml:space="preserve">eneral </w:t>
      </w:r>
      <w:r w:rsidR="005F78E4">
        <w:rPr>
          <w:szCs w:val="22"/>
        </w:rPr>
        <w:t>C</w:t>
      </w:r>
      <w:r w:rsidRPr="00BB3A69">
        <w:rPr>
          <w:szCs w:val="22"/>
        </w:rPr>
        <w:t xml:space="preserve">omments and </w:t>
      </w:r>
      <w:r w:rsidR="005F78E4">
        <w:rPr>
          <w:szCs w:val="22"/>
        </w:rPr>
        <w:t>C</w:t>
      </w:r>
      <w:r w:rsidRPr="00BB3A69">
        <w:rPr>
          <w:szCs w:val="22"/>
        </w:rPr>
        <w:t xml:space="preserve">oncluding </w:t>
      </w:r>
      <w:r w:rsidR="005F78E4">
        <w:rPr>
          <w:szCs w:val="22"/>
        </w:rPr>
        <w:t>O</w:t>
      </w:r>
      <w:r w:rsidRPr="00BB3A69">
        <w:rPr>
          <w:szCs w:val="22"/>
        </w:rPr>
        <w:t xml:space="preserve">bservations have addressed many of the issues women and girls </w:t>
      </w:r>
      <w:r w:rsidR="00473DB2" w:rsidRPr="00BB3A69">
        <w:rPr>
          <w:szCs w:val="22"/>
        </w:rPr>
        <w:t xml:space="preserve">with disabilities </w:t>
      </w:r>
      <w:r w:rsidRPr="00BB3A69">
        <w:rPr>
          <w:szCs w:val="22"/>
        </w:rPr>
        <w:t>face when exercising their sexual and reproductive rights, there are a f</w:t>
      </w:r>
      <w:r w:rsidR="00FF0E44" w:rsidRPr="00BB3A69">
        <w:rPr>
          <w:szCs w:val="22"/>
        </w:rPr>
        <w:t>ew areas where its comments could be more comprehensive</w:t>
      </w:r>
      <w:r w:rsidRPr="00BB3A69">
        <w:rPr>
          <w:szCs w:val="22"/>
        </w:rPr>
        <w:t>.</w:t>
      </w:r>
      <w:r w:rsidR="003757C5" w:rsidRPr="00BB3A69">
        <w:rPr>
          <w:szCs w:val="22"/>
        </w:rPr>
        <w:t xml:space="preserve"> </w:t>
      </w:r>
      <w:r w:rsidR="00473DB2" w:rsidRPr="00BB3A69">
        <w:rPr>
          <w:szCs w:val="22"/>
        </w:rPr>
        <w:t xml:space="preserve">For instance, given its General Recommendation No. </w:t>
      </w:r>
      <w:r w:rsidR="008A090E">
        <w:rPr>
          <w:szCs w:val="22"/>
        </w:rPr>
        <w:t>22</w:t>
      </w:r>
      <w:r w:rsidR="00473DB2" w:rsidRPr="00BB3A69">
        <w:rPr>
          <w:szCs w:val="22"/>
        </w:rPr>
        <w:t xml:space="preserve"> on the right to</w:t>
      </w:r>
      <w:r w:rsidR="008A090E">
        <w:rPr>
          <w:szCs w:val="22"/>
        </w:rPr>
        <w:t xml:space="preserve"> sexual and reproductive</w:t>
      </w:r>
      <w:r w:rsidR="00473DB2" w:rsidRPr="00BB3A69">
        <w:rPr>
          <w:szCs w:val="22"/>
        </w:rPr>
        <w:t xml:space="preserve"> health—which </w:t>
      </w:r>
      <w:r w:rsidR="008A090E">
        <w:rPr>
          <w:szCs w:val="22"/>
        </w:rPr>
        <w:t xml:space="preserve">underscores States’ obligations to </w:t>
      </w:r>
      <w:r w:rsidR="001B79B2">
        <w:rPr>
          <w:szCs w:val="22"/>
        </w:rPr>
        <w:t>eradicate</w:t>
      </w:r>
      <w:r w:rsidR="008A090E">
        <w:rPr>
          <w:szCs w:val="22"/>
        </w:rPr>
        <w:t xml:space="preserve"> practical an</w:t>
      </w:r>
      <w:r w:rsidR="001B79B2">
        <w:rPr>
          <w:szCs w:val="22"/>
        </w:rPr>
        <w:t>d social barriers to sexual and reproductive health services</w:t>
      </w:r>
      <w:r w:rsidR="00473DB2" w:rsidRPr="00BB3A69">
        <w:rPr>
          <w:szCs w:val="22"/>
        </w:rPr>
        <w:t>—</w:t>
      </w:r>
      <w:r w:rsidR="00FF0E44" w:rsidRPr="00BB3A69">
        <w:rPr>
          <w:szCs w:val="22"/>
        </w:rPr>
        <w:t>the</w:t>
      </w:r>
      <w:r w:rsidR="00473DB2" w:rsidRPr="00BB3A69">
        <w:rPr>
          <w:szCs w:val="22"/>
        </w:rPr>
        <w:t xml:space="preserve"> Committee </w:t>
      </w:r>
      <w:r w:rsidR="008A090E">
        <w:rPr>
          <w:szCs w:val="22"/>
        </w:rPr>
        <w:t>sh</w:t>
      </w:r>
      <w:r w:rsidR="00473DB2" w:rsidRPr="00BB3A69">
        <w:rPr>
          <w:szCs w:val="22"/>
        </w:rPr>
        <w:t>ou</w:t>
      </w:r>
      <w:r w:rsidR="003757C5" w:rsidRPr="00BB3A69">
        <w:rPr>
          <w:szCs w:val="22"/>
        </w:rPr>
        <w:t xml:space="preserve">ld more consistently comment on accessibility and attitudinal barriers that women and girls with disabilities face when accessing sexual and reproductive health care. </w:t>
      </w:r>
      <w:r w:rsidR="00AB6E30">
        <w:rPr>
          <w:szCs w:val="22"/>
        </w:rPr>
        <w:t>Practical</w:t>
      </w:r>
      <w:r w:rsidR="003757C5" w:rsidRPr="00BB3A69">
        <w:rPr>
          <w:szCs w:val="22"/>
        </w:rPr>
        <w:t xml:space="preserve"> barriers include physical, financial,</w:t>
      </w:r>
      <w:r w:rsidR="00733EAE" w:rsidRPr="00BB3A69">
        <w:rPr>
          <w:szCs w:val="22"/>
        </w:rPr>
        <w:t xml:space="preserve"> communication,</w:t>
      </w:r>
      <w:r w:rsidR="003757C5" w:rsidRPr="00BB3A69">
        <w:rPr>
          <w:szCs w:val="22"/>
        </w:rPr>
        <w:t xml:space="preserve"> and informational barriers to access</w:t>
      </w:r>
      <w:r w:rsidR="00AB6E30">
        <w:rPr>
          <w:szCs w:val="22"/>
        </w:rPr>
        <w:t>.</w:t>
      </w:r>
      <w:r w:rsidR="003757C5" w:rsidRPr="00BB3A69">
        <w:rPr>
          <w:szCs w:val="22"/>
        </w:rPr>
        <w:t xml:space="preserve"> </w:t>
      </w:r>
      <w:r w:rsidR="00AB6E30">
        <w:rPr>
          <w:szCs w:val="22"/>
        </w:rPr>
        <w:t xml:space="preserve">Social barriers include </w:t>
      </w:r>
      <w:r w:rsidR="003757C5" w:rsidRPr="00BB3A69">
        <w:rPr>
          <w:szCs w:val="22"/>
        </w:rPr>
        <w:t xml:space="preserve">stereotypes held by health care professionals and communities about </w:t>
      </w:r>
      <w:r w:rsidR="00AB6E30">
        <w:rPr>
          <w:szCs w:val="22"/>
        </w:rPr>
        <w:t>women with disabilities’</w:t>
      </w:r>
      <w:r w:rsidR="003757C5" w:rsidRPr="00BB3A69">
        <w:rPr>
          <w:szCs w:val="22"/>
        </w:rPr>
        <w:t xml:space="preserve"> sexuality, decision-making capacity, and ability to parent. It is important for advocates t</w:t>
      </w:r>
      <w:r w:rsidR="003C6F44" w:rsidRPr="00BB3A69">
        <w:rPr>
          <w:szCs w:val="22"/>
        </w:rPr>
        <w:t xml:space="preserve">o raise these points with the </w:t>
      </w:r>
      <w:r w:rsidR="003757C5" w:rsidRPr="00BB3A69">
        <w:rPr>
          <w:szCs w:val="22"/>
        </w:rPr>
        <w:t xml:space="preserve">Committee, so that it has the opportunity to address issues affecting women with disabilities during </w:t>
      </w:r>
      <w:r w:rsidR="00772992">
        <w:rPr>
          <w:szCs w:val="22"/>
        </w:rPr>
        <w:t>State</w:t>
      </w:r>
      <w:r w:rsidR="003757C5" w:rsidRPr="00BB3A69">
        <w:rPr>
          <w:szCs w:val="22"/>
        </w:rPr>
        <w:t xml:space="preserve"> reviews.</w:t>
      </w:r>
    </w:p>
    <w:p w14:paraId="727DFE44" w14:textId="22C33C92" w:rsidR="002A7ACB" w:rsidRPr="00BB3A69" w:rsidRDefault="00F32795" w:rsidP="00867584">
      <w:pPr>
        <w:rPr>
          <w:szCs w:val="22"/>
        </w:rPr>
      </w:pPr>
      <w:r w:rsidRPr="00BB3A69">
        <w:rPr>
          <w:szCs w:val="22"/>
        </w:rPr>
        <w:t xml:space="preserve">Taking a cue from other treaty bodies, in particular the </w:t>
      </w:r>
      <w:hyperlink w:anchor="CRPD" w:history="1">
        <w:r w:rsidRPr="002E36C2">
          <w:rPr>
            <w:rStyle w:val="Hyperlink"/>
            <w:szCs w:val="22"/>
          </w:rPr>
          <w:t>CRPD</w:t>
        </w:r>
      </w:hyperlink>
      <w:r w:rsidRPr="00BB3A69">
        <w:rPr>
          <w:szCs w:val="22"/>
        </w:rPr>
        <w:t xml:space="preserve"> and </w:t>
      </w:r>
      <w:hyperlink w:anchor="CERD" w:history="1">
        <w:r w:rsidRPr="002E36C2">
          <w:rPr>
            <w:rStyle w:val="Hyperlink"/>
            <w:szCs w:val="22"/>
          </w:rPr>
          <w:t>CERD</w:t>
        </w:r>
      </w:hyperlink>
      <w:r w:rsidRPr="00BB3A69">
        <w:rPr>
          <w:szCs w:val="22"/>
        </w:rPr>
        <w:t xml:space="preserve"> Committees, the ESCR Committee </w:t>
      </w:r>
      <w:r w:rsidR="008A090E">
        <w:rPr>
          <w:szCs w:val="22"/>
        </w:rPr>
        <w:t>sh</w:t>
      </w:r>
      <w:r w:rsidRPr="00BB3A69">
        <w:rPr>
          <w:szCs w:val="22"/>
        </w:rPr>
        <w:t>ould also more consistently address the issue of forced or coerced reproductive health procedures, in</w:t>
      </w:r>
      <w:r w:rsidR="00D120F8" w:rsidRPr="00BB3A69">
        <w:rPr>
          <w:szCs w:val="22"/>
        </w:rPr>
        <w:t>cluding</w:t>
      </w:r>
      <w:r w:rsidRPr="00BB3A69">
        <w:rPr>
          <w:szCs w:val="22"/>
        </w:rPr>
        <w:t xml:space="preserve"> forced or coerced sterilization and abortion. In particular, i</w:t>
      </w:r>
      <w:r w:rsidR="003C6F44" w:rsidRPr="00BB3A69">
        <w:rPr>
          <w:szCs w:val="22"/>
        </w:rPr>
        <w:t xml:space="preserve">t would be helpful for the </w:t>
      </w:r>
      <w:r w:rsidRPr="00BB3A69">
        <w:rPr>
          <w:szCs w:val="22"/>
        </w:rPr>
        <w:t xml:space="preserve">Committee to </w:t>
      </w:r>
      <w:r w:rsidR="00733EAE" w:rsidRPr="00BB3A69">
        <w:rPr>
          <w:szCs w:val="22"/>
        </w:rPr>
        <w:t>reinforce agreed ethical guidelines on</w:t>
      </w:r>
      <w:r w:rsidRPr="00BB3A69">
        <w:rPr>
          <w:szCs w:val="22"/>
        </w:rPr>
        <w:t xml:space="preserve"> what constitutes “informed consent</w:t>
      </w:r>
      <w:r w:rsidR="002B0F62">
        <w:rPr>
          <w:szCs w:val="22"/>
        </w:rPr>
        <w:t>,</w:t>
      </w:r>
      <w:r w:rsidRPr="00BB3A69">
        <w:rPr>
          <w:szCs w:val="22"/>
        </w:rPr>
        <w:t>”</w:t>
      </w:r>
      <w:r w:rsidR="002B0F62">
        <w:rPr>
          <w:szCs w:val="22"/>
        </w:rPr>
        <w:t xml:space="preserve"> such as those outlined by the International Federation of Gynecology and Obstetrics,</w:t>
      </w:r>
      <w:r w:rsidR="002B0F62">
        <w:rPr>
          <w:rStyle w:val="FootnoteReference"/>
        </w:rPr>
        <w:footnoteReference w:id="4"/>
      </w:r>
      <w:r w:rsidR="00F2701D">
        <w:rPr>
          <w:szCs w:val="22"/>
        </w:rPr>
        <w:t xml:space="preserve"> </w:t>
      </w:r>
      <w:r w:rsidR="002B0F62">
        <w:rPr>
          <w:szCs w:val="22"/>
        </w:rPr>
        <w:t>i</w:t>
      </w:r>
      <w:r w:rsidRPr="00BB3A69">
        <w:rPr>
          <w:szCs w:val="22"/>
        </w:rPr>
        <w:t>n the context of the acceptability of health services</w:t>
      </w:r>
      <w:r w:rsidR="003C6F44" w:rsidRPr="00BB3A69">
        <w:rPr>
          <w:szCs w:val="22"/>
        </w:rPr>
        <w:t xml:space="preserve">. It is also important for the Committee to reinforce </w:t>
      </w:r>
      <w:r w:rsidR="00733EAE" w:rsidRPr="00BB3A69">
        <w:rPr>
          <w:szCs w:val="22"/>
        </w:rPr>
        <w:t>what steps</w:t>
      </w:r>
      <w:r w:rsidRPr="00BB3A69">
        <w:rPr>
          <w:szCs w:val="22"/>
        </w:rPr>
        <w:t xml:space="preserve"> </w:t>
      </w:r>
      <w:r w:rsidR="00772992">
        <w:rPr>
          <w:szCs w:val="22"/>
        </w:rPr>
        <w:t>State</w:t>
      </w:r>
      <w:r w:rsidRPr="00BB3A69">
        <w:rPr>
          <w:szCs w:val="22"/>
        </w:rPr>
        <w:t xml:space="preserve">s should take to </w:t>
      </w:r>
      <w:r w:rsidR="00733EAE" w:rsidRPr="00BB3A69">
        <w:rPr>
          <w:szCs w:val="22"/>
        </w:rPr>
        <w:t>meet their obligation to ensure women and girls with disabilities give their voluntary and</w:t>
      </w:r>
      <w:r w:rsidR="003C6F44" w:rsidRPr="00BB3A69">
        <w:rPr>
          <w:szCs w:val="22"/>
        </w:rPr>
        <w:t xml:space="preserve"> informed consent for health-related</w:t>
      </w:r>
      <w:r w:rsidR="00733EAE" w:rsidRPr="00BB3A69">
        <w:rPr>
          <w:szCs w:val="22"/>
        </w:rPr>
        <w:t xml:space="preserve"> procedures</w:t>
      </w:r>
      <w:r w:rsidRPr="00BB3A69">
        <w:rPr>
          <w:szCs w:val="22"/>
        </w:rPr>
        <w:t>, to investigate allegations of forced or coerced reproductive health procedures</w:t>
      </w:r>
      <w:r w:rsidR="003757C5" w:rsidRPr="00BB3A69">
        <w:rPr>
          <w:szCs w:val="22"/>
        </w:rPr>
        <w:t xml:space="preserve"> performed on women and girls with disabilities</w:t>
      </w:r>
      <w:r w:rsidRPr="00BB3A69">
        <w:rPr>
          <w:szCs w:val="22"/>
        </w:rPr>
        <w:t>, and to provide redress to v</w:t>
      </w:r>
      <w:r w:rsidR="003C6F44" w:rsidRPr="00BB3A69">
        <w:rPr>
          <w:szCs w:val="22"/>
        </w:rPr>
        <w:t>ictims of these human rights violations</w:t>
      </w:r>
      <w:r w:rsidRPr="00BB3A69">
        <w:rPr>
          <w:szCs w:val="22"/>
        </w:rPr>
        <w:t>.</w:t>
      </w:r>
    </w:p>
    <w:p w14:paraId="3EA27A0D" w14:textId="2F5A2DFC" w:rsidR="00764B05" w:rsidRPr="00867584" w:rsidRDefault="00263244" w:rsidP="00964741">
      <w:pPr>
        <w:pStyle w:val="Heading1"/>
      </w:pPr>
      <w:bookmarkStart w:id="32" w:name="_Toc499898177"/>
      <w:bookmarkStart w:id="33" w:name="CRPD"/>
      <w:r w:rsidRPr="00867584">
        <w:lastRenderedPageBreak/>
        <w:t xml:space="preserve">Committee on the Rights of </w:t>
      </w:r>
      <w:r w:rsidRPr="00D47255">
        <w:t>Persons</w:t>
      </w:r>
      <w:r w:rsidRPr="00867584">
        <w:t xml:space="preserve"> with Disabilities</w:t>
      </w:r>
      <w:bookmarkEnd w:id="32"/>
      <w:r w:rsidRPr="00867584">
        <w:t xml:space="preserve"> </w:t>
      </w:r>
      <w:bookmarkEnd w:id="33"/>
    </w:p>
    <w:p w14:paraId="1D00D805" w14:textId="6318652F" w:rsidR="0019111E" w:rsidRDefault="00210350" w:rsidP="00210350">
      <w:pPr>
        <w:rPr>
          <w:szCs w:val="22"/>
        </w:rPr>
      </w:pPr>
      <w:r w:rsidRPr="00BB3A69">
        <w:rPr>
          <w:szCs w:val="22"/>
        </w:rPr>
        <w:t xml:space="preserve">The Committee on the Rights of Persons with Disabilities (CRPD Committee) monitors </w:t>
      </w:r>
      <w:r w:rsidR="00772992">
        <w:rPr>
          <w:szCs w:val="22"/>
        </w:rPr>
        <w:t>State</w:t>
      </w:r>
      <w:r w:rsidRPr="00BB3A69">
        <w:rPr>
          <w:szCs w:val="22"/>
        </w:rPr>
        <w:t xml:space="preserve"> obligations under the Convention on the Rights of Persons with Disabilities (CRPD). Through its </w:t>
      </w:r>
      <w:r w:rsidR="0010656A">
        <w:rPr>
          <w:szCs w:val="22"/>
        </w:rPr>
        <w:t>G</w:t>
      </w:r>
      <w:r w:rsidRPr="00BB3A69">
        <w:rPr>
          <w:szCs w:val="22"/>
        </w:rPr>
        <w:t xml:space="preserve">eneral </w:t>
      </w:r>
      <w:r w:rsidR="0010656A">
        <w:rPr>
          <w:szCs w:val="22"/>
        </w:rPr>
        <w:t>C</w:t>
      </w:r>
      <w:r w:rsidRPr="00BB3A69">
        <w:rPr>
          <w:szCs w:val="22"/>
        </w:rPr>
        <w:t xml:space="preserve">omments and </w:t>
      </w:r>
      <w:r w:rsidR="0010656A">
        <w:rPr>
          <w:szCs w:val="22"/>
        </w:rPr>
        <w:t>C</w:t>
      </w:r>
      <w:r w:rsidRPr="00BB3A69">
        <w:rPr>
          <w:szCs w:val="22"/>
        </w:rPr>
        <w:t xml:space="preserve">oncluding </w:t>
      </w:r>
      <w:r w:rsidR="0010656A">
        <w:rPr>
          <w:szCs w:val="22"/>
        </w:rPr>
        <w:t>O</w:t>
      </w:r>
      <w:r w:rsidRPr="00BB3A69">
        <w:rPr>
          <w:szCs w:val="22"/>
        </w:rPr>
        <w:t xml:space="preserve">bservations, the CRPD Committee has frequently called on </w:t>
      </w:r>
      <w:r w:rsidR="00772992">
        <w:rPr>
          <w:szCs w:val="22"/>
        </w:rPr>
        <w:t>State</w:t>
      </w:r>
      <w:r w:rsidRPr="00BB3A69">
        <w:rPr>
          <w:szCs w:val="22"/>
        </w:rPr>
        <w:t>s to ensure sexual and reproductive rights, and in particular the right to be free from forced reproductive health interventions. The Committee most often addresses these issues under Articles 1-4 (general principles of the CRPD), 5 (discrimination), 6 (rights of women and girls with disabilities), 17 (right to bodily integrity), 23 (rights in the family), 24 (right to education), and 25 (right to health). The Committee could also address these issues under Articles 8 (awareness raising), 9 (accessibility), 10 (right to life), 12 (recognition before the law and legal capacity), 15 (right to be free from torture),</w:t>
      </w:r>
      <w:r w:rsidR="005D5D8F">
        <w:rPr>
          <w:szCs w:val="22"/>
        </w:rPr>
        <w:t xml:space="preserve"> 16 (freedom from exploitation, violence and abuse),</w:t>
      </w:r>
      <w:r w:rsidRPr="00BB3A69">
        <w:rPr>
          <w:szCs w:val="22"/>
        </w:rPr>
        <w:t xml:space="preserve"> and 22 (right to privacy and in the family).</w:t>
      </w:r>
    </w:p>
    <w:p w14:paraId="0669E416" w14:textId="193DA8E4" w:rsidR="00764B05" w:rsidRDefault="00F336E2" w:rsidP="00DD4F41">
      <w:pPr>
        <w:pStyle w:val="Heading2"/>
      </w:pPr>
      <w:bookmarkStart w:id="34" w:name="_Toc499898178"/>
      <w:r>
        <w:t xml:space="preserve">CRPD Committee </w:t>
      </w:r>
      <w:r w:rsidR="00263244" w:rsidRPr="00BB3A69">
        <w:t>General Comments</w:t>
      </w:r>
      <w:bookmarkEnd w:id="34"/>
    </w:p>
    <w:p w14:paraId="200D0D9E" w14:textId="77777777" w:rsidR="00764B05" w:rsidRDefault="00263244" w:rsidP="00873267">
      <w:pPr>
        <w:pStyle w:val="Heading3GeneralComments"/>
      </w:pPr>
      <w:r w:rsidRPr="00BB3A69">
        <w:t>General Comment No.</w:t>
      </w:r>
      <w:r w:rsidR="00FC2ABC" w:rsidRPr="00BB3A69">
        <w:t xml:space="preserve"> 1</w:t>
      </w:r>
      <w:r w:rsidR="008F353A" w:rsidRPr="00BB3A69">
        <w:t>: Article 12: Equal recognition before the l</w:t>
      </w:r>
      <w:r w:rsidR="008F353A" w:rsidRPr="003630B1">
        <w:t>aw</w:t>
      </w:r>
      <w:r w:rsidR="008F353A" w:rsidRPr="00BB3A69">
        <w:t xml:space="preserve"> (2014)</w:t>
      </w:r>
    </w:p>
    <w:p w14:paraId="5DBCB533" w14:textId="37567651" w:rsidR="00764B05" w:rsidRDefault="008F353A" w:rsidP="00AF3FD2">
      <w:pPr>
        <w:pStyle w:val="indentedafterbulletp"/>
      </w:pPr>
      <w:r w:rsidRPr="00BB3A69">
        <w:t>In General Comment No. 1, the CRPD Committee examines the issue of legal capacity for persons with disabilities.</w:t>
      </w:r>
      <w:r w:rsidR="00A95ABB">
        <w:t xml:space="preserve"> The CRPD Committee distinguishes legal capacity from mental capacity, noting that </w:t>
      </w:r>
      <w:r w:rsidR="00EF7572" w:rsidRPr="00EF7572">
        <w:t>“perceived or actual deficits in mental capacity must not be used as justification for denying legal capacity.”</w:t>
      </w:r>
      <w:r w:rsidR="00EF7572" w:rsidRPr="00EF68CC">
        <w:rPr>
          <w:rFonts w:ascii="Arial Narrow" w:hAnsi="Arial Narrow"/>
          <w:sz w:val="20"/>
          <w:vertAlign w:val="superscript"/>
        </w:rPr>
        <w:endnoteReference w:id="366"/>
      </w:r>
      <w:r w:rsidRPr="00BB3A69">
        <w:t xml:space="preserve"> </w:t>
      </w:r>
      <w:r w:rsidR="00C73CBA" w:rsidRPr="00BB3A69">
        <w:t xml:space="preserve">The </w:t>
      </w:r>
      <w:r w:rsidR="00F32A23" w:rsidRPr="00BB3A69">
        <w:t xml:space="preserve">Committee finds </w:t>
      </w:r>
      <w:r w:rsidRPr="00BB3A69">
        <w:t>that denying persons with disabilities legal capacity leads to violations of many of their rights, including their reproductive rights and right to give consent to medical treatment.</w:t>
      </w:r>
      <w:r w:rsidRPr="00BB3A69">
        <w:rPr>
          <w:rStyle w:val="EndnoteReference"/>
          <w:rFonts w:cs="Times New Roman"/>
        </w:rPr>
        <w:endnoteReference w:id="367"/>
      </w:r>
      <w:r w:rsidRPr="00BB3A69">
        <w:t xml:space="preserve"> </w:t>
      </w:r>
      <w:r w:rsidR="00F32A23" w:rsidRPr="00BB3A69">
        <w:t>In particular, the Committee notes that the right to health includes the right to health care on the basis of free and informed consent.</w:t>
      </w:r>
      <w:r w:rsidR="00F32A23" w:rsidRPr="00BB3A69">
        <w:rPr>
          <w:rStyle w:val="EndnoteReference"/>
          <w:rFonts w:cs="Times New Roman"/>
        </w:rPr>
        <w:endnoteReference w:id="368"/>
      </w:r>
      <w:r w:rsidR="00F32A23" w:rsidRPr="00BB3A69">
        <w:t xml:space="preserve"> Under the right to legal capacity, </w:t>
      </w:r>
      <w:r w:rsidR="00772992">
        <w:t>State</w:t>
      </w:r>
      <w:r w:rsidR="00F32A23" w:rsidRPr="00BB3A69">
        <w:t>s have an obligation to ensure that substitute decision-makers—such as guardians—cannot provide consent to medical treatment for persons with disabilities</w:t>
      </w:r>
      <w:r w:rsidR="00677847">
        <w:t>,</w:t>
      </w:r>
      <w:r w:rsidR="00F32A23" w:rsidRPr="00BB3A69">
        <w:rPr>
          <w:rStyle w:val="EndnoteReference"/>
          <w:rFonts w:cs="Times New Roman"/>
        </w:rPr>
        <w:endnoteReference w:id="369"/>
      </w:r>
      <w:r w:rsidR="00677847">
        <w:t xml:space="preserve"> and State</w:t>
      </w:r>
      <w:r w:rsidR="00677847" w:rsidRPr="00BB3A69">
        <w:t>s must abolish any substituted decision-making regimes or health laws that permit forced treatment.</w:t>
      </w:r>
      <w:r w:rsidR="00677847" w:rsidRPr="00BB3A69">
        <w:rPr>
          <w:rStyle w:val="EndnoteReference"/>
          <w:rFonts w:cs="Times New Roman"/>
        </w:rPr>
        <w:endnoteReference w:id="370"/>
      </w:r>
      <w:r w:rsidR="00677847">
        <w:t xml:space="preserve"> </w:t>
      </w:r>
      <w:r w:rsidR="00F32A23" w:rsidRPr="00BB3A69">
        <w:t xml:space="preserve"> The Committee recommends that only persons with disabilities themselves be permitted to provide informed consent for decisions relating to their physical and mental integrity,</w:t>
      </w:r>
      <w:r w:rsidR="00F32A23" w:rsidRPr="00BB3A69">
        <w:rPr>
          <w:rStyle w:val="EndnoteReference"/>
          <w:rFonts w:cs="Times New Roman"/>
        </w:rPr>
        <w:endnoteReference w:id="371"/>
      </w:r>
      <w:r w:rsidR="00F32A23" w:rsidRPr="00BB3A69">
        <w:t xml:space="preserve"> and </w:t>
      </w:r>
      <w:r w:rsidR="00EF7572" w:rsidRPr="00EF7572">
        <w:t>States “must provide persons with disabilities access to the support that may be necessary to enable them to make decisions that have legal effect.”</w:t>
      </w:r>
      <w:r w:rsidR="00EF7572" w:rsidRPr="00EF68CC">
        <w:rPr>
          <w:rFonts w:ascii="Arial Narrow" w:hAnsi="Arial Narrow"/>
          <w:sz w:val="20"/>
          <w:vertAlign w:val="superscript"/>
        </w:rPr>
        <w:endnoteReference w:id="372"/>
      </w:r>
      <w:r w:rsidR="00EF7572">
        <w:t xml:space="preserve"> Supported decision-making</w:t>
      </w:r>
      <w:r w:rsidR="00EF7572" w:rsidRPr="00EF7572">
        <w:t xml:space="preserve"> is a broad </w:t>
      </w:r>
      <w:r w:rsidR="00EF7572">
        <w:t>concept</w:t>
      </w:r>
      <w:r w:rsidR="00EF7572" w:rsidRPr="00EF7572">
        <w:t xml:space="preserve"> that includes both informal and formal supp</w:t>
      </w:r>
      <w:r w:rsidR="00EF7572">
        <w:t>ort arrangements</w:t>
      </w:r>
      <w:r w:rsidR="00EF7572" w:rsidRPr="00EF7572">
        <w:t xml:space="preserve"> </w:t>
      </w:r>
      <w:r w:rsidR="00EF7572">
        <w:t>and may include, for instance,</w:t>
      </w:r>
      <w:r w:rsidR="00EF7572" w:rsidRPr="00EF7572">
        <w:t xml:space="preserve"> </w:t>
      </w:r>
      <w:r w:rsidR="00655815">
        <w:t xml:space="preserve">the use of </w:t>
      </w:r>
      <w:r w:rsidR="00677847">
        <w:t>“</w:t>
      </w:r>
      <w:r w:rsidR="00655815">
        <w:t xml:space="preserve">one or more trusted support persons, </w:t>
      </w:r>
      <w:r w:rsidR="00677847">
        <w:t xml:space="preserve">… </w:t>
      </w:r>
      <w:r w:rsidR="00655815">
        <w:t>peer support, advocacy (including</w:t>
      </w:r>
      <w:r w:rsidR="00677847">
        <w:t xml:space="preserve"> </w:t>
      </w:r>
      <w:r w:rsidR="00655815">
        <w:t>self-advocacy support), o</w:t>
      </w:r>
      <w:r w:rsidR="00677847">
        <w:t>r assistance with communication</w:t>
      </w:r>
      <w:r w:rsidR="00EF7572" w:rsidRPr="00EF7572">
        <w:t>.</w:t>
      </w:r>
      <w:r w:rsidR="00677847">
        <w:t>”</w:t>
      </w:r>
      <w:r w:rsidR="00EF7572" w:rsidRPr="00EF68CC">
        <w:rPr>
          <w:rFonts w:ascii="Arial Narrow" w:hAnsi="Arial Narrow"/>
          <w:sz w:val="20"/>
          <w:vertAlign w:val="superscript"/>
        </w:rPr>
        <w:endnoteReference w:id="373"/>
      </w:r>
      <w:r w:rsidR="00EF7572" w:rsidRPr="00EF7572">
        <w:t xml:space="preserve"> </w:t>
      </w:r>
    </w:p>
    <w:p w14:paraId="75A3A16F" w14:textId="77777777" w:rsidR="00764B05" w:rsidRDefault="00FC2ABC" w:rsidP="00873267">
      <w:pPr>
        <w:pStyle w:val="Heading3GeneralComments"/>
      </w:pPr>
      <w:r w:rsidRPr="00BB3A69">
        <w:t>General Comment No. 2</w:t>
      </w:r>
      <w:r w:rsidR="008F353A" w:rsidRPr="00BB3A69">
        <w:t>: Article 9: Accessibility (2014)</w:t>
      </w:r>
    </w:p>
    <w:p w14:paraId="230E2966" w14:textId="77777777" w:rsidR="00764B05" w:rsidRDefault="008F353A" w:rsidP="00AF3FD2">
      <w:pPr>
        <w:pStyle w:val="indentedafterbulletp"/>
      </w:pPr>
      <w:r w:rsidRPr="00BB3A69">
        <w:t>In its General Comment No. 2 on accessibility, the CRPD Committee finds that the right to be free from discrimination includes an obligation to ensure that persons with disabilities have equal access to all goods, products, and services that are open to the public, including when provided by private entities.</w:t>
      </w:r>
      <w:r w:rsidRPr="00BB3A69">
        <w:rPr>
          <w:rStyle w:val="EndnoteReference"/>
          <w:rFonts w:cs="Times New Roman"/>
        </w:rPr>
        <w:endnoteReference w:id="374"/>
      </w:r>
      <w:r w:rsidRPr="00BB3A69">
        <w:t xml:space="preserve"> </w:t>
      </w:r>
      <w:r w:rsidR="007743E6" w:rsidRPr="00BB3A69">
        <w:t xml:space="preserve">The </w:t>
      </w:r>
      <w:r w:rsidRPr="00BB3A69">
        <w:t>Committee</w:t>
      </w:r>
      <w:r w:rsidR="007743E6" w:rsidRPr="00BB3A69">
        <w:t xml:space="preserve"> notes that the exercise of the</w:t>
      </w:r>
      <w:r w:rsidRPr="00BB3A69">
        <w:t xml:space="preserve"> right</w:t>
      </w:r>
      <w:r w:rsidR="007743E6" w:rsidRPr="00BB3A69">
        <w:t xml:space="preserve"> to health</w:t>
      </w:r>
      <w:r w:rsidRPr="00BB3A69">
        <w:t xml:space="preserve"> is not possible without accessible premises where health care services are provided, accessible transportation to access those locations, and accessible information and communication about health, including through sign language, Braille, accessible electronic formats, alternative script, and alternative means of communication.</w:t>
      </w:r>
      <w:r w:rsidRPr="00BB3A69">
        <w:rPr>
          <w:rStyle w:val="EndnoteReference"/>
          <w:rFonts w:cs="Times New Roman"/>
        </w:rPr>
        <w:endnoteReference w:id="375"/>
      </w:r>
      <w:r w:rsidRPr="00BB3A69">
        <w:t xml:space="preserve"> In particular, the Committee notes that </w:t>
      </w:r>
      <w:r w:rsidR="00772992">
        <w:t>State</w:t>
      </w:r>
      <w:r w:rsidRPr="00BB3A69">
        <w:t>s should take the “gender dimension” into account when ensuring that reproductive health services are accessible to women and girls with disabilities.</w:t>
      </w:r>
      <w:r w:rsidRPr="00BB3A69">
        <w:rPr>
          <w:rStyle w:val="EndnoteReference"/>
          <w:rFonts w:cs="Times New Roman"/>
        </w:rPr>
        <w:endnoteReference w:id="376"/>
      </w:r>
    </w:p>
    <w:p w14:paraId="2F9DB2FB" w14:textId="77777777" w:rsidR="00764B05" w:rsidRDefault="00FC2ABC" w:rsidP="00873267">
      <w:pPr>
        <w:pStyle w:val="Heading3GeneralComments"/>
      </w:pPr>
      <w:r w:rsidRPr="00BB3A69">
        <w:t>General Comment No. 3</w:t>
      </w:r>
      <w:r w:rsidR="008F353A" w:rsidRPr="00BB3A69">
        <w:t>: Women and girls with disabilities (2016)</w:t>
      </w:r>
    </w:p>
    <w:p w14:paraId="163F40C1" w14:textId="77777777" w:rsidR="00764B05" w:rsidRDefault="00F25B1B" w:rsidP="00AF3FD2">
      <w:pPr>
        <w:pStyle w:val="indentedafterbulletp"/>
      </w:pPr>
      <w:r w:rsidRPr="00BB3A69">
        <w:t xml:space="preserve">In its General Comment No. 3, the CRPD Committee highlights sexual and reproductive health and rights </w:t>
      </w:r>
      <w:r w:rsidR="007743E6" w:rsidRPr="00BB3A69">
        <w:t xml:space="preserve">violations </w:t>
      </w:r>
      <w:r w:rsidRPr="00BB3A69">
        <w:t>as one of the main issues disproportionately affecting women and girls with disabilities.</w:t>
      </w:r>
      <w:r w:rsidRPr="00BB3A69">
        <w:rPr>
          <w:rStyle w:val="EndnoteReference"/>
        </w:rPr>
        <w:endnoteReference w:id="377"/>
      </w:r>
      <w:r w:rsidRPr="00BB3A69">
        <w:t xml:space="preserve"> The Committee recognizes that stereotypes about women with disabilities—including that they are asexual or hypersexual incapable, irrational, uncontrollable, or may give birth to persons with disabilities—often lead</w:t>
      </w:r>
      <w:r w:rsidR="00C34320">
        <w:t xml:space="preserve"> </w:t>
      </w:r>
      <w:r w:rsidRPr="00BB3A69">
        <w:t>to violations of their sexual and reproductive rights.</w:t>
      </w:r>
      <w:r w:rsidRPr="00BB3A69">
        <w:rPr>
          <w:rStyle w:val="EndnoteReference"/>
        </w:rPr>
        <w:endnoteReference w:id="378"/>
      </w:r>
      <w:r w:rsidRPr="00BB3A69">
        <w:t xml:space="preserve"> </w:t>
      </w:r>
      <w:r w:rsidR="00F32A23" w:rsidRPr="00BB3A69">
        <w:t xml:space="preserve">As a result, women with disabilities may not receive </w:t>
      </w:r>
      <w:r w:rsidR="00F32A23" w:rsidRPr="00BB3A69">
        <w:lastRenderedPageBreak/>
        <w:t>information about reproductive health, including in accessible formats,</w:t>
      </w:r>
      <w:r w:rsidR="00F32A23" w:rsidRPr="00BB3A69">
        <w:rPr>
          <w:rStyle w:val="EndnoteReference"/>
        </w:rPr>
        <w:endnoteReference w:id="379"/>
      </w:r>
      <w:r w:rsidR="00F32A23" w:rsidRPr="00BB3A69">
        <w:t xml:space="preserve"> making them in turn more vulnerable to sexual violence and abuse.</w:t>
      </w:r>
      <w:r w:rsidR="00F32A23" w:rsidRPr="00BB3A69">
        <w:rPr>
          <w:rStyle w:val="EndnoteReference"/>
        </w:rPr>
        <w:endnoteReference w:id="380"/>
      </w:r>
      <w:r w:rsidR="00F32A23" w:rsidRPr="00BB3A69">
        <w:t xml:space="preserve"> Women with disabilities may also face physical, economic, and attitudinal barriers to accessing needed sexual and reproductive health services.</w:t>
      </w:r>
      <w:r w:rsidR="00F32A23" w:rsidRPr="00BB3A69">
        <w:rPr>
          <w:rStyle w:val="EndnoteReference"/>
        </w:rPr>
        <w:endnoteReference w:id="381"/>
      </w:r>
      <w:r w:rsidR="00F32A23" w:rsidRPr="00BB3A69">
        <w:t xml:space="preserve"> The Committee further finds that women with disabilities must be allowed to exercise their legal capacity concerning sexual and reproductive rights by making their own decisions, based on free and informed consent, related to sexuality, fertility, and reproduction</w:t>
      </w:r>
      <w:r w:rsidR="00F32A23" w:rsidRPr="00BB3A69">
        <w:rPr>
          <w:rStyle w:val="EndnoteReference"/>
        </w:rPr>
        <w:endnoteReference w:id="382"/>
      </w:r>
      <w:r w:rsidR="00F32A23" w:rsidRPr="00BB3A69">
        <w:t xml:space="preserve"> and recommends that </w:t>
      </w:r>
      <w:r w:rsidR="00772992">
        <w:t>State</w:t>
      </w:r>
      <w:r w:rsidR="00F32A23" w:rsidRPr="00BB3A69">
        <w:t>s prohibit forced interventions, including forced sterilization, contraception, and abortion.</w:t>
      </w:r>
      <w:r w:rsidR="00F32A23" w:rsidRPr="00BB3A69">
        <w:rPr>
          <w:rStyle w:val="EndnoteReference"/>
        </w:rPr>
        <w:endnoteReference w:id="383"/>
      </w:r>
    </w:p>
    <w:p w14:paraId="725364F5" w14:textId="77777777" w:rsidR="00CD09C8" w:rsidRDefault="00CD09C8" w:rsidP="00873267">
      <w:pPr>
        <w:pStyle w:val="Heading3GeneralComments"/>
      </w:pPr>
      <w:r w:rsidRPr="00BB3A69">
        <w:t>General Comment No. 4: Article 24: Right to inclusive education (2016)</w:t>
      </w:r>
    </w:p>
    <w:p w14:paraId="098997FA" w14:textId="42B78747" w:rsidR="00764B05" w:rsidRDefault="008F353A" w:rsidP="00AF3FD2">
      <w:pPr>
        <w:pStyle w:val="indentedafterbulletp"/>
        <w:rPr>
          <w:rFonts w:cs="Times New Roman"/>
        </w:rPr>
      </w:pPr>
      <w:r w:rsidRPr="00BB3A69">
        <w:t>In its General Comment No. 4</w:t>
      </w:r>
      <w:r w:rsidR="00F32A23" w:rsidRPr="00BB3A69">
        <w:t>, the CRPD Committee recognizes that education must</w:t>
      </w:r>
      <w:r w:rsidRPr="00BB3A69">
        <w:t xml:space="preserve"> be directed at ensuring that persons with disabilities can participate fully in a free society,</w:t>
      </w:r>
      <w:r w:rsidRPr="00BB3A69">
        <w:rPr>
          <w:rStyle w:val="EndnoteReference"/>
          <w:rFonts w:cs="Times New Roman"/>
        </w:rPr>
        <w:endnoteReference w:id="384"/>
      </w:r>
      <w:r w:rsidRPr="00BB3A69">
        <w:t xml:space="preserve"> including </w:t>
      </w:r>
      <w:r w:rsidR="007743E6" w:rsidRPr="00BB3A69">
        <w:t xml:space="preserve">by </w:t>
      </w:r>
      <w:r w:rsidRPr="00BB3A69">
        <w:t>ensuring that persons with disabilities build their confidence in exercising legal capacity</w:t>
      </w:r>
      <w:r w:rsidRPr="00BB3A69">
        <w:rPr>
          <w:rStyle w:val="EndnoteReference"/>
          <w:rFonts w:cs="Times New Roman"/>
        </w:rPr>
        <w:endnoteReference w:id="385"/>
      </w:r>
      <w:r w:rsidRPr="00BB3A69">
        <w:t xml:space="preserve"> and can exercise their right to health.</w:t>
      </w:r>
      <w:r w:rsidRPr="00BB3A69">
        <w:rPr>
          <w:rStyle w:val="EndnoteReference"/>
          <w:rFonts w:cs="Times New Roman"/>
        </w:rPr>
        <w:endnoteReference w:id="386"/>
      </w:r>
      <w:r w:rsidRPr="00BB3A69">
        <w:t xml:space="preserve"> In particular, the Committee notes that </w:t>
      </w:r>
      <w:r w:rsidR="00772992">
        <w:t>State</w:t>
      </w:r>
      <w:r w:rsidRPr="00BB3A69">
        <w:t>s must provide persons with disabilities, on an equal basis with others, with access to comprehensive and inclusive sexuality education that is age-appropriate, based on scientific evidence, including human rights standards, and is provided in accessible formats.</w:t>
      </w:r>
      <w:r w:rsidRPr="00BB3A69">
        <w:rPr>
          <w:rStyle w:val="EndnoteReference"/>
          <w:rFonts w:cs="Times New Roman"/>
        </w:rPr>
        <w:endnoteReference w:id="387"/>
      </w:r>
      <w:r w:rsidR="003630B1">
        <w:t xml:space="preserve"> </w:t>
      </w:r>
    </w:p>
    <w:p w14:paraId="0EC18767" w14:textId="4320641D" w:rsidR="00CD09C8" w:rsidRPr="00CD09C8" w:rsidRDefault="00CD09C8" w:rsidP="00873267">
      <w:pPr>
        <w:pStyle w:val="Heading3GeneralComments"/>
      </w:pPr>
      <w:r w:rsidRPr="00BB3A69">
        <w:t>General Comm</w:t>
      </w:r>
      <w:r>
        <w:t>ent No. 5</w:t>
      </w:r>
      <w:r w:rsidRPr="00BB3A69">
        <w:t xml:space="preserve">: Article </w:t>
      </w:r>
      <w:r>
        <w:t>19</w:t>
      </w:r>
      <w:r w:rsidRPr="00BB3A69">
        <w:t xml:space="preserve">: </w:t>
      </w:r>
      <w:r>
        <w:t>Living independently and being included in the community (2017</w:t>
      </w:r>
      <w:r w:rsidRPr="00BB3A69">
        <w:t>)</w:t>
      </w:r>
    </w:p>
    <w:p w14:paraId="79465BFD" w14:textId="39EEB6A8" w:rsidR="0019111E" w:rsidRPr="002B04A2" w:rsidRDefault="00917AE6" w:rsidP="00AF3FD2">
      <w:pPr>
        <w:pStyle w:val="indentedafterbulletp"/>
      </w:pPr>
      <w:r>
        <w:t>In its General Comment No. 5, the CRPD Committee notes that personal autonomy and self-determination, including regarding sexual and reproductive rights, are fundamental to living independently.</w:t>
      </w:r>
      <w:r>
        <w:rPr>
          <w:rStyle w:val="EndnoteReference"/>
        </w:rPr>
        <w:endnoteReference w:id="388"/>
      </w:r>
      <w:r>
        <w:t xml:space="preserve"> The Committee also notes that women with disabilities are more susceptible to violation</w:t>
      </w:r>
      <w:r w:rsidR="001502EA">
        <w:t>s of their reproductive rights—including forced sterilization—</w:t>
      </w:r>
      <w:r>
        <w:t>when they are denied the right to live independently, particularly when they are institutionalized</w:t>
      </w:r>
      <w:r w:rsidR="001502EA">
        <w:t xml:space="preserve"> and thus further isolated </w:t>
      </w:r>
      <w:r>
        <w:t>from the community.</w:t>
      </w:r>
      <w:r>
        <w:rPr>
          <w:rStyle w:val="EndnoteReference"/>
        </w:rPr>
        <w:endnoteReference w:id="389"/>
      </w:r>
      <w:r>
        <w:t xml:space="preserve"> The Committee fi</w:t>
      </w:r>
      <w:r w:rsidR="001502EA">
        <w:t>nds that it is imperative that S</w:t>
      </w:r>
      <w:r>
        <w:t>tates monitor this issue as part of monitoring condi</w:t>
      </w:r>
      <w:r w:rsidR="001502EA">
        <w:t>tions in institutions and that S</w:t>
      </w:r>
      <w:r>
        <w:t>tates provide redress for women exposed to gender-based violence, including forced sterilization, in institutions.</w:t>
      </w:r>
      <w:r>
        <w:rPr>
          <w:rStyle w:val="EndnoteReference"/>
        </w:rPr>
        <w:endnoteReference w:id="390"/>
      </w:r>
    </w:p>
    <w:p w14:paraId="28D688DF" w14:textId="1E17FBEC" w:rsidR="00764B05" w:rsidRDefault="00263244" w:rsidP="00DD4F41">
      <w:pPr>
        <w:pStyle w:val="Heading2"/>
      </w:pPr>
      <w:bookmarkStart w:id="35" w:name="_Toc499898179"/>
      <w:r w:rsidRPr="00BB3A69">
        <w:t>Concluding Observations</w:t>
      </w:r>
      <w:bookmarkEnd w:id="35"/>
    </w:p>
    <w:p w14:paraId="3EFC31C5" w14:textId="77777777" w:rsidR="00764B05" w:rsidRDefault="009355CF" w:rsidP="005A4762">
      <w:pPr>
        <w:pStyle w:val="HEADING3firstinstance"/>
      </w:pPr>
      <w:bookmarkStart w:id="36" w:name="_Toc498590700"/>
      <w:r w:rsidRPr="00BB3A69">
        <w:t xml:space="preserve">Access to </w:t>
      </w:r>
      <w:r w:rsidR="00FC2ABC" w:rsidRPr="00BB3A69">
        <w:t xml:space="preserve">Sexual and </w:t>
      </w:r>
      <w:r w:rsidRPr="00BB3A69">
        <w:t xml:space="preserve">Reproductive Health </w:t>
      </w:r>
      <w:r w:rsidR="00FC2ABC" w:rsidRPr="00BB3A69">
        <w:t xml:space="preserve">Information and </w:t>
      </w:r>
      <w:r w:rsidRPr="00BB3A69">
        <w:t>Services</w:t>
      </w:r>
      <w:bookmarkEnd w:id="36"/>
    </w:p>
    <w:p w14:paraId="784012A3" w14:textId="77777777" w:rsidR="00764B05" w:rsidRDefault="00FC2ABC" w:rsidP="00FC2ABC">
      <w:pPr>
        <w:rPr>
          <w:szCs w:val="22"/>
        </w:rPr>
      </w:pPr>
      <w:r w:rsidRPr="00BB3A69">
        <w:rPr>
          <w:szCs w:val="22"/>
        </w:rPr>
        <w:t>The CRPD Committee has frequently expressed concern about persons with disabilities lacking access to sexual and reproductive health information and services,</w:t>
      </w:r>
      <w:r w:rsidRPr="00BB3A69">
        <w:rPr>
          <w:rStyle w:val="EndnoteReference"/>
          <w:szCs w:val="22"/>
        </w:rPr>
        <w:endnoteReference w:id="391"/>
      </w:r>
      <w:r w:rsidRPr="00BB3A69">
        <w:rPr>
          <w:szCs w:val="22"/>
        </w:rPr>
        <w:t xml:space="preserve"> </w:t>
      </w:r>
      <w:r w:rsidR="000D0916" w:rsidRPr="00BB3A69">
        <w:rPr>
          <w:szCs w:val="22"/>
        </w:rPr>
        <w:t>including physical access</w:t>
      </w:r>
      <w:r w:rsidR="000D0916" w:rsidRPr="00BB3A69">
        <w:rPr>
          <w:rStyle w:val="EndnoteReference"/>
          <w:szCs w:val="22"/>
        </w:rPr>
        <w:endnoteReference w:id="392"/>
      </w:r>
      <w:r w:rsidR="000D0916" w:rsidRPr="00BB3A69">
        <w:rPr>
          <w:szCs w:val="22"/>
        </w:rPr>
        <w:t xml:space="preserve"> and </w:t>
      </w:r>
      <w:r w:rsidRPr="00BB3A69">
        <w:rPr>
          <w:szCs w:val="22"/>
        </w:rPr>
        <w:t>including in rural areas.</w:t>
      </w:r>
      <w:r w:rsidRPr="00BB3A69">
        <w:rPr>
          <w:rStyle w:val="EndnoteReference"/>
          <w:szCs w:val="22"/>
        </w:rPr>
        <w:endnoteReference w:id="393"/>
      </w:r>
      <w:r w:rsidRPr="00BB3A69">
        <w:rPr>
          <w:szCs w:val="22"/>
        </w:rPr>
        <w:t xml:space="preserve"> In particular</w:t>
      </w:r>
      <w:r w:rsidR="00FD7243" w:rsidRPr="00BB3A69">
        <w:rPr>
          <w:szCs w:val="22"/>
        </w:rPr>
        <w:t>, it has expressed concern</w:t>
      </w:r>
      <w:r w:rsidR="007743E6" w:rsidRPr="00BB3A69">
        <w:rPr>
          <w:szCs w:val="22"/>
        </w:rPr>
        <w:t xml:space="preserve"> to at least one </w:t>
      </w:r>
      <w:r w:rsidR="00772992">
        <w:rPr>
          <w:szCs w:val="22"/>
        </w:rPr>
        <w:t>State</w:t>
      </w:r>
      <w:r w:rsidR="00FD7243" w:rsidRPr="00BB3A69">
        <w:rPr>
          <w:szCs w:val="22"/>
        </w:rPr>
        <w:t xml:space="preserve"> where gynecological and obstetric services are not accessible to women with disabilities</w:t>
      </w:r>
      <w:r w:rsidR="00FD7243" w:rsidRPr="00BB3A69">
        <w:rPr>
          <w:rStyle w:val="EndnoteReference"/>
          <w:szCs w:val="22"/>
        </w:rPr>
        <w:endnoteReference w:id="394"/>
      </w:r>
      <w:r w:rsidR="00FD7243" w:rsidRPr="00BB3A69">
        <w:rPr>
          <w:szCs w:val="22"/>
        </w:rPr>
        <w:t xml:space="preserve"> and where </w:t>
      </w:r>
      <w:r w:rsidR="00772992">
        <w:rPr>
          <w:szCs w:val="22"/>
        </w:rPr>
        <w:t>State</w:t>
      </w:r>
      <w:r w:rsidR="00FD7243" w:rsidRPr="00BB3A69">
        <w:rPr>
          <w:szCs w:val="22"/>
        </w:rPr>
        <w:t>s’ policies and laws related to health exclude consideration of persons with disabilities.</w:t>
      </w:r>
      <w:r w:rsidR="00FD7243" w:rsidRPr="00BB3A69">
        <w:rPr>
          <w:rStyle w:val="EndnoteReference"/>
          <w:szCs w:val="22"/>
        </w:rPr>
        <w:endnoteReference w:id="395"/>
      </w:r>
      <w:r w:rsidR="00FD7243" w:rsidRPr="00BB3A69">
        <w:rPr>
          <w:szCs w:val="22"/>
        </w:rPr>
        <w:t xml:space="preserve"> </w:t>
      </w:r>
      <w:r w:rsidR="00716370" w:rsidRPr="00BB3A69">
        <w:rPr>
          <w:szCs w:val="22"/>
        </w:rPr>
        <w:t>Further, it has expressed concern where hea</w:t>
      </w:r>
      <w:r w:rsidR="00D4571F" w:rsidRPr="00BB3A69">
        <w:rPr>
          <w:szCs w:val="22"/>
        </w:rPr>
        <w:t>lth care providers lack</w:t>
      </w:r>
      <w:r w:rsidR="00716370" w:rsidRPr="00BB3A69">
        <w:rPr>
          <w:szCs w:val="22"/>
        </w:rPr>
        <w:t xml:space="preserve"> training to meet the specific needs of persons with disabilities, including in sexual and reproductive health care.</w:t>
      </w:r>
      <w:r w:rsidR="00716370" w:rsidRPr="00BB3A69">
        <w:rPr>
          <w:rStyle w:val="EndnoteReference"/>
          <w:szCs w:val="22"/>
        </w:rPr>
        <w:endnoteReference w:id="396"/>
      </w:r>
    </w:p>
    <w:p w14:paraId="2B9E1411" w14:textId="77777777" w:rsidR="00764B05" w:rsidRDefault="00FC2ABC" w:rsidP="00FC2ABC">
      <w:pPr>
        <w:rPr>
          <w:szCs w:val="22"/>
        </w:rPr>
      </w:pPr>
      <w:r w:rsidRPr="00BB3A69">
        <w:rPr>
          <w:szCs w:val="22"/>
        </w:rPr>
        <w:t xml:space="preserve">The CRPD Committee has recommended that </w:t>
      </w:r>
      <w:r w:rsidR="00772992">
        <w:rPr>
          <w:szCs w:val="22"/>
        </w:rPr>
        <w:t>State</w:t>
      </w:r>
      <w:r w:rsidRPr="00BB3A69">
        <w:rPr>
          <w:szCs w:val="22"/>
        </w:rPr>
        <w:t>s</w:t>
      </w:r>
      <w:r w:rsidR="003221FF" w:rsidRPr="00BB3A69">
        <w:rPr>
          <w:szCs w:val="22"/>
        </w:rPr>
        <w:t xml:space="preserve"> ensure the accessibility of health facilities, equipment, information</w:t>
      </w:r>
      <w:r w:rsidR="00066ACF" w:rsidRPr="00BB3A69">
        <w:rPr>
          <w:szCs w:val="22"/>
        </w:rPr>
        <w:t xml:space="preserve"> (</w:t>
      </w:r>
      <w:r w:rsidR="003E5902" w:rsidRPr="00BB3A69">
        <w:rPr>
          <w:szCs w:val="22"/>
        </w:rPr>
        <w:t xml:space="preserve">provided </w:t>
      </w:r>
      <w:r w:rsidR="00066ACF" w:rsidRPr="00BB3A69">
        <w:rPr>
          <w:szCs w:val="22"/>
        </w:rPr>
        <w:t>in accessible formats)</w:t>
      </w:r>
      <w:r w:rsidR="003221FF" w:rsidRPr="00BB3A69">
        <w:rPr>
          <w:szCs w:val="22"/>
        </w:rPr>
        <w:t>, and communications regarding sexual and reproductive health care,</w:t>
      </w:r>
      <w:r w:rsidR="003221FF" w:rsidRPr="00BB3A69">
        <w:rPr>
          <w:rStyle w:val="EndnoteReference"/>
          <w:szCs w:val="22"/>
        </w:rPr>
        <w:endnoteReference w:id="397"/>
      </w:r>
      <w:r w:rsidR="003221FF" w:rsidRPr="00BB3A69">
        <w:rPr>
          <w:szCs w:val="22"/>
        </w:rPr>
        <w:t xml:space="preserve"> including by</w:t>
      </w:r>
      <w:r w:rsidR="00035949" w:rsidRPr="00BB3A69">
        <w:rPr>
          <w:szCs w:val="22"/>
        </w:rPr>
        <w:t xml:space="preserve"> ensuring a gender perspective</w:t>
      </w:r>
      <w:r w:rsidR="00035949" w:rsidRPr="00BB3A69">
        <w:rPr>
          <w:rStyle w:val="EndnoteReference"/>
          <w:szCs w:val="22"/>
        </w:rPr>
        <w:endnoteReference w:id="398"/>
      </w:r>
      <w:r w:rsidR="00035949" w:rsidRPr="00BB3A69">
        <w:rPr>
          <w:szCs w:val="22"/>
        </w:rPr>
        <w:t xml:space="preserve"> and by</w:t>
      </w:r>
      <w:r w:rsidR="003221FF" w:rsidRPr="00BB3A69">
        <w:rPr>
          <w:szCs w:val="22"/>
        </w:rPr>
        <w:t xml:space="preserve"> collaborating with organizations of women with disabilities.</w:t>
      </w:r>
      <w:r w:rsidR="003221FF" w:rsidRPr="00BB3A69">
        <w:rPr>
          <w:rStyle w:val="EndnoteReference"/>
          <w:szCs w:val="22"/>
        </w:rPr>
        <w:endnoteReference w:id="399"/>
      </w:r>
      <w:r w:rsidR="003221FF" w:rsidRPr="00BB3A69">
        <w:rPr>
          <w:szCs w:val="22"/>
        </w:rPr>
        <w:t xml:space="preserve"> </w:t>
      </w:r>
      <w:r w:rsidR="00DC0FFD" w:rsidRPr="00BB3A69">
        <w:rPr>
          <w:szCs w:val="22"/>
        </w:rPr>
        <w:t>It has classified the denial of these accommodations as a form of discrimination.</w:t>
      </w:r>
      <w:r w:rsidR="00DC0FFD" w:rsidRPr="00BB3A69">
        <w:rPr>
          <w:rStyle w:val="EndnoteReference"/>
          <w:szCs w:val="22"/>
        </w:rPr>
        <w:endnoteReference w:id="400"/>
      </w:r>
      <w:r w:rsidR="00DC0FFD" w:rsidRPr="00BB3A69">
        <w:rPr>
          <w:szCs w:val="22"/>
        </w:rPr>
        <w:t xml:space="preserve"> </w:t>
      </w:r>
      <w:r w:rsidR="003221FF" w:rsidRPr="00BB3A69">
        <w:rPr>
          <w:szCs w:val="22"/>
        </w:rPr>
        <w:t xml:space="preserve">The Committee has specifically recommended that </w:t>
      </w:r>
      <w:r w:rsidR="00772992">
        <w:rPr>
          <w:szCs w:val="22"/>
        </w:rPr>
        <w:t>State</w:t>
      </w:r>
      <w:r w:rsidR="003221FF" w:rsidRPr="00BB3A69">
        <w:rPr>
          <w:szCs w:val="22"/>
        </w:rPr>
        <w:t xml:space="preserve">s </w:t>
      </w:r>
      <w:r w:rsidRPr="00BB3A69">
        <w:rPr>
          <w:szCs w:val="22"/>
        </w:rPr>
        <w:t>provide accessible information and services to women with disabilities concerning their rights under Article 25 (right to health)</w:t>
      </w:r>
      <w:r w:rsidRPr="00BB3A69">
        <w:rPr>
          <w:rStyle w:val="EndnoteReference"/>
          <w:szCs w:val="22"/>
        </w:rPr>
        <w:endnoteReference w:id="401"/>
      </w:r>
      <w:r w:rsidR="003221FF" w:rsidRPr="00BB3A69">
        <w:rPr>
          <w:szCs w:val="22"/>
        </w:rPr>
        <w:t xml:space="preserve"> and provide training to health personnel on the rights of persons with disabilities</w:t>
      </w:r>
      <w:r w:rsidR="003221FF" w:rsidRPr="00BB3A69">
        <w:rPr>
          <w:rStyle w:val="EndnoteReference"/>
          <w:szCs w:val="22"/>
        </w:rPr>
        <w:endnoteReference w:id="402"/>
      </w:r>
      <w:r w:rsidR="00C771AF" w:rsidRPr="00BB3A69">
        <w:rPr>
          <w:szCs w:val="22"/>
        </w:rPr>
        <w:t xml:space="preserve"> and accessible and inclusive health care to persons with disabilities.</w:t>
      </w:r>
      <w:r w:rsidR="00C771AF" w:rsidRPr="00BB3A69">
        <w:rPr>
          <w:rStyle w:val="EndnoteReference"/>
          <w:szCs w:val="22"/>
        </w:rPr>
        <w:endnoteReference w:id="403"/>
      </w:r>
      <w:r w:rsidR="00066ACF" w:rsidRPr="00BB3A69">
        <w:rPr>
          <w:szCs w:val="22"/>
        </w:rPr>
        <w:t xml:space="preserve"> It </w:t>
      </w:r>
      <w:r w:rsidR="007743E6" w:rsidRPr="00BB3A69">
        <w:rPr>
          <w:szCs w:val="22"/>
        </w:rPr>
        <w:t xml:space="preserve">has also recommended that at least one </w:t>
      </w:r>
      <w:r w:rsidR="00772992">
        <w:rPr>
          <w:szCs w:val="22"/>
        </w:rPr>
        <w:t>State</w:t>
      </w:r>
      <w:r w:rsidR="00066ACF" w:rsidRPr="00BB3A69">
        <w:rPr>
          <w:szCs w:val="22"/>
        </w:rPr>
        <w:t xml:space="preserve"> recruit and hire professional guides and sign language interpreters to staff health centers.</w:t>
      </w:r>
      <w:r w:rsidR="00066ACF" w:rsidRPr="00BB3A69">
        <w:rPr>
          <w:rStyle w:val="EndnoteReference"/>
          <w:szCs w:val="22"/>
        </w:rPr>
        <w:endnoteReference w:id="404"/>
      </w:r>
      <w:r w:rsidR="00AA5661" w:rsidRPr="00BB3A69">
        <w:rPr>
          <w:szCs w:val="22"/>
        </w:rPr>
        <w:t xml:space="preserve"> Furthermore, the Commi</w:t>
      </w:r>
      <w:r w:rsidR="007743E6" w:rsidRPr="00BB3A69">
        <w:rPr>
          <w:szCs w:val="22"/>
        </w:rPr>
        <w:t xml:space="preserve">ttee has recommended that at least one </w:t>
      </w:r>
      <w:r w:rsidR="00772992">
        <w:rPr>
          <w:szCs w:val="22"/>
        </w:rPr>
        <w:t>State</w:t>
      </w:r>
      <w:r w:rsidR="00AA5661" w:rsidRPr="00BB3A69">
        <w:rPr>
          <w:szCs w:val="22"/>
        </w:rPr>
        <w:t xml:space="preserve"> take measures to ensure that health care services are affordable to persons with disabilities.</w:t>
      </w:r>
      <w:r w:rsidR="00AA5661" w:rsidRPr="00BB3A69">
        <w:rPr>
          <w:rStyle w:val="EndnoteReference"/>
          <w:szCs w:val="22"/>
        </w:rPr>
        <w:endnoteReference w:id="405"/>
      </w:r>
    </w:p>
    <w:p w14:paraId="67A03329" w14:textId="77777777" w:rsidR="0017753D" w:rsidRDefault="0017753D">
      <w:pPr>
        <w:spacing w:after="0" w:line="240" w:lineRule="auto"/>
        <w:ind w:left="0" w:right="0"/>
        <w:jc w:val="left"/>
        <w:rPr>
          <w:rFonts w:ascii="Franklin Gothic Demi" w:hAnsi="Franklin Gothic Demi"/>
          <w:bCs/>
          <w:color w:val="7E599A"/>
          <w:szCs w:val="20"/>
          <w:u w:val="single"/>
        </w:rPr>
      </w:pPr>
      <w:r>
        <w:br w:type="page"/>
      </w:r>
    </w:p>
    <w:p w14:paraId="17FBD504" w14:textId="436E0E9D" w:rsidR="00764B05" w:rsidRDefault="00F336E2" w:rsidP="00A03BB6">
      <w:pPr>
        <w:pStyle w:val="Heading4"/>
      </w:pPr>
      <w:r w:rsidRPr="00F336E2">
        <w:lastRenderedPageBreak/>
        <w:t xml:space="preserve">Access to Reproductive Health Services: </w:t>
      </w:r>
      <w:r w:rsidR="00141BAF" w:rsidRPr="00BB3A69">
        <w:t>Discrimination in Health Care Access</w:t>
      </w:r>
    </w:p>
    <w:p w14:paraId="17649150" w14:textId="77777777" w:rsidR="00764B05" w:rsidRDefault="003221FF" w:rsidP="00A03BB6">
      <w:pPr>
        <w:pStyle w:val="NormalIndented"/>
      </w:pPr>
      <w:r w:rsidRPr="00BB3A69">
        <w:t>The CRPD Committee has expressed concern about discrimination against persons with disabilities, particularly women with disabi</w:t>
      </w:r>
      <w:r w:rsidR="00066ACF" w:rsidRPr="00BB3A69">
        <w:t>lities, in access to health information and services</w:t>
      </w:r>
      <w:r w:rsidRPr="00BB3A69">
        <w:t xml:space="preserve">, including </w:t>
      </w:r>
      <w:r w:rsidR="00066ACF" w:rsidRPr="00BB3A69">
        <w:t xml:space="preserve">in </w:t>
      </w:r>
      <w:r w:rsidRPr="00BB3A69">
        <w:t>sexual and reproductive health care</w:t>
      </w:r>
      <w:r w:rsidR="003E5902" w:rsidRPr="00BB3A69">
        <w:t>.</w:t>
      </w:r>
      <w:r w:rsidRPr="00BB3A69">
        <w:rPr>
          <w:rStyle w:val="EndnoteReference"/>
        </w:rPr>
        <w:endnoteReference w:id="406"/>
      </w:r>
      <w:r w:rsidR="0042271B" w:rsidRPr="00BB3A69">
        <w:t xml:space="preserve"> </w:t>
      </w:r>
      <w:r w:rsidRPr="00BB3A69">
        <w:t xml:space="preserve">In particular, it has noted that women with disabilities may be subjected to </w:t>
      </w:r>
      <w:r w:rsidR="00C578AE" w:rsidRPr="00BB3A69">
        <w:t xml:space="preserve">harmful </w:t>
      </w:r>
      <w:r w:rsidRPr="00BB3A69">
        <w:t>stereotypes</w:t>
      </w:r>
      <w:r w:rsidR="0042271B" w:rsidRPr="00BB3A69">
        <w:t xml:space="preserve">, such </w:t>
      </w:r>
      <w:r w:rsidR="00C578AE" w:rsidRPr="00BB3A69">
        <w:t xml:space="preserve">as </w:t>
      </w:r>
      <w:r w:rsidR="0042271B" w:rsidRPr="00BB3A69">
        <w:t>that they are asexual,</w:t>
      </w:r>
      <w:r w:rsidR="0042271B" w:rsidRPr="00BB3A69">
        <w:rPr>
          <w:rStyle w:val="EndnoteReference"/>
        </w:rPr>
        <w:endnoteReference w:id="407"/>
      </w:r>
      <w:r w:rsidRPr="00BB3A69">
        <w:t xml:space="preserve"> when accessing sexual and reproductive health information and services</w:t>
      </w:r>
      <w:r w:rsidR="003E5902" w:rsidRPr="00BB3A69">
        <w:t>,</w:t>
      </w:r>
      <w:r w:rsidRPr="00BB3A69">
        <w:rPr>
          <w:rStyle w:val="EndnoteReference"/>
        </w:rPr>
        <w:endnoteReference w:id="408"/>
      </w:r>
      <w:r w:rsidR="003E5902" w:rsidRPr="00BB3A69">
        <w:t xml:space="preserve"> and that some service providers hold prejudices or negative attitudes towards persons with disabilities.</w:t>
      </w:r>
      <w:r w:rsidR="003E5902" w:rsidRPr="00BB3A69">
        <w:rPr>
          <w:rStyle w:val="EndnoteReference"/>
        </w:rPr>
        <w:endnoteReference w:id="409"/>
      </w:r>
      <w:r w:rsidRPr="00BB3A69">
        <w:t xml:space="preserve"> The Commi</w:t>
      </w:r>
      <w:r w:rsidR="007743E6" w:rsidRPr="00BB3A69">
        <w:t xml:space="preserve">ttee has recommended that at least one </w:t>
      </w:r>
      <w:r w:rsidR="00772992">
        <w:t>State</w:t>
      </w:r>
      <w:r w:rsidRPr="00BB3A69">
        <w:t xml:space="preserve"> “strengthen mechanisms” to combat discrimination and stereotyping </w:t>
      </w:r>
      <w:r w:rsidR="00C578AE" w:rsidRPr="00BB3A69">
        <w:t xml:space="preserve">in </w:t>
      </w:r>
      <w:r w:rsidRPr="00BB3A69">
        <w:t>the provision of health care</w:t>
      </w:r>
      <w:r w:rsidR="00FD7243" w:rsidRPr="00BB3A69">
        <w:t>,</w:t>
      </w:r>
      <w:r w:rsidRPr="00BB3A69">
        <w:rPr>
          <w:rStyle w:val="EndnoteReference"/>
        </w:rPr>
        <w:endnoteReference w:id="410"/>
      </w:r>
      <w:r w:rsidR="00FD7243" w:rsidRPr="00BB3A69">
        <w:t xml:space="preserve"> including by prohibiting discrimination on the grounds of disability in laws and policies related to health care.</w:t>
      </w:r>
      <w:r w:rsidR="00FD7243" w:rsidRPr="00BB3A69">
        <w:rPr>
          <w:rStyle w:val="EndnoteReference"/>
        </w:rPr>
        <w:endnoteReference w:id="411"/>
      </w:r>
      <w:r w:rsidR="001C527F" w:rsidRPr="00BB3A69">
        <w:t xml:space="preserve"> It </w:t>
      </w:r>
      <w:r w:rsidR="007743E6" w:rsidRPr="00BB3A69">
        <w:t xml:space="preserve">has also recommended that at least one </w:t>
      </w:r>
      <w:r w:rsidR="00772992">
        <w:t>State</w:t>
      </w:r>
      <w:r w:rsidR="001C527F" w:rsidRPr="00BB3A69">
        <w:t xml:space="preserve"> ensure sexual and reproductive rights for persons with disabilities on an equal basis with others, including in matters related to their fertility.</w:t>
      </w:r>
      <w:r w:rsidR="001C527F" w:rsidRPr="00BB3A69">
        <w:rPr>
          <w:rStyle w:val="EndnoteReference"/>
        </w:rPr>
        <w:endnoteReference w:id="412"/>
      </w:r>
    </w:p>
    <w:p w14:paraId="6A92596A" w14:textId="14CCF6F6" w:rsidR="00764B05" w:rsidRDefault="00FC2ABC" w:rsidP="00F218D7">
      <w:pPr>
        <w:pStyle w:val="NormalIndented"/>
      </w:pPr>
      <w:r w:rsidRPr="00BB3A69">
        <w:t xml:space="preserve">The CRPD Committee has frequently expressed concern about </w:t>
      </w:r>
      <w:r w:rsidR="00772992">
        <w:t>State</w:t>
      </w:r>
      <w:r w:rsidRPr="00BB3A69">
        <w:t>s performing medical procedu</w:t>
      </w:r>
      <w:r w:rsidR="003221FF" w:rsidRPr="00BB3A69">
        <w:t>res on persons with disabilities</w:t>
      </w:r>
      <w:r w:rsidRPr="00BB3A69">
        <w:t>—particularly persons with psychosocial or intellectual disabilities</w:t>
      </w:r>
      <w:r w:rsidRPr="00BB3A69">
        <w:rPr>
          <w:rStyle w:val="EndnoteReference"/>
        </w:rPr>
        <w:endnoteReference w:id="413"/>
      </w:r>
      <w:r w:rsidRPr="00BB3A69">
        <w:t>—without their for full free and informed consent,</w:t>
      </w:r>
      <w:r w:rsidRPr="00BB3A69">
        <w:rPr>
          <w:rStyle w:val="EndnoteReference"/>
        </w:rPr>
        <w:endnoteReference w:id="414"/>
      </w:r>
      <w:r w:rsidR="00C578AE" w:rsidRPr="00BB3A69">
        <w:t xml:space="preserve"> including because of </w:t>
      </w:r>
      <w:r w:rsidR="007E4551" w:rsidRPr="00BB3A69">
        <w:t>specific restrictions on the ability of persons with disabilities to provide informed consent</w:t>
      </w:r>
      <w:r w:rsidRPr="00BB3A69">
        <w:t>.</w:t>
      </w:r>
      <w:r w:rsidR="007E4551" w:rsidRPr="00BB3A69">
        <w:rPr>
          <w:rStyle w:val="EndnoteReference"/>
        </w:rPr>
        <w:endnoteReference w:id="415"/>
      </w:r>
      <w:r w:rsidR="00D83915" w:rsidRPr="00BB3A69">
        <w:t xml:space="preserve"> It has also expressed concern about the lack of training for health care providers on the rights of persons with disabilities, including </w:t>
      </w:r>
      <w:r w:rsidR="003E5902" w:rsidRPr="00BB3A69">
        <w:t xml:space="preserve">on </w:t>
      </w:r>
      <w:r w:rsidR="00D83915" w:rsidRPr="00BB3A69">
        <w:t>the issue of free and informed consent.</w:t>
      </w:r>
      <w:r w:rsidR="00D83915" w:rsidRPr="00BB3A69">
        <w:rPr>
          <w:rStyle w:val="EndnoteReference"/>
        </w:rPr>
        <w:endnoteReference w:id="416"/>
      </w:r>
      <w:r w:rsidR="003E5902" w:rsidRPr="00BB3A69">
        <w:t xml:space="preserve"> </w:t>
      </w:r>
      <w:r w:rsidRPr="00BB3A69">
        <w:t xml:space="preserve">The Committee has recommended that </w:t>
      </w:r>
      <w:r w:rsidR="00772992">
        <w:t>State</w:t>
      </w:r>
      <w:r w:rsidRPr="00BB3A69">
        <w:t>s</w:t>
      </w:r>
      <w:r w:rsidR="000D0916" w:rsidRPr="00BB3A69">
        <w:t xml:space="preserve"> abolish laws that allow medical treatment of persons with disabilities without informed consent and</w:t>
      </w:r>
      <w:r w:rsidRPr="00BB3A69">
        <w:t xml:space="preserve"> adopt legislation that specifically provides the right of persons with disabilities to provide full free and informed consent for medical treatment.</w:t>
      </w:r>
      <w:r w:rsidRPr="00BB3A69">
        <w:rPr>
          <w:rStyle w:val="EndnoteReference"/>
        </w:rPr>
        <w:endnoteReference w:id="417"/>
      </w:r>
      <w:r w:rsidR="000D0916" w:rsidRPr="00BB3A69">
        <w:t xml:space="preserve"> </w:t>
      </w:r>
      <w:r w:rsidR="00C771AF" w:rsidRPr="00BB3A69">
        <w:t>The Committee has further called on a</w:t>
      </w:r>
      <w:r w:rsidR="007743E6" w:rsidRPr="00BB3A69">
        <w:t>t least one</w:t>
      </w:r>
      <w:r w:rsidR="00C771AF" w:rsidRPr="00BB3A69">
        <w:t xml:space="preserve"> </w:t>
      </w:r>
      <w:r w:rsidR="00772992">
        <w:t>State</w:t>
      </w:r>
      <w:r w:rsidR="00C771AF" w:rsidRPr="00BB3A69">
        <w:t xml:space="preserve"> to abolish systems of guardianship, </w:t>
      </w:r>
      <w:r w:rsidR="00C578AE" w:rsidRPr="00BB3A69">
        <w:t xml:space="preserve">specifically </w:t>
      </w:r>
      <w:r w:rsidR="00C771AF" w:rsidRPr="00BB3A69">
        <w:t>so that women with disabilities can exercise their right to sexual and reproductive autonomy on an equal basis with others</w:t>
      </w:r>
      <w:r w:rsidR="00356EB1">
        <w:t>.</w:t>
      </w:r>
      <w:r w:rsidR="00C771AF" w:rsidRPr="00BB3A69">
        <w:rPr>
          <w:rStyle w:val="EndnoteReference"/>
        </w:rPr>
        <w:endnoteReference w:id="418"/>
      </w:r>
      <w:r w:rsidR="00984358">
        <w:t xml:space="preserve"> </w:t>
      </w:r>
      <w:r w:rsidR="000D0916" w:rsidRPr="00BB3A69">
        <w:t xml:space="preserve">It has also recommended that </w:t>
      </w:r>
      <w:r w:rsidR="00772992">
        <w:t>State</w:t>
      </w:r>
      <w:r w:rsidR="000D0916" w:rsidRPr="00BB3A69">
        <w:t>s provide training to health care providers on the issue of informed consent.</w:t>
      </w:r>
      <w:r w:rsidR="000D0916" w:rsidRPr="00BB3A69">
        <w:rPr>
          <w:rStyle w:val="EndnoteReference"/>
        </w:rPr>
        <w:endnoteReference w:id="419"/>
      </w:r>
    </w:p>
    <w:p w14:paraId="593D276C" w14:textId="77777777" w:rsidR="00764B05" w:rsidRDefault="009355CF" w:rsidP="00867584">
      <w:pPr>
        <w:pStyle w:val="Heading3"/>
      </w:pPr>
      <w:bookmarkStart w:id="37" w:name="_Toc498590701"/>
      <w:r w:rsidRPr="00BB3A69">
        <w:t>Abortion</w:t>
      </w:r>
      <w:bookmarkEnd w:id="37"/>
    </w:p>
    <w:p w14:paraId="17D3FFA2" w14:textId="77777777" w:rsidR="00764B05" w:rsidRDefault="00CE139C" w:rsidP="009F3F6E">
      <w:pPr>
        <w:pStyle w:val="Heading4"/>
      </w:pPr>
      <w:r w:rsidRPr="00BB3A69">
        <w:t>Selective Abortion</w:t>
      </w:r>
    </w:p>
    <w:p w14:paraId="6E51D193" w14:textId="3CB47774" w:rsidR="00764B05" w:rsidRDefault="003E5902" w:rsidP="003630B1">
      <w:pPr>
        <w:pStyle w:val="NormalIndented"/>
      </w:pPr>
      <w:r w:rsidRPr="00BB3A69">
        <w:t>The C</w:t>
      </w:r>
      <w:r w:rsidR="0049547A" w:rsidRPr="00BB3A69">
        <w:t>RPD Committee has expressed concern about laws on abortion that allow women to legally access abortion for longer periods of time in cases of fetal impairment, sometimes classifying these laws as a form of disability discrimination.</w:t>
      </w:r>
      <w:r w:rsidR="0049547A" w:rsidRPr="00BB3A69">
        <w:rPr>
          <w:rStyle w:val="EndnoteReference"/>
        </w:rPr>
        <w:endnoteReference w:id="420"/>
      </w:r>
      <w:r w:rsidR="0049547A" w:rsidRPr="00BB3A69">
        <w:t xml:space="preserve"> Although it has recognized the need to ensure women’s reproductive autonomy,</w:t>
      </w:r>
      <w:r w:rsidR="0049547A" w:rsidRPr="00BB3A69">
        <w:rPr>
          <w:rStyle w:val="EndnoteReference"/>
        </w:rPr>
        <w:endnoteReference w:id="421"/>
      </w:r>
      <w:r w:rsidR="008A4F06">
        <w:t xml:space="preserve"> </w:t>
      </w:r>
      <w:r w:rsidR="0049547A" w:rsidRPr="00BB3A69">
        <w:t xml:space="preserve">it has recommended that </w:t>
      </w:r>
      <w:r w:rsidR="00772992">
        <w:t>State</w:t>
      </w:r>
      <w:r w:rsidR="0049547A" w:rsidRPr="00BB3A69">
        <w:t>s eliminate provision</w:t>
      </w:r>
      <w:r w:rsidR="007743E6" w:rsidRPr="00BB3A69">
        <w:t>s</w:t>
      </w:r>
      <w:r w:rsidR="0049547A" w:rsidRPr="00BB3A69">
        <w:t xml:space="preserve"> in th</w:t>
      </w:r>
      <w:r w:rsidR="007B5375">
        <w:t>eir laws on abortion that make</w:t>
      </w:r>
      <w:r w:rsidR="0049547A" w:rsidRPr="00BB3A69">
        <w:t xml:space="preserve"> distinction</w:t>
      </w:r>
      <w:r w:rsidR="007743E6" w:rsidRPr="00BB3A69">
        <w:t xml:space="preserve">s </w:t>
      </w:r>
      <w:r w:rsidR="005E04F1" w:rsidRPr="00BB3A69">
        <w:t xml:space="preserve">about when women can terminate their pregnancies </w:t>
      </w:r>
      <w:r w:rsidR="007743E6" w:rsidRPr="00BB3A69">
        <w:t>based on</w:t>
      </w:r>
      <w:r w:rsidR="005E04F1">
        <w:t xml:space="preserve"> </w:t>
      </w:r>
      <w:r w:rsidR="007743E6" w:rsidRPr="00BB3A69">
        <w:t>disability</w:t>
      </w:r>
      <w:r w:rsidR="0049547A" w:rsidRPr="00BB3A69">
        <w:t>.</w:t>
      </w:r>
      <w:r w:rsidR="0049547A" w:rsidRPr="00BB3A69">
        <w:rPr>
          <w:rStyle w:val="EndnoteReference"/>
        </w:rPr>
        <w:endnoteReference w:id="422"/>
      </w:r>
    </w:p>
    <w:p w14:paraId="1A7AFDC9" w14:textId="77777777" w:rsidR="00764B05" w:rsidRDefault="00C0581C" w:rsidP="00867584">
      <w:pPr>
        <w:pStyle w:val="Heading3"/>
      </w:pPr>
      <w:bookmarkStart w:id="38" w:name="_Toc498590702"/>
      <w:r w:rsidRPr="00BB3A69">
        <w:t>Access to Contraceptive Information, Goods, and Services</w:t>
      </w:r>
      <w:bookmarkEnd w:id="38"/>
    </w:p>
    <w:p w14:paraId="30C356D5" w14:textId="77777777" w:rsidR="00764B05" w:rsidRDefault="00C0581C" w:rsidP="00C0581C">
      <w:pPr>
        <w:rPr>
          <w:szCs w:val="22"/>
        </w:rPr>
      </w:pPr>
      <w:r w:rsidRPr="00BB3A69">
        <w:rPr>
          <w:szCs w:val="22"/>
        </w:rPr>
        <w:t xml:space="preserve">The CRPD Committee has infrequently made comments to </w:t>
      </w:r>
      <w:r>
        <w:rPr>
          <w:szCs w:val="22"/>
        </w:rPr>
        <w:t>State</w:t>
      </w:r>
      <w:r w:rsidRPr="00BB3A69">
        <w:rPr>
          <w:szCs w:val="22"/>
        </w:rPr>
        <w:t>s related to contraception, with the exception of sterilization, discussed in more detail below.</w:t>
      </w:r>
    </w:p>
    <w:p w14:paraId="49C98923" w14:textId="77777777" w:rsidR="00764B05" w:rsidRDefault="009355CF" w:rsidP="00867584">
      <w:pPr>
        <w:pStyle w:val="Heading3"/>
      </w:pPr>
      <w:bookmarkStart w:id="39" w:name="_Toc498590703"/>
      <w:r w:rsidRPr="00BB3A69">
        <w:t>Maternal Health</w:t>
      </w:r>
      <w:bookmarkEnd w:id="39"/>
    </w:p>
    <w:p w14:paraId="0F4D71C8" w14:textId="213617B9" w:rsidR="00764B05" w:rsidRDefault="00F336E2" w:rsidP="009F3F6E">
      <w:pPr>
        <w:pStyle w:val="Heading4"/>
      </w:pPr>
      <w:r w:rsidRPr="00F336E2">
        <w:t xml:space="preserve">Maternal Health: </w:t>
      </w:r>
      <w:r w:rsidR="00141BAF" w:rsidRPr="00BB3A69">
        <w:t>Early Pregnancy</w:t>
      </w:r>
    </w:p>
    <w:p w14:paraId="4DA2E70B" w14:textId="77777777" w:rsidR="00764B05" w:rsidRDefault="007D5E0C" w:rsidP="00141BEF">
      <w:pPr>
        <w:pStyle w:val="NormalIndented"/>
      </w:pPr>
      <w:r w:rsidRPr="00BB3A69">
        <w:t xml:space="preserve">In one instance, the CRPD Committee expressed concern </w:t>
      </w:r>
      <w:r w:rsidR="009E5DD5" w:rsidRPr="00BB3A69">
        <w:t xml:space="preserve">to a </w:t>
      </w:r>
      <w:r w:rsidR="00772992">
        <w:t>State</w:t>
      </w:r>
      <w:r w:rsidR="009E5DD5" w:rsidRPr="00BB3A69">
        <w:t xml:space="preserve"> </w:t>
      </w:r>
      <w:r w:rsidRPr="00BB3A69">
        <w:t>about the high rates of early pregna</w:t>
      </w:r>
      <w:r w:rsidR="009E5DD5" w:rsidRPr="00BB3A69">
        <w:t>ncy for women with disabilities,</w:t>
      </w:r>
      <w:r w:rsidRPr="00BB3A69">
        <w:t xml:space="preserve"> more than half of whom experience their first pregnancy between the ages of 15 and 19, relating this high rate back to likely sexual abuse.</w:t>
      </w:r>
      <w:r w:rsidRPr="00BB3A69">
        <w:rPr>
          <w:rStyle w:val="EndnoteReference"/>
        </w:rPr>
        <w:endnoteReference w:id="423"/>
      </w:r>
      <w:r w:rsidRPr="00BB3A69">
        <w:t xml:space="preserve"> It recommended that the </w:t>
      </w:r>
      <w:r w:rsidR="00772992">
        <w:t>State</w:t>
      </w:r>
      <w:r w:rsidRPr="00BB3A69">
        <w:t xml:space="preserve"> provide a targeted training program on sexual and reproductive rights to women with disabilities, their families, and service providers.</w:t>
      </w:r>
      <w:r w:rsidRPr="00BB3A69">
        <w:rPr>
          <w:rStyle w:val="EndnoteReference"/>
        </w:rPr>
        <w:endnoteReference w:id="424"/>
      </w:r>
    </w:p>
    <w:p w14:paraId="73B09DC4" w14:textId="77777777" w:rsidR="0017753D" w:rsidRDefault="0017753D">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bookmarkStart w:id="40" w:name="_Toc498590704"/>
      <w:r>
        <w:br w:type="page"/>
      </w:r>
    </w:p>
    <w:p w14:paraId="26B7FCB2" w14:textId="07D78FB4" w:rsidR="00764B05" w:rsidRDefault="009355CF" w:rsidP="00867584">
      <w:pPr>
        <w:pStyle w:val="Heading3"/>
      </w:pPr>
      <w:r w:rsidRPr="00BB3A69">
        <w:lastRenderedPageBreak/>
        <w:t>Sexuality Education and Awareness-Raising</w:t>
      </w:r>
      <w:bookmarkEnd w:id="40"/>
    </w:p>
    <w:p w14:paraId="1203DD07" w14:textId="77777777" w:rsidR="00764B05" w:rsidRDefault="007D5E0C" w:rsidP="007D5E0C">
      <w:pPr>
        <w:rPr>
          <w:szCs w:val="22"/>
        </w:rPr>
      </w:pPr>
      <w:r w:rsidRPr="00BB3A69">
        <w:rPr>
          <w:szCs w:val="22"/>
        </w:rPr>
        <w:t>The CRPD Committee has expressed concern in several instances where persons with disabilities do not have access to sexual and reproductive health education.</w:t>
      </w:r>
      <w:r w:rsidRPr="00BB3A69">
        <w:rPr>
          <w:rStyle w:val="EndnoteReference"/>
          <w:szCs w:val="22"/>
        </w:rPr>
        <w:endnoteReference w:id="425"/>
      </w:r>
      <w:r w:rsidRPr="00BB3A69">
        <w:rPr>
          <w:szCs w:val="22"/>
        </w:rPr>
        <w:t xml:space="preserve"> It has recommended that age-appropriate and accessible information and education on sexual and reproductive health and family planning be made available to all persons with disabilities.</w:t>
      </w:r>
      <w:r w:rsidRPr="00BB3A69">
        <w:rPr>
          <w:rStyle w:val="EndnoteReference"/>
          <w:szCs w:val="22"/>
        </w:rPr>
        <w:endnoteReference w:id="426"/>
      </w:r>
      <w:r w:rsidRPr="00BB3A69">
        <w:rPr>
          <w:szCs w:val="22"/>
        </w:rPr>
        <w:t xml:space="preserve"> </w:t>
      </w:r>
    </w:p>
    <w:p w14:paraId="5B6D5A1C" w14:textId="77777777" w:rsidR="00764B05" w:rsidRDefault="00965194" w:rsidP="007D5E0C">
      <w:pPr>
        <w:rPr>
          <w:szCs w:val="22"/>
        </w:rPr>
      </w:pPr>
      <w:r w:rsidRPr="00BB3A69">
        <w:rPr>
          <w:szCs w:val="22"/>
        </w:rPr>
        <w:t>The CRPD Comm</w:t>
      </w:r>
      <w:r w:rsidR="007743E6" w:rsidRPr="00BB3A69">
        <w:rPr>
          <w:szCs w:val="22"/>
        </w:rPr>
        <w:t xml:space="preserve">ittee has also called on at least one </w:t>
      </w:r>
      <w:r w:rsidR="00772992">
        <w:rPr>
          <w:szCs w:val="22"/>
        </w:rPr>
        <w:t>State</w:t>
      </w:r>
      <w:r w:rsidR="007743E6" w:rsidRPr="00BB3A69">
        <w:rPr>
          <w:szCs w:val="22"/>
        </w:rPr>
        <w:t xml:space="preserve"> </w:t>
      </w:r>
      <w:r w:rsidRPr="00BB3A69">
        <w:rPr>
          <w:szCs w:val="22"/>
        </w:rPr>
        <w:t xml:space="preserve">to </w:t>
      </w:r>
      <w:r w:rsidR="005512AB" w:rsidRPr="00BB3A69">
        <w:rPr>
          <w:szCs w:val="22"/>
        </w:rPr>
        <w:t>undertake public health campaigns aimed at persons wit</w:t>
      </w:r>
      <w:r w:rsidR="003757C5" w:rsidRPr="00BB3A69">
        <w:rPr>
          <w:szCs w:val="22"/>
        </w:rPr>
        <w:t xml:space="preserve">h disabilities, including those addressing their </w:t>
      </w:r>
      <w:r w:rsidR="005512AB" w:rsidRPr="00BB3A69">
        <w:rPr>
          <w:szCs w:val="22"/>
        </w:rPr>
        <w:t>sexual and reproductive health and rights.</w:t>
      </w:r>
      <w:r w:rsidR="005512AB" w:rsidRPr="00BB3A69">
        <w:rPr>
          <w:rStyle w:val="EndnoteReference"/>
          <w:szCs w:val="22"/>
        </w:rPr>
        <w:endnoteReference w:id="427"/>
      </w:r>
      <w:r w:rsidR="005512AB" w:rsidRPr="00BB3A69">
        <w:rPr>
          <w:szCs w:val="22"/>
        </w:rPr>
        <w:t xml:space="preserve"> Further, it has called on </w:t>
      </w:r>
      <w:r w:rsidR="00772992">
        <w:rPr>
          <w:szCs w:val="22"/>
        </w:rPr>
        <w:t>State</w:t>
      </w:r>
      <w:r w:rsidR="005512AB" w:rsidRPr="00BB3A69">
        <w:rPr>
          <w:szCs w:val="22"/>
        </w:rPr>
        <w:t>s to raise</w:t>
      </w:r>
      <w:r w:rsidRPr="00BB3A69">
        <w:rPr>
          <w:szCs w:val="22"/>
        </w:rPr>
        <w:t xml:space="preserve"> awareness </w:t>
      </w:r>
      <w:r w:rsidR="005512AB" w:rsidRPr="00BB3A69">
        <w:rPr>
          <w:szCs w:val="22"/>
        </w:rPr>
        <w:t xml:space="preserve">among the public, families, and service providers </w:t>
      </w:r>
      <w:r w:rsidRPr="00BB3A69">
        <w:rPr>
          <w:szCs w:val="22"/>
        </w:rPr>
        <w:t>about the rights of persons with disabilities in the context of sexual an</w:t>
      </w:r>
      <w:r w:rsidR="005512AB" w:rsidRPr="00BB3A69">
        <w:rPr>
          <w:szCs w:val="22"/>
        </w:rPr>
        <w:t>d reproductive health</w:t>
      </w:r>
      <w:r w:rsidRPr="00BB3A69">
        <w:rPr>
          <w:szCs w:val="22"/>
        </w:rPr>
        <w:t>.</w:t>
      </w:r>
      <w:r w:rsidRPr="00BB3A69">
        <w:rPr>
          <w:rStyle w:val="EndnoteReference"/>
          <w:szCs w:val="22"/>
        </w:rPr>
        <w:endnoteReference w:id="428"/>
      </w:r>
      <w:r w:rsidRPr="00BB3A69">
        <w:rPr>
          <w:szCs w:val="22"/>
        </w:rPr>
        <w:t xml:space="preserve"> Specifically, it has called on </w:t>
      </w:r>
      <w:r w:rsidR="00772992">
        <w:rPr>
          <w:szCs w:val="22"/>
        </w:rPr>
        <w:t>State</w:t>
      </w:r>
      <w:r w:rsidRPr="00BB3A69">
        <w:rPr>
          <w:szCs w:val="22"/>
        </w:rPr>
        <w:t>s to raise awareness among health care professionals about the human rights model of disability,</w:t>
      </w:r>
      <w:r w:rsidRPr="00BB3A69">
        <w:rPr>
          <w:rStyle w:val="EndnoteReference"/>
          <w:szCs w:val="22"/>
        </w:rPr>
        <w:endnoteReference w:id="429"/>
      </w:r>
      <w:r w:rsidRPr="00BB3A69">
        <w:rPr>
          <w:szCs w:val="22"/>
        </w:rPr>
        <w:t xml:space="preserve"> including through training on the right to free and informed consent.</w:t>
      </w:r>
      <w:r w:rsidRPr="00BB3A69">
        <w:rPr>
          <w:rStyle w:val="EndnoteReference"/>
          <w:szCs w:val="22"/>
        </w:rPr>
        <w:endnoteReference w:id="430"/>
      </w:r>
    </w:p>
    <w:p w14:paraId="224E8B06" w14:textId="77777777" w:rsidR="00764B05" w:rsidRDefault="009355CF" w:rsidP="00867584">
      <w:pPr>
        <w:pStyle w:val="Heading3"/>
      </w:pPr>
      <w:bookmarkStart w:id="41" w:name="_Toc498590705"/>
      <w:r w:rsidRPr="00BB3A69">
        <w:t>Forced Sterilization</w:t>
      </w:r>
      <w:r w:rsidR="007743E6" w:rsidRPr="00BB3A69">
        <w:t>, Forced Contraception,</w:t>
      </w:r>
      <w:r w:rsidRPr="00BB3A69">
        <w:t xml:space="preserve"> and Forced Abortion</w:t>
      </w:r>
      <w:bookmarkEnd w:id="41"/>
    </w:p>
    <w:p w14:paraId="1641A942" w14:textId="77777777" w:rsidR="00764B05" w:rsidRDefault="007743E6" w:rsidP="007743E6">
      <w:pPr>
        <w:rPr>
          <w:szCs w:val="22"/>
        </w:rPr>
      </w:pPr>
      <w:r w:rsidRPr="00BB3A69">
        <w:rPr>
          <w:szCs w:val="22"/>
        </w:rPr>
        <w:t>The CRPD Committee has expressed concern about sterilization being used as a main form of contraception for persons with disabilities.</w:t>
      </w:r>
      <w:r w:rsidRPr="00BB3A69">
        <w:rPr>
          <w:rStyle w:val="EndnoteReference"/>
          <w:szCs w:val="22"/>
        </w:rPr>
        <w:endnoteReference w:id="431"/>
      </w:r>
      <w:r w:rsidRPr="00BB3A69">
        <w:rPr>
          <w:szCs w:val="22"/>
        </w:rPr>
        <w:t xml:space="preserve"> Further, the Committee has expressed concern to at least one </w:t>
      </w:r>
      <w:r w:rsidR="00772992">
        <w:rPr>
          <w:szCs w:val="22"/>
        </w:rPr>
        <w:t>State</w:t>
      </w:r>
      <w:r w:rsidRPr="00BB3A69">
        <w:rPr>
          <w:szCs w:val="22"/>
        </w:rPr>
        <w:t xml:space="preserve"> where forced sterilization of women with disabilities still occurs despite legal bans on the practice</w:t>
      </w:r>
      <w:r w:rsidRPr="00BB3A69">
        <w:rPr>
          <w:rStyle w:val="EndnoteReference"/>
          <w:szCs w:val="22"/>
        </w:rPr>
        <w:endnoteReference w:id="432"/>
      </w:r>
      <w:r w:rsidRPr="00BB3A69">
        <w:rPr>
          <w:szCs w:val="22"/>
        </w:rPr>
        <w:t xml:space="preserve"> and to another where forced sterilization of persons with disabilities is considered a “medical necessity.”</w:t>
      </w:r>
      <w:r w:rsidRPr="00BB3A69">
        <w:rPr>
          <w:rStyle w:val="EndnoteReference"/>
          <w:szCs w:val="22"/>
        </w:rPr>
        <w:endnoteReference w:id="433"/>
      </w:r>
    </w:p>
    <w:p w14:paraId="56018BF8" w14:textId="0515594E" w:rsidR="00764B05" w:rsidRDefault="00F336E2" w:rsidP="009F3F6E">
      <w:pPr>
        <w:pStyle w:val="Heading4"/>
      </w:pPr>
      <w:r w:rsidRPr="00F336E2">
        <w:t xml:space="preserve">Forced Sterilization and Forced Abortion: </w:t>
      </w:r>
      <w:r w:rsidR="00141BAF" w:rsidRPr="00BB3A69">
        <w:t>Legal Capacity</w:t>
      </w:r>
      <w:r w:rsidR="00295772" w:rsidRPr="00BB3A69">
        <w:t xml:space="preserve"> and Informed Consent</w:t>
      </w:r>
    </w:p>
    <w:p w14:paraId="492156CE" w14:textId="77777777" w:rsidR="00764B05" w:rsidRDefault="000D0916" w:rsidP="003D1B2C">
      <w:pPr>
        <w:pStyle w:val="NormalIndented"/>
      </w:pPr>
      <w:r w:rsidRPr="00BB3A69">
        <w:t xml:space="preserve">The CRPD Committee has repeatedly expressed concern about </w:t>
      </w:r>
      <w:r w:rsidR="00772992">
        <w:t>State</w:t>
      </w:r>
      <w:r w:rsidRPr="00BB3A69">
        <w:t xml:space="preserve"> laws, policies, and practices that allow for the sterilization of persons with disabilities without their informed consent,</w:t>
      </w:r>
      <w:r w:rsidRPr="00BB3A69">
        <w:rPr>
          <w:rStyle w:val="EndnoteReference"/>
        </w:rPr>
        <w:endnoteReference w:id="434"/>
      </w:r>
      <w:r w:rsidRPr="00BB3A69">
        <w:t xml:space="preserve"> and frequently only with the consent </w:t>
      </w:r>
      <w:r w:rsidR="0031316E" w:rsidRPr="00BB3A69">
        <w:t>of parents or guardians, or with a court order</w:t>
      </w:r>
      <w:r w:rsidR="00716370" w:rsidRPr="00BB3A69">
        <w:t>,</w:t>
      </w:r>
      <w:r w:rsidRPr="00BB3A69">
        <w:rPr>
          <w:rStyle w:val="EndnoteReference"/>
        </w:rPr>
        <w:endnoteReference w:id="435"/>
      </w:r>
      <w:r w:rsidR="00716370" w:rsidRPr="00BB3A69">
        <w:t xml:space="preserve"> or</w:t>
      </w:r>
      <w:r w:rsidR="003757C5" w:rsidRPr="00BB3A69">
        <w:t xml:space="preserve"> laws that otherwise</w:t>
      </w:r>
      <w:r w:rsidR="00716370" w:rsidRPr="00BB3A69">
        <w:t xml:space="preserve"> do not protect persons with disabilities from forced sterilization.</w:t>
      </w:r>
      <w:r w:rsidR="00716370" w:rsidRPr="00BB3A69">
        <w:rPr>
          <w:rStyle w:val="EndnoteReference"/>
        </w:rPr>
        <w:endnoteReference w:id="436"/>
      </w:r>
      <w:r w:rsidR="0042271B" w:rsidRPr="00BB3A69">
        <w:t xml:space="preserve"> In particular, the Committee</w:t>
      </w:r>
      <w:r w:rsidR="00D83915" w:rsidRPr="00BB3A69">
        <w:t xml:space="preserve"> has expressed concern where laws deprive persons with disabilities of legal capacity</w:t>
      </w:r>
      <w:r w:rsidR="00970364" w:rsidRPr="00BB3A69">
        <w:t xml:space="preserve"> or declare them mentally incompetent</w:t>
      </w:r>
      <w:r w:rsidR="00D83915" w:rsidRPr="00BB3A69">
        <w:t xml:space="preserve">, </w:t>
      </w:r>
      <w:r w:rsidR="00970364" w:rsidRPr="00BB3A69">
        <w:t xml:space="preserve">thereby </w:t>
      </w:r>
      <w:r w:rsidR="00D83915" w:rsidRPr="00BB3A69">
        <w:t>denying them free and informed consent for medical procedures.</w:t>
      </w:r>
      <w:r w:rsidR="00D83915" w:rsidRPr="00BB3A69">
        <w:rPr>
          <w:rStyle w:val="EndnoteReference"/>
        </w:rPr>
        <w:endnoteReference w:id="437"/>
      </w:r>
      <w:r w:rsidR="0042271B" w:rsidRPr="00BB3A69">
        <w:t xml:space="preserve"> It also has expressed concern about situations where children with disabilities in particular are subjected to sterilization without informed consent</w:t>
      </w:r>
      <w:r w:rsidR="00FD7243" w:rsidRPr="00BB3A69">
        <w:t>,</w:t>
      </w:r>
      <w:r w:rsidR="0042271B" w:rsidRPr="00BB3A69">
        <w:rPr>
          <w:rStyle w:val="EndnoteReference"/>
        </w:rPr>
        <w:endnoteReference w:id="438"/>
      </w:r>
      <w:r w:rsidR="00FD7243" w:rsidRPr="00BB3A69">
        <w:t xml:space="preserve"> and where sterilization frequently occurs in institutions, including psychiatric hospitals.</w:t>
      </w:r>
      <w:r w:rsidR="00FD7243" w:rsidRPr="00BB3A69">
        <w:rPr>
          <w:rStyle w:val="EndnoteReference"/>
        </w:rPr>
        <w:endnoteReference w:id="439"/>
      </w:r>
      <w:r w:rsidR="00AA5661" w:rsidRPr="00BB3A69">
        <w:t xml:space="preserve"> </w:t>
      </w:r>
    </w:p>
    <w:p w14:paraId="70A93026" w14:textId="77777777" w:rsidR="00764B05" w:rsidRDefault="00066ACF" w:rsidP="003D1B2C">
      <w:pPr>
        <w:pStyle w:val="NormalIndented"/>
      </w:pPr>
      <w:r w:rsidRPr="00BB3A69">
        <w:t xml:space="preserve">The CRPD Committee has also expressed concern to </w:t>
      </w:r>
      <w:r w:rsidR="00772992">
        <w:t>State</w:t>
      </w:r>
      <w:r w:rsidRPr="00BB3A69">
        <w:t>s where laws and practices also permit abortion for women and girls with disabilities without their free and informed consent</w:t>
      </w:r>
      <w:r w:rsidR="007E4551" w:rsidRPr="00BB3A69">
        <w:t>,</w:t>
      </w:r>
      <w:r w:rsidRPr="00BB3A69">
        <w:rPr>
          <w:rStyle w:val="EndnoteReference"/>
        </w:rPr>
        <w:endnoteReference w:id="440"/>
      </w:r>
      <w:r w:rsidR="007E4551" w:rsidRPr="00BB3A69">
        <w:t xml:space="preserve"> and where legal guardians and others can provide consent for abortion</w:t>
      </w:r>
      <w:r w:rsidR="00AA5661" w:rsidRPr="00BB3A69">
        <w:t>.</w:t>
      </w:r>
      <w:r w:rsidR="007E4551" w:rsidRPr="00BB3A69">
        <w:rPr>
          <w:rStyle w:val="EndnoteReference"/>
        </w:rPr>
        <w:endnoteReference w:id="441"/>
      </w:r>
      <w:r w:rsidR="0031316E" w:rsidRPr="00BB3A69">
        <w:t xml:space="preserve"> It has also expressed concern where health care providers pressure women with disabilities to undergo abortion when they become pregnant.</w:t>
      </w:r>
      <w:r w:rsidR="0031316E" w:rsidRPr="00BB3A69">
        <w:rPr>
          <w:rStyle w:val="EndnoteReference"/>
        </w:rPr>
        <w:endnoteReference w:id="442"/>
      </w:r>
      <w:r w:rsidR="007743E6" w:rsidRPr="00BB3A69">
        <w:t xml:space="preserve"> It has further expressed concern about the use of contraceptives on persons with disabilities who have been deprived of legal capacity, without their consent.</w:t>
      </w:r>
      <w:r w:rsidR="007743E6" w:rsidRPr="00BB3A69">
        <w:rPr>
          <w:rStyle w:val="EndnoteReference"/>
        </w:rPr>
        <w:endnoteReference w:id="443"/>
      </w:r>
    </w:p>
    <w:p w14:paraId="60B364B3" w14:textId="77777777" w:rsidR="00764B05" w:rsidRDefault="000D0916" w:rsidP="003D1B2C">
      <w:pPr>
        <w:pStyle w:val="NormalIndented"/>
      </w:pPr>
      <w:r w:rsidRPr="00BB3A69">
        <w:t xml:space="preserve">The CRPD Committee has recommended that </w:t>
      </w:r>
      <w:r w:rsidR="00772992">
        <w:t>State</w:t>
      </w:r>
      <w:r w:rsidRPr="00BB3A69">
        <w:t>s abolish</w:t>
      </w:r>
      <w:r w:rsidR="00716370" w:rsidRPr="00BB3A69">
        <w:t xml:space="preserve"> or amend laws</w:t>
      </w:r>
      <w:r w:rsidR="00DC0FFD" w:rsidRPr="00BB3A69">
        <w:t xml:space="preserve"> and directives</w:t>
      </w:r>
      <w:r w:rsidR="00716370" w:rsidRPr="00BB3A69">
        <w:t xml:space="preserve"> that</w:t>
      </w:r>
      <w:r w:rsidRPr="00BB3A69">
        <w:t xml:space="preserve"> allow for forced sterilization or abortion without the informed consent of persons with disabilities, including laws that allow a third party to provide consent for these procedures.</w:t>
      </w:r>
      <w:r w:rsidRPr="00BB3A69">
        <w:rPr>
          <w:rStyle w:val="EndnoteReference"/>
        </w:rPr>
        <w:endnoteReference w:id="444"/>
      </w:r>
      <w:r w:rsidR="00D83915" w:rsidRPr="00BB3A69">
        <w:t xml:space="preserve"> It has also called on </w:t>
      </w:r>
      <w:r w:rsidR="00772992">
        <w:t>State</w:t>
      </w:r>
      <w:r w:rsidR="00D83915" w:rsidRPr="00BB3A69">
        <w:t>s to abolish laws stripping persons with disabilities of legal capacity</w:t>
      </w:r>
      <w:r w:rsidR="007E4551" w:rsidRPr="00BB3A69">
        <w:rPr>
          <w:rStyle w:val="EndnoteReference"/>
        </w:rPr>
        <w:endnoteReference w:id="445"/>
      </w:r>
      <w:r w:rsidR="00D83915" w:rsidRPr="00BB3A69">
        <w:t xml:space="preserve"> and instead provide them support in making decisions, including decisions about their health and sexuality.</w:t>
      </w:r>
      <w:r w:rsidR="00D83915" w:rsidRPr="00BB3A69">
        <w:rPr>
          <w:rStyle w:val="EndnoteReference"/>
        </w:rPr>
        <w:endnoteReference w:id="446"/>
      </w:r>
      <w:r w:rsidR="00066ACF" w:rsidRPr="00BB3A69">
        <w:t xml:space="preserve"> Furthermore, it has recommended that </w:t>
      </w:r>
      <w:r w:rsidR="00772992">
        <w:t>State</w:t>
      </w:r>
      <w:r w:rsidR="00066ACF" w:rsidRPr="00BB3A69">
        <w:t>s “protect” persons with disabilities from forced sterilization and forced abortion, including by ensuring that the right to provide full free and informed consent is upheld</w:t>
      </w:r>
      <w:r w:rsidR="00066ACF" w:rsidRPr="00BB3A69">
        <w:rPr>
          <w:rStyle w:val="EndnoteReference"/>
        </w:rPr>
        <w:endnoteReference w:id="447"/>
      </w:r>
      <w:r w:rsidR="00C771AF" w:rsidRPr="00BB3A69">
        <w:t xml:space="preserve"> and that women are provided with accessible information on their sexual and reproductive rights.</w:t>
      </w:r>
      <w:r w:rsidR="00C771AF" w:rsidRPr="00BB3A69">
        <w:rPr>
          <w:rStyle w:val="EndnoteReference"/>
        </w:rPr>
        <w:endnoteReference w:id="448"/>
      </w:r>
      <w:r w:rsidR="00FD7243" w:rsidRPr="00BB3A69">
        <w:t xml:space="preserve"> It has also called on a</w:t>
      </w:r>
      <w:r w:rsidR="007743E6" w:rsidRPr="00BB3A69">
        <w:t>t least one</w:t>
      </w:r>
      <w:r w:rsidR="00FD7243" w:rsidRPr="00BB3A69">
        <w:t xml:space="preserve"> </w:t>
      </w:r>
      <w:r w:rsidR="00772992">
        <w:t>State</w:t>
      </w:r>
      <w:r w:rsidR="00FD7243" w:rsidRPr="00BB3A69">
        <w:t xml:space="preserve"> to ensure that prior free and informed consent be required from all individuals, including those deprived of legal capacity, before performing irreversible medical procedures, such as sterilization, on them.</w:t>
      </w:r>
      <w:r w:rsidR="00FD7243" w:rsidRPr="00BB3A69">
        <w:rPr>
          <w:rStyle w:val="EndnoteReference"/>
        </w:rPr>
        <w:endnoteReference w:id="449"/>
      </w:r>
      <w:r w:rsidR="00716370" w:rsidRPr="00BB3A69">
        <w:t xml:space="preserve"> In particular, it has called on a </w:t>
      </w:r>
      <w:r w:rsidR="00772992">
        <w:t>State</w:t>
      </w:r>
      <w:r w:rsidR="00716370" w:rsidRPr="00BB3A69">
        <w:t xml:space="preserve"> to unconditionally prohibit the sterilization of girls and boys with disabilities.</w:t>
      </w:r>
      <w:r w:rsidR="00716370" w:rsidRPr="00BB3A69">
        <w:rPr>
          <w:rStyle w:val="EndnoteReference"/>
        </w:rPr>
        <w:endnoteReference w:id="450"/>
      </w:r>
    </w:p>
    <w:p w14:paraId="1E776364" w14:textId="77777777" w:rsidR="0017753D" w:rsidRDefault="0017753D">
      <w:pPr>
        <w:spacing w:after="0" w:line="240" w:lineRule="auto"/>
        <w:ind w:left="0" w:right="0"/>
        <w:jc w:val="left"/>
        <w:rPr>
          <w:rFonts w:ascii="Franklin Gothic Demi" w:hAnsi="Franklin Gothic Demi"/>
          <w:bCs/>
          <w:color w:val="7E599A"/>
          <w:szCs w:val="20"/>
          <w:u w:val="single"/>
        </w:rPr>
      </w:pPr>
      <w:r>
        <w:br w:type="page"/>
      </w:r>
    </w:p>
    <w:p w14:paraId="5B05BA2F" w14:textId="16A8ACB3" w:rsidR="00764B05" w:rsidRDefault="00F336E2" w:rsidP="009F3F6E">
      <w:pPr>
        <w:pStyle w:val="Heading4"/>
      </w:pPr>
      <w:r w:rsidRPr="00F336E2">
        <w:lastRenderedPageBreak/>
        <w:t xml:space="preserve">Forced Sterilization and Forced Abortion: </w:t>
      </w:r>
      <w:r w:rsidR="00141BAF" w:rsidRPr="00BB3A69">
        <w:t xml:space="preserve">Due Diligence Obligations </w:t>
      </w:r>
    </w:p>
    <w:p w14:paraId="5D495E39" w14:textId="77777777" w:rsidR="00764B05" w:rsidRDefault="00035949" w:rsidP="003D1B2C">
      <w:pPr>
        <w:pStyle w:val="NormalIndented"/>
      </w:pPr>
      <w:r w:rsidRPr="00BB3A69">
        <w:t xml:space="preserve">The </w:t>
      </w:r>
      <w:r w:rsidR="00066ACF" w:rsidRPr="00BB3A69">
        <w:t>CRPD Committee has expressed concern about lack of investigations into instances of forced sterilization of persons with disabilities and others</w:t>
      </w:r>
      <w:r w:rsidR="007E4551" w:rsidRPr="00BB3A69">
        <w:t>.</w:t>
      </w:r>
      <w:r w:rsidR="00066ACF" w:rsidRPr="00BB3A69">
        <w:rPr>
          <w:rStyle w:val="EndnoteReference"/>
        </w:rPr>
        <w:endnoteReference w:id="451"/>
      </w:r>
      <w:r w:rsidR="007E4551" w:rsidRPr="00BB3A69">
        <w:t xml:space="preserve"> </w:t>
      </w:r>
      <w:r w:rsidR="002E1740" w:rsidRPr="00BB3A69">
        <w:t xml:space="preserve">It has recommended that </w:t>
      </w:r>
      <w:r w:rsidR="00772992">
        <w:t>State</w:t>
      </w:r>
      <w:r w:rsidR="002E1740" w:rsidRPr="00BB3A69">
        <w:t>s undertake investigations of forced sterilization,</w:t>
      </w:r>
      <w:r w:rsidR="002E1740" w:rsidRPr="00BB3A69">
        <w:rPr>
          <w:rStyle w:val="EndnoteReference"/>
        </w:rPr>
        <w:endnoteReference w:id="452"/>
      </w:r>
      <w:r w:rsidR="0031316E" w:rsidRPr="00BB3A69">
        <w:t xml:space="preserve"> including administrative and criminal investigations</w:t>
      </w:r>
      <w:r w:rsidR="00567EA3" w:rsidRPr="00BB3A69">
        <w:t>,</w:t>
      </w:r>
      <w:r w:rsidR="0031316E" w:rsidRPr="00BB3A69">
        <w:rPr>
          <w:rStyle w:val="EndnoteReference"/>
        </w:rPr>
        <w:endnoteReference w:id="453"/>
      </w:r>
      <w:r w:rsidR="00567EA3" w:rsidRPr="00BB3A69">
        <w:t xml:space="preserve"> and punish</w:t>
      </w:r>
      <w:r w:rsidR="001C527F" w:rsidRPr="00BB3A69">
        <w:t xml:space="preserve"> perpetrators.</w:t>
      </w:r>
      <w:r w:rsidR="001C527F" w:rsidRPr="00BB3A69">
        <w:rPr>
          <w:rStyle w:val="EndnoteReference"/>
        </w:rPr>
        <w:endnoteReference w:id="454"/>
      </w:r>
      <w:r w:rsidR="001C527F" w:rsidRPr="00BB3A69">
        <w:t xml:space="preserve"> I</w:t>
      </w:r>
      <w:r w:rsidR="002E1740" w:rsidRPr="00BB3A69">
        <w:t>t has</w:t>
      </w:r>
      <w:r w:rsidR="0031316E" w:rsidRPr="00BB3A69">
        <w:t xml:space="preserve"> also</w:t>
      </w:r>
      <w:r w:rsidRPr="00BB3A69">
        <w:t xml:space="preserve"> recommended that mechanisms providing protection against forced sterilization be effective and accessible</w:t>
      </w:r>
      <w:r w:rsidR="001C527F" w:rsidRPr="00BB3A69">
        <w:t>,</w:t>
      </w:r>
      <w:r w:rsidRPr="00BB3A69">
        <w:rPr>
          <w:rStyle w:val="EndnoteReference"/>
        </w:rPr>
        <w:endnoteReference w:id="455"/>
      </w:r>
      <w:r w:rsidR="001C527F" w:rsidRPr="00BB3A69">
        <w:t xml:space="preserve"> including through review by an independent authority</w:t>
      </w:r>
      <w:r w:rsidR="00C771AF" w:rsidRPr="00BB3A69">
        <w:t>,</w:t>
      </w:r>
      <w:r w:rsidR="001C527F" w:rsidRPr="00BB3A69">
        <w:rPr>
          <w:rStyle w:val="EndnoteReference"/>
        </w:rPr>
        <w:endnoteReference w:id="456"/>
      </w:r>
      <w:r w:rsidR="00C771AF" w:rsidRPr="00BB3A69">
        <w:t xml:space="preserve"> and that </w:t>
      </w:r>
      <w:r w:rsidR="00772992">
        <w:t>State</w:t>
      </w:r>
      <w:r w:rsidR="00C771AF" w:rsidRPr="00BB3A69">
        <w:t>s establish mechanisms to monitor health facilities.</w:t>
      </w:r>
      <w:r w:rsidR="00C771AF" w:rsidRPr="00BB3A69">
        <w:rPr>
          <w:rStyle w:val="EndnoteReference"/>
        </w:rPr>
        <w:endnoteReference w:id="457"/>
      </w:r>
      <w:r w:rsidR="00C771AF" w:rsidRPr="00BB3A69">
        <w:t xml:space="preserve"> </w:t>
      </w:r>
      <w:r w:rsidR="007743E6" w:rsidRPr="00BB3A69">
        <w:t>Further, the Committee has</w:t>
      </w:r>
      <w:r w:rsidR="00567EA3" w:rsidRPr="00BB3A69">
        <w:t xml:space="preserve"> called on </w:t>
      </w:r>
      <w:r w:rsidR="007743E6" w:rsidRPr="00BB3A69">
        <w:t xml:space="preserve">at least </w:t>
      </w:r>
      <w:r w:rsidR="00567EA3" w:rsidRPr="00BB3A69">
        <w:t xml:space="preserve">one </w:t>
      </w:r>
      <w:r w:rsidR="00772992">
        <w:t>State</w:t>
      </w:r>
      <w:r w:rsidR="0031316E" w:rsidRPr="00BB3A69">
        <w:t xml:space="preserve"> to investigate instances where women with disabilities have been pressured to undergo abortions and to punish the health providers involved</w:t>
      </w:r>
      <w:r w:rsidR="00567EA3" w:rsidRPr="00BB3A69">
        <w:t>,</w:t>
      </w:r>
      <w:r w:rsidR="0031316E" w:rsidRPr="00BB3A69">
        <w:rPr>
          <w:rStyle w:val="EndnoteReference"/>
        </w:rPr>
        <w:endnoteReference w:id="458"/>
      </w:r>
      <w:r w:rsidR="00DC0FFD" w:rsidRPr="00BB3A69">
        <w:t xml:space="preserve"> and </w:t>
      </w:r>
      <w:r w:rsidR="00567EA3" w:rsidRPr="00BB3A69">
        <w:t xml:space="preserve">it has called </w:t>
      </w:r>
      <w:r w:rsidR="00DC0FFD" w:rsidRPr="00BB3A69">
        <w:t xml:space="preserve">on another </w:t>
      </w:r>
      <w:r w:rsidR="00772992">
        <w:t>State</w:t>
      </w:r>
      <w:r w:rsidR="00DC0FFD" w:rsidRPr="00BB3A69">
        <w:t xml:space="preserve"> to investigate allegations of forced abortion of women with disabilities following sexual abuse.</w:t>
      </w:r>
      <w:r w:rsidR="00DC0FFD" w:rsidRPr="00BB3A69">
        <w:rPr>
          <w:rStyle w:val="EndnoteReference"/>
        </w:rPr>
        <w:endnoteReference w:id="459"/>
      </w:r>
    </w:p>
    <w:p w14:paraId="29725206" w14:textId="7C69FFF8" w:rsidR="00764B05" w:rsidRPr="003D1B2C" w:rsidRDefault="00F336E2" w:rsidP="009F3F6E">
      <w:pPr>
        <w:pStyle w:val="Heading4"/>
      </w:pPr>
      <w:r w:rsidRPr="00F336E2">
        <w:t xml:space="preserve">Forced Sterilization and Forced Abortion: </w:t>
      </w:r>
      <w:r w:rsidR="00141BAF" w:rsidRPr="00BB3A69">
        <w:t>Training and Guidance</w:t>
      </w:r>
    </w:p>
    <w:p w14:paraId="1834DADD" w14:textId="77777777" w:rsidR="00764B05" w:rsidRDefault="000D0916" w:rsidP="003D1B2C">
      <w:pPr>
        <w:pStyle w:val="NormalIndented"/>
      </w:pPr>
      <w:r w:rsidRPr="00BB3A69">
        <w:t>The CRPD Committee has recommended</w:t>
      </w:r>
      <w:r w:rsidR="007743E6" w:rsidRPr="00BB3A69">
        <w:t xml:space="preserve"> that at least one </w:t>
      </w:r>
      <w:r w:rsidR="00772992">
        <w:t>State</w:t>
      </w:r>
      <w:r w:rsidRPr="00BB3A69">
        <w:t xml:space="preserve"> provide training to health care providers on the issue of informed consent for medical treatment, including in the context of sterilization and abortion.</w:t>
      </w:r>
      <w:r w:rsidRPr="00BB3A69">
        <w:rPr>
          <w:rStyle w:val="EndnoteReference"/>
        </w:rPr>
        <w:endnoteReference w:id="460"/>
      </w:r>
      <w:r w:rsidR="007743E6" w:rsidRPr="00BB3A69">
        <w:t xml:space="preserve"> In at least one </w:t>
      </w:r>
      <w:r w:rsidR="00772992">
        <w:t>State</w:t>
      </w:r>
      <w:r w:rsidR="00D83915" w:rsidRPr="00BB3A69">
        <w:t xml:space="preserve"> where judges or other legal system actors can authorize sterilization, it has called on </w:t>
      </w:r>
      <w:r w:rsidR="00772992">
        <w:t>State</w:t>
      </w:r>
      <w:r w:rsidR="0042271B" w:rsidRPr="00BB3A69">
        <w:t>s to provide training to judges and</w:t>
      </w:r>
      <w:r w:rsidR="00D83915" w:rsidRPr="00BB3A69">
        <w:t xml:space="preserve"> prosecutors</w:t>
      </w:r>
      <w:r w:rsidR="0042271B" w:rsidRPr="00BB3A69">
        <w:t xml:space="preserve"> on the rights of persons with disabilities and on informed consent.</w:t>
      </w:r>
      <w:r w:rsidR="0042271B" w:rsidRPr="00BB3A69">
        <w:rPr>
          <w:rStyle w:val="EndnoteReference"/>
        </w:rPr>
        <w:endnoteReference w:id="461"/>
      </w:r>
      <w:r w:rsidR="00035949" w:rsidRPr="00BB3A69">
        <w:t xml:space="preserve"> The Commit</w:t>
      </w:r>
      <w:r w:rsidR="007743E6" w:rsidRPr="00BB3A69">
        <w:t xml:space="preserve">tee has further called on at least one </w:t>
      </w:r>
      <w:r w:rsidR="00772992">
        <w:t>State</w:t>
      </w:r>
      <w:r w:rsidR="00035949" w:rsidRPr="00BB3A69">
        <w:t xml:space="preserve"> to raise awareness among families, communities, and institutions as a means of eradicating the practice of forced sterilization.</w:t>
      </w:r>
      <w:r w:rsidR="00035949" w:rsidRPr="00BB3A69">
        <w:rPr>
          <w:rStyle w:val="EndnoteReference"/>
        </w:rPr>
        <w:endnoteReference w:id="462"/>
      </w:r>
      <w:r w:rsidR="007743E6" w:rsidRPr="00BB3A69">
        <w:t xml:space="preserve"> It has also called on at least one </w:t>
      </w:r>
      <w:r w:rsidR="00772992">
        <w:t>State</w:t>
      </w:r>
      <w:r w:rsidR="00716370" w:rsidRPr="00BB3A69">
        <w:t xml:space="preserve"> to provide training to health care providers on alternative communication techniques to </w:t>
      </w:r>
      <w:r w:rsidR="007743E6" w:rsidRPr="00BB3A69">
        <w:t xml:space="preserve">work with </w:t>
      </w:r>
      <w:r w:rsidR="00716370" w:rsidRPr="00BB3A69">
        <w:t>persons with disabilities.</w:t>
      </w:r>
      <w:r w:rsidR="00716370" w:rsidRPr="00BB3A69">
        <w:rPr>
          <w:rStyle w:val="EndnoteReference"/>
        </w:rPr>
        <w:endnoteReference w:id="463"/>
      </w:r>
    </w:p>
    <w:p w14:paraId="74E9FA23" w14:textId="1F1EFE83" w:rsidR="00764B05" w:rsidRDefault="00F336E2" w:rsidP="009F3F6E">
      <w:pPr>
        <w:pStyle w:val="Heading4"/>
      </w:pPr>
      <w:r w:rsidRPr="00F336E2">
        <w:t xml:space="preserve">Forced Sterilization and Forced Abortion: </w:t>
      </w:r>
      <w:r w:rsidR="00141BAF" w:rsidRPr="00BB3A69">
        <w:t>Remedies and Redress</w:t>
      </w:r>
    </w:p>
    <w:p w14:paraId="25FAE0C8" w14:textId="15E22B2B" w:rsidR="0019111E" w:rsidRDefault="00066ACF" w:rsidP="003D1B2C">
      <w:pPr>
        <w:pStyle w:val="NormalIndented"/>
      </w:pPr>
      <w:r w:rsidRPr="00BB3A69">
        <w:t xml:space="preserve">The CRPD Committee has expressed concern </w:t>
      </w:r>
      <w:r w:rsidR="007743E6" w:rsidRPr="00BB3A69">
        <w:t xml:space="preserve">to at least one </w:t>
      </w:r>
      <w:r w:rsidR="00772992">
        <w:t>State</w:t>
      </w:r>
      <w:r w:rsidR="007743E6" w:rsidRPr="00BB3A69">
        <w:t xml:space="preserve"> </w:t>
      </w:r>
      <w:r w:rsidRPr="00BB3A69">
        <w:t>about lack of redress measures for persons subjected to forced sterilization</w:t>
      </w:r>
      <w:r w:rsidR="007E4551" w:rsidRPr="00BB3A69">
        <w:t>.</w:t>
      </w:r>
      <w:r w:rsidRPr="00BB3A69">
        <w:rPr>
          <w:rStyle w:val="EndnoteReference"/>
        </w:rPr>
        <w:endnoteReference w:id="464"/>
      </w:r>
      <w:r w:rsidR="007E4551" w:rsidRPr="00BB3A69">
        <w:t xml:space="preserve"> It has called on </w:t>
      </w:r>
      <w:r w:rsidR="00772992">
        <w:t>State</w:t>
      </w:r>
      <w:r w:rsidR="007E4551" w:rsidRPr="00BB3A69">
        <w:t>s to provide redress, including specific remedies and compensation, for victims of forced medical procedures, including sterilization and abortion.</w:t>
      </w:r>
      <w:r w:rsidR="007E4551" w:rsidRPr="00BB3A69">
        <w:rPr>
          <w:rStyle w:val="EndnoteReference"/>
        </w:rPr>
        <w:endnoteReference w:id="465"/>
      </w:r>
      <w:r w:rsidR="00FD7243" w:rsidRPr="00BB3A69">
        <w:t xml:space="preserve"> </w:t>
      </w:r>
    </w:p>
    <w:p w14:paraId="33D9E439" w14:textId="7B86A12D" w:rsidR="00764B05" w:rsidRDefault="00F336E2" w:rsidP="00DD4F41">
      <w:pPr>
        <w:pStyle w:val="Heading2"/>
      </w:pPr>
      <w:bookmarkStart w:id="42" w:name="_Toc499898180"/>
      <w:r>
        <w:t xml:space="preserve">CRPD Committee </w:t>
      </w:r>
      <w:r w:rsidR="00263244" w:rsidRPr="00BB3A69">
        <w:t>Individual Complaints</w:t>
      </w:r>
      <w:bookmarkEnd w:id="42"/>
    </w:p>
    <w:p w14:paraId="579A9303" w14:textId="3F3CBDE0" w:rsidR="0019111E" w:rsidRDefault="004604CE" w:rsidP="00ED17C6">
      <w:pPr>
        <w:rPr>
          <w:szCs w:val="22"/>
        </w:rPr>
      </w:pPr>
      <w:r>
        <w:rPr>
          <w:szCs w:val="22"/>
        </w:rPr>
        <w:t>As of June 2017, t</w:t>
      </w:r>
      <w:r w:rsidR="00B8793B" w:rsidRPr="00BB3A69">
        <w:rPr>
          <w:szCs w:val="22"/>
        </w:rPr>
        <w:t>he CRPD Committee has not issued any decisions on individual complaints related to sexual and reproductive health and rights.</w:t>
      </w:r>
    </w:p>
    <w:p w14:paraId="6B9D85AB" w14:textId="76E24669" w:rsidR="00764B05" w:rsidRDefault="00F336E2" w:rsidP="00DD4F41">
      <w:pPr>
        <w:pStyle w:val="Heading2"/>
      </w:pPr>
      <w:bookmarkStart w:id="43" w:name="_Toc499898181"/>
      <w:r>
        <w:t xml:space="preserve">CRPD Committee </w:t>
      </w:r>
      <w:r w:rsidR="00263244" w:rsidRPr="00BB3A69">
        <w:t>Gaps in the Standards</w:t>
      </w:r>
      <w:bookmarkEnd w:id="43"/>
    </w:p>
    <w:p w14:paraId="36D16525" w14:textId="77777777" w:rsidR="00764B05" w:rsidRDefault="00567EA3" w:rsidP="009275DC">
      <w:pPr>
        <w:rPr>
          <w:szCs w:val="22"/>
        </w:rPr>
      </w:pPr>
      <w:r w:rsidRPr="00BB3A69">
        <w:rPr>
          <w:szCs w:val="22"/>
        </w:rPr>
        <w:t xml:space="preserve">There are several ways the CRPD Committee could more fully address the sexual and reproductive health and rights of women and girls with disabilities. </w:t>
      </w:r>
    </w:p>
    <w:p w14:paraId="26B5513D" w14:textId="77777777" w:rsidR="00764B05" w:rsidRDefault="00567EA3" w:rsidP="009275DC">
      <w:pPr>
        <w:rPr>
          <w:szCs w:val="22"/>
        </w:rPr>
      </w:pPr>
      <w:r w:rsidRPr="00BB3A69">
        <w:rPr>
          <w:szCs w:val="22"/>
        </w:rPr>
        <w:t xml:space="preserve">For instance, the CRPD Committee has not made any comments related to ensuring consensual access to modern contraceptives for persons with disabilities on an equal basis with others. </w:t>
      </w:r>
      <w:r w:rsidR="00C578AE" w:rsidRPr="00BB3A69">
        <w:rPr>
          <w:szCs w:val="22"/>
        </w:rPr>
        <w:t xml:space="preserve">Access to contraceptives is an important part of ensuring that women with disabilities can control their health and fertility, as well as the course of their lives. Given that women with disabilities are frequently denied access to sexual and reproductive health information and services due to physical, informational, and attitudinal barriers and stereotypes about their need for such services, it is likely that there is an unmet need for contraceptives within this population. As such, it would be helpful for the CRPD Committee to ask </w:t>
      </w:r>
      <w:r w:rsidR="00772992">
        <w:rPr>
          <w:szCs w:val="22"/>
        </w:rPr>
        <w:t>State</w:t>
      </w:r>
      <w:r w:rsidR="00C578AE" w:rsidRPr="00BB3A69">
        <w:rPr>
          <w:szCs w:val="22"/>
        </w:rPr>
        <w:t>s to provide data on</w:t>
      </w:r>
      <w:r w:rsidR="00C716CC">
        <w:rPr>
          <w:szCs w:val="22"/>
        </w:rPr>
        <w:t xml:space="preserve"> </w:t>
      </w:r>
      <w:r w:rsidR="009021CD">
        <w:rPr>
          <w:szCs w:val="22"/>
        </w:rPr>
        <w:t>the</w:t>
      </w:r>
      <w:r w:rsidR="00C578AE" w:rsidRPr="00BB3A69">
        <w:rPr>
          <w:szCs w:val="22"/>
        </w:rPr>
        <w:t xml:space="preserve"> unmet need for contraceptives among wom</w:t>
      </w:r>
      <w:r w:rsidR="00BC6622" w:rsidRPr="00BB3A69">
        <w:rPr>
          <w:szCs w:val="22"/>
        </w:rPr>
        <w:t>en and girls with disabilities and for advocates to raise this issue with the Committee.</w:t>
      </w:r>
    </w:p>
    <w:p w14:paraId="62A3364E" w14:textId="69105E1B" w:rsidR="00764B05" w:rsidRDefault="00C578AE" w:rsidP="009275DC">
      <w:pPr>
        <w:rPr>
          <w:szCs w:val="22"/>
        </w:rPr>
      </w:pPr>
      <w:r w:rsidRPr="00BB3A69">
        <w:rPr>
          <w:szCs w:val="22"/>
        </w:rPr>
        <w:t xml:space="preserve">The Committee </w:t>
      </w:r>
      <w:r w:rsidR="008A090E">
        <w:rPr>
          <w:szCs w:val="22"/>
        </w:rPr>
        <w:t xml:space="preserve">also </w:t>
      </w:r>
      <w:r w:rsidRPr="00BB3A69">
        <w:rPr>
          <w:szCs w:val="22"/>
        </w:rPr>
        <w:t xml:space="preserve">has </w:t>
      </w:r>
      <w:r w:rsidR="00567EA3" w:rsidRPr="00BB3A69">
        <w:rPr>
          <w:szCs w:val="22"/>
        </w:rPr>
        <w:t xml:space="preserve">not </w:t>
      </w:r>
      <w:r w:rsidRPr="00BB3A69">
        <w:rPr>
          <w:szCs w:val="22"/>
        </w:rPr>
        <w:t>made any comments related to</w:t>
      </w:r>
      <w:r w:rsidR="00567EA3" w:rsidRPr="00BB3A69">
        <w:rPr>
          <w:szCs w:val="22"/>
        </w:rPr>
        <w:t xml:space="preserve"> emergency contraception</w:t>
      </w:r>
      <w:r w:rsidRPr="00BB3A69">
        <w:rPr>
          <w:szCs w:val="22"/>
        </w:rPr>
        <w:t xml:space="preserve"> for women and girls with disabilities</w:t>
      </w:r>
      <w:r w:rsidR="00567EA3" w:rsidRPr="00BB3A69">
        <w:rPr>
          <w:szCs w:val="22"/>
        </w:rPr>
        <w:t xml:space="preserve">. This is a significant gap, given that women and girls with disabilities are at higher risk of sexual violence than </w:t>
      </w:r>
      <w:r w:rsidR="00BC6622" w:rsidRPr="00BB3A69">
        <w:rPr>
          <w:szCs w:val="22"/>
        </w:rPr>
        <w:t xml:space="preserve">are </w:t>
      </w:r>
      <w:r w:rsidR="00567EA3" w:rsidRPr="00BB3A69">
        <w:rPr>
          <w:szCs w:val="22"/>
        </w:rPr>
        <w:t xml:space="preserve">other women. As several other treaty bodies have noted, access to emergency contraception following sexual violence is an important part of ensuring women’s rehabilitation from that violence and also preventing severe pain and suffering that may result from an unwanted pregnancy. </w:t>
      </w:r>
    </w:p>
    <w:p w14:paraId="53EA2798" w14:textId="56626349" w:rsidR="00764B05" w:rsidRDefault="00567EA3" w:rsidP="009275DC">
      <w:pPr>
        <w:rPr>
          <w:szCs w:val="22"/>
        </w:rPr>
      </w:pPr>
      <w:r w:rsidRPr="00BB3A69">
        <w:rPr>
          <w:szCs w:val="22"/>
        </w:rPr>
        <w:lastRenderedPageBreak/>
        <w:t>Additionally, concerning abortio</w:t>
      </w:r>
      <w:r w:rsidR="00C578AE" w:rsidRPr="00BB3A69">
        <w:rPr>
          <w:szCs w:val="22"/>
        </w:rPr>
        <w:t xml:space="preserve">n, the CRPD Committee’s comments have focused </w:t>
      </w:r>
      <w:r w:rsidR="00703819">
        <w:rPr>
          <w:szCs w:val="22"/>
        </w:rPr>
        <w:t xml:space="preserve">almost </w:t>
      </w:r>
      <w:r w:rsidR="00C578AE" w:rsidRPr="00BB3A69">
        <w:rPr>
          <w:szCs w:val="22"/>
        </w:rPr>
        <w:t>exclusively on forced abortion or abortion in cases of fetal impairment, without recognizing that women with disabilities may themselves face barriers to accessing needed an</w:t>
      </w:r>
      <w:r w:rsidR="00DF521F" w:rsidRPr="00BB3A69">
        <w:rPr>
          <w:szCs w:val="22"/>
        </w:rPr>
        <w:t xml:space="preserve">d consensual abortion services due to stereotypes, the inaccessibility of information and services surrounding abortion, and the attitudes of health providers. These barriers are likely compounded </w:t>
      </w:r>
      <w:r w:rsidR="00907E0C">
        <w:rPr>
          <w:szCs w:val="22"/>
        </w:rPr>
        <w:t>by practices like the</w:t>
      </w:r>
      <w:r w:rsidR="00DF521F" w:rsidRPr="00BB3A69">
        <w:rPr>
          <w:szCs w:val="22"/>
        </w:rPr>
        <w:t xml:space="preserve"> unregulated use of conscientious</w:t>
      </w:r>
      <w:r w:rsidR="00703819">
        <w:rPr>
          <w:szCs w:val="22"/>
        </w:rPr>
        <w:t xml:space="preserve"> objection, </w:t>
      </w:r>
      <w:r w:rsidR="00DF521F" w:rsidRPr="00BB3A69">
        <w:rPr>
          <w:szCs w:val="22"/>
        </w:rPr>
        <w:t>mandatory waiting periods</w:t>
      </w:r>
      <w:r w:rsidR="00703819">
        <w:rPr>
          <w:szCs w:val="22"/>
        </w:rPr>
        <w:t>,</w:t>
      </w:r>
      <w:r w:rsidR="00DF521F" w:rsidRPr="00BB3A69">
        <w:rPr>
          <w:szCs w:val="22"/>
        </w:rPr>
        <w:t xml:space="preserve"> and biased or mis</w:t>
      </w:r>
      <w:r w:rsidR="00BC6622" w:rsidRPr="00BB3A69">
        <w:rPr>
          <w:szCs w:val="22"/>
        </w:rPr>
        <w:t>leading counseling</w:t>
      </w:r>
      <w:r w:rsidR="00DF521F" w:rsidRPr="00BB3A69">
        <w:rPr>
          <w:szCs w:val="22"/>
        </w:rPr>
        <w:t xml:space="preserve">, </w:t>
      </w:r>
      <w:r w:rsidR="00703819">
        <w:rPr>
          <w:szCs w:val="22"/>
        </w:rPr>
        <w:t xml:space="preserve">given that </w:t>
      </w:r>
      <w:r w:rsidR="00DF521F" w:rsidRPr="00BB3A69">
        <w:rPr>
          <w:szCs w:val="22"/>
        </w:rPr>
        <w:t>barriers to accessing other providers, returning to health facilities on another day to obtain abortions, or accessing accurate information about abortion outside of health facilities</w:t>
      </w:r>
      <w:r w:rsidR="00B62541">
        <w:rPr>
          <w:szCs w:val="22"/>
        </w:rPr>
        <w:t xml:space="preserve"> are often exacerbated for women with disabilities</w:t>
      </w:r>
      <w:r w:rsidR="00DF521F" w:rsidRPr="00BB3A69">
        <w:rPr>
          <w:szCs w:val="22"/>
        </w:rPr>
        <w:t xml:space="preserve">. </w:t>
      </w:r>
    </w:p>
    <w:p w14:paraId="5502BD9F" w14:textId="150E9AE1" w:rsidR="00295772" w:rsidRPr="00BB3A69" w:rsidRDefault="00C578AE" w:rsidP="0080279F">
      <w:pPr>
        <w:rPr>
          <w:szCs w:val="22"/>
        </w:rPr>
      </w:pPr>
      <w:r w:rsidRPr="00BB3A69">
        <w:rPr>
          <w:szCs w:val="22"/>
        </w:rPr>
        <w:t xml:space="preserve">The CRPD Committee’s recommendations </w:t>
      </w:r>
      <w:r w:rsidR="00BC6622" w:rsidRPr="00BB3A69">
        <w:rPr>
          <w:szCs w:val="22"/>
        </w:rPr>
        <w:t xml:space="preserve">to date </w:t>
      </w:r>
      <w:r w:rsidRPr="00BB3A69">
        <w:rPr>
          <w:szCs w:val="22"/>
        </w:rPr>
        <w:t>concerning abortion in cases of fetal</w:t>
      </w:r>
      <w:r w:rsidR="00BC6622" w:rsidRPr="00BB3A69">
        <w:rPr>
          <w:szCs w:val="22"/>
        </w:rPr>
        <w:t xml:space="preserve"> impairment</w:t>
      </w:r>
      <w:r w:rsidR="00DF521F" w:rsidRPr="00BB3A69">
        <w:rPr>
          <w:szCs w:val="22"/>
        </w:rPr>
        <w:t xml:space="preserve"> have also not fully embraced the need </w:t>
      </w:r>
      <w:r w:rsidRPr="00BB3A69">
        <w:rPr>
          <w:szCs w:val="22"/>
        </w:rPr>
        <w:t xml:space="preserve">to ensure </w:t>
      </w:r>
      <w:r w:rsidR="00DF521F" w:rsidRPr="00BB3A69">
        <w:rPr>
          <w:szCs w:val="22"/>
        </w:rPr>
        <w:t>that women in general</w:t>
      </w:r>
      <w:r w:rsidR="00A23340">
        <w:rPr>
          <w:szCs w:val="22"/>
        </w:rPr>
        <w:t xml:space="preserve">, </w:t>
      </w:r>
      <w:r w:rsidR="008174B9">
        <w:rPr>
          <w:szCs w:val="22"/>
        </w:rPr>
        <w:t>including</w:t>
      </w:r>
      <w:r w:rsidR="00A23340">
        <w:rPr>
          <w:szCs w:val="22"/>
        </w:rPr>
        <w:t xml:space="preserve"> women with disabilities,</w:t>
      </w:r>
      <w:r w:rsidR="00DF521F" w:rsidRPr="00BB3A69">
        <w:rPr>
          <w:szCs w:val="22"/>
        </w:rPr>
        <w:t xml:space="preserve"> can access needed abortion services to protect their rights. </w:t>
      </w:r>
      <w:r w:rsidR="00A23340">
        <w:rPr>
          <w:szCs w:val="22"/>
        </w:rPr>
        <w:t>T</w:t>
      </w:r>
      <w:r w:rsidRPr="00BB3A69">
        <w:rPr>
          <w:szCs w:val="22"/>
        </w:rPr>
        <w:t xml:space="preserve">he CRPD Committee </w:t>
      </w:r>
      <w:r w:rsidR="00DF521F" w:rsidRPr="00BB3A69">
        <w:rPr>
          <w:szCs w:val="22"/>
        </w:rPr>
        <w:t xml:space="preserve">should </w:t>
      </w:r>
      <w:r w:rsidRPr="00BB3A69">
        <w:rPr>
          <w:szCs w:val="22"/>
        </w:rPr>
        <w:t xml:space="preserve">recommend that </w:t>
      </w:r>
      <w:r w:rsidR="00772992">
        <w:rPr>
          <w:szCs w:val="22"/>
        </w:rPr>
        <w:t>State</w:t>
      </w:r>
      <w:r w:rsidRPr="00BB3A69">
        <w:rPr>
          <w:szCs w:val="22"/>
        </w:rPr>
        <w:t>s decriminalize abortion in all circumstances, similar to the recent concluding observation</w:t>
      </w:r>
      <w:r w:rsidR="00BC6622" w:rsidRPr="00BB3A69">
        <w:rPr>
          <w:szCs w:val="22"/>
        </w:rPr>
        <w:t>s</w:t>
      </w:r>
      <w:r w:rsidRPr="00BB3A69">
        <w:rPr>
          <w:szCs w:val="22"/>
        </w:rPr>
        <w:t xml:space="preserve"> from the </w:t>
      </w:r>
      <w:hyperlink w:anchor="CRC" w:history="1">
        <w:r w:rsidRPr="002E36C2">
          <w:rPr>
            <w:rStyle w:val="Hyperlink"/>
            <w:szCs w:val="22"/>
          </w:rPr>
          <w:t>CRC</w:t>
        </w:r>
      </w:hyperlink>
      <w:r w:rsidRPr="00BB3A69">
        <w:rPr>
          <w:szCs w:val="22"/>
        </w:rPr>
        <w:t xml:space="preserve">, </w:t>
      </w:r>
      <w:hyperlink w:anchor="CEDAW" w:history="1">
        <w:r w:rsidRPr="002E36C2">
          <w:rPr>
            <w:rStyle w:val="Hyperlink"/>
            <w:szCs w:val="22"/>
          </w:rPr>
          <w:t>CEDAW</w:t>
        </w:r>
      </w:hyperlink>
      <w:r w:rsidRPr="00BB3A69">
        <w:rPr>
          <w:szCs w:val="22"/>
        </w:rPr>
        <w:t xml:space="preserve">, and </w:t>
      </w:r>
      <w:hyperlink w:anchor="CESCR" w:history="1">
        <w:r w:rsidRPr="002E36C2">
          <w:rPr>
            <w:rStyle w:val="Hyperlink"/>
            <w:szCs w:val="22"/>
          </w:rPr>
          <w:t>ESCR</w:t>
        </w:r>
      </w:hyperlink>
      <w:r w:rsidRPr="00BB3A69">
        <w:rPr>
          <w:szCs w:val="22"/>
        </w:rPr>
        <w:t xml:space="preserve"> Committees, </w:t>
      </w:r>
      <w:r w:rsidR="00DF521F" w:rsidRPr="00BB3A69">
        <w:rPr>
          <w:szCs w:val="22"/>
        </w:rPr>
        <w:t>while ensuring that abortion</w:t>
      </w:r>
      <w:r w:rsidRPr="00BB3A69">
        <w:rPr>
          <w:szCs w:val="22"/>
        </w:rPr>
        <w:t xml:space="preserve"> informa</w:t>
      </w:r>
      <w:r w:rsidR="0064642F" w:rsidRPr="00BB3A69">
        <w:rPr>
          <w:szCs w:val="22"/>
        </w:rPr>
        <w:t>tion and services are</w:t>
      </w:r>
      <w:r w:rsidR="00BC6622" w:rsidRPr="00BB3A69">
        <w:rPr>
          <w:szCs w:val="22"/>
        </w:rPr>
        <w:t xml:space="preserve"> accessible, affordable,</w:t>
      </w:r>
      <w:r w:rsidR="00DF521F" w:rsidRPr="00BB3A69">
        <w:rPr>
          <w:szCs w:val="22"/>
        </w:rPr>
        <w:t xml:space="preserve"> provided on </w:t>
      </w:r>
      <w:r w:rsidR="00BC6622" w:rsidRPr="00BB3A69">
        <w:rPr>
          <w:szCs w:val="22"/>
        </w:rPr>
        <w:t xml:space="preserve">the basis of non-discrimination, </w:t>
      </w:r>
      <w:r w:rsidR="00DF521F" w:rsidRPr="00BB3A69">
        <w:rPr>
          <w:szCs w:val="22"/>
        </w:rPr>
        <w:t>and</w:t>
      </w:r>
      <w:r w:rsidR="00BC6622" w:rsidRPr="00BB3A69">
        <w:rPr>
          <w:szCs w:val="22"/>
        </w:rPr>
        <w:t xml:space="preserve"> provided through</w:t>
      </w:r>
      <w:r w:rsidR="00DF521F" w:rsidRPr="00BB3A69">
        <w:rPr>
          <w:szCs w:val="22"/>
        </w:rPr>
        <w:t xml:space="preserve"> informed consent and </w:t>
      </w:r>
      <w:r w:rsidR="00BC6622" w:rsidRPr="00BB3A69">
        <w:rPr>
          <w:szCs w:val="22"/>
        </w:rPr>
        <w:t xml:space="preserve">with </w:t>
      </w:r>
      <w:r w:rsidR="00DF521F" w:rsidRPr="00BB3A69">
        <w:rPr>
          <w:szCs w:val="22"/>
        </w:rPr>
        <w:t>dignity to women and girls with disabilities.</w:t>
      </w:r>
      <w:r w:rsidR="008174B9">
        <w:rPr>
          <w:szCs w:val="22"/>
        </w:rPr>
        <w:t xml:space="preserve"> The CRPD Committees should em</w:t>
      </w:r>
      <w:r w:rsidR="00A03521">
        <w:rPr>
          <w:szCs w:val="22"/>
        </w:rPr>
        <w:t xml:space="preserve">phasize </w:t>
      </w:r>
      <w:r w:rsidR="0080279F">
        <w:rPr>
          <w:szCs w:val="22"/>
        </w:rPr>
        <w:t>both</w:t>
      </w:r>
      <w:r w:rsidR="00A03521">
        <w:rPr>
          <w:szCs w:val="22"/>
        </w:rPr>
        <w:t xml:space="preserve"> the need for providers to be trained on the rights of people with disabilities a</w:t>
      </w:r>
      <w:r w:rsidR="0080279F">
        <w:rPr>
          <w:szCs w:val="22"/>
        </w:rPr>
        <w:t xml:space="preserve">nd available services to ensure that they are able to give unbiased, accurate, and evidence-based information and counseling on disability to pregnant women and their families and the obligation of States to provide services and supports to children born with disabilities and their families. </w:t>
      </w:r>
      <w:r w:rsidR="00DF521F" w:rsidRPr="00BB3A69">
        <w:rPr>
          <w:szCs w:val="22"/>
        </w:rPr>
        <w:t xml:space="preserve">The CRPD Committee should also request that </w:t>
      </w:r>
      <w:r w:rsidR="00772992">
        <w:rPr>
          <w:szCs w:val="22"/>
        </w:rPr>
        <w:t>State</w:t>
      </w:r>
      <w:r w:rsidR="00DF521F" w:rsidRPr="00BB3A69">
        <w:rPr>
          <w:szCs w:val="22"/>
        </w:rPr>
        <w:t>s provide data about how procedural barriers to accessing abortion specifically affect women with disabilities.</w:t>
      </w:r>
      <w:r w:rsidR="00E40C44">
        <w:rPr>
          <w:szCs w:val="22"/>
        </w:rPr>
        <w:t xml:space="preserve"> </w:t>
      </w:r>
    </w:p>
    <w:p w14:paraId="464DF047" w14:textId="09E73550" w:rsidR="00567EA3" w:rsidRPr="00BB3A69" w:rsidRDefault="00295772" w:rsidP="00295772">
      <w:pPr>
        <w:jc w:val="left"/>
        <w:rPr>
          <w:szCs w:val="22"/>
        </w:rPr>
      </w:pPr>
      <w:r w:rsidRPr="00BB3A69">
        <w:rPr>
          <w:szCs w:val="22"/>
        </w:rPr>
        <w:br w:type="page"/>
      </w:r>
    </w:p>
    <w:p w14:paraId="1D86F63C" w14:textId="31E036B2" w:rsidR="00764B05" w:rsidRPr="00D355B8" w:rsidRDefault="00263244" w:rsidP="00964741">
      <w:pPr>
        <w:pStyle w:val="Heading1"/>
      </w:pPr>
      <w:bookmarkStart w:id="44" w:name="_Toc499898182"/>
      <w:bookmarkStart w:id="45" w:name="CEDAW"/>
      <w:r w:rsidRPr="00D355B8">
        <w:lastRenderedPageBreak/>
        <w:t xml:space="preserve">Committee on the Elimination </w:t>
      </w:r>
      <w:r w:rsidR="00D355B8" w:rsidRPr="00D355B8">
        <w:t>of Discrimination against Women</w:t>
      </w:r>
      <w:bookmarkEnd w:id="44"/>
      <w:r w:rsidR="00D355B8" w:rsidRPr="00D355B8">
        <w:t xml:space="preserve"> </w:t>
      </w:r>
      <w:bookmarkEnd w:id="45"/>
    </w:p>
    <w:p w14:paraId="7C498FB5" w14:textId="0617E1C9" w:rsidR="0019111E" w:rsidRDefault="00210350" w:rsidP="00210350">
      <w:pPr>
        <w:rPr>
          <w:rFonts w:cs="Times New Roman"/>
          <w:szCs w:val="22"/>
        </w:rPr>
      </w:pPr>
      <w:r w:rsidRPr="00BB3A69">
        <w:rPr>
          <w:rFonts w:cs="Times New Roman"/>
          <w:szCs w:val="22"/>
        </w:rPr>
        <w:t xml:space="preserve">The Committee on the Elimination of Discrimination against Women (CEDAW Committee) monitors </w:t>
      </w:r>
      <w:r w:rsidR="00772992">
        <w:rPr>
          <w:rFonts w:cs="Times New Roman"/>
          <w:szCs w:val="22"/>
        </w:rPr>
        <w:t>State</w:t>
      </w:r>
      <w:r w:rsidRPr="00BB3A69">
        <w:rPr>
          <w:rFonts w:cs="Times New Roman"/>
          <w:szCs w:val="22"/>
        </w:rPr>
        <w:t xml:space="preserve"> implementation of the Convention on the Elimination of All Forms of </w:t>
      </w:r>
      <w:r w:rsidR="00753D03" w:rsidRPr="00BB3A69">
        <w:rPr>
          <w:rFonts w:cs="Times New Roman"/>
          <w:szCs w:val="22"/>
        </w:rPr>
        <w:t>Discrimination</w:t>
      </w:r>
      <w:r w:rsidRPr="00BB3A69">
        <w:rPr>
          <w:rFonts w:cs="Times New Roman"/>
          <w:szCs w:val="22"/>
        </w:rPr>
        <w:t xml:space="preserve"> against Women (CEDAW). Through its </w:t>
      </w:r>
      <w:r w:rsidR="0010656A">
        <w:rPr>
          <w:rFonts w:cs="Times New Roman"/>
          <w:szCs w:val="22"/>
        </w:rPr>
        <w:t>G</w:t>
      </w:r>
      <w:r w:rsidRPr="00BB3A69">
        <w:rPr>
          <w:rFonts w:cs="Times New Roman"/>
          <w:szCs w:val="22"/>
        </w:rPr>
        <w:t xml:space="preserve">eneral </w:t>
      </w:r>
      <w:r w:rsidR="0010656A">
        <w:rPr>
          <w:rFonts w:cs="Times New Roman"/>
          <w:szCs w:val="22"/>
        </w:rPr>
        <w:t>R</w:t>
      </w:r>
      <w:r w:rsidRPr="00BB3A69">
        <w:rPr>
          <w:rFonts w:cs="Times New Roman"/>
          <w:szCs w:val="22"/>
        </w:rPr>
        <w:t xml:space="preserve">ecommendations, </w:t>
      </w:r>
      <w:r w:rsidR="0010656A">
        <w:rPr>
          <w:rFonts w:cs="Times New Roman"/>
          <w:szCs w:val="22"/>
        </w:rPr>
        <w:t>C</w:t>
      </w:r>
      <w:r w:rsidRPr="00BB3A69">
        <w:rPr>
          <w:rFonts w:cs="Times New Roman"/>
          <w:szCs w:val="22"/>
        </w:rPr>
        <w:t xml:space="preserve">oncluding </w:t>
      </w:r>
      <w:r w:rsidR="0010656A">
        <w:rPr>
          <w:rFonts w:cs="Times New Roman"/>
          <w:szCs w:val="22"/>
        </w:rPr>
        <w:t>O</w:t>
      </w:r>
      <w:r w:rsidRPr="00BB3A69">
        <w:rPr>
          <w:rFonts w:cs="Times New Roman"/>
          <w:szCs w:val="22"/>
        </w:rPr>
        <w:t xml:space="preserve">bservations, and </w:t>
      </w:r>
      <w:r w:rsidR="0010656A">
        <w:rPr>
          <w:rFonts w:cs="Times New Roman"/>
          <w:szCs w:val="22"/>
        </w:rPr>
        <w:t>I</w:t>
      </w:r>
      <w:r w:rsidRPr="00BB3A69">
        <w:rPr>
          <w:rFonts w:cs="Times New Roman"/>
          <w:szCs w:val="22"/>
        </w:rPr>
        <w:t xml:space="preserve">ndividual </w:t>
      </w:r>
      <w:r w:rsidR="0010656A">
        <w:rPr>
          <w:rFonts w:cs="Times New Roman"/>
          <w:szCs w:val="22"/>
        </w:rPr>
        <w:t>C</w:t>
      </w:r>
      <w:r w:rsidRPr="00BB3A69">
        <w:rPr>
          <w:rFonts w:cs="Times New Roman"/>
          <w:szCs w:val="22"/>
        </w:rPr>
        <w:t>omplaints, the CEDAW Committee has a long history addressing sexual and reproductive rights for all women and girls, including women with disabilities. The Committee frequently addresses these rights under Articles 2 (non-discrimination), 5 (stereotyping), 10 (right to education)</w:t>
      </w:r>
      <w:r w:rsidR="00EF2475" w:rsidRPr="00BB3A69">
        <w:rPr>
          <w:rFonts w:cs="Times New Roman"/>
          <w:szCs w:val="22"/>
        </w:rPr>
        <w:t xml:space="preserve">, 12 (right to health), 14 (rights of rural women), </w:t>
      </w:r>
      <w:r w:rsidRPr="00BB3A69">
        <w:rPr>
          <w:rFonts w:cs="Times New Roman"/>
          <w:szCs w:val="22"/>
        </w:rPr>
        <w:t xml:space="preserve">and 16(e) (right to decide on the number and </w:t>
      </w:r>
      <w:r w:rsidR="00E2246E">
        <w:rPr>
          <w:rFonts w:cs="Times New Roman"/>
          <w:szCs w:val="22"/>
        </w:rPr>
        <w:t>spacing of children)</w:t>
      </w:r>
      <w:r w:rsidR="00EF2475" w:rsidRPr="00BB3A69">
        <w:rPr>
          <w:rFonts w:cs="Times New Roman"/>
          <w:szCs w:val="22"/>
        </w:rPr>
        <w:t>.</w:t>
      </w:r>
    </w:p>
    <w:p w14:paraId="32132555" w14:textId="61B42F24" w:rsidR="00764B05" w:rsidRDefault="00F336E2" w:rsidP="00DD4F41">
      <w:pPr>
        <w:pStyle w:val="Heading2"/>
      </w:pPr>
      <w:bookmarkStart w:id="46" w:name="_Toc499898183"/>
      <w:r>
        <w:t xml:space="preserve">CEDAW Committee </w:t>
      </w:r>
      <w:r w:rsidR="00200FB4" w:rsidRPr="00BB3A69">
        <w:t>General Recommendations</w:t>
      </w:r>
      <w:bookmarkEnd w:id="46"/>
    </w:p>
    <w:p w14:paraId="4D13FAE5" w14:textId="77777777" w:rsidR="00764B05" w:rsidRDefault="00200FB4" w:rsidP="00873267">
      <w:pPr>
        <w:pStyle w:val="Heading3GeneralComments"/>
      </w:pPr>
      <w:r w:rsidRPr="00BB3A69">
        <w:t>General Recommendation No. 15 (HIV/AIDS)</w:t>
      </w:r>
      <w:r w:rsidR="007333F3" w:rsidRPr="00BB3A69">
        <w:t xml:space="preserve"> (1990)</w:t>
      </w:r>
    </w:p>
    <w:p w14:paraId="485D905A" w14:textId="77777777" w:rsidR="00764B05" w:rsidRDefault="00FA1246" w:rsidP="00AF3FD2">
      <w:pPr>
        <w:pStyle w:val="indentedafterbulletp"/>
        <w:rPr>
          <w:lang w:val="en-GB" w:eastAsia="en-GB"/>
        </w:rPr>
      </w:pPr>
      <w:r w:rsidRPr="00BB3A69">
        <w:rPr>
          <w:lang w:val="en-GB" w:eastAsia="en-GB"/>
        </w:rPr>
        <w:t>In its General Recommendation No. 15, the CEDAW Committee considers</w:t>
      </w:r>
      <w:r w:rsidR="007333F3" w:rsidRPr="00BB3A69">
        <w:rPr>
          <w:lang w:val="en-GB" w:eastAsia="en-GB"/>
        </w:rPr>
        <w:t xml:space="preserve"> the effects</w:t>
      </w:r>
      <w:r w:rsidR="00056345" w:rsidRPr="00BB3A69">
        <w:rPr>
          <w:lang w:val="en-GB" w:eastAsia="en-GB"/>
        </w:rPr>
        <w:t xml:space="preserve"> on the rights of women surrounding HIV/</w:t>
      </w:r>
      <w:r w:rsidR="007333F3" w:rsidRPr="00BB3A69">
        <w:rPr>
          <w:lang w:val="en-GB" w:eastAsia="en-GB"/>
        </w:rPr>
        <w:t>AIDS and strategies to cont</w:t>
      </w:r>
      <w:r w:rsidR="00056345" w:rsidRPr="00BB3A69">
        <w:rPr>
          <w:lang w:val="en-GB" w:eastAsia="en-GB"/>
        </w:rPr>
        <w:t>rol it. The Committee</w:t>
      </w:r>
      <w:r w:rsidRPr="00BB3A69">
        <w:rPr>
          <w:lang w:val="en-GB" w:eastAsia="en-GB"/>
        </w:rPr>
        <w:t xml:space="preserve"> recommends</w:t>
      </w:r>
      <w:r w:rsidR="00056345" w:rsidRPr="00BB3A69">
        <w:rPr>
          <w:lang w:val="en-GB" w:eastAsia="en-GB"/>
        </w:rPr>
        <w:t xml:space="preserve"> that </w:t>
      </w:r>
      <w:r w:rsidR="00772992">
        <w:rPr>
          <w:lang w:val="en-GB" w:eastAsia="en-GB"/>
        </w:rPr>
        <w:t>State</w:t>
      </w:r>
      <w:r w:rsidR="00056345" w:rsidRPr="00BB3A69">
        <w:rPr>
          <w:lang w:val="en-GB" w:eastAsia="en-GB"/>
        </w:rPr>
        <w:t xml:space="preserve">s focus </w:t>
      </w:r>
      <w:r w:rsidR="007333F3" w:rsidRPr="00BB3A69">
        <w:rPr>
          <w:lang w:val="en-GB" w:eastAsia="en-GB"/>
        </w:rPr>
        <w:t xml:space="preserve">on the vulnerability of women to HIV </w:t>
      </w:r>
      <w:r w:rsidR="00056345" w:rsidRPr="00BB3A69">
        <w:rPr>
          <w:lang w:val="en-GB" w:eastAsia="en-GB"/>
        </w:rPr>
        <w:t xml:space="preserve">due to their reproductive role, including </w:t>
      </w:r>
      <w:r w:rsidR="007333F3" w:rsidRPr="00BB3A69">
        <w:rPr>
          <w:lang w:val="en-GB" w:eastAsia="en-GB"/>
        </w:rPr>
        <w:t>in societies where women are in a subordinate position.</w:t>
      </w:r>
      <w:r w:rsidR="007333F3" w:rsidRPr="00BB3A69">
        <w:rPr>
          <w:rStyle w:val="EndnoteReference"/>
          <w:rFonts w:eastAsia="Times New Roman" w:cs="Times New Roman"/>
          <w:lang w:val="en-GB" w:eastAsia="en-GB"/>
        </w:rPr>
        <w:endnoteReference w:id="466"/>
      </w:r>
      <w:r w:rsidR="007333F3" w:rsidRPr="00BB3A69">
        <w:rPr>
          <w:lang w:val="en-GB" w:eastAsia="en-GB"/>
        </w:rPr>
        <w:t xml:space="preserve"> </w:t>
      </w:r>
    </w:p>
    <w:p w14:paraId="2F933A95" w14:textId="77777777" w:rsidR="00764B05" w:rsidRDefault="00200FB4" w:rsidP="00873267">
      <w:pPr>
        <w:pStyle w:val="Heading3GeneralComments"/>
      </w:pPr>
      <w:r w:rsidRPr="00BB3A69">
        <w:t>General Recommendation</w:t>
      </w:r>
      <w:r w:rsidR="00263244" w:rsidRPr="00BB3A69">
        <w:t xml:space="preserve"> No. </w:t>
      </w:r>
      <w:r w:rsidR="00DA3FA9" w:rsidRPr="00BB3A69">
        <w:t>18: Disabled women (1991)</w:t>
      </w:r>
    </w:p>
    <w:p w14:paraId="016B2645" w14:textId="77777777" w:rsidR="00764B05" w:rsidRDefault="007333F3" w:rsidP="00AF3FD2">
      <w:pPr>
        <w:pStyle w:val="indentedafterbulletp"/>
      </w:pPr>
      <w:r w:rsidRPr="00BB3A69">
        <w:t xml:space="preserve">Noting that women with disabilities suffer from double discrimination, the CEDAW Committee in General Recommendation No. 18 recommends that </w:t>
      </w:r>
      <w:r w:rsidR="00772992">
        <w:t>State</w:t>
      </w:r>
      <w:r w:rsidRPr="00BB3A69">
        <w:t>s take special measures to ensure the rights of women with disabilities, including in the context of health services.</w:t>
      </w:r>
      <w:r w:rsidRPr="00BB3A69">
        <w:rPr>
          <w:rStyle w:val="EndnoteReference"/>
        </w:rPr>
        <w:endnoteReference w:id="467"/>
      </w:r>
    </w:p>
    <w:p w14:paraId="716D0FAF" w14:textId="77777777" w:rsidR="00764B05" w:rsidRDefault="00DA3FA9" w:rsidP="00873267">
      <w:pPr>
        <w:pStyle w:val="Heading3GeneralComments"/>
      </w:pPr>
      <w:r w:rsidRPr="00BB3A69">
        <w:t>General Recommendation No. 19: Violence against women (1992)</w:t>
      </w:r>
    </w:p>
    <w:p w14:paraId="0A4E3349" w14:textId="77777777" w:rsidR="00764B05" w:rsidRDefault="007333F3" w:rsidP="00AF3FD2">
      <w:pPr>
        <w:pStyle w:val="indentedafterbulletp"/>
      </w:pPr>
      <w:r w:rsidRPr="00BB3A69">
        <w:t>In it</w:t>
      </w:r>
      <w:r w:rsidR="00056345" w:rsidRPr="00BB3A69">
        <w:t>s General Recommendation No. 19 on violence against women,</w:t>
      </w:r>
      <w:r w:rsidRPr="00BB3A69">
        <w:t xml:space="preserve"> the CEDAW Committee recognizes that forced (compulsory) sterilization and abortion </w:t>
      </w:r>
      <w:r w:rsidR="00DA3FA9" w:rsidRPr="00BB3A69">
        <w:t>negatively affect women’s physical and mental heal</w:t>
      </w:r>
      <w:r w:rsidR="00056345" w:rsidRPr="00BB3A69">
        <w:t>th and are violations of their</w:t>
      </w:r>
      <w:r w:rsidR="00DA3FA9" w:rsidRPr="00BB3A69">
        <w:t xml:space="preserve"> rights under Article 16 (the right to decide on the number and spacing of children).</w:t>
      </w:r>
      <w:r w:rsidR="00DA3FA9" w:rsidRPr="00BB3A69">
        <w:rPr>
          <w:rStyle w:val="EndnoteReference"/>
        </w:rPr>
        <w:endnoteReference w:id="468"/>
      </w:r>
      <w:r w:rsidR="00DA3FA9" w:rsidRPr="00BB3A69">
        <w:t xml:space="preserve"> It recommends that </w:t>
      </w:r>
      <w:r w:rsidR="00772992">
        <w:t>State</w:t>
      </w:r>
      <w:r w:rsidR="00DA3FA9" w:rsidRPr="00BB3A69">
        <w:t>s take measures to prevent reproductive and fertility-related coercion.</w:t>
      </w:r>
      <w:r w:rsidR="00DA3FA9" w:rsidRPr="00BB3A69">
        <w:rPr>
          <w:rStyle w:val="EndnoteReference"/>
        </w:rPr>
        <w:endnoteReference w:id="469"/>
      </w:r>
      <w:r w:rsidR="00DA3FA9" w:rsidRPr="00BB3A69">
        <w:t xml:space="preserve"> The Committee also recommends that </w:t>
      </w:r>
      <w:r w:rsidR="00772992">
        <w:t>State</w:t>
      </w:r>
      <w:r w:rsidR="00DA3FA9" w:rsidRPr="00BB3A69">
        <w:t>s ensure that women do not have to resort to unsafe medical procedures, such a</w:t>
      </w:r>
      <w:r w:rsidR="00056345" w:rsidRPr="00BB3A69">
        <w:t xml:space="preserve">s unsafe abortion, because they </w:t>
      </w:r>
      <w:r w:rsidR="00DA3FA9" w:rsidRPr="00BB3A69">
        <w:t xml:space="preserve">lack access </w:t>
      </w:r>
      <w:r w:rsidR="007B5375">
        <w:t xml:space="preserve">to </w:t>
      </w:r>
      <w:r w:rsidR="00DA3FA9" w:rsidRPr="00BB3A69">
        <w:t>appropriate services for controlling their fertility.</w:t>
      </w:r>
      <w:r w:rsidR="00DA3FA9" w:rsidRPr="00BB3A69">
        <w:rPr>
          <w:rStyle w:val="EndnoteReference"/>
        </w:rPr>
        <w:endnoteReference w:id="470"/>
      </w:r>
    </w:p>
    <w:p w14:paraId="52C9642C" w14:textId="77777777" w:rsidR="00764B05" w:rsidRDefault="005B6745" w:rsidP="00873267">
      <w:pPr>
        <w:pStyle w:val="Heading3GeneralComments"/>
      </w:pPr>
      <w:r w:rsidRPr="00BB3A69">
        <w:t>General R</w:t>
      </w:r>
      <w:r w:rsidR="00DA3FA9" w:rsidRPr="00BB3A69">
        <w:t>ecommendation No. 21: Equality in marriage and family relations (1994)</w:t>
      </w:r>
    </w:p>
    <w:p w14:paraId="21B361C5" w14:textId="77777777" w:rsidR="00764B05" w:rsidRDefault="00DA3FA9" w:rsidP="00AF3FD2">
      <w:pPr>
        <w:pStyle w:val="indentedafterbulletp"/>
        <w:rPr>
          <w:lang w:val="en-GB" w:eastAsia="en-GB"/>
        </w:rPr>
      </w:pPr>
      <w:r w:rsidRPr="00BB3A69">
        <w:rPr>
          <w:lang w:val="en-GB" w:eastAsia="en-GB"/>
        </w:rPr>
        <w:t>In its General Recommendation No. 21, the CEDAW Committee recognizes that women have the right to decide on the number and spacing of th</w:t>
      </w:r>
      <w:r w:rsidR="00056345" w:rsidRPr="00BB3A69">
        <w:rPr>
          <w:lang w:val="en-GB" w:eastAsia="en-GB"/>
        </w:rPr>
        <w:t>eir children in part because</w:t>
      </w:r>
      <w:r w:rsidRPr="00BB3A69">
        <w:rPr>
          <w:lang w:val="en-GB" w:eastAsia="en-GB"/>
        </w:rPr>
        <w:t xml:space="preserve"> children impose inequ</w:t>
      </w:r>
      <w:r w:rsidR="00D46533" w:rsidRPr="00BB3A69">
        <w:rPr>
          <w:lang w:val="en-GB" w:eastAsia="en-GB"/>
        </w:rPr>
        <w:t xml:space="preserve">itable responsibilities and burdens of </w:t>
      </w:r>
      <w:r w:rsidR="00FA1246" w:rsidRPr="00BB3A69">
        <w:rPr>
          <w:lang w:val="en-GB" w:eastAsia="en-GB"/>
        </w:rPr>
        <w:t>care work on women</w:t>
      </w:r>
      <w:r w:rsidR="00056345" w:rsidRPr="00BB3A69">
        <w:rPr>
          <w:lang w:val="en-GB" w:eastAsia="en-GB"/>
        </w:rPr>
        <w:t>,</w:t>
      </w:r>
      <w:r w:rsidR="00D46533" w:rsidRPr="00BB3A69">
        <w:rPr>
          <w:rStyle w:val="EndnoteReference"/>
          <w:rFonts w:eastAsia="Times New Roman" w:cs="Times New Roman"/>
          <w:lang w:val="en-GB" w:eastAsia="en-GB"/>
        </w:rPr>
        <w:endnoteReference w:id="471"/>
      </w:r>
      <w:r w:rsidR="00056345" w:rsidRPr="00BB3A69">
        <w:rPr>
          <w:lang w:val="en-GB" w:eastAsia="en-GB"/>
        </w:rPr>
        <w:t xml:space="preserve"> which in turn affects</w:t>
      </w:r>
      <w:r w:rsidR="00FA1246" w:rsidRPr="00BB3A69">
        <w:rPr>
          <w:lang w:val="en-GB" w:eastAsia="en-GB"/>
        </w:rPr>
        <w:t xml:space="preserve"> their </w:t>
      </w:r>
      <w:r w:rsidRPr="00BB3A69">
        <w:rPr>
          <w:lang w:val="en-GB" w:eastAsia="en-GB"/>
        </w:rPr>
        <w:t xml:space="preserve">rights to education, employment, </w:t>
      </w:r>
      <w:r w:rsidR="00D46533" w:rsidRPr="00BB3A69">
        <w:rPr>
          <w:lang w:val="en-GB" w:eastAsia="en-GB"/>
        </w:rPr>
        <w:t>and to access other activities related to personal development.</w:t>
      </w:r>
      <w:r w:rsidR="00D46533" w:rsidRPr="00BB3A69">
        <w:rPr>
          <w:rStyle w:val="EndnoteReference"/>
          <w:rFonts w:eastAsia="Times New Roman" w:cs="Times New Roman"/>
          <w:lang w:val="en-GB" w:eastAsia="en-GB"/>
        </w:rPr>
        <w:endnoteReference w:id="472"/>
      </w:r>
      <w:r w:rsidRPr="00BB3A69">
        <w:rPr>
          <w:lang w:val="en-GB" w:eastAsia="en-GB"/>
        </w:rPr>
        <w:t xml:space="preserve"> </w:t>
      </w:r>
      <w:r w:rsidR="00D46533" w:rsidRPr="00BB3A69">
        <w:rPr>
          <w:lang w:val="en-GB" w:eastAsia="en-GB"/>
        </w:rPr>
        <w:t>The Committee also recognizes the harm caused by coercive reproductive practices—</w:t>
      </w:r>
      <w:r w:rsidRPr="00BB3A69">
        <w:rPr>
          <w:lang w:val="en-GB" w:eastAsia="en-GB"/>
        </w:rPr>
        <w:t xml:space="preserve">such as forced abortion, </w:t>
      </w:r>
      <w:r w:rsidR="00D46533" w:rsidRPr="00BB3A69">
        <w:rPr>
          <w:lang w:val="en-GB" w:eastAsia="en-GB"/>
        </w:rPr>
        <w:t xml:space="preserve">forced </w:t>
      </w:r>
      <w:r w:rsidRPr="00BB3A69">
        <w:rPr>
          <w:lang w:val="en-GB" w:eastAsia="en-GB"/>
        </w:rPr>
        <w:t>steriliza</w:t>
      </w:r>
      <w:r w:rsidR="00D46533" w:rsidRPr="00BB3A69">
        <w:rPr>
          <w:lang w:val="en-GB" w:eastAsia="en-GB"/>
        </w:rPr>
        <w:t>tion, and forced pregnancies—and notes that a woman’s decision</w:t>
      </w:r>
      <w:r w:rsidRPr="00BB3A69">
        <w:rPr>
          <w:lang w:val="en-GB" w:eastAsia="en-GB"/>
        </w:rPr>
        <w:t xml:space="preserve"> to have children, or not, should never be limited by spo</w:t>
      </w:r>
      <w:r w:rsidR="00D46533" w:rsidRPr="00BB3A69">
        <w:rPr>
          <w:lang w:val="en-GB" w:eastAsia="en-GB"/>
        </w:rPr>
        <w:t xml:space="preserve">uses, parents, partners, or the </w:t>
      </w:r>
      <w:r w:rsidR="00772992">
        <w:rPr>
          <w:lang w:val="en-GB" w:eastAsia="en-GB"/>
        </w:rPr>
        <w:t>State</w:t>
      </w:r>
      <w:r w:rsidRPr="00BB3A69">
        <w:rPr>
          <w:lang w:val="en-GB" w:eastAsia="en-GB"/>
        </w:rPr>
        <w:t>.</w:t>
      </w:r>
      <w:r w:rsidR="00D46533" w:rsidRPr="00BB3A69">
        <w:rPr>
          <w:rStyle w:val="EndnoteReference"/>
          <w:rFonts w:eastAsia="Times New Roman" w:cs="Times New Roman"/>
          <w:lang w:val="en-GB" w:eastAsia="en-GB"/>
        </w:rPr>
        <w:endnoteReference w:id="473"/>
      </w:r>
    </w:p>
    <w:p w14:paraId="05C76233" w14:textId="77777777" w:rsidR="00764B05" w:rsidRDefault="00055AF0" w:rsidP="00873267">
      <w:pPr>
        <w:pStyle w:val="Heading3GeneralComments"/>
      </w:pPr>
      <w:r w:rsidRPr="00BB3A69">
        <w:t>General Recommendation No. 23: Political and public life (1997)</w:t>
      </w:r>
    </w:p>
    <w:p w14:paraId="2546B2EF" w14:textId="1D50A7BF" w:rsidR="00055AF0" w:rsidRDefault="00055AF0" w:rsidP="00AF3FD2">
      <w:pPr>
        <w:pStyle w:val="indentedafterbulletp"/>
        <w:rPr>
          <w:lang w:val="en-GB"/>
        </w:rPr>
      </w:pPr>
      <w:r w:rsidRPr="00BB3A69">
        <w:rPr>
          <w:lang w:val="en-GB"/>
        </w:rPr>
        <w:t>In its General Recommendation No. 23, the CEDAW Committee recognizes that women have traditionally be</w:t>
      </w:r>
      <w:r w:rsidR="00056345" w:rsidRPr="00BB3A69">
        <w:rPr>
          <w:lang w:val="en-GB"/>
        </w:rPr>
        <w:t>en</w:t>
      </w:r>
      <w:r w:rsidRPr="00BB3A69">
        <w:rPr>
          <w:lang w:val="en-GB"/>
        </w:rPr>
        <w:t xml:space="preserve"> assigned to the private and domestic sphere, due to their reproductive capacity.</w:t>
      </w:r>
      <w:r w:rsidRPr="00EF68CC">
        <w:rPr>
          <w:rFonts w:ascii="Arial Narrow" w:hAnsi="Arial Narrow"/>
          <w:sz w:val="20"/>
          <w:vertAlign w:val="superscript"/>
          <w:lang w:val="en-GB"/>
        </w:rPr>
        <w:endnoteReference w:id="474"/>
      </w:r>
      <w:r w:rsidRPr="00BB3A69">
        <w:rPr>
          <w:lang w:val="en-GB"/>
        </w:rPr>
        <w:t xml:space="preserve"> This means that women have historically be</w:t>
      </w:r>
      <w:r w:rsidR="00056345" w:rsidRPr="00BB3A69">
        <w:rPr>
          <w:lang w:val="en-GB"/>
        </w:rPr>
        <w:t xml:space="preserve">en excluded from public life, </w:t>
      </w:r>
      <w:r w:rsidRPr="00BB3A69">
        <w:rPr>
          <w:lang w:val="en-GB"/>
        </w:rPr>
        <w:t>and men have exercised power to confine women in the private sphere, affecting women’s exercise of rights.</w:t>
      </w:r>
      <w:r w:rsidRPr="00EF68CC">
        <w:rPr>
          <w:rFonts w:ascii="Arial Narrow" w:hAnsi="Arial Narrow"/>
          <w:sz w:val="20"/>
          <w:vertAlign w:val="superscript"/>
          <w:lang w:val="en-GB"/>
        </w:rPr>
        <w:endnoteReference w:id="475"/>
      </w:r>
      <w:r w:rsidRPr="00BB3A69">
        <w:rPr>
          <w:lang w:val="en-GB"/>
        </w:rPr>
        <w:t xml:space="preserve"> </w:t>
      </w:r>
    </w:p>
    <w:p w14:paraId="625B6A7E" w14:textId="77777777" w:rsidR="008917EF" w:rsidRPr="0049499E" w:rsidRDefault="008917EF" w:rsidP="005A4762">
      <w:pPr>
        <w:pStyle w:val="NormalIndented"/>
      </w:pPr>
    </w:p>
    <w:p w14:paraId="52BFD284" w14:textId="77777777" w:rsidR="00764B05" w:rsidRDefault="00055AF0" w:rsidP="00873267">
      <w:pPr>
        <w:pStyle w:val="Heading3GeneralComments"/>
      </w:pPr>
      <w:r w:rsidRPr="00BB3A69">
        <w:lastRenderedPageBreak/>
        <w:t>General Recommendation No. 24: Women and health</w:t>
      </w:r>
      <w:r w:rsidR="00F45DB7" w:rsidRPr="00BB3A69">
        <w:t xml:space="preserve"> (1999)</w:t>
      </w:r>
    </w:p>
    <w:p w14:paraId="132155F4" w14:textId="77777777" w:rsidR="00764B05" w:rsidRDefault="00162E40" w:rsidP="00AF3FD2">
      <w:pPr>
        <w:pStyle w:val="indentedafterbulletp"/>
        <w:rPr>
          <w:lang w:val="en-GB" w:eastAsia="en-GB"/>
        </w:rPr>
      </w:pPr>
      <w:r w:rsidRPr="00BB3A69">
        <w:rPr>
          <w:lang w:val="en-GB" w:eastAsia="en-GB"/>
        </w:rPr>
        <w:t>In its General Recommendation No. 24, the CEDAW Committee focuses on women’s right to health under Arti</w:t>
      </w:r>
      <w:r w:rsidR="00056345" w:rsidRPr="00BB3A69">
        <w:rPr>
          <w:lang w:val="en-GB" w:eastAsia="en-GB"/>
        </w:rPr>
        <w:t>cle 12</w:t>
      </w:r>
      <w:r w:rsidR="00FA1246" w:rsidRPr="00BB3A69">
        <w:rPr>
          <w:lang w:val="en-GB" w:eastAsia="en-GB"/>
        </w:rPr>
        <w:t xml:space="preserve">, </w:t>
      </w:r>
      <w:r w:rsidR="00056345" w:rsidRPr="00BB3A69">
        <w:rPr>
          <w:lang w:val="en-GB" w:eastAsia="en-GB"/>
        </w:rPr>
        <w:t xml:space="preserve">finding that, in order for </w:t>
      </w:r>
      <w:r w:rsidR="00772992">
        <w:rPr>
          <w:lang w:val="en-GB" w:eastAsia="en-GB"/>
        </w:rPr>
        <w:t>State</w:t>
      </w:r>
      <w:r w:rsidR="00056345" w:rsidRPr="00BB3A69">
        <w:rPr>
          <w:lang w:val="en-GB" w:eastAsia="en-GB"/>
        </w:rPr>
        <w:t>s to eliminate discrimination against women, they must provide health care services to prevent, detect, and treat illnesses specific to women, including those related to sexuality and reproduction.</w:t>
      </w:r>
      <w:r w:rsidR="00056345" w:rsidRPr="00BB3A69">
        <w:rPr>
          <w:rStyle w:val="EndnoteReference"/>
        </w:rPr>
        <w:endnoteReference w:id="476"/>
      </w:r>
      <w:r w:rsidR="00056345" w:rsidRPr="00BB3A69">
        <w:rPr>
          <w:lang w:val="en-GB" w:eastAsia="en-GB"/>
        </w:rPr>
        <w:t xml:space="preserve"> </w:t>
      </w:r>
      <w:r w:rsidR="00FA1246" w:rsidRPr="00BB3A69">
        <w:rPr>
          <w:lang w:val="en-GB" w:eastAsia="en-GB"/>
        </w:rPr>
        <w:t>The Committee also recognizes that w</w:t>
      </w:r>
      <w:r w:rsidR="00056345" w:rsidRPr="00BB3A69">
        <w:rPr>
          <w:lang w:val="en-GB" w:eastAsia="en-GB"/>
        </w:rPr>
        <w:t>omen and girls</w:t>
      </w:r>
      <w:r w:rsidRPr="00BB3A69">
        <w:rPr>
          <w:lang w:val="en-GB" w:eastAsia="en-GB"/>
        </w:rPr>
        <w:t xml:space="preserve"> experience higher rates of violence, harmful practices, and sexual abuse that can impact their health, including their sexual and reproductive health.</w:t>
      </w:r>
      <w:r w:rsidRPr="00BB3A69">
        <w:rPr>
          <w:rStyle w:val="EndnoteReference"/>
        </w:rPr>
        <w:endnoteReference w:id="477"/>
      </w:r>
      <w:r w:rsidR="00FA1246" w:rsidRPr="00BB3A69">
        <w:rPr>
          <w:lang w:val="en-GB" w:eastAsia="en-GB"/>
        </w:rPr>
        <w:t xml:space="preserve"> </w:t>
      </w:r>
      <w:r w:rsidR="00630BC8" w:rsidRPr="00BB3A69">
        <w:t>In particular, the Committee</w:t>
      </w:r>
      <w:r w:rsidR="00FA1246" w:rsidRPr="00BB3A69">
        <w:t xml:space="preserve"> notes that </w:t>
      </w:r>
      <w:r w:rsidR="00772992">
        <w:t>State</w:t>
      </w:r>
      <w:r w:rsidR="00FA1246" w:rsidRPr="00BB3A69">
        <w:t>s should prohibit</w:t>
      </w:r>
      <w:r w:rsidR="00630BC8" w:rsidRPr="00BB3A69">
        <w:t xml:space="preserve"> forced or coerced practices, such as non-consensual sterilization, mandatory pregnancy testing, or mandatory testing for sexually transmitted diseases.</w:t>
      </w:r>
      <w:r w:rsidR="00630BC8" w:rsidRPr="00BB3A69">
        <w:rPr>
          <w:rStyle w:val="EndnoteReference"/>
        </w:rPr>
        <w:endnoteReference w:id="478"/>
      </w:r>
      <w:r w:rsidR="00630BC8" w:rsidRPr="00BB3A69">
        <w:t xml:space="preserve"> </w:t>
      </w:r>
      <w:r w:rsidR="00FA1246" w:rsidRPr="00BB3A69">
        <w:t>C</w:t>
      </w:r>
      <w:r w:rsidR="00014563" w:rsidRPr="00BB3A69">
        <w:t>oncer</w:t>
      </w:r>
      <w:r w:rsidR="00056345" w:rsidRPr="00BB3A69">
        <w:t>ning women with disabilities, it</w:t>
      </w:r>
      <w:r w:rsidR="00014563" w:rsidRPr="00BB3A69">
        <w:t xml:space="preserve"> recommends that </w:t>
      </w:r>
      <w:r w:rsidR="00772992">
        <w:t>State</w:t>
      </w:r>
      <w:r w:rsidR="00014563" w:rsidRPr="00BB3A69">
        <w:t>s ensure that health services are accessible and sensitive to their needs, while respectin</w:t>
      </w:r>
      <w:r w:rsidR="00056345" w:rsidRPr="00BB3A69">
        <w:t>g their human rights</w:t>
      </w:r>
      <w:r w:rsidR="00014563" w:rsidRPr="00BB3A69">
        <w:t>.</w:t>
      </w:r>
      <w:r w:rsidR="00014563" w:rsidRPr="00EF68CC">
        <w:rPr>
          <w:rFonts w:ascii="Arial Narrow" w:hAnsi="Arial Narrow"/>
          <w:sz w:val="20"/>
          <w:vertAlign w:val="superscript"/>
          <w:lang w:eastAsia="en-GB"/>
        </w:rPr>
        <w:endnoteReference w:id="479"/>
      </w:r>
    </w:p>
    <w:p w14:paraId="59189FB2" w14:textId="1074CB2E" w:rsidR="005778E7" w:rsidRPr="003D1B2C" w:rsidRDefault="005778E7" w:rsidP="00873267">
      <w:pPr>
        <w:pStyle w:val="Heading3GeneralComments"/>
      </w:pPr>
      <w:r w:rsidRPr="00BB3A69">
        <w:t>General Recommendation No. 26: Women migrant workers</w:t>
      </w:r>
      <w:r w:rsidR="00893E27" w:rsidRPr="00BB3A69">
        <w:t xml:space="preserve"> (2008)</w:t>
      </w:r>
    </w:p>
    <w:p w14:paraId="5B8818B4" w14:textId="77777777" w:rsidR="00764B05" w:rsidRDefault="005778E7" w:rsidP="00AF3FD2">
      <w:pPr>
        <w:pStyle w:val="indentedafterbulletp"/>
        <w:rPr>
          <w:lang w:val="en-GB" w:eastAsia="en-GB"/>
        </w:rPr>
      </w:pPr>
      <w:r w:rsidRPr="00BB3A69">
        <w:rPr>
          <w:lang w:val="en-GB" w:eastAsia="en-GB"/>
        </w:rPr>
        <w:t xml:space="preserve">In its General Recommendation No. 26, the CEDAW Committee finds that women migrant workers suffer from inequality in access to health care, including reproductive health services, due to their lack of health insurance or </w:t>
      </w:r>
      <w:r w:rsidR="00056345" w:rsidRPr="00BB3A69">
        <w:rPr>
          <w:lang w:val="en-GB" w:eastAsia="en-GB"/>
        </w:rPr>
        <w:t xml:space="preserve">access to </w:t>
      </w:r>
      <w:r w:rsidRPr="00BB3A69">
        <w:rPr>
          <w:lang w:val="en-GB" w:eastAsia="en-GB"/>
        </w:rPr>
        <w:t>national health sch</w:t>
      </w:r>
      <w:r w:rsidR="00056345" w:rsidRPr="00BB3A69">
        <w:rPr>
          <w:lang w:val="en-GB" w:eastAsia="en-GB"/>
        </w:rPr>
        <w:t>emes</w:t>
      </w:r>
      <w:r w:rsidRPr="00BB3A69">
        <w:rPr>
          <w:lang w:val="en-GB" w:eastAsia="en-GB"/>
        </w:rPr>
        <w:t>.</w:t>
      </w:r>
      <w:r w:rsidRPr="00BB3A69">
        <w:rPr>
          <w:rStyle w:val="EndnoteReference"/>
          <w:rFonts w:eastAsia="Times New Roman" w:cs="Times New Roman"/>
          <w:lang w:val="en-GB" w:eastAsia="en-GB"/>
        </w:rPr>
        <w:endnoteReference w:id="480"/>
      </w:r>
      <w:r w:rsidR="00FA1246" w:rsidRPr="00BB3A69">
        <w:rPr>
          <w:lang w:val="en-GB" w:eastAsia="en-GB"/>
        </w:rPr>
        <w:t xml:space="preserve"> </w:t>
      </w:r>
      <w:r w:rsidRPr="00BB3A69">
        <w:rPr>
          <w:lang w:val="en-GB" w:eastAsia="en-GB"/>
        </w:rPr>
        <w:t xml:space="preserve">The CEDAW Committee recommends that </w:t>
      </w:r>
      <w:r w:rsidR="00772992">
        <w:rPr>
          <w:lang w:val="en-GB" w:eastAsia="en-GB"/>
        </w:rPr>
        <w:t>State</w:t>
      </w:r>
      <w:r w:rsidRPr="00BB3A69">
        <w:rPr>
          <w:lang w:val="en-GB" w:eastAsia="en-GB"/>
        </w:rPr>
        <w:t>s provide education and raise awareness for women migrant workers about sexual and reproductive health.</w:t>
      </w:r>
      <w:r w:rsidRPr="00BB3A69">
        <w:rPr>
          <w:rStyle w:val="EndnoteReference"/>
          <w:rFonts w:eastAsia="Times New Roman" w:cs="Times New Roman"/>
          <w:lang w:val="en-GB" w:eastAsia="en-GB"/>
        </w:rPr>
        <w:endnoteReference w:id="481"/>
      </w:r>
    </w:p>
    <w:p w14:paraId="21B170BA" w14:textId="77777777" w:rsidR="00764B05" w:rsidRDefault="00200FB4" w:rsidP="00873267">
      <w:pPr>
        <w:pStyle w:val="Heading3GeneralComments"/>
      </w:pPr>
      <w:r w:rsidRPr="00BB3A69">
        <w:t>General Rec</w:t>
      </w:r>
      <w:r w:rsidR="006D1DC8" w:rsidRPr="00BB3A69">
        <w:t>ommendation No. 27: Older women</w:t>
      </w:r>
      <w:r w:rsidR="00893E27" w:rsidRPr="00BB3A69">
        <w:t xml:space="preserve"> (2010)</w:t>
      </w:r>
    </w:p>
    <w:p w14:paraId="0503397D" w14:textId="77777777" w:rsidR="00764B05" w:rsidRDefault="00FE4D34" w:rsidP="00AF3FD2">
      <w:pPr>
        <w:pStyle w:val="indentedafterbulletp"/>
        <w:rPr>
          <w:lang w:val="en-GB" w:eastAsia="en-GB"/>
        </w:rPr>
      </w:pPr>
      <w:r w:rsidRPr="00BB3A69">
        <w:rPr>
          <w:lang w:val="en-GB" w:eastAsia="en-GB"/>
        </w:rPr>
        <w:t>In its General Recommendation No. 27, the CEDAW Committee recognizes</w:t>
      </w:r>
      <w:r w:rsidR="006D1DC8" w:rsidRPr="00BB3A69">
        <w:rPr>
          <w:lang w:val="en-GB" w:eastAsia="en-GB"/>
        </w:rPr>
        <w:t xml:space="preserve"> that older women may be viewed as a burden and face neglect</w:t>
      </w:r>
      <w:r w:rsidRPr="00BB3A69">
        <w:rPr>
          <w:lang w:val="en-GB" w:eastAsia="en-GB"/>
        </w:rPr>
        <w:t xml:space="preserve"> due to gender stereotypes, and</w:t>
      </w:r>
      <w:r w:rsidR="006D1DC8" w:rsidRPr="00BB3A69">
        <w:rPr>
          <w:lang w:val="en-GB" w:eastAsia="en-GB"/>
        </w:rPr>
        <w:t xml:space="preserve"> </w:t>
      </w:r>
      <w:r w:rsidRPr="00BB3A69">
        <w:rPr>
          <w:lang w:val="en-GB" w:eastAsia="en-GB"/>
        </w:rPr>
        <w:t xml:space="preserve">specifically because </w:t>
      </w:r>
      <w:r w:rsidR="006D1DC8" w:rsidRPr="00BB3A69">
        <w:rPr>
          <w:lang w:val="en-GB" w:eastAsia="en-GB"/>
        </w:rPr>
        <w:t xml:space="preserve">they are no longer considered to have a </w:t>
      </w:r>
      <w:r w:rsidR="00FA1246" w:rsidRPr="00BB3A69">
        <w:rPr>
          <w:lang w:val="en-GB" w:eastAsia="en-GB"/>
        </w:rPr>
        <w:t>productive or reproductive role,</w:t>
      </w:r>
      <w:r w:rsidRPr="00BB3A69">
        <w:rPr>
          <w:rStyle w:val="EndnoteReference"/>
          <w:rFonts w:eastAsia="Times New Roman" w:cs="Times New Roman"/>
          <w:lang w:val="en-GB" w:eastAsia="en-GB"/>
        </w:rPr>
        <w:endnoteReference w:id="482"/>
      </w:r>
      <w:r w:rsidR="00FA1246" w:rsidRPr="00BB3A69">
        <w:rPr>
          <w:lang w:val="en-GB" w:eastAsia="en-GB"/>
        </w:rPr>
        <w:t xml:space="preserve"> and that </w:t>
      </w:r>
      <w:r w:rsidR="00931799" w:rsidRPr="00BB3A69">
        <w:rPr>
          <w:lang w:val="en-GB" w:eastAsia="en-GB"/>
        </w:rPr>
        <w:t>i</w:t>
      </w:r>
      <w:r w:rsidR="006D1DC8" w:rsidRPr="00BB3A69">
        <w:rPr>
          <w:lang w:val="en-GB" w:eastAsia="en-GB"/>
        </w:rPr>
        <w:t>nform</w:t>
      </w:r>
      <w:r w:rsidR="00931799" w:rsidRPr="00BB3A69">
        <w:rPr>
          <w:lang w:val="en-GB" w:eastAsia="en-GB"/>
        </w:rPr>
        <w:t>ation on sexual health and HIV/</w:t>
      </w:r>
      <w:r w:rsidR="006D1DC8" w:rsidRPr="00BB3A69">
        <w:rPr>
          <w:lang w:val="en-GB" w:eastAsia="en-GB"/>
        </w:rPr>
        <w:t>AIDS</w:t>
      </w:r>
      <w:r w:rsidR="00931799" w:rsidRPr="00BB3A69">
        <w:rPr>
          <w:lang w:val="en-GB" w:eastAsia="en-GB"/>
        </w:rPr>
        <w:t xml:space="preserve"> may not be provided in appropriate and accessible ways to</w:t>
      </w:r>
      <w:r w:rsidR="006D1DC8" w:rsidRPr="00BB3A69">
        <w:rPr>
          <w:lang w:val="en-GB" w:eastAsia="en-GB"/>
        </w:rPr>
        <w:t xml:space="preserve"> older women.</w:t>
      </w:r>
      <w:r w:rsidR="00931799" w:rsidRPr="00BB3A69">
        <w:rPr>
          <w:rStyle w:val="EndnoteReference"/>
          <w:rFonts w:eastAsia="Times New Roman" w:cs="Times New Roman"/>
          <w:lang w:val="en-GB" w:eastAsia="en-GB"/>
        </w:rPr>
        <w:endnoteReference w:id="483"/>
      </w:r>
      <w:r w:rsidR="00931799" w:rsidRPr="00BB3A69">
        <w:rPr>
          <w:lang w:val="en-GB" w:eastAsia="en-GB"/>
        </w:rPr>
        <w:t xml:space="preserve"> The Committee recommends that </w:t>
      </w:r>
      <w:r w:rsidR="00772992">
        <w:rPr>
          <w:lang w:val="en-GB" w:eastAsia="en-GB"/>
        </w:rPr>
        <w:t>State</w:t>
      </w:r>
      <w:r w:rsidR="006D1DC8" w:rsidRPr="00BB3A69">
        <w:rPr>
          <w:lang w:val="en-GB" w:eastAsia="en-GB"/>
        </w:rPr>
        <w:t xml:space="preserve">s </w:t>
      </w:r>
      <w:r w:rsidR="00931799" w:rsidRPr="00BB3A69">
        <w:rPr>
          <w:lang w:val="en-GB" w:eastAsia="en-GB"/>
        </w:rPr>
        <w:t xml:space="preserve">adopt a comprehensive health </w:t>
      </w:r>
      <w:r w:rsidR="006D1DC8" w:rsidRPr="00BB3A69">
        <w:rPr>
          <w:lang w:val="en-GB" w:eastAsia="en-GB"/>
        </w:rPr>
        <w:t xml:space="preserve">care policy </w:t>
      </w:r>
      <w:r w:rsidR="00931799" w:rsidRPr="00BB3A69">
        <w:rPr>
          <w:lang w:val="en-GB" w:eastAsia="en-GB"/>
        </w:rPr>
        <w:t>aimed at older</w:t>
      </w:r>
      <w:r w:rsidR="00056345" w:rsidRPr="00BB3A69">
        <w:rPr>
          <w:lang w:val="en-GB" w:eastAsia="en-GB"/>
        </w:rPr>
        <w:t xml:space="preserve"> women, and </w:t>
      </w:r>
      <w:r w:rsidR="00FA1246" w:rsidRPr="00BB3A69">
        <w:rPr>
          <w:lang w:val="en-GB" w:eastAsia="en-GB"/>
        </w:rPr>
        <w:t>design</w:t>
      </w:r>
      <w:r w:rsidR="00931799" w:rsidRPr="00BB3A69">
        <w:rPr>
          <w:lang w:val="en-GB" w:eastAsia="en-GB"/>
        </w:rPr>
        <w:t xml:space="preserve"> special program</w:t>
      </w:r>
      <w:r w:rsidR="006D1DC8" w:rsidRPr="00BB3A69">
        <w:rPr>
          <w:lang w:val="en-GB" w:eastAsia="en-GB"/>
        </w:rPr>
        <w:t xml:space="preserve">s for older women with a </w:t>
      </w:r>
      <w:r w:rsidR="00931799" w:rsidRPr="00BB3A69">
        <w:rPr>
          <w:lang w:val="en-GB" w:eastAsia="en-GB"/>
        </w:rPr>
        <w:t>focus on women with disabilities</w:t>
      </w:r>
      <w:r w:rsidR="006D1DC8" w:rsidRPr="00BB3A69">
        <w:rPr>
          <w:lang w:val="en-GB" w:eastAsia="en-GB"/>
        </w:rPr>
        <w:t>.</w:t>
      </w:r>
      <w:r w:rsidR="00931799" w:rsidRPr="00BB3A69">
        <w:rPr>
          <w:rStyle w:val="EndnoteReference"/>
          <w:rFonts w:eastAsia="Times New Roman" w:cs="Times New Roman"/>
          <w:lang w:val="en-GB" w:eastAsia="en-GB"/>
        </w:rPr>
        <w:endnoteReference w:id="484"/>
      </w:r>
      <w:r w:rsidR="006D1DC8" w:rsidRPr="00BB3A69">
        <w:rPr>
          <w:lang w:val="en-GB" w:eastAsia="en-GB"/>
        </w:rPr>
        <w:t xml:space="preserve"> </w:t>
      </w:r>
    </w:p>
    <w:p w14:paraId="7828A605" w14:textId="77777777" w:rsidR="00764B05" w:rsidRDefault="00AA1EA7" w:rsidP="00873267">
      <w:pPr>
        <w:pStyle w:val="Heading3GeneralComments"/>
      </w:pPr>
      <w:r w:rsidRPr="00BB3A69">
        <w:t>General Recommendation No. 30</w:t>
      </w:r>
      <w:r w:rsidR="00F17522" w:rsidRPr="00BB3A69">
        <w:t>: Women in conflict prevention, conflict and post-conflict situations (2013)</w:t>
      </w:r>
    </w:p>
    <w:p w14:paraId="2E7A8230" w14:textId="77777777" w:rsidR="00764B05" w:rsidRDefault="00F17522" w:rsidP="00AF3FD2">
      <w:pPr>
        <w:pStyle w:val="indentedafterbulletp"/>
        <w:rPr>
          <w:lang w:val="en-GB" w:eastAsia="en-GB"/>
        </w:rPr>
      </w:pPr>
      <w:r w:rsidRPr="00BB3A69">
        <w:rPr>
          <w:lang w:val="en-GB" w:eastAsia="en-GB"/>
        </w:rPr>
        <w:t>In its General Recommendation No. 30, the CEDAW Committee notes that access to essential sexual and repro</w:t>
      </w:r>
      <w:r w:rsidR="00FA1246" w:rsidRPr="00BB3A69">
        <w:rPr>
          <w:lang w:val="en-GB" w:eastAsia="en-GB"/>
        </w:rPr>
        <w:t>ductive health care services is</w:t>
      </w:r>
      <w:r w:rsidRPr="00BB3A69">
        <w:rPr>
          <w:lang w:val="en-GB" w:eastAsia="en-GB"/>
        </w:rPr>
        <w:t xml:space="preserve"> disrupted during times of conflict due to inadequate infrastructure, </w:t>
      </w:r>
      <w:r w:rsidR="00056345" w:rsidRPr="00BB3A69">
        <w:rPr>
          <w:lang w:val="en-GB" w:eastAsia="en-GB"/>
        </w:rPr>
        <w:t xml:space="preserve">as well as low numbers of health </w:t>
      </w:r>
      <w:r w:rsidRPr="00BB3A69">
        <w:rPr>
          <w:lang w:val="en-GB" w:eastAsia="en-GB"/>
        </w:rPr>
        <w:t>care workers, medicines</w:t>
      </w:r>
      <w:r w:rsidR="00056345" w:rsidRPr="00BB3A69">
        <w:rPr>
          <w:lang w:val="en-GB" w:eastAsia="en-GB"/>
        </w:rPr>
        <w:t>,</w:t>
      </w:r>
      <w:r w:rsidRPr="00BB3A69">
        <w:rPr>
          <w:lang w:val="en-GB" w:eastAsia="en-GB"/>
        </w:rPr>
        <w:t xml:space="preserve"> and supplies.</w:t>
      </w:r>
      <w:r w:rsidRPr="00BB3A69">
        <w:rPr>
          <w:rStyle w:val="EndnoteReference"/>
          <w:rFonts w:eastAsia="Times New Roman" w:cs="Times New Roman"/>
          <w:bCs/>
          <w:lang w:val="en-GB" w:eastAsia="en-GB"/>
        </w:rPr>
        <w:endnoteReference w:id="485"/>
      </w:r>
      <w:r w:rsidRPr="00BB3A69">
        <w:rPr>
          <w:lang w:val="en-GB" w:eastAsia="en-GB"/>
        </w:rPr>
        <w:t xml:space="preserve"> As a result, there is a higher risk for</w:t>
      </w:r>
      <w:r w:rsidR="00FA1246" w:rsidRPr="00BB3A69">
        <w:rPr>
          <w:lang w:val="en-GB" w:eastAsia="en-GB"/>
        </w:rPr>
        <w:t xml:space="preserve"> violence,</w:t>
      </w:r>
      <w:r w:rsidRPr="00BB3A69">
        <w:rPr>
          <w:lang w:val="en-GB" w:eastAsia="en-GB"/>
        </w:rPr>
        <w:t xml:space="preserve"> unwanted pregnancy, sexual or reproductive injury, and contracting STIs, including HIV/AIDS, during conflict and post-conflict situations.</w:t>
      </w:r>
      <w:r w:rsidRPr="00BB3A69">
        <w:rPr>
          <w:rStyle w:val="EndnoteReference"/>
          <w:rFonts w:eastAsia="Times New Roman" w:cs="Times New Roman"/>
          <w:bCs/>
          <w:lang w:val="en-GB" w:eastAsia="en-GB"/>
        </w:rPr>
        <w:endnoteReference w:id="486"/>
      </w:r>
      <w:r w:rsidRPr="00BB3A69">
        <w:rPr>
          <w:lang w:val="en-GB" w:eastAsia="en-GB"/>
        </w:rPr>
        <w:t xml:space="preserve"> </w:t>
      </w:r>
      <w:r w:rsidR="00FA1246" w:rsidRPr="00BB3A69">
        <w:rPr>
          <w:lang w:val="en-GB" w:eastAsia="en-GB"/>
        </w:rPr>
        <w:t>T</w:t>
      </w:r>
      <w:r w:rsidRPr="00BB3A69">
        <w:rPr>
          <w:lang w:val="en-GB" w:eastAsia="en-GB"/>
        </w:rPr>
        <w:t xml:space="preserve">he Committee recommends that </w:t>
      </w:r>
      <w:r w:rsidR="00772992">
        <w:rPr>
          <w:lang w:val="en-GB" w:eastAsia="en-GB"/>
        </w:rPr>
        <w:t>State</w:t>
      </w:r>
      <w:r w:rsidRPr="00BB3A69">
        <w:rPr>
          <w:lang w:val="en-GB" w:eastAsia="en-GB"/>
        </w:rPr>
        <w:t>s ensure access to sexual and reproductive health information and services, including family planning, emergency contraception, maternal health services, safe abortion, post-abortion care, and prevention and treatm</w:t>
      </w:r>
      <w:r w:rsidR="00056345" w:rsidRPr="00BB3A69">
        <w:rPr>
          <w:lang w:val="en-GB" w:eastAsia="en-GB"/>
        </w:rPr>
        <w:t xml:space="preserve">ent for HIV/AIDS and other STIs, </w:t>
      </w:r>
      <w:r w:rsidRPr="00BB3A69">
        <w:rPr>
          <w:lang w:val="en-GB" w:eastAsia="en-GB"/>
        </w:rPr>
        <w:t>during conflict and post-conflict situations.</w:t>
      </w:r>
      <w:r w:rsidRPr="00BB3A69">
        <w:rPr>
          <w:rStyle w:val="EndnoteReference"/>
          <w:rFonts w:eastAsia="Times New Roman" w:cs="Times New Roman"/>
          <w:bCs/>
          <w:lang w:val="en-GB" w:eastAsia="en-GB"/>
        </w:rPr>
        <w:endnoteReference w:id="487"/>
      </w:r>
      <w:r w:rsidRPr="00BB3A69">
        <w:rPr>
          <w:lang w:val="en-GB" w:eastAsia="en-GB"/>
        </w:rPr>
        <w:t xml:space="preserve"> </w:t>
      </w:r>
    </w:p>
    <w:p w14:paraId="56C74203" w14:textId="77777777" w:rsidR="00764B05" w:rsidRDefault="00D420AE" w:rsidP="00873267">
      <w:pPr>
        <w:pStyle w:val="Heading3GeneralComments"/>
      </w:pPr>
      <w:r w:rsidRPr="00BB3A69">
        <w:t xml:space="preserve">Joint </w:t>
      </w:r>
      <w:r w:rsidR="00AA1EA7" w:rsidRPr="00BB3A69">
        <w:t>General Recommendation No. 31</w:t>
      </w:r>
      <w:r w:rsidRPr="00BB3A69">
        <w:t>: Harmful Practices (2014</w:t>
      </w:r>
      <w:r w:rsidR="00AA1EA7" w:rsidRPr="00BB3A69">
        <w:t>)</w:t>
      </w:r>
    </w:p>
    <w:p w14:paraId="63B952CC" w14:textId="77777777" w:rsidR="00764B05" w:rsidRDefault="00D420AE" w:rsidP="00AF3FD2">
      <w:pPr>
        <w:pStyle w:val="indentedafterbulletp"/>
        <w:rPr>
          <w:lang w:val="en-GB" w:eastAsia="en-GB"/>
        </w:rPr>
      </w:pPr>
      <w:r w:rsidRPr="00BB3A69">
        <w:rPr>
          <w:lang w:val="en-GB" w:eastAsia="en-GB"/>
        </w:rPr>
        <w:t>In this Joint General Recommendation No. 31, the CEDAW Committee and the Committee on the Rights of the Child (CRC Committee) describe how harmful practices—such as female genital mutilation and child, early, and forced marriage—impact sexual and</w:t>
      </w:r>
      <w:r w:rsidR="00FA1246" w:rsidRPr="00BB3A69">
        <w:rPr>
          <w:lang w:val="en-GB" w:eastAsia="en-GB"/>
        </w:rPr>
        <w:t xml:space="preserve"> reproductive health and rights,</w:t>
      </w:r>
      <w:r w:rsidRPr="00BB3A69">
        <w:rPr>
          <w:rStyle w:val="EndnoteReference"/>
          <w:rFonts w:eastAsia="Times New Roman" w:cs="Times New Roman"/>
          <w:bCs/>
          <w:lang w:val="en-GB" w:eastAsia="en-GB"/>
        </w:rPr>
        <w:endnoteReference w:id="488"/>
      </w:r>
      <w:r w:rsidRPr="00BB3A69">
        <w:rPr>
          <w:lang w:val="en-GB" w:eastAsia="en-GB"/>
        </w:rPr>
        <w:t xml:space="preserve"> </w:t>
      </w:r>
      <w:r w:rsidR="00FA1246" w:rsidRPr="00BB3A69">
        <w:rPr>
          <w:lang w:val="en-GB" w:eastAsia="en-GB"/>
        </w:rPr>
        <w:t>noting</w:t>
      </w:r>
      <w:r w:rsidRPr="00BB3A69">
        <w:rPr>
          <w:lang w:val="en-GB" w:eastAsia="en-GB"/>
        </w:rPr>
        <w:t xml:space="preserve"> that these practices are connected to and reinfo</w:t>
      </w:r>
      <w:r w:rsidR="00B54C07" w:rsidRPr="00BB3A69">
        <w:rPr>
          <w:lang w:val="en-GB" w:eastAsia="en-GB"/>
        </w:rPr>
        <w:t>rce socially constructed gender</w:t>
      </w:r>
      <w:r w:rsidRPr="00BB3A69">
        <w:rPr>
          <w:lang w:val="en-GB" w:eastAsia="en-GB"/>
        </w:rPr>
        <w:t xml:space="preserve"> roles and often reflect discriminatory beliefs about certain groups of women and girls, including women and girls with disabilities.</w:t>
      </w:r>
      <w:r w:rsidRPr="00BB3A69">
        <w:rPr>
          <w:rStyle w:val="EndnoteReference"/>
          <w:rFonts w:eastAsia="Times New Roman" w:cs="Times New Roman"/>
          <w:bCs/>
          <w:lang w:val="en-GB" w:eastAsia="en-GB"/>
        </w:rPr>
        <w:endnoteReference w:id="489"/>
      </w:r>
      <w:r w:rsidRPr="00BB3A69">
        <w:rPr>
          <w:lang w:val="en-GB" w:eastAsia="en-GB"/>
        </w:rPr>
        <w:t xml:space="preserve"> </w:t>
      </w:r>
      <w:r w:rsidR="00376BE5" w:rsidRPr="00BB3A69">
        <w:rPr>
          <w:lang w:val="en-GB" w:eastAsia="en-GB"/>
        </w:rPr>
        <w:t>Concerning sexual and reproductive rights in particular, the Committees note that women and girls who are at risk of harmful practices likely also encounter barriers to decision-making regarding their sexual and reproductive health and rights.</w:t>
      </w:r>
      <w:r w:rsidR="00376BE5" w:rsidRPr="00BB3A69">
        <w:rPr>
          <w:rStyle w:val="EndnoteReference"/>
          <w:rFonts w:eastAsia="Times New Roman" w:cs="Times New Roman"/>
          <w:bCs/>
          <w:lang w:val="en-GB" w:eastAsia="en-GB"/>
        </w:rPr>
        <w:endnoteReference w:id="490"/>
      </w:r>
      <w:r w:rsidR="00FA1246" w:rsidRPr="00BB3A69">
        <w:rPr>
          <w:lang w:val="en-GB" w:eastAsia="en-GB"/>
        </w:rPr>
        <w:t xml:space="preserve"> To reduce harmful practices, t</w:t>
      </w:r>
      <w:r w:rsidR="00AE6154" w:rsidRPr="00BB3A69">
        <w:rPr>
          <w:lang w:val="en-GB" w:eastAsia="en-GB"/>
        </w:rPr>
        <w:t xml:space="preserve">he Committees recommend that </w:t>
      </w:r>
      <w:r w:rsidR="00772992">
        <w:rPr>
          <w:lang w:val="en-GB" w:eastAsia="en-GB"/>
        </w:rPr>
        <w:t>State</w:t>
      </w:r>
      <w:r w:rsidR="00AE6154" w:rsidRPr="00BB3A69">
        <w:rPr>
          <w:lang w:val="en-GB" w:eastAsia="en-GB"/>
        </w:rPr>
        <w:t>s ensure that girls complete primary and secondar</w:t>
      </w:r>
      <w:r w:rsidR="00FA1246" w:rsidRPr="00BB3A69">
        <w:rPr>
          <w:lang w:val="en-GB" w:eastAsia="en-GB"/>
        </w:rPr>
        <w:t>y school</w:t>
      </w:r>
      <w:r w:rsidR="00376BE5" w:rsidRPr="00BB3A69">
        <w:rPr>
          <w:rStyle w:val="EndnoteReference"/>
          <w:rFonts w:eastAsia="Times New Roman" w:cs="Times New Roman"/>
          <w:bCs/>
          <w:lang w:val="en-GB" w:eastAsia="en-GB"/>
        </w:rPr>
        <w:endnoteReference w:id="491"/>
      </w:r>
      <w:r w:rsidR="00FA1246" w:rsidRPr="00BB3A69">
        <w:rPr>
          <w:lang w:val="en-GB" w:eastAsia="en-GB"/>
        </w:rPr>
        <w:t xml:space="preserve"> and </w:t>
      </w:r>
      <w:r w:rsidR="00376BE5" w:rsidRPr="00BB3A69">
        <w:rPr>
          <w:lang w:val="en-GB" w:eastAsia="en-GB"/>
        </w:rPr>
        <w:t>ensure access to information and education on sexual and reproductive health, including th</w:t>
      </w:r>
      <w:r w:rsidR="00056345" w:rsidRPr="00BB3A69">
        <w:rPr>
          <w:lang w:val="en-GB" w:eastAsia="en-GB"/>
        </w:rPr>
        <w:t>e impact of harmful practices.</w:t>
      </w:r>
      <w:r w:rsidR="00376BE5" w:rsidRPr="00BB3A69">
        <w:rPr>
          <w:rStyle w:val="EndnoteReference"/>
          <w:rFonts w:eastAsia="Times New Roman" w:cs="Times New Roman"/>
          <w:bCs/>
          <w:lang w:val="en-GB" w:eastAsia="en-GB"/>
        </w:rPr>
        <w:endnoteReference w:id="492"/>
      </w:r>
      <w:r w:rsidR="00376BE5" w:rsidRPr="00BB3A69">
        <w:rPr>
          <w:lang w:val="en-GB" w:eastAsia="en-GB"/>
        </w:rPr>
        <w:t xml:space="preserve"> </w:t>
      </w:r>
    </w:p>
    <w:p w14:paraId="68114494" w14:textId="77777777" w:rsidR="008917EF" w:rsidRDefault="008917EF" w:rsidP="005A4762">
      <w:pPr>
        <w:pStyle w:val="NormalIndented"/>
        <w:rPr>
          <w:lang w:val="en-GB" w:eastAsia="en-GB"/>
        </w:rPr>
      </w:pPr>
    </w:p>
    <w:p w14:paraId="38F590AA" w14:textId="77777777" w:rsidR="00764B05" w:rsidRDefault="00376BE5" w:rsidP="00873267">
      <w:pPr>
        <w:pStyle w:val="Heading3GeneralComments"/>
      </w:pPr>
      <w:r w:rsidRPr="00BB3A69">
        <w:lastRenderedPageBreak/>
        <w:t xml:space="preserve">General Recommendation No. 33: </w:t>
      </w:r>
      <w:r w:rsidR="00B939D6" w:rsidRPr="00BB3A69">
        <w:t>Women’s a</w:t>
      </w:r>
      <w:r w:rsidRPr="00BB3A69">
        <w:t>ccess to j</w:t>
      </w:r>
      <w:r w:rsidR="00200FB4" w:rsidRPr="00BB3A69">
        <w:t>ustice</w:t>
      </w:r>
      <w:r w:rsidR="00B939D6" w:rsidRPr="00BB3A69">
        <w:t xml:space="preserve"> (2015)</w:t>
      </w:r>
    </w:p>
    <w:p w14:paraId="1B40E49D" w14:textId="5ACA6177" w:rsidR="00764B05" w:rsidRDefault="00B939D6" w:rsidP="00AF3FD2">
      <w:pPr>
        <w:pStyle w:val="indentedafterbulletp"/>
      </w:pPr>
      <w:r w:rsidRPr="00BB3A69">
        <w:t xml:space="preserve">In its General Recommendation No. 33, the CEDAW Committee recommends that </w:t>
      </w:r>
      <w:r w:rsidR="00772992">
        <w:t>State</w:t>
      </w:r>
      <w:r w:rsidRPr="00BB3A69">
        <w:t xml:space="preserve">s </w:t>
      </w:r>
      <w:r w:rsidR="0047602C" w:rsidRPr="00BB3A69">
        <w:t xml:space="preserve">decriminalize </w:t>
      </w:r>
      <w:r w:rsidR="008D1FFB">
        <w:t>actions</w:t>
      </w:r>
      <w:r w:rsidR="0047602C" w:rsidRPr="00BB3A69">
        <w:t xml:space="preserve"> </w:t>
      </w:r>
      <w:r w:rsidR="00C40502">
        <w:t>undertaken only</w:t>
      </w:r>
      <w:r w:rsidR="0047602C" w:rsidRPr="00BB3A69">
        <w:t xml:space="preserve"> women and girls</w:t>
      </w:r>
      <w:r w:rsidR="00056345" w:rsidRPr="00BB3A69">
        <w:t>, such as abortion.</w:t>
      </w:r>
      <w:r w:rsidR="008D4D65">
        <w:t xml:space="preserve"> </w:t>
      </w:r>
      <w:r w:rsidR="00056345" w:rsidRPr="00BB3A69">
        <w:rPr>
          <w:rStyle w:val="EndnoteReference"/>
        </w:rPr>
        <w:endnoteReference w:id="493"/>
      </w:r>
      <w:r w:rsidR="008D4D65">
        <w:t xml:space="preserve"> </w:t>
      </w:r>
      <w:r w:rsidR="00056345" w:rsidRPr="00BB3A69">
        <w:t xml:space="preserve">It also recommends that </w:t>
      </w:r>
      <w:r w:rsidR="00772992">
        <w:t>State</w:t>
      </w:r>
      <w:r w:rsidR="00056345" w:rsidRPr="00BB3A69">
        <w:t>s</w:t>
      </w:r>
      <w:r w:rsidR="0047602C" w:rsidRPr="00BB3A69">
        <w:t xml:space="preserve"> abolish rules and practices </w:t>
      </w:r>
      <w:r w:rsidRPr="00BB3A69">
        <w:t>requiring th</w:t>
      </w:r>
      <w:r w:rsidR="00056345" w:rsidRPr="00BB3A69">
        <w:t>ird-party authorization—such as</w:t>
      </w:r>
      <w:r w:rsidRPr="00BB3A69">
        <w:t xml:space="preserve"> parental or spousal consent—for girls to access needed health services, including sexual and reproductive health services, as well as legal services and judicial mechanisms.</w:t>
      </w:r>
      <w:r w:rsidRPr="00BB3A69">
        <w:rPr>
          <w:rStyle w:val="EndnoteReference"/>
        </w:rPr>
        <w:endnoteReference w:id="494"/>
      </w:r>
      <w:r w:rsidRPr="00BB3A69">
        <w:t xml:space="preserve"> </w:t>
      </w:r>
    </w:p>
    <w:p w14:paraId="41AB2F15" w14:textId="77777777" w:rsidR="00764B05" w:rsidRDefault="0012351D" w:rsidP="00873267">
      <w:pPr>
        <w:pStyle w:val="Heading3GeneralComments"/>
      </w:pPr>
      <w:r w:rsidRPr="00BB3A69">
        <w:t>General Recommendation No. 34: The rights of rural women (2016</w:t>
      </w:r>
      <w:r w:rsidR="00AA1EA7" w:rsidRPr="00BB3A69">
        <w:t>)</w:t>
      </w:r>
    </w:p>
    <w:p w14:paraId="50DDC309" w14:textId="77777777" w:rsidR="00764B05" w:rsidRDefault="001827B8" w:rsidP="00AF3FD2">
      <w:pPr>
        <w:pStyle w:val="indentedafterbulletp"/>
      </w:pPr>
      <w:r w:rsidRPr="00BB3A69">
        <w:t xml:space="preserve">In its General Recommendation No. 34, the CEDAW Committee recognizes that rural women frequently experience disproportionate barriers to exercising their sexual and reproductive rights </w:t>
      </w:r>
      <w:r w:rsidR="009E6F4D" w:rsidRPr="00BB3A69">
        <w:t xml:space="preserve">due to </w:t>
      </w:r>
      <w:r w:rsidR="007C2239" w:rsidRPr="00BB3A69">
        <w:t>social norms, insufficient budget allocations, lack of trained personnel and health infrastructure, lack of information on modern contraception, and remoteness and lack of transportation.</w:t>
      </w:r>
      <w:r w:rsidR="007C2239" w:rsidRPr="00BB3A69">
        <w:rPr>
          <w:rStyle w:val="EndnoteReference"/>
        </w:rPr>
        <w:endnoteReference w:id="495"/>
      </w:r>
      <w:r w:rsidR="00056345" w:rsidRPr="00BB3A69">
        <w:t xml:space="preserve"> </w:t>
      </w:r>
      <w:r w:rsidR="007C2239" w:rsidRPr="00BB3A69">
        <w:t xml:space="preserve">The CEDAW Committee recommends that </w:t>
      </w:r>
      <w:r w:rsidR="00772992">
        <w:t>State</w:t>
      </w:r>
      <w:r w:rsidR="007C2239" w:rsidRPr="00BB3A69">
        <w:t>s ensure that health care services and facilities providing a comprehensive range of sexual and reproductive health services are physically accessible, affordable, and culturally acceptable for rural women, and that they are staffed by trained personnel.</w:t>
      </w:r>
      <w:r w:rsidR="007C2239" w:rsidRPr="00BB3A69">
        <w:rPr>
          <w:rStyle w:val="EndnoteReference"/>
        </w:rPr>
        <w:endnoteReference w:id="496"/>
      </w:r>
      <w:r w:rsidR="007C2239" w:rsidRPr="00BB3A69">
        <w:t xml:space="preserve"> </w:t>
      </w:r>
      <w:r w:rsidR="00110676" w:rsidRPr="00BB3A69">
        <w:t xml:space="preserve">Furthermore, the Committee recommends that </w:t>
      </w:r>
      <w:r w:rsidR="00772992">
        <w:t>State</w:t>
      </w:r>
      <w:r w:rsidR="00110676" w:rsidRPr="00BB3A69">
        <w:t>s widely disseminate information in local languages and dialects on health, including sexual and reproductive health education, to rural women.</w:t>
      </w:r>
      <w:r w:rsidR="00110676" w:rsidRPr="00BB3A69">
        <w:rPr>
          <w:rStyle w:val="EndnoteReference"/>
        </w:rPr>
        <w:endnoteReference w:id="497"/>
      </w:r>
    </w:p>
    <w:p w14:paraId="64E906DC" w14:textId="20031508" w:rsidR="00C76F4D" w:rsidRPr="00C732DC" w:rsidRDefault="00C76F4D" w:rsidP="00873267">
      <w:pPr>
        <w:pStyle w:val="Heading3GeneralComments"/>
      </w:pPr>
      <w:r w:rsidRPr="00C732DC">
        <w:t>General Recommendation No. 35: Gender-based violence against women, updating general recommendation No. 19 (2017)</w:t>
      </w:r>
    </w:p>
    <w:p w14:paraId="1822A0E2" w14:textId="5D3D7CFD" w:rsidR="00C76F4D" w:rsidRDefault="00C76F4D" w:rsidP="00AF3FD2">
      <w:pPr>
        <w:pStyle w:val="indentedafterbulletp"/>
      </w:pPr>
      <w:r w:rsidRPr="00C732DC">
        <w:t xml:space="preserve">In its General Comment No. 35, the CEDAW Committee classifies some sexual and reproductive rights violations—including forced sterilizations, forced abortion, forced pregnancy, criminalization of abortion, denial or delay of safe abortion and post-abortion care, forced continuation of pregnancy, </w:t>
      </w:r>
      <w:r w:rsidR="00D87A8B" w:rsidRPr="00C732DC">
        <w:t xml:space="preserve">and </w:t>
      </w:r>
      <w:r w:rsidRPr="00C732DC">
        <w:t>abuse and mistreatment of women and girls seeking sexual and reproductive health information, goods and services—as forms of gender-based violence and potentially forms of torture or ill-treatment.</w:t>
      </w:r>
      <w:r w:rsidRPr="00C732DC">
        <w:rPr>
          <w:rStyle w:val="EndnoteReference"/>
        </w:rPr>
        <w:endnoteReference w:id="498"/>
      </w:r>
      <w:r w:rsidRPr="00C732DC">
        <w:t xml:space="preserve"> The Committee then calls on </w:t>
      </w:r>
      <w:r w:rsidR="00EF07F8" w:rsidRPr="00C732DC">
        <w:t>S</w:t>
      </w:r>
      <w:r w:rsidRPr="00C732DC">
        <w:t>tates to repeal all legislation that discriminates against women and justifies, tolerates, encourages, or facilitates violence against women, including legislation that allows for medical procedures to be performed on women with disabilities without their informed consent and legislation that criminalizes abortion.</w:t>
      </w:r>
      <w:r w:rsidRPr="00C732DC">
        <w:rPr>
          <w:rStyle w:val="EndnoteReference"/>
        </w:rPr>
        <w:endnoteReference w:id="499"/>
      </w:r>
      <w:r w:rsidRPr="00C732DC">
        <w:t xml:space="preserve"> It further recommends that </w:t>
      </w:r>
      <w:r w:rsidR="00EF07F8" w:rsidRPr="00C732DC">
        <w:t>S</w:t>
      </w:r>
      <w:r w:rsidRPr="00C732DC">
        <w:t>tates provide mandatory, recurrent capacity building, educating</w:t>
      </w:r>
      <w:r w:rsidR="00C732DC" w:rsidRPr="00C732DC">
        <w:t>,</w:t>
      </w:r>
      <w:r w:rsidRPr="00C732DC">
        <w:t xml:space="preserve"> and training</w:t>
      </w:r>
      <w:r w:rsidR="00C732DC" w:rsidRPr="00C732DC">
        <w:t xml:space="preserve"> on gender-based violence for a range of justice system actors</w:t>
      </w:r>
      <w:r w:rsidRPr="00C732DC">
        <w:t>, including health care professionals working in the area of sexual and reproductive health.</w:t>
      </w:r>
      <w:r w:rsidRPr="00C732DC">
        <w:rPr>
          <w:rStyle w:val="EndnoteReference"/>
        </w:rPr>
        <w:endnoteReference w:id="500"/>
      </w:r>
      <w:r w:rsidRPr="00C732DC">
        <w:t xml:space="preserve"> Finally, the Committee calls on </w:t>
      </w:r>
      <w:r w:rsidR="00C732DC" w:rsidRPr="00C732DC">
        <w:t>S</w:t>
      </w:r>
      <w:r w:rsidRPr="00C732DC">
        <w:t>tates to ensure that health services are responsive to trauma and include timely and comprehensive mental, sexual, and reproductive health services, including emergency contraception,</w:t>
      </w:r>
      <w:r w:rsidRPr="00C732DC">
        <w:rPr>
          <w:rStyle w:val="EndnoteReference"/>
        </w:rPr>
        <w:endnoteReference w:id="501"/>
      </w:r>
      <w:r w:rsidRPr="00C732DC">
        <w:t xml:space="preserve"> and that these services be provided as part of reparations to victims.</w:t>
      </w:r>
      <w:r w:rsidRPr="00C732DC">
        <w:rPr>
          <w:rStyle w:val="EndnoteReference"/>
        </w:rPr>
        <w:endnoteReference w:id="502"/>
      </w:r>
      <w:r>
        <w:t xml:space="preserve"> </w:t>
      </w:r>
    </w:p>
    <w:p w14:paraId="3D84D57E" w14:textId="4713E3D3" w:rsidR="00764B05" w:rsidRDefault="00F336E2" w:rsidP="00DD4F41">
      <w:pPr>
        <w:pStyle w:val="Heading2"/>
      </w:pPr>
      <w:bookmarkStart w:id="47" w:name="_Toc499898184"/>
      <w:r>
        <w:t xml:space="preserve">CEDAW Committee </w:t>
      </w:r>
      <w:r w:rsidR="00263244" w:rsidRPr="00BB3A69">
        <w:t>Concluding Observations</w:t>
      </w:r>
      <w:bookmarkEnd w:id="47"/>
    </w:p>
    <w:p w14:paraId="40506220" w14:textId="3D493265" w:rsidR="0069321E" w:rsidRPr="00BB3A69" w:rsidRDefault="0069321E" w:rsidP="00263244">
      <w:pPr>
        <w:rPr>
          <w:rFonts w:cs="Times New Roman"/>
          <w:szCs w:val="22"/>
        </w:rPr>
      </w:pPr>
      <w:r w:rsidRPr="00BB3A69">
        <w:rPr>
          <w:rFonts w:cs="Times New Roman"/>
          <w:szCs w:val="22"/>
        </w:rPr>
        <w:t xml:space="preserve">Because of the large number of concluding </w:t>
      </w:r>
      <w:proofErr w:type="gramStart"/>
      <w:r w:rsidRPr="00BB3A69">
        <w:rPr>
          <w:rFonts w:cs="Times New Roman"/>
          <w:szCs w:val="22"/>
        </w:rPr>
        <w:t>observations</w:t>
      </w:r>
      <w:proofErr w:type="gramEnd"/>
      <w:r w:rsidRPr="00BB3A69">
        <w:rPr>
          <w:rFonts w:cs="Times New Roman"/>
          <w:szCs w:val="22"/>
        </w:rPr>
        <w:t xml:space="preserve"> the CEDAW Committee has issued on sexual and reproductive h</w:t>
      </w:r>
      <w:r w:rsidR="00EB5140" w:rsidRPr="00BB3A69">
        <w:rPr>
          <w:rFonts w:cs="Times New Roman"/>
          <w:szCs w:val="22"/>
        </w:rPr>
        <w:t>ealth and rights, many of the sections</w:t>
      </w:r>
      <w:r w:rsidRPr="00BB3A69">
        <w:rPr>
          <w:rFonts w:cs="Times New Roman"/>
          <w:szCs w:val="22"/>
        </w:rPr>
        <w:t xml:space="preserve"> below contain citations to only a representative sample of those concluding observations. We recommend that advocates check the Committee’s concluding observations for their particular </w:t>
      </w:r>
      <w:r w:rsidR="00772992">
        <w:rPr>
          <w:rFonts w:cs="Times New Roman"/>
          <w:szCs w:val="22"/>
        </w:rPr>
        <w:t>State</w:t>
      </w:r>
      <w:r w:rsidRPr="00BB3A69">
        <w:rPr>
          <w:rFonts w:cs="Times New Roman"/>
          <w:szCs w:val="22"/>
        </w:rPr>
        <w:t xml:space="preserve">, which </w:t>
      </w:r>
      <w:r w:rsidR="00404433">
        <w:rPr>
          <w:rFonts w:cs="Times New Roman"/>
          <w:szCs w:val="22"/>
        </w:rPr>
        <w:t>can be found by selecting the country through the “Human Rights by Country” website of the Office of the High Commissioner on Human Rights.</w:t>
      </w:r>
      <w:r w:rsidR="00404433">
        <w:rPr>
          <w:rStyle w:val="FootnoteReference"/>
          <w:rFonts w:cs="Times New Roman"/>
          <w:szCs w:val="22"/>
        </w:rPr>
        <w:footnoteReference w:id="5"/>
      </w:r>
    </w:p>
    <w:p w14:paraId="5AD44165" w14:textId="0E85639F" w:rsidR="00764B05" w:rsidRDefault="00141BAF" w:rsidP="00867584">
      <w:pPr>
        <w:pStyle w:val="Heading3"/>
      </w:pPr>
      <w:bookmarkStart w:id="48" w:name="_Toc498590711"/>
      <w:r w:rsidRPr="00BB3A69">
        <w:t>Access to Reproductive Health Services</w:t>
      </w:r>
      <w:bookmarkEnd w:id="48"/>
    </w:p>
    <w:p w14:paraId="2305ED90" w14:textId="0AA51962" w:rsidR="00764B05" w:rsidRDefault="00124C40" w:rsidP="00157AD2">
      <w:pPr>
        <w:rPr>
          <w:szCs w:val="22"/>
        </w:rPr>
      </w:pPr>
      <w:r w:rsidRPr="00BB3A69">
        <w:rPr>
          <w:szCs w:val="22"/>
        </w:rPr>
        <w:t>The Committee has expressed concern</w:t>
      </w:r>
      <w:r w:rsidR="006B451A" w:rsidRPr="00BB3A69">
        <w:rPr>
          <w:szCs w:val="22"/>
        </w:rPr>
        <w:t xml:space="preserve"> to several </w:t>
      </w:r>
      <w:r w:rsidR="00772992">
        <w:rPr>
          <w:szCs w:val="22"/>
        </w:rPr>
        <w:t>State</w:t>
      </w:r>
      <w:r w:rsidR="006B451A" w:rsidRPr="00BB3A69">
        <w:rPr>
          <w:szCs w:val="22"/>
        </w:rPr>
        <w:t>s</w:t>
      </w:r>
      <w:r w:rsidRPr="00BB3A69">
        <w:rPr>
          <w:szCs w:val="22"/>
        </w:rPr>
        <w:t xml:space="preserve"> about </w:t>
      </w:r>
      <w:r w:rsidR="006B451A" w:rsidRPr="00BB3A69">
        <w:rPr>
          <w:szCs w:val="22"/>
        </w:rPr>
        <w:t xml:space="preserve">women’s lack of access </w:t>
      </w:r>
      <w:r w:rsidRPr="00BB3A69">
        <w:rPr>
          <w:szCs w:val="22"/>
        </w:rPr>
        <w:t>to sexual and reproductive health care services</w:t>
      </w:r>
      <w:r w:rsidR="00016E25" w:rsidRPr="00BB3A69">
        <w:rPr>
          <w:szCs w:val="22"/>
        </w:rPr>
        <w:t xml:space="preserve"> and information</w:t>
      </w:r>
      <w:r w:rsidRPr="00BB3A69">
        <w:rPr>
          <w:szCs w:val="22"/>
        </w:rPr>
        <w:t>,</w:t>
      </w:r>
      <w:r w:rsidR="00C76425" w:rsidRPr="00BB3A69">
        <w:rPr>
          <w:rStyle w:val="EndnoteReference"/>
          <w:szCs w:val="22"/>
        </w:rPr>
        <w:endnoteReference w:id="503"/>
      </w:r>
      <w:r w:rsidR="00C76425" w:rsidRPr="00BB3A69">
        <w:rPr>
          <w:szCs w:val="22"/>
        </w:rPr>
        <w:t xml:space="preserve"> </w:t>
      </w:r>
      <w:r w:rsidR="00ED5BF8" w:rsidRPr="00BB3A69">
        <w:rPr>
          <w:szCs w:val="22"/>
        </w:rPr>
        <w:t>including good quality services,</w:t>
      </w:r>
      <w:r w:rsidR="00ED5BF8" w:rsidRPr="00BB3A69">
        <w:rPr>
          <w:rStyle w:val="EndnoteReference"/>
          <w:szCs w:val="22"/>
        </w:rPr>
        <w:endnoteReference w:id="504"/>
      </w:r>
      <w:r w:rsidR="00ED5BF8" w:rsidRPr="00BB3A69">
        <w:rPr>
          <w:szCs w:val="22"/>
        </w:rPr>
        <w:t xml:space="preserve"> </w:t>
      </w:r>
      <w:r w:rsidRPr="00BB3A69">
        <w:rPr>
          <w:szCs w:val="22"/>
        </w:rPr>
        <w:t>particularly in rural areas.</w:t>
      </w:r>
      <w:r w:rsidRPr="00BB3A69">
        <w:rPr>
          <w:rStyle w:val="EndnoteReference"/>
          <w:szCs w:val="22"/>
        </w:rPr>
        <w:endnoteReference w:id="505"/>
      </w:r>
      <w:r w:rsidR="003723AC" w:rsidRPr="00BB3A69">
        <w:rPr>
          <w:szCs w:val="22"/>
        </w:rPr>
        <w:t xml:space="preserve"> </w:t>
      </w:r>
      <w:r w:rsidR="00692FCF" w:rsidRPr="00BB3A69">
        <w:rPr>
          <w:szCs w:val="22"/>
        </w:rPr>
        <w:t xml:space="preserve">The Committee has noted </w:t>
      </w:r>
      <w:r w:rsidR="006B451A" w:rsidRPr="00BB3A69">
        <w:rPr>
          <w:szCs w:val="22"/>
        </w:rPr>
        <w:t xml:space="preserve">to </w:t>
      </w:r>
      <w:r w:rsidR="00772992">
        <w:rPr>
          <w:szCs w:val="22"/>
        </w:rPr>
        <w:t>State</w:t>
      </w:r>
      <w:r w:rsidR="006B451A" w:rsidRPr="00BB3A69">
        <w:rPr>
          <w:szCs w:val="22"/>
        </w:rPr>
        <w:t xml:space="preserve">s </w:t>
      </w:r>
      <w:r w:rsidR="00692FCF" w:rsidRPr="00BB3A69">
        <w:rPr>
          <w:szCs w:val="22"/>
        </w:rPr>
        <w:t xml:space="preserve">that </w:t>
      </w:r>
      <w:r w:rsidR="00D05255" w:rsidRPr="00BB3A69">
        <w:rPr>
          <w:szCs w:val="22"/>
        </w:rPr>
        <w:t xml:space="preserve">lack of access to services and </w:t>
      </w:r>
      <w:r w:rsidR="00692FCF" w:rsidRPr="00BB3A69">
        <w:rPr>
          <w:szCs w:val="22"/>
        </w:rPr>
        <w:t xml:space="preserve">poor health outcomes for </w:t>
      </w:r>
      <w:r w:rsidR="00692FCF" w:rsidRPr="00BB3A69">
        <w:rPr>
          <w:szCs w:val="22"/>
        </w:rPr>
        <w:lastRenderedPageBreak/>
        <w:t>women are frequently the result of persistent</w:t>
      </w:r>
      <w:r w:rsidR="00662079" w:rsidRPr="00BB3A69">
        <w:rPr>
          <w:szCs w:val="22"/>
        </w:rPr>
        <w:t xml:space="preserve"> </w:t>
      </w:r>
      <w:r w:rsidR="007F6616" w:rsidRPr="00BB3A69">
        <w:rPr>
          <w:szCs w:val="22"/>
        </w:rPr>
        <w:t xml:space="preserve">discriminatory and </w:t>
      </w:r>
      <w:r w:rsidR="00662079" w:rsidRPr="00BB3A69">
        <w:rPr>
          <w:szCs w:val="22"/>
        </w:rPr>
        <w:t>patriarchal attitudes,</w:t>
      </w:r>
      <w:r w:rsidR="00662079" w:rsidRPr="00BB3A69">
        <w:rPr>
          <w:rStyle w:val="EndnoteReference"/>
          <w:szCs w:val="22"/>
        </w:rPr>
        <w:endnoteReference w:id="506"/>
      </w:r>
      <w:r w:rsidR="00907275" w:rsidRPr="00BB3A69">
        <w:rPr>
          <w:szCs w:val="22"/>
        </w:rPr>
        <w:t xml:space="preserve"> stereotypes, social taboos about sex before marriage,</w:t>
      </w:r>
      <w:r w:rsidR="00907275" w:rsidRPr="00BB3A69">
        <w:rPr>
          <w:rStyle w:val="EndnoteReference"/>
          <w:szCs w:val="22"/>
        </w:rPr>
        <w:endnoteReference w:id="507"/>
      </w:r>
      <w:r w:rsidR="002E553D" w:rsidRPr="00BB3A69">
        <w:rPr>
          <w:szCs w:val="22"/>
        </w:rPr>
        <w:t xml:space="preserve"> the negative influence of some religious beliefs,</w:t>
      </w:r>
      <w:r w:rsidR="002E553D" w:rsidRPr="00BB3A69">
        <w:rPr>
          <w:rStyle w:val="EndnoteReference"/>
          <w:szCs w:val="22"/>
        </w:rPr>
        <w:endnoteReference w:id="508"/>
      </w:r>
      <w:r w:rsidR="002E553D" w:rsidRPr="00BB3A69">
        <w:rPr>
          <w:szCs w:val="22"/>
        </w:rPr>
        <w:t xml:space="preserve"> </w:t>
      </w:r>
      <w:r w:rsidR="00692FCF" w:rsidRPr="00BB3A69">
        <w:rPr>
          <w:szCs w:val="22"/>
        </w:rPr>
        <w:t>sociocultural barriers (including harmful practices),</w:t>
      </w:r>
      <w:r w:rsidR="00D05255" w:rsidRPr="00BB3A69">
        <w:rPr>
          <w:rStyle w:val="EndnoteReference"/>
          <w:szCs w:val="22"/>
        </w:rPr>
        <w:endnoteReference w:id="509"/>
      </w:r>
      <w:r w:rsidR="00662079" w:rsidRPr="00BB3A69">
        <w:rPr>
          <w:szCs w:val="22"/>
        </w:rPr>
        <w:t xml:space="preserve"> </w:t>
      </w:r>
      <w:r w:rsidR="00692FCF" w:rsidRPr="00BB3A69">
        <w:rPr>
          <w:szCs w:val="22"/>
        </w:rPr>
        <w:t>denials of women’s autonomy,</w:t>
      </w:r>
      <w:r w:rsidR="00D05255" w:rsidRPr="00BB3A69">
        <w:rPr>
          <w:rStyle w:val="EndnoteReference"/>
          <w:szCs w:val="22"/>
        </w:rPr>
        <w:endnoteReference w:id="510"/>
      </w:r>
      <w:r w:rsidR="00692FCF" w:rsidRPr="00BB3A69">
        <w:rPr>
          <w:szCs w:val="22"/>
        </w:rPr>
        <w:t xml:space="preserve"> and lack of accessibility, affordability, and availability of sexual and reproductive health information </w:t>
      </w:r>
      <w:r w:rsidR="006B451A" w:rsidRPr="00BB3A69">
        <w:rPr>
          <w:szCs w:val="22"/>
        </w:rPr>
        <w:t xml:space="preserve">and </w:t>
      </w:r>
      <w:r w:rsidR="00692FCF" w:rsidRPr="00BB3A69">
        <w:rPr>
          <w:szCs w:val="22"/>
        </w:rPr>
        <w:t>services, including contraception and abortion.</w:t>
      </w:r>
      <w:r w:rsidR="00692FCF" w:rsidRPr="00BB3A69">
        <w:rPr>
          <w:rStyle w:val="EndnoteReference"/>
          <w:szCs w:val="22"/>
        </w:rPr>
        <w:endnoteReference w:id="511"/>
      </w:r>
      <w:r w:rsidR="00692FCF" w:rsidRPr="00BB3A69">
        <w:rPr>
          <w:szCs w:val="22"/>
        </w:rPr>
        <w:t xml:space="preserve"> The Committee </w:t>
      </w:r>
      <w:r w:rsidR="003723AC" w:rsidRPr="00BB3A69">
        <w:rPr>
          <w:szCs w:val="22"/>
        </w:rPr>
        <w:t xml:space="preserve">has in particular expressed </w:t>
      </w:r>
      <w:r w:rsidR="006B451A" w:rsidRPr="00BB3A69">
        <w:rPr>
          <w:szCs w:val="22"/>
        </w:rPr>
        <w:t xml:space="preserve">concern </w:t>
      </w:r>
      <w:r w:rsidR="003723AC" w:rsidRPr="00BB3A69">
        <w:rPr>
          <w:szCs w:val="22"/>
        </w:rPr>
        <w:t xml:space="preserve">to </w:t>
      </w:r>
      <w:r w:rsidR="00D05255" w:rsidRPr="00BB3A69">
        <w:rPr>
          <w:szCs w:val="22"/>
        </w:rPr>
        <w:t xml:space="preserve">at least </w:t>
      </w:r>
      <w:r w:rsidR="003723AC" w:rsidRPr="00BB3A69">
        <w:rPr>
          <w:szCs w:val="22"/>
        </w:rPr>
        <w:t xml:space="preserve">one </w:t>
      </w:r>
      <w:r w:rsidR="00772992">
        <w:rPr>
          <w:szCs w:val="22"/>
        </w:rPr>
        <w:t>State</w:t>
      </w:r>
      <w:r w:rsidR="003723AC" w:rsidRPr="00BB3A69">
        <w:rPr>
          <w:szCs w:val="22"/>
        </w:rPr>
        <w:t xml:space="preserve"> </w:t>
      </w:r>
      <w:r w:rsidR="004448B5" w:rsidRPr="00BB3A69">
        <w:rPr>
          <w:szCs w:val="22"/>
        </w:rPr>
        <w:t>about the fact that access to women’s health servi</w:t>
      </w:r>
      <w:r w:rsidR="006C3FA9">
        <w:rPr>
          <w:szCs w:val="22"/>
        </w:rPr>
        <w:t>ces is dictated by personal law (</w:t>
      </w:r>
      <w:r w:rsidR="00344F6F">
        <w:rPr>
          <w:szCs w:val="22"/>
        </w:rPr>
        <w:t>in this instance sharia and customary law</w:t>
      </w:r>
      <w:r w:rsidR="006C3FA9">
        <w:rPr>
          <w:szCs w:val="22"/>
        </w:rPr>
        <w:t>),</w:t>
      </w:r>
      <w:r w:rsidR="004448B5" w:rsidRPr="00BB3A69">
        <w:rPr>
          <w:rStyle w:val="EndnoteReference"/>
          <w:szCs w:val="22"/>
        </w:rPr>
        <w:endnoteReference w:id="512"/>
      </w:r>
      <w:r w:rsidR="006C3FA9">
        <w:rPr>
          <w:szCs w:val="22"/>
        </w:rPr>
        <w:t xml:space="preserve"> and called on the State to eliminate references to personal laws in the legislation governing women’s health care to ensure access to health care services irrespective of a woman’s personal status.</w:t>
      </w:r>
      <w:r w:rsidR="006C3FA9" w:rsidRPr="00BB3A69">
        <w:rPr>
          <w:rStyle w:val="EndnoteReference"/>
          <w:szCs w:val="22"/>
        </w:rPr>
        <w:endnoteReference w:id="513"/>
      </w:r>
      <w:r w:rsidR="000F7656">
        <w:rPr>
          <w:szCs w:val="22"/>
        </w:rPr>
        <w:t xml:space="preserve"> </w:t>
      </w:r>
      <w:r w:rsidR="003723AC" w:rsidRPr="00BB3A69">
        <w:rPr>
          <w:szCs w:val="22"/>
        </w:rPr>
        <w:t>It has also expressed concern</w:t>
      </w:r>
      <w:r w:rsidR="006B451A" w:rsidRPr="00BB3A69">
        <w:rPr>
          <w:szCs w:val="22"/>
        </w:rPr>
        <w:t xml:space="preserve"> to at least one </w:t>
      </w:r>
      <w:r w:rsidR="00772992">
        <w:rPr>
          <w:szCs w:val="22"/>
        </w:rPr>
        <w:t>State</w:t>
      </w:r>
      <w:r w:rsidR="003723AC" w:rsidRPr="00BB3A69">
        <w:rPr>
          <w:szCs w:val="22"/>
        </w:rPr>
        <w:t xml:space="preserve"> where there is not a specific law on sexual and reproductive health</w:t>
      </w:r>
      <w:r w:rsidR="006B451A" w:rsidRPr="00BB3A69">
        <w:rPr>
          <w:szCs w:val="22"/>
        </w:rPr>
        <w:t>.</w:t>
      </w:r>
      <w:r w:rsidR="003723AC" w:rsidRPr="00BB3A69">
        <w:rPr>
          <w:rStyle w:val="EndnoteReference"/>
          <w:szCs w:val="22"/>
        </w:rPr>
        <w:endnoteReference w:id="514"/>
      </w:r>
      <w:r w:rsidR="00692FCF" w:rsidRPr="00BB3A69">
        <w:rPr>
          <w:szCs w:val="22"/>
        </w:rPr>
        <w:t xml:space="preserve"> </w:t>
      </w:r>
      <w:r w:rsidR="0090245F" w:rsidRPr="00BB3A69">
        <w:rPr>
          <w:szCs w:val="22"/>
        </w:rPr>
        <w:t xml:space="preserve">It has further expressed </w:t>
      </w:r>
      <w:r w:rsidR="00692FCF" w:rsidRPr="00BB3A69">
        <w:rPr>
          <w:szCs w:val="22"/>
        </w:rPr>
        <w:t xml:space="preserve">concern </w:t>
      </w:r>
      <w:r w:rsidR="006B451A" w:rsidRPr="00BB3A69">
        <w:rPr>
          <w:szCs w:val="22"/>
        </w:rPr>
        <w:t xml:space="preserve">to at least one </w:t>
      </w:r>
      <w:r w:rsidR="00772992">
        <w:rPr>
          <w:szCs w:val="22"/>
        </w:rPr>
        <w:t>State</w:t>
      </w:r>
      <w:r w:rsidR="006B451A" w:rsidRPr="00BB3A69">
        <w:rPr>
          <w:szCs w:val="22"/>
        </w:rPr>
        <w:t xml:space="preserve"> </w:t>
      </w:r>
      <w:r w:rsidR="0090245F" w:rsidRPr="00BB3A69">
        <w:rPr>
          <w:szCs w:val="22"/>
        </w:rPr>
        <w:t>about rising fees for reproductive health services</w:t>
      </w:r>
      <w:r w:rsidR="0090245F" w:rsidRPr="00BB3A69">
        <w:rPr>
          <w:rStyle w:val="EndnoteReference"/>
          <w:szCs w:val="22"/>
        </w:rPr>
        <w:endnoteReference w:id="515"/>
      </w:r>
      <w:r w:rsidR="0090245F" w:rsidRPr="00BB3A69">
        <w:rPr>
          <w:szCs w:val="22"/>
        </w:rPr>
        <w:t xml:space="preserve"> and</w:t>
      </w:r>
      <w:r w:rsidR="006B451A" w:rsidRPr="00BB3A69">
        <w:rPr>
          <w:szCs w:val="22"/>
        </w:rPr>
        <w:t xml:space="preserve"> another about </w:t>
      </w:r>
      <w:r w:rsidR="00011982" w:rsidRPr="00BB3A69">
        <w:rPr>
          <w:szCs w:val="22"/>
        </w:rPr>
        <w:t>budget cuts to the health sector</w:t>
      </w:r>
      <w:r w:rsidR="006B451A" w:rsidRPr="00BB3A69">
        <w:rPr>
          <w:szCs w:val="22"/>
        </w:rPr>
        <w:t xml:space="preserve"> that</w:t>
      </w:r>
      <w:r w:rsidR="00011982" w:rsidRPr="00BB3A69">
        <w:rPr>
          <w:szCs w:val="22"/>
        </w:rPr>
        <w:t xml:space="preserve"> will mainly affect women and girls.</w:t>
      </w:r>
      <w:r w:rsidR="00011982" w:rsidRPr="00BB3A69">
        <w:rPr>
          <w:rStyle w:val="EndnoteReference"/>
          <w:szCs w:val="22"/>
        </w:rPr>
        <w:endnoteReference w:id="516"/>
      </w:r>
      <w:r w:rsidR="00692FCF" w:rsidRPr="00BB3A69">
        <w:rPr>
          <w:szCs w:val="22"/>
        </w:rPr>
        <w:t xml:space="preserve"> </w:t>
      </w:r>
      <w:r w:rsidR="00CC0536" w:rsidRPr="00BB3A69">
        <w:rPr>
          <w:szCs w:val="22"/>
        </w:rPr>
        <w:t xml:space="preserve">The Committee has also expressed concern </w:t>
      </w:r>
      <w:r w:rsidR="006B451A" w:rsidRPr="00BB3A69">
        <w:rPr>
          <w:szCs w:val="22"/>
        </w:rPr>
        <w:t xml:space="preserve">to at least two </w:t>
      </w:r>
      <w:r w:rsidR="00772992">
        <w:rPr>
          <w:szCs w:val="22"/>
        </w:rPr>
        <w:t>State</w:t>
      </w:r>
      <w:r w:rsidR="006B451A" w:rsidRPr="00BB3A69">
        <w:rPr>
          <w:szCs w:val="22"/>
        </w:rPr>
        <w:t xml:space="preserve">s </w:t>
      </w:r>
      <w:r w:rsidR="00CC0536" w:rsidRPr="00BB3A69">
        <w:rPr>
          <w:szCs w:val="22"/>
        </w:rPr>
        <w:t>about the high cost of</w:t>
      </w:r>
      <w:r w:rsidR="00BB6117" w:rsidRPr="00BB3A69">
        <w:rPr>
          <w:szCs w:val="22"/>
        </w:rPr>
        <w:t xml:space="preserve"> or unavailability of</w:t>
      </w:r>
      <w:r w:rsidR="00CC0536" w:rsidRPr="00BB3A69">
        <w:rPr>
          <w:szCs w:val="22"/>
        </w:rPr>
        <w:t xml:space="preserve"> assisted reprodu</w:t>
      </w:r>
      <w:r w:rsidR="00BB6117" w:rsidRPr="00BB3A69">
        <w:rPr>
          <w:szCs w:val="22"/>
        </w:rPr>
        <w:t>ctive health technologies</w:t>
      </w:r>
      <w:r w:rsidR="00353A4A">
        <w:rPr>
          <w:szCs w:val="22"/>
        </w:rPr>
        <w:t>,</w:t>
      </w:r>
      <w:r w:rsidR="00CC0536" w:rsidRPr="00BB3A69">
        <w:rPr>
          <w:rStyle w:val="EndnoteReference"/>
          <w:szCs w:val="22"/>
        </w:rPr>
        <w:endnoteReference w:id="517"/>
      </w:r>
      <w:r w:rsidR="000F7656">
        <w:rPr>
          <w:szCs w:val="22"/>
        </w:rPr>
        <w:t xml:space="preserve"> </w:t>
      </w:r>
      <w:r w:rsidR="0059157D">
        <w:rPr>
          <w:szCs w:val="22"/>
        </w:rPr>
        <w:t xml:space="preserve">and in </w:t>
      </w:r>
      <w:r w:rsidR="0059157D" w:rsidRPr="00BB3A69">
        <w:rPr>
          <w:szCs w:val="22"/>
        </w:rPr>
        <w:t xml:space="preserve">at least </w:t>
      </w:r>
      <w:r w:rsidR="0059157D">
        <w:rPr>
          <w:szCs w:val="22"/>
        </w:rPr>
        <w:t>instance, the Committee recommended a State</w:t>
      </w:r>
      <w:r w:rsidR="0059157D" w:rsidRPr="00BB3A69">
        <w:rPr>
          <w:szCs w:val="22"/>
        </w:rPr>
        <w:t xml:space="preserve"> remove </w:t>
      </w:r>
      <w:r w:rsidR="0059157D">
        <w:rPr>
          <w:szCs w:val="22"/>
        </w:rPr>
        <w:t>its</w:t>
      </w:r>
      <w:r w:rsidR="0059157D" w:rsidRPr="00BB3A69">
        <w:rPr>
          <w:szCs w:val="22"/>
        </w:rPr>
        <w:t xml:space="preserve"> ban on in vitro fertilization.</w:t>
      </w:r>
      <w:r w:rsidR="0059157D" w:rsidRPr="00BB3A69">
        <w:rPr>
          <w:rStyle w:val="EndnoteReference"/>
          <w:szCs w:val="22"/>
        </w:rPr>
        <w:endnoteReference w:id="518"/>
      </w:r>
    </w:p>
    <w:p w14:paraId="018C5610" w14:textId="253FC43F" w:rsidR="002C495B" w:rsidRPr="0059157D" w:rsidRDefault="00C76425" w:rsidP="0059157D">
      <w:pPr>
        <w:rPr>
          <w:szCs w:val="22"/>
        </w:rPr>
      </w:pPr>
      <w:r w:rsidRPr="00BB3A69">
        <w:rPr>
          <w:szCs w:val="22"/>
        </w:rPr>
        <w:t xml:space="preserve">The CEDAW Committee has recommended that </w:t>
      </w:r>
      <w:r w:rsidR="00772992">
        <w:rPr>
          <w:szCs w:val="22"/>
        </w:rPr>
        <w:t>State</w:t>
      </w:r>
      <w:r w:rsidRPr="00BB3A69">
        <w:rPr>
          <w:szCs w:val="22"/>
        </w:rPr>
        <w:t>s increase the availability of sexual and reproductive health services</w:t>
      </w:r>
      <w:r w:rsidRPr="00BB3A69">
        <w:rPr>
          <w:rStyle w:val="EndnoteReference"/>
          <w:szCs w:val="22"/>
        </w:rPr>
        <w:endnoteReference w:id="519"/>
      </w:r>
      <w:r w:rsidRPr="00BB3A69">
        <w:rPr>
          <w:szCs w:val="22"/>
        </w:rPr>
        <w:t xml:space="preserve"> and monitor actual access to these services.</w:t>
      </w:r>
      <w:r w:rsidRPr="00BB3A69">
        <w:rPr>
          <w:rStyle w:val="EndnoteReference"/>
          <w:szCs w:val="22"/>
        </w:rPr>
        <w:endnoteReference w:id="520"/>
      </w:r>
      <w:r w:rsidRPr="00BB3A69">
        <w:rPr>
          <w:szCs w:val="22"/>
        </w:rPr>
        <w:t xml:space="preserve"> </w:t>
      </w:r>
      <w:r w:rsidR="00692FCF" w:rsidRPr="00BB3A69">
        <w:rPr>
          <w:szCs w:val="22"/>
        </w:rPr>
        <w:t>The</w:t>
      </w:r>
      <w:r w:rsidR="0060447C" w:rsidRPr="00BB3A69">
        <w:rPr>
          <w:szCs w:val="22"/>
        </w:rPr>
        <w:t xml:space="preserve"> Committee has </w:t>
      </w:r>
      <w:r w:rsidR="00692FCF" w:rsidRPr="00BB3A69">
        <w:rPr>
          <w:szCs w:val="22"/>
        </w:rPr>
        <w:t xml:space="preserve">also </w:t>
      </w:r>
      <w:r w:rsidR="0060447C" w:rsidRPr="00BB3A69">
        <w:rPr>
          <w:szCs w:val="22"/>
        </w:rPr>
        <w:t xml:space="preserve">recommended that </w:t>
      </w:r>
      <w:r w:rsidR="00772992">
        <w:rPr>
          <w:szCs w:val="22"/>
        </w:rPr>
        <w:t>State</w:t>
      </w:r>
      <w:r w:rsidR="0060447C" w:rsidRPr="00BB3A69">
        <w:rPr>
          <w:szCs w:val="22"/>
        </w:rPr>
        <w:t xml:space="preserve">s improve </w:t>
      </w:r>
      <w:r w:rsidR="00A36325" w:rsidRPr="00BB3A69">
        <w:rPr>
          <w:szCs w:val="22"/>
        </w:rPr>
        <w:t xml:space="preserve">or increase </w:t>
      </w:r>
      <w:r w:rsidR="0060447C" w:rsidRPr="00BB3A69">
        <w:rPr>
          <w:szCs w:val="22"/>
        </w:rPr>
        <w:t xml:space="preserve">the training of </w:t>
      </w:r>
      <w:r w:rsidR="00662079" w:rsidRPr="00BB3A69">
        <w:rPr>
          <w:szCs w:val="22"/>
        </w:rPr>
        <w:t xml:space="preserve">women’s health professionals, including </w:t>
      </w:r>
      <w:r w:rsidR="0060447C" w:rsidRPr="00BB3A69">
        <w:rPr>
          <w:szCs w:val="22"/>
        </w:rPr>
        <w:t>nurses and midwives</w:t>
      </w:r>
      <w:r w:rsidR="00662079" w:rsidRPr="00BB3A69">
        <w:rPr>
          <w:szCs w:val="22"/>
        </w:rPr>
        <w:t>,</w:t>
      </w:r>
      <w:r w:rsidR="0060447C" w:rsidRPr="00BB3A69">
        <w:rPr>
          <w:szCs w:val="22"/>
        </w:rPr>
        <w:t xml:space="preserve"> in order to ensure greater access to health services for women and girls.</w:t>
      </w:r>
      <w:r w:rsidR="0060447C" w:rsidRPr="00BB3A69">
        <w:rPr>
          <w:rStyle w:val="EndnoteReference"/>
          <w:szCs w:val="22"/>
        </w:rPr>
        <w:endnoteReference w:id="521"/>
      </w:r>
      <w:r w:rsidR="0060447C" w:rsidRPr="00BB3A69">
        <w:rPr>
          <w:szCs w:val="22"/>
        </w:rPr>
        <w:t xml:space="preserve"> </w:t>
      </w:r>
      <w:r w:rsidR="00692FCF" w:rsidRPr="00BB3A69">
        <w:rPr>
          <w:szCs w:val="22"/>
        </w:rPr>
        <w:t>It has further</w:t>
      </w:r>
      <w:r w:rsidR="00294547" w:rsidRPr="00BB3A69">
        <w:rPr>
          <w:szCs w:val="22"/>
        </w:rPr>
        <w:t xml:space="preserve"> recommended that </w:t>
      </w:r>
      <w:r w:rsidR="00772992">
        <w:rPr>
          <w:szCs w:val="22"/>
        </w:rPr>
        <w:t>State</w:t>
      </w:r>
      <w:r w:rsidR="007E6BF7" w:rsidRPr="00BB3A69">
        <w:rPr>
          <w:szCs w:val="22"/>
        </w:rPr>
        <w:t>s</w:t>
      </w:r>
      <w:r w:rsidR="00294547" w:rsidRPr="00BB3A69">
        <w:rPr>
          <w:szCs w:val="22"/>
        </w:rPr>
        <w:t xml:space="preserve"> increase budgetary allocations towards sexual and reproductive health</w:t>
      </w:r>
      <w:r w:rsidR="00294547" w:rsidRPr="00BB3A69">
        <w:rPr>
          <w:rStyle w:val="EndnoteReference"/>
          <w:szCs w:val="22"/>
        </w:rPr>
        <w:endnoteReference w:id="522"/>
      </w:r>
      <w:r w:rsidR="00EC7A2D" w:rsidRPr="00BB3A69">
        <w:rPr>
          <w:szCs w:val="22"/>
        </w:rPr>
        <w:t xml:space="preserve"> and has recommended that at least o</w:t>
      </w:r>
      <w:r w:rsidR="00D05255" w:rsidRPr="00BB3A69">
        <w:rPr>
          <w:szCs w:val="22"/>
        </w:rPr>
        <w:t xml:space="preserve">ne </w:t>
      </w:r>
      <w:r w:rsidR="00772992">
        <w:rPr>
          <w:szCs w:val="22"/>
        </w:rPr>
        <w:t>State</w:t>
      </w:r>
      <w:r w:rsidR="00D05255" w:rsidRPr="00BB3A69">
        <w:rPr>
          <w:szCs w:val="22"/>
        </w:rPr>
        <w:t xml:space="preserve"> provide free access to </w:t>
      </w:r>
      <w:r w:rsidR="00EC7A2D" w:rsidRPr="00BB3A69">
        <w:rPr>
          <w:szCs w:val="22"/>
        </w:rPr>
        <w:t>reproductive health services.</w:t>
      </w:r>
      <w:r w:rsidR="00EC7A2D" w:rsidRPr="00BB3A69">
        <w:rPr>
          <w:rStyle w:val="EndnoteReference"/>
          <w:szCs w:val="22"/>
        </w:rPr>
        <w:endnoteReference w:id="523"/>
      </w:r>
      <w:r w:rsidR="00294547" w:rsidRPr="00BB3A69">
        <w:rPr>
          <w:szCs w:val="22"/>
        </w:rPr>
        <w:t xml:space="preserve"> </w:t>
      </w:r>
      <w:r w:rsidR="00D05255" w:rsidRPr="00BB3A69">
        <w:rPr>
          <w:szCs w:val="22"/>
        </w:rPr>
        <w:t xml:space="preserve">The Committee has further </w:t>
      </w:r>
      <w:r w:rsidR="006B451A" w:rsidRPr="00BB3A69">
        <w:rPr>
          <w:szCs w:val="22"/>
        </w:rPr>
        <w:t xml:space="preserve">recommended that </w:t>
      </w:r>
      <w:r w:rsidR="00772992">
        <w:rPr>
          <w:szCs w:val="22"/>
        </w:rPr>
        <w:t>State</w:t>
      </w:r>
      <w:r w:rsidR="006B451A" w:rsidRPr="00BB3A69">
        <w:rPr>
          <w:szCs w:val="22"/>
        </w:rPr>
        <w:t xml:space="preserve">s address </w:t>
      </w:r>
      <w:r w:rsidR="00D05255" w:rsidRPr="00BB3A69">
        <w:rPr>
          <w:szCs w:val="22"/>
        </w:rPr>
        <w:t>reproductive cancers,</w:t>
      </w:r>
      <w:r w:rsidR="00D05255" w:rsidRPr="00BB3A69">
        <w:rPr>
          <w:rStyle w:val="EndnoteReference"/>
          <w:szCs w:val="22"/>
        </w:rPr>
        <w:endnoteReference w:id="524"/>
      </w:r>
      <w:r w:rsidR="00D05255" w:rsidRPr="00BB3A69">
        <w:rPr>
          <w:szCs w:val="22"/>
        </w:rPr>
        <w:t xml:space="preserve"> including by collecting and providing data on these cancers</w:t>
      </w:r>
      <w:r w:rsidR="00D05255" w:rsidRPr="00BB3A69">
        <w:rPr>
          <w:rStyle w:val="EndnoteReference"/>
          <w:szCs w:val="22"/>
        </w:rPr>
        <w:endnoteReference w:id="525"/>
      </w:r>
      <w:r w:rsidR="00D05255" w:rsidRPr="00BB3A69">
        <w:rPr>
          <w:szCs w:val="22"/>
        </w:rPr>
        <w:t xml:space="preserve"> and providing training to medical professionals on early detection of these diseases.</w:t>
      </w:r>
      <w:r w:rsidR="00D05255" w:rsidRPr="00BB3A69">
        <w:rPr>
          <w:rStyle w:val="EndnoteReference"/>
          <w:szCs w:val="22"/>
        </w:rPr>
        <w:endnoteReference w:id="526"/>
      </w:r>
      <w:r w:rsidR="00D05255" w:rsidRPr="00BB3A69">
        <w:rPr>
          <w:szCs w:val="22"/>
        </w:rPr>
        <w:t xml:space="preserve"> </w:t>
      </w:r>
      <w:r w:rsidR="00EC7A2D" w:rsidRPr="00BB3A69">
        <w:rPr>
          <w:szCs w:val="22"/>
        </w:rPr>
        <w:t>It has also recommended that a</w:t>
      </w:r>
      <w:r w:rsidR="00D05255" w:rsidRPr="00BB3A69">
        <w:rPr>
          <w:szCs w:val="22"/>
        </w:rPr>
        <w:t>t least one</w:t>
      </w:r>
      <w:r w:rsidR="00EC7A2D" w:rsidRPr="00BB3A69">
        <w:rPr>
          <w:szCs w:val="22"/>
        </w:rPr>
        <w:t xml:space="preserve"> </w:t>
      </w:r>
      <w:r w:rsidR="00772992">
        <w:rPr>
          <w:szCs w:val="22"/>
        </w:rPr>
        <w:t>State</w:t>
      </w:r>
      <w:r w:rsidR="00EC7A2D" w:rsidRPr="00BB3A69">
        <w:rPr>
          <w:szCs w:val="22"/>
        </w:rPr>
        <w:t xml:space="preserve"> adequately fund and monitor reproductive health services delivered by civil society and non-governmental organizations.</w:t>
      </w:r>
      <w:r w:rsidR="00EC7A2D" w:rsidRPr="00BB3A69">
        <w:rPr>
          <w:rStyle w:val="EndnoteReference"/>
          <w:szCs w:val="22"/>
        </w:rPr>
        <w:endnoteReference w:id="527"/>
      </w:r>
      <w:r w:rsidR="00D05255" w:rsidRPr="00BB3A69">
        <w:rPr>
          <w:szCs w:val="22"/>
        </w:rPr>
        <w:t xml:space="preserve"> Additionally, the Committee has recommended that at least one </w:t>
      </w:r>
      <w:r w:rsidR="00772992">
        <w:rPr>
          <w:szCs w:val="22"/>
        </w:rPr>
        <w:t>State</w:t>
      </w:r>
      <w:r w:rsidR="00D05255" w:rsidRPr="00BB3A69">
        <w:rPr>
          <w:szCs w:val="22"/>
        </w:rPr>
        <w:t xml:space="preserve"> amend its laws on reproductive health to remove references to personal laws and ensure that women have access to sexual and reproductive health services regardless of their personal status.</w:t>
      </w:r>
      <w:r w:rsidR="00D05255" w:rsidRPr="00BB3A69">
        <w:rPr>
          <w:rStyle w:val="EndnoteReference"/>
          <w:szCs w:val="22"/>
        </w:rPr>
        <w:endnoteReference w:id="528"/>
      </w:r>
      <w:r w:rsidR="00D05255" w:rsidRPr="00BB3A69">
        <w:rPr>
          <w:szCs w:val="22"/>
        </w:rPr>
        <w:t xml:space="preserve"> </w:t>
      </w:r>
      <w:r w:rsidR="00CB6964" w:rsidRPr="00BB3A69">
        <w:rPr>
          <w:szCs w:val="22"/>
        </w:rPr>
        <w:t>It has further recomme</w:t>
      </w:r>
      <w:r w:rsidR="00D05255" w:rsidRPr="00BB3A69">
        <w:rPr>
          <w:szCs w:val="22"/>
        </w:rPr>
        <w:t xml:space="preserve">nded that at least one </w:t>
      </w:r>
      <w:r w:rsidR="00772992">
        <w:rPr>
          <w:szCs w:val="22"/>
        </w:rPr>
        <w:t>State</w:t>
      </w:r>
      <w:r w:rsidR="00D05255" w:rsidRPr="00BB3A69">
        <w:rPr>
          <w:szCs w:val="22"/>
        </w:rPr>
        <w:t xml:space="preserve"> prioritize</w:t>
      </w:r>
      <w:r w:rsidR="00CB6964" w:rsidRPr="00BB3A69">
        <w:rPr>
          <w:szCs w:val="22"/>
        </w:rPr>
        <w:t xml:space="preserve"> the restoration of sexual and reproductive health services during a conflict situation.</w:t>
      </w:r>
      <w:r w:rsidR="00CB6964" w:rsidRPr="00BB3A69">
        <w:rPr>
          <w:rStyle w:val="EndnoteReference"/>
          <w:szCs w:val="22"/>
        </w:rPr>
        <w:endnoteReference w:id="529"/>
      </w:r>
      <w:r w:rsidR="00397FA6" w:rsidRPr="00BB3A69">
        <w:rPr>
          <w:szCs w:val="22"/>
        </w:rPr>
        <w:t xml:space="preserve"> </w:t>
      </w:r>
    </w:p>
    <w:p w14:paraId="72849F6A" w14:textId="11AB78BB" w:rsidR="00764B05" w:rsidRDefault="00F336E2" w:rsidP="00A03BB6">
      <w:pPr>
        <w:pStyle w:val="Heading4"/>
      </w:pPr>
      <w:r w:rsidRPr="00F336E2">
        <w:t xml:space="preserve">Access to Reproductive Health Services: </w:t>
      </w:r>
      <w:r w:rsidR="00141BAF" w:rsidRPr="00BB3A69">
        <w:t>Discrimination in Health Care Access</w:t>
      </w:r>
    </w:p>
    <w:p w14:paraId="31153BB1" w14:textId="77777777" w:rsidR="00764B05" w:rsidRDefault="006B451A" w:rsidP="00A03BB6">
      <w:pPr>
        <w:pStyle w:val="NormalIndented"/>
      </w:pPr>
      <w:r w:rsidRPr="00BB3A69">
        <w:t xml:space="preserve">Concerning discrimination against women in general, the CEDAW Committee has expressed concern to at least one </w:t>
      </w:r>
      <w:r w:rsidR="00772992">
        <w:t>State</w:t>
      </w:r>
      <w:r w:rsidRPr="00BB3A69">
        <w:t xml:space="preserve"> about “pronatalist” population policies, which reinforce stereotypes about women and may lead to poverty.</w:t>
      </w:r>
      <w:r w:rsidRPr="00BB3A69">
        <w:rPr>
          <w:rStyle w:val="EndnoteReference"/>
        </w:rPr>
        <w:endnoteReference w:id="530"/>
      </w:r>
      <w:r w:rsidRPr="00BB3A69">
        <w:t xml:space="preserve"> It recommended that this </w:t>
      </w:r>
      <w:r w:rsidR="00772992">
        <w:t>State</w:t>
      </w:r>
      <w:r w:rsidRPr="00BB3A69">
        <w:t xml:space="preserve"> ensure that its population policy does not reinforce stereotypes about women, including by adopting poverty reduction measures and ensuring support for women with children.</w:t>
      </w:r>
      <w:r w:rsidRPr="00BB3A69">
        <w:rPr>
          <w:rStyle w:val="EndnoteReference"/>
        </w:rPr>
        <w:endnoteReference w:id="531"/>
      </w:r>
    </w:p>
    <w:p w14:paraId="0B700E8A" w14:textId="77777777" w:rsidR="00764B05" w:rsidRDefault="00C76425" w:rsidP="00A03BB6">
      <w:pPr>
        <w:pStyle w:val="NormalIndented"/>
      </w:pPr>
      <w:r w:rsidRPr="00BB3A69">
        <w:t xml:space="preserve">The CEDAW Committee has </w:t>
      </w:r>
      <w:r w:rsidR="00D05255" w:rsidRPr="00BB3A69">
        <w:t xml:space="preserve">also </w:t>
      </w:r>
      <w:r w:rsidRPr="00BB3A69">
        <w:t>expressed concern</w:t>
      </w:r>
      <w:r w:rsidR="00D05255" w:rsidRPr="00BB3A69">
        <w:t xml:space="preserve"> where women from disadvantaged or vulnerable groups experience additional discrimination when accessing sexual and reproductive health services. For instance, the Committee has expressed concern</w:t>
      </w:r>
      <w:r w:rsidR="006B451A" w:rsidRPr="00BB3A69">
        <w:t xml:space="preserve"> to </w:t>
      </w:r>
      <w:r w:rsidR="00772992">
        <w:t>State</w:t>
      </w:r>
      <w:r w:rsidR="006B451A" w:rsidRPr="00BB3A69">
        <w:t xml:space="preserve">s where women with disabilities </w:t>
      </w:r>
      <w:r w:rsidRPr="00BB3A69">
        <w:t>lack of access to</w:t>
      </w:r>
      <w:r w:rsidR="00044DF2" w:rsidRPr="00BB3A69">
        <w:t xml:space="preserve"> quality</w:t>
      </w:r>
      <w:r w:rsidRPr="00BB3A69">
        <w:t xml:space="preserve"> </w:t>
      </w:r>
      <w:r w:rsidR="001A6871" w:rsidRPr="00BB3A69">
        <w:t>health services</w:t>
      </w:r>
      <w:r w:rsidR="002D0CD9" w:rsidRPr="00BB3A69">
        <w:t xml:space="preserve">, including </w:t>
      </w:r>
      <w:r w:rsidRPr="00BB3A69">
        <w:t xml:space="preserve">sexual and reproductive health </w:t>
      </w:r>
      <w:r w:rsidR="001A6871" w:rsidRPr="00BB3A69">
        <w:t xml:space="preserve">information </w:t>
      </w:r>
      <w:r w:rsidRPr="00BB3A69">
        <w:t>services,</w:t>
      </w:r>
      <w:r w:rsidR="00044DF2" w:rsidRPr="00BB3A69">
        <w:rPr>
          <w:rStyle w:val="EndnoteReference"/>
        </w:rPr>
        <w:endnoteReference w:id="532"/>
      </w:r>
      <w:r w:rsidR="006B451A" w:rsidRPr="00BB3A69">
        <w:t xml:space="preserve"> and where</w:t>
      </w:r>
      <w:r w:rsidR="00645D91" w:rsidRPr="00BB3A69">
        <w:t xml:space="preserve"> their sexual and reproductive rights are not promoted or protected,</w:t>
      </w:r>
      <w:r w:rsidR="00645D91" w:rsidRPr="00BB3A69">
        <w:rPr>
          <w:rStyle w:val="EndnoteReference"/>
        </w:rPr>
        <w:endnoteReference w:id="533"/>
      </w:r>
      <w:r w:rsidRPr="00BB3A69">
        <w:t xml:space="preserve"> due to prejudices</w:t>
      </w:r>
      <w:r w:rsidR="001A6871" w:rsidRPr="00BB3A69">
        <w:rPr>
          <w:rStyle w:val="EndnoteReference"/>
        </w:rPr>
        <w:endnoteReference w:id="534"/>
      </w:r>
      <w:r w:rsidR="001A6871" w:rsidRPr="00BB3A69">
        <w:t xml:space="preserve"> and</w:t>
      </w:r>
      <w:r w:rsidRPr="00BB3A69">
        <w:t xml:space="preserve"> lack of trained personnel and facilities,</w:t>
      </w:r>
      <w:r w:rsidRPr="00BB3A69">
        <w:rPr>
          <w:rStyle w:val="EndnoteReference"/>
        </w:rPr>
        <w:endnoteReference w:id="535"/>
      </w:r>
      <w:r w:rsidR="00D05255" w:rsidRPr="00BB3A69">
        <w:t xml:space="preserve"> as well as stigma</w:t>
      </w:r>
      <w:r w:rsidRPr="00BB3A69">
        <w:t xml:space="preserve"> </w:t>
      </w:r>
      <w:r w:rsidR="0060447C" w:rsidRPr="00BB3A69">
        <w:t>and discrimination.</w:t>
      </w:r>
      <w:r w:rsidR="0060447C" w:rsidRPr="00BB3A69">
        <w:rPr>
          <w:rStyle w:val="EndnoteReference"/>
        </w:rPr>
        <w:endnoteReference w:id="536"/>
      </w:r>
      <w:r w:rsidR="00065FF0" w:rsidRPr="00BB3A69">
        <w:t xml:space="preserve"> </w:t>
      </w:r>
      <w:r w:rsidR="006B451A" w:rsidRPr="00BB3A69">
        <w:t>It</w:t>
      </w:r>
      <w:r w:rsidR="00065FF0" w:rsidRPr="00BB3A69">
        <w:t xml:space="preserve"> has also expressed concern about legislation in a</w:t>
      </w:r>
      <w:r w:rsidR="00D05255" w:rsidRPr="00BB3A69">
        <w:t>t least one</w:t>
      </w:r>
      <w:r w:rsidR="00065FF0" w:rsidRPr="00BB3A69">
        <w:t xml:space="preserve"> </w:t>
      </w:r>
      <w:r w:rsidR="00772992">
        <w:t>State</w:t>
      </w:r>
      <w:r w:rsidR="00065FF0" w:rsidRPr="00BB3A69">
        <w:t xml:space="preserve"> that allows courts to restrict the legal capacity of women and girls with intellectual or psychosocial disabilities, including in matters related to family and reproductive rights.</w:t>
      </w:r>
      <w:r w:rsidR="00065FF0" w:rsidRPr="00BB3A69">
        <w:rPr>
          <w:rStyle w:val="EndnoteReference"/>
        </w:rPr>
        <w:endnoteReference w:id="537"/>
      </w:r>
      <w:r w:rsidR="006B451A" w:rsidRPr="00BB3A69">
        <w:t xml:space="preserve"> The Committee has then recommended that </w:t>
      </w:r>
      <w:r w:rsidR="00772992">
        <w:t>State</w:t>
      </w:r>
      <w:r w:rsidR="006B451A" w:rsidRPr="00BB3A69">
        <w:t>s ensure sexual and reproductive health for women with disabilities by eliminating prejudices,</w:t>
      </w:r>
      <w:r w:rsidR="006B451A" w:rsidRPr="00BB3A69">
        <w:rPr>
          <w:rStyle w:val="EndnoteReference"/>
        </w:rPr>
        <w:endnoteReference w:id="538"/>
      </w:r>
      <w:r w:rsidR="006B451A" w:rsidRPr="00BB3A69">
        <w:t xml:space="preserve"> training health providers,</w:t>
      </w:r>
      <w:r w:rsidR="006B451A" w:rsidRPr="00BB3A69">
        <w:rPr>
          <w:rStyle w:val="EndnoteReference"/>
        </w:rPr>
        <w:endnoteReference w:id="539"/>
      </w:r>
      <w:r w:rsidR="006B451A" w:rsidRPr="00BB3A69">
        <w:t xml:space="preserve"> providing information on sexual and reproductive health to women with disabilities</w:t>
      </w:r>
      <w:r w:rsidR="006B451A" w:rsidRPr="00BB3A69">
        <w:rPr>
          <w:rStyle w:val="EndnoteReference"/>
        </w:rPr>
        <w:endnoteReference w:id="540"/>
      </w:r>
      <w:r w:rsidR="006B451A" w:rsidRPr="00BB3A69">
        <w:t xml:space="preserve"> including in accessible formats,</w:t>
      </w:r>
      <w:r w:rsidR="006B451A" w:rsidRPr="00BB3A69">
        <w:rPr>
          <w:rStyle w:val="EndnoteReference"/>
        </w:rPr>
        <w:endnoteReference w:id="541"/>
      </w:r>
      <w:r w:rsidR="006B451A" w:rsidRPr="00BB3A69">
        <w:t xml:space="preserve"> providing free access to contraceptives and other sexual and reproductive health services,</w:t>
      </w:r>
      <w:r w:rsidR="006B451A" w:rsidRPr="00BB3A69">
        <w:rPr>
          <w:rStyle w:val="EndnoteReference"/>
        </w:rPr>
        <w:endnoteReference w:id="542"/>
      </w:r>
      <w:r w:rsidR="006B451A" w:rsidRPr="00BB3A69">
        <w:t xml:space="preserve"> and increasing the number of health facilities equipped to address their needs.</w:t>
      </w:r>
      <w:r w:rsidR="006B451A" w:rsidRPr="00BB3A69">
        <w:rPr>
          <w:rStyle w:val="EndnoteReference"/>
        </w:rPr>
        <w:endnoteReference w:id="543"/>
      </w:r>
      <w:r w:rsidR="006B451A" w:rsidRPr="00BB3A69">
        <w:t xml:space="preserve"> It has also recommended that a </w:t>
      </w:r>
      <w:r w:rsidR="00772992">
        <w:t>State</w:t>
      </w:r>
      <w:r w:rsidR="006B451A" w:rsidRPr="00BB3A69">
        <w:t xml:space="preserve"> amend its laws to allow women with disabilities to marry, exercise parental rights, and adopt children on an equal basis with others.</w:t>
      </w:r>
      <w:r w:rsidR="006B451A" w:rsidRPr="00BB3A69">
        <w:rPr>
          <w:rStyle w:val="EndnoteReference"/>
        </w:rPr>
        <w:endnoteReference w:id="544"/>
      </w:r>
    </w:p>
    <w:p w14:paraId="11C4CFCE" w14:textId="77777777" w:rsidR="00764B05" w:rsidRDefault="00762DE1" w:rsidP="00A03BB6">
      <w:pPr>
        <w:pStyle w:val="NormalIndented"/>
      </w:pPr>
      <w:r w:rsidRPr="00BB3A69">
        <w:lastRenderedPageBreak/>
        <w:t>The</w:t>
      </w:r>
      <w:r w:rsidR="006B451A" w:rsidRPr="00BB3A69">
        <w:t xml:space="preserve"> CEDAW</w:t>
      </w:r>
      <w:r w:rsidRPr="00BB3A69">
        <w:t xml:space="preserve"> Committee has further expressed concern about lack of access to sexual and reproductive health services for adolescents and young women due to cultural stigma</w:t>
      </w:r>
      <w:r w:rsidR="00B82963" w:rsidRPr="00BB3A69">
        <w:t>,</w:t>
      </w:r>
      <w:r w:rsidRPr="00BB3A69">
        <w:rPr>
          <w:rStyle w:val="EndnoteReference"/>
        </w:rPr>
        <w:endnoteReference w:id="545"/>
      </w:r>
      <w:r w:rsidR="006B0990" w:rsidRPr="00BB3A69">
        <w:t xml:space="preserve"> </w:t>
      </w:r>
      <w:r w:rsidR="006B709C" w:rsidRPr="00BB3A69">
        <w:t xml:space="preserve">and </w:t>
      </w:r>
      <w:r w:rsidR="00B82963" w:rsidRPr="00BB3A69">
        <w:t>about discrimination against lesbian women</w:t>
      </w:r>
      <w:r w:rsidR="006B0990" w:rsidRPr="00BB3A69">
        <w:rPr>
          <w:rStyle w:val="EndnoteReference"/>
        </w:rPr>
        <w:endnoteReference w:id="546"/>
      </w:r>
      <w:r w:rsidR="006B0990" w:rsidRPr="00BB3A69">
        <w:t xml:space="preserve"> and women engaged in prostitution</w:t>
      </w:r>
      <w:r w:rsidR="00B82963" w:rsidRPr="00BB3A69">
        <w:t>,</w:t>
      </w:r>
      <w:r w:rsidR="006B0990" w:rsidRPr="00BB3A69">
        <w:rPr>
          <w:rStyle w:val="EndnoteReference"/>
        </w:rPr>
        <w:endnoteReference w:id="547"/>
      </w:r>
      <w:r w:rsidR="00B82963" w:rsidRPr="00BB3A69">
        <w:t xml:space="preserve"> which may also limit their ac</w:t>
      </w:r>
      <w:r w:rsidR="00044DF2" w:rsidRPr="00BB3A69">
        <w:t>c</w:t>
      </w:r>
      <w:r w:rsidR="00B82963" w:rsidRPr="00BB3A69">
        <w:t>ess to sexual and reproductive health services.</w:t>
      </w:r>
      <w:r w:rsidR="00011982" w:rsidRPr="00BB3A69">
        <w:t xml:space="preserve"> It</w:t>
      </w:r>
      <w:r w:rsidR="00692FCF" w:rsidRPr="00BB3A69">
        <w:t xml:space="preserve"> has additionally</w:t>
      </w:r>
      <w:r w:rsidR="00044DF2" w:rsidRPr="00BB3A69">
        <w:t xml:space="preserve"> expressed concern to</w:t>
      </w:r>
      <w:r w:rsidR="00011982" w:rsidRPr="00BB3A69">
        <w:t xml:space="preserve"> </w:t>
      </w:r>
      <w:r w:rsidR="00772992">
        <w:t>State</w:t>
      </w:r>
      <w:r w:rsidR="00044DF2" w:rsidRPr="00BB3A69">
        <w:t>s about l</w:t>
      </w:r>
      <w:r w:rsidR="00E610B9" w:rsidRPr="00BB3A69">
        <w:t>ack of access for rural, indigenous, poor, and/or minority</w:t>
      </w:r>
      <w:r w:rsidR="00044DF2" w:rsidRPr="00BB3A69">
        <w:t xml:space="preserve"> women,</w:t>
      </w:r>
      <w:r w:rsidR="00044DF2" w:rsidRPr="00BB3A69">
        <w:rPr>
          <w:rStyle w:val="EndnoteReference"/>
        </w:rPr>
        <w:endnoteReference w:id="548"/>
      </w:r>
      <w:r w:rsidR="00546FB5" w:rsidRPr="00BB3A69">
        <w:t xml:space="preserve"> as well as migrant women,</w:t>
      </w:r>
      <w:r w:rsidR="00546FB5" w:rsidRPr="00BB3A69">
        <w:rPr>
          <w:rStyle w:val="EndnoteReference"/>
        </w:rPr>
        <w:endnoteReference w:id="549"/>
      </w:r>
      <w:r w:rsidR="00044DF2" w:rsidRPr="00BB3A69">
        <w:t xml:space="preserve"> including</w:t>
      </w:r>
      <w:r w:rsidR="00011982" w:rsidRPr="00BB3A69">
        <w:t xml:space="preserve"> physical, cultural, and financial barriers to accessing gynecological services.</w:t>
      </w:r>
      <w:r w:rsidR="00011982" w:rsidRPr="00BB3A69">
        <w:rPr>
          <w:rStyle w:val="EndnoteReference"/>
        </w:rPr>
        <w:endnoteReference w:id="550"/>
      </w:r>
      <w:r w:rsidR="0055174E" w:rsidRPr="00BB3A69">
        <w:t xml:space="preserve"> It has also expressed concern to at least one </w:t>
      </w:r>
      <w:r w:rsidR="00772992">
        <w:t>State</w:t>
      </w:r>
      <w:r w:rsidR="0055174E" w:rsidRPr="00BB3A69">
        <w:t xml:space="preserve"> about the segregation of Roma women in maternity hospitals</w:t>
      </w:r>
      <w:r w:rsidR="0055174E" w:rsidRPr="00BB3A69">
        <w:rPr>
          <w:rStyle w:val="EndnoteReference"/>
        </w:rPr>
        <w:endnoteReference w:id="551"/>
      </w:r>
      <w:r w:rsidR="00692FCF" w:rsidRPr="00BB3A69">
        <w:t xml:space="preserve"> and discrimination in access to sexual and reproductive health services for w</w:t>
      </w:r>
      <w:r w:rsidR="00044DF2" w:rsidRPr="00BB3A69">
        <w:t>omen with HIV.</w:t>
      </w:r>
      <w:r w:rsidR="00044DF2" w:rsidRPr="00BB3A69">
        <w:rPr>
          <w:rStyle w:val="EndnoteReference"/>
        </w:rPr>
        <w:endnoteReference w:id="552"/>
      </w:r>
      <w:r w:rsidR="00546FB5" w:rsidRPr="00BB3A69">
        <w:t xml:space="preserve"> </w:t>
      </w:r>
    </w:p>
    <w:p w14:paraId="231D7DCC" w14:textId="77777777" w:rsidR="00764B05" w:rsidRDefault="00294547" w:rsidP="00A03BB6">
      <w:pPr>
        <w:pStyle w:val="NormalIndented"/>
      </w:pPr>
      <w:r w:rsidRPr="00BB3A69">
        <w:t>The CEDAW</w:t>
      </w:r>
      <w:r w:rsidR="00D156E1" w:rsidRPr="00BB3A69">
        <w:t xml:space="preserve"> Committee has called on </w:t>
      </w:r>
      <w:r w:rsidR="00772992">
        <w:t>State</w:t>
      </w:r>
      <w:r w:rsidR="00D156E1" w:rsidRPr="00BB3A69">
        <w:t xml:space="preserve">s to ensure access to sexual and reproductive health services </w:t>
      </w:r>
      <w:r w:rsidR="00B82963" w:rsidRPr="00BB3A69">
        <w:t xml:space="preserve">without discrimination </w:t>
      </w:r>
      <w:r w:rsidR="00D156E1" w:rsidRPr="00BB3A69">
        <w:t xml:space="preserve">for </w:t>
      </w:r>
      <w:r w:rsidR="00546FB5" w:rsidRPr="00BB3A69">
        <w:t xml:space="preserve">all </w:t>
      </w:r>
      <w:r w:rsidR="00D156E1" w:rsidRPr="00BB3A69">
        <w:t>women</w:t>
      </w:r>
      <w:r w:rsidR="00546FB5" w:rsidRPr="00BB3A69">
        <w:t xml:space="preserve"> and girls</w:t>
      </w:r>
      <w:r w:rsidR="00D156E1" w:rsidRPr="00BB3A69">
        <w:t>,</w:t>
      </w:r>
      <w:r w:rsidR="00011982" w:rsidRPr="00BB3A69">
        <w:rPr>
          <w:rStyle w:val="EndnoteReference"/>
        </w:rPr>
        <w:endnoteReference w:id="553"/>
      </w:r>
      <w:r w:rsidR="00D156E1" w:rsidRPr="00BB3A69">
        <w:t xml:space="preserve"> includi</w:t>
      </w:r>
      <w:r w:rsidR="00B82963" w:rsidRPr="00BB3A69">
        <w:t>ng rural women, older women,</w:t>
      </w:r>
      <w:r w:rsidR="00D156E1" w:rsidRPr="00BB3A69">
        <w:t xml:space="preserve"> women with disabilities</w:t>
      </w:r>
      <w:r w:rsidR="00B82963" w:rsidRPr="00BB3A69">
        <w:t>,</w:t>
      </w:r>
      <w:r w:rsidR="00D156E1" w:rsidRPr="00BB3A69">
        <w:rPr>
          <w:rStyle w:val="EndnoteReference"/>
        </w:rPr>
        <w:endnoteReference w:id="554"/>
      </w:r>
      <w:r w:rsidR="00B82963" w:rsidRPr="00BB3A69">
        <w:t xml:space="preserve"> migrant and refugee women, and lesbian women</w:t>
      </w:r>
      <w:r w:rsidR="00546FB5" w:rsidRPr="00BB3A69">
        <w:t>,</w:t>
      </w:r>
      <w:r w:rsidR="00B82963" w:rsidRPr="00BB3A69">
        <w:rPr>
          <w:rStyle w:val="EndnoteReference"/>
        </w:rPr>
        <w:endnoteReference w:id="555"/>
      </w:r>
      <w:r w:rsidR="00546FB5" w:rsidRPr="00BB3A69">
        <w:t xml:space="preserve"> and has recommended to at least one </w:t>
      </w:r>
      <w:r w:rsidR="00772992">
        <w:t>State</w:t>
      </w:r>
      <w:r w:rsidR="00546FB5" w:rsidRPr="00BB3A69">
        <w:t xml:space="preserve"> that this access be free.</w:t>
      </w:r>
      <w:r w:rsidR="00546FB5" w:rsidRPr="00BB3A69">
        <w:rPr>
          <w:rStyle w:val="EndnoteReference"/>
        </w:rPr>
        <w:endnoteReference w:id="556"/>
      </w:r>
      <w:r w:rsidR="00CF7771" w:rsidRPr="00BB3A69">
        <w:t xml:space="preserve"> In particular, it has recommended that</w:t>
      </w:r>
      <w:r w:rsidR="006B451A" w:rsidRPr="00BB3A69">
        <w:t xml:space="preserve"> </w:t>
      </w:r>
      <w:r w:rsidR="00772992">
        <w:t>State</w:t>
      </w:r>
      <w:r w:rsidR="006B451A" w:rsidRPr="00BB3A69">
        <w:t>s ensure that</w:t>
      </w:r>
      <w:r w:rsidR="00CF7771" w:rsidRPr="00BB3A69">
        <w:t xml:space="preserve"> sexual and reproductive health services </w:t>
      </w:r>
      <w:r w:rsidR="006B451A" w:rsidRPr="00BB3A69">
        <w:t xml:space="preserve">for </w:t>
      </w:r>
      <w:r w:rsidR="00CF7771" w:rsidRPr="00BB3A69">
        <w:t>these groups are safe and respect women’s rights to autonomy, privacy, confidentiality, informed consent, and choice.</w:t>
      </w:r>
      <w:r w:rsidR="00CF7771" w:rsidRPr="00BB3A69">
        <w:rPr>
          <w:rStyle w:val="EndnoteReference"/>
        </w:rPr>
        <w:endnoteReference w:id="557"/>
      </w:r>
      <w:r w:rsidR="00D05255" w:rsidRPr="00BB3A69">
        <w:t xml:space="preserve"> </w:t>
      </w:r>
      <w:r w:rsidR="00762DE1" w:rsidRPr="00BB3A69">
        <w:t>It has further recommended that a</w:t>
      </w:r>
      <w:r w:rsidR="00D05255" w:rsidRPr="00BB3A69">
        <w:t>t least one</w:t>
      </w:r>
      <w:r w:rsidR="00762DE1" w:rsidRPr="00BB3A69">
        <w:t xml:space="preserve"> </w:t>
      </w:r>
      <w:r w:rsidR="00772992">
        <w:t>State</w:t>
      </w:r>
      <w:r w:rsidR="00762DE1" w:rsidRPr="00BB3A69">
        <w:t xml:space="preserve"> provide training to health personnel, increase the number of obstetric health facilities, and eliminate prejudices to ensure sexual and reproductive health services for adolescents and young women.</w:t>
      </w:r>
      <w:r w:rsidR="00762DE1" w:rsidRPr="00BB3A69">
        <w:rPr>
          <w:rStyle w:val="EndnoteReference"/>
        </w:rPr>
        <w:endnoteReference w:id="558"/>
      </w:r>
      <w:r w:rsidR="00762DE1" w:rsidRPr="00BB3A69">
        <w:t xml:space="preserve"> </w:t>
      </w:r>
      <w:r w:rsidR="00D05255" w:rsidRPr="00BB3A69">
        <w:t xml:space="preserve">The Committee has additionally </w:t>
      </w:r>
      <w:r w:rsidR="003F68DA" w:rsidRPr="00BB3A69">
        <w:t>called on a</w:t>
      </w:r>
      <w:r w:rsidR="00D05255" w:rsidRPr="00BB3A69">
        <w:t>t least one</w:t>
      </w:r>
      <w:r w:rsidR="003F68DA" w:rsidRPr="00BB3A69">
        <w:t xml:space="preserve"> </w:t>
      </w:r>
      <w:r w:rsidR="00772992">
        <w:t>State</w:t>
      </w:r>
      <w:r w:rsidR="003F68DA" w:rsidRPr="00BB3A69">
        <w:t xml:space="preserve"> to monitor and sanction segregation of minority women in hospitals.</w:t>
      </w:r>
      <w:r w:rsidR="003F68DA" w:rsidRPr="00BB3A69">
        <w:rPr>
          <w:rStyle w:val="EndnoteReference"/>
        </w:rPr>
        <w:endnoteReference w:id="559"/>
      </w:r>
      <w:r w:rsidR="001A6871" w:rsidRPr="00BB3A69">
        <w:t xml:space="preserve"> </w:t>
      </w:r>
    </w:p>
    <w:p w14:paraId="02B44935" w14:textId="77777777" w:rsidR="00764B05" w:rsidRDefault="00141BAF" w:rsidP="00867584">
      <w:pPr>
        <w:pStyle w:val="Heading3"/>
      </w:pPr>
      <w:bookmarkStart w:id="49" w:name="_Toc498590712"/>
      <w:r w:rsidRPr="00BB3A69">
        <w:t>Abortion</w:t>
      </w:r>
      <w:bookmarkEnd w:id="49"/>
    </w:p>
    <w:p w14:paraId="33EB4BAB" w14:textId="77777777" w:rsidR="00764B05" w:rsidRDefault="00F32E12" w:rsidP="00501CED">
      <w:pPr>
        <w:rPr>
          <w:szCs w:val="22"/>
        </w:rPr>
      </w:pPr>
      <w:r w:rsidRPr="00BB3A69">
        <w:rPr>
          <w:szCs w:val="22"/>
        </w:rPr>
        <w:t xml:space="preserve">The CEDAW Committee has expressed concern about unsafe abortions, </w:t>
      </w:r>
      <w:r w:rsidR="006B709C" w:rsidRPr="00BB3A69">
        <w:rPr>
          <w:szCs w:val="22"/>
        </w:rPr>
        <w:t>particular</w:t>
      </w:r>
      <w:r w:rsidR="005606D5" w:rsidRPr="00BB3A69">
        <w:rPr>
          <w:szCs w:val="22"/>
        </w:rPr>
        <w:t>ly</w:t>
      </w:r>
      <w:r w:rsidR="006B709C" w:rsidRPr="00BB3A69">
        <w:rPr>
          <w:szCs w:val="22"/>
        </w:rPr>
        <w:t xml:space="preserve"> for women from disadvantaged groups and in rural areas,</w:t>
      </w:r>
      <w:r w:rsidR="006B709C" w:rsidRPr="00BB3A69">
        <w:rPr>
          <w:rStyle w:val="EndnoteReference"/>
          <w:szCs w:val="22"/>
        </w:rPr>
        <w:endnoteReference w:id="560"/>
      </w:r>
      <w:r w:rsidR="006B709C" w:rsidRPr="00BB3A69">
        <w:rPr>
          <w:szCs w:val="22"/>
        </w:rPr>
        <w:t xml:space="preserve"> </w:t>
      </w:r>
      <w:r w:rsidRPr="00BB3A69">
        <w:rPr>
          <w:szCs w:val="22"/>
        </w:rPr>
        <w:t xml:space="preserve">relating </w:t>
      </w:r>
      <w:r w:rsidR="005606D5" w:rsidRPr="00BB3A69">
        <w:rPr>
          <w:szCs w:val="22"/>
        </w:rPr>
        <w:t xml:space="preserve">the rates of </w:t>
      </w:r>
      <w:r w:rsidRPr="00BB3A69">
        <w:rPr>
          <w:szCs w:val="22"/>
        </w:rPr>
        <w:t xml:space="preserve">unsafe abortions to </w:t>
      </w:r>
      <w:r w:rsidR="004A0B0C" w:rsidRPr="00BB3A69">
        <w:rPr>
          <w:szCs w:val="22"/>
        </w:rPr>
        <w:t xml:space="preserve">women’s </w:t>
      </w:r>
      <w:r w:rsidRPr="00BB3A69">
        <w:rPr>
          <w:szCs w:val="22"/>
        </w:rPr>
        <w:t>lack of access to legal abortion services</w:t>
      </w:r>
      <w:r w:rsidR="002D0CD9" w:rsidRPr="00BB3A69">
        <w:rPr>
          <w:szCs w:val="22"/>
        </w:rPr>
        <w:t xml:space="preserve"> or the criminalization of abortion</w:t>
      </w:r>
      <w:r w:rsidRPr="00BB3A69">
        <w:rPr>
          <w:szCs w:val="22"/>
        </w:rPr>
        <w:t>.</w:t>
      </w:r>
      <w:r w:rsidRPr="00BB3A69">
        <w:rPr>
          <w:rStyle w:val="EndnoteReference"/>
          <w:szCs w:val="22"/>
        </w:rPr>
        <w:endnoteReference w:id="561"/>
      </w:r>
      <w:r w:rsidR="00304479" w:rsidRPr="00BB3A69">
        <w:rPr>
          <w:szCs w:val="22"/>
        </w:rPr>
        <w:t xml:space="preserve"> </w:t>
      </w:r>
      <w:r w:rsidRPr="00BB3A69">
        <w:rPr>
          <w:szCs w:val="22"/>
        </w:rPr>
        <w:t>T</w:t>
      </w:r>
      <w:r w:rsidR="00614E3F" w:rsidRPr="00BB3A69">
        <w:rPr>
          <w:szCs w:val="22"/>
        </w:rPr>
        <w:t>he</w:t>
      </w:r>
      <w:r w:rsidR="00501CED" w:rsidRPr="00BB3A69">
        <w:rPr>
          <w:szCs w:val="22"/>
        </w:rPr>
        <w:t xml:space="preserve"> Committ</w:t>
      </w:r>
      <w:r w:rsidRPr="00BB3A69">
        <w:rPr>
          <w:szCs w:val="22"/>
        </w:rPr>
        <w:t xml:space="preserve">ee has recommended that </w:t>
      </w:r>
      <w:r w:rsidR="00772992">
        <w:rPr>
          <w:szCs w:val="22"/>
        </w:rPr>
        <w:t>State</w:t>
      </w:r>
      <w:r w:rsidRPr="00BB3A69">
        <w:rPr>
          <w:szCs w:val="22"/>
        </w:rPr>
        <w:t xml:space="preserve">s </w:t>
      </w:r>
      <w:r w:rsidR="00501CED" w:rsidRPr="00BB3A69">
        <w:rPr>
          <w:szCs w:val="22"/>
        </w:rPr>
        <w:t>ensure access to high-quality and safe abortion services</w:t>
      </w:r>
      <w:r w:rsidRPr="00BB3A69">
        <w:rPr>
          <w:szCs w:val="22"/>
        </w:rPr>
        <w:t xml:space="preserve"> where legal</w:t>
      </w:r>
      <w:r w:rsidR="006B709C" w:rsidRPr="00BB3A69">
        <w:rPr>
          <w:szCs w:val="22"/>
        </w:rPr>
        <w:t>.</w:t>
      </w:r>
      <w:r w:rsidR="00501CED" w:rsidRPr="00BB3A69">
        <w:rPr>
          <w:rStyle w:val="EndnoteReference"/>
          <w:szCs w:val="22"/>
        </w:rPr>
        <w:endnoteReference w:id="562"/>
      </w:r>
      <w:r w:rsidRPr="00BB3A69">
        <w:rPr>
          <w:szCs w:val="22"/>
        </w:rPr>
        <w:t xml:space="preserve"> </w:t>
      </w:r>
      <w:r w:rsidR="00E610B9" w:rsidRPr="00BB3A69">
        <w:rPr>
          <w:szCs w:val="22"/>
        </w:rPr>
        <w:t xml:space="preserve">It has also recommended that a </w:t>
      </w:r>
      <w:r w:rsidR="00772992">
        <w:rPr>
          <w:szCs w:val="22"/>
        </w:rPr>
        <w:t>State</w:t>
      </w:r>
      <w:r w:rsidR="00E610B9" w:rsidRPr="00BB3A69">
        <w:rPr>
          <w:szCs w:val="22"/>
        </w:rPr>
        <w:t xml:space="preserve"> ensure that women do not reso</w:t>
      </w:r>
      <w:r w:rsidR="005606D5" w:rsidRPr="00BB3A69">
        <w:rPr>
          <w:szCs w:val="22"/>
        </w:rPr>
        <w:t>rt to unsafe abortion due to a</w:t>
      </w:r>
      <w:r w:rsidR="00E610B9" w:rsidRPr="00BB3A69">
        <w:rPr>
          <w:szCs w:val="22"/>
        </w:rPr>
        <w:t xml:space="preserve"> lack of appropriate</w:t>
      </w:r>
      <w:r w:rsidR="00614E3F" w:rsidRPr="00BB3A69">
        <w:rPr>
          <w:szCs w:val="22"/>
        </w:rPr>
        <w:t xml:space="preserve"> modern contraceptives</w:t>
      </w:r>
      <w:r w:rsidR="00E610B9" w:rsidRPr="00BB3A69">
        <w:rPr>
          <w:szCs w:val="22"/>
        </w:rPr>
        <w:t xml:space="preserve"> or</w:t>
      </w:r>
      <w:r w:rsidR="005606D5" w:rsidRPr="00BB3A69">
        <w:rPr>
          <w:szCs w:val="22"/>
        </w:rPr>
        <w:t xml:space="preserve"> the</w:t>
      </w:r>
      <w:r w:rsidR="00E610B9" w:rsidRPr="00BB3A69">
        <w:rPr>
          <w:szCs w:val="22"/>
        </w:rPr>
        <w:t xml:space="preserve"> high cost of c</w:t>
      </w:r>
      <w:r w:rsidR="005606D5" w:rsidRPr="00BB3A69">
        <w:rPr>
          <w:szCs w:val="22"/>
        </w:rPr>
        <w:t>ontraceptives</w:t>
      </w:r>
      <w:r w:rsidR="00E610B9" w:rsidRPr="00BB3A69">
        <w:rPr>
          <w:szCs w:val="22"/>
        </w:rPr>
        <w:t>.</w:t>
      </w:r>
      <w:r w:rsidR="00E610B9" w:rsidRPr="00BB3A69">
        <w:rPr>
          <w:rStyle w:val="EndnoteReference"/>
          <w:szCs w:val="22"/>
        </w:rPr>
        <w:endnoteReference w:id="563"/>
      </w:r>
      <w:r w:rsidR="00E610B9" w:rsidRPr="00BB3A69">
        <w:rPr>
          <w:szCs w:val="22"/>
        </w:rPr>
        <w:t xml:space="preserve"> </w:t>
      </w:r>
      <w:r w:rsidRPr="00BB3A69">
        <w:rPr>
          <w:szCs w:val="22"/>
        </w:rPr>
        <w:t>It has also recommended that a</w:t>
      </w:r>
      <w:r w:rsidR="00614E3F" w:rsidRPr="00BB3A69">
        <w:rPr>
          <w:szCs w:val="22"/>
        </w:rPr>
        <w:t>t least one</w:t>
      </w:r>
      <w:r w:rsidRPr="00BB3A69">
        <w:rPr>
          <w:szCs w:val="22"/>
        </w:rPr>
        <w:t xml:space="preserve"> </w:t>
      </w:r>
      <w:r w:rsidR="00772992">
        <w:rPr>
          <w:szCs w:val="22"/>
        </w:rPr>
        <w:t>State</w:t>
      </w:r>
      <w:r w:rsidRPr="00BB3A69">
        <w:rPr>
          <w:szCs w:val="22"/>
        </w:rPr>
        <w:t xml:space="preserve"> enhance sex education and </w:t>
      </w:r>
      <w:r w:rsidR="00614E3F" w:rsidRPr="00BB3A69">
        <w:rPr>
          <w:szCs w:val="22"/>
        </w:rPr>
        <w:t xml:space="preserve">the </w:t>
      </w:r>
      <w:r w:rsidRPr="00BB3A69">
        <w:rPr>
          <w:szCs w:val="22"/>
        </w:rPr>
        <w:t>provision of contraceptives as means of reducing unsafe abortion.</w:t>
      </w:r>
      <w:r w:rsidRPr="00BB3A69">
        <w:rPr>
          <w:rStyle w:val="EndnoteReference"/>
          <w:szCs w:val="22"/>
        </w:rPr>
        <w:endnoteReference w:id="564"/>
      </w:r>
    </w:p>
    <w:p w14:paraId="1A75A71D" w14:textId="79A02C06" w:rsidR="00764B05" w:rsidRDefault="00F336E2" w:rsidP="009F3F6E">
      <w:pPr>
        <w:pStyle w:val="Heading4"/>
      </w:pPr>
      <w:r w:rsidRPr="00F336E2">
        <w:t xml:space="preserve">Abortion: </w:t>
      </w:r>
      <w:r w:rsidR="00141BAF" w:rsidRPr="00BB3A69">
        <w:t>Criminalization of Abortion and Restrictive Abortion Laws</w:t>
      </w:r>
    </w:p>
    <w:p w14:paraId="374F561F" w14:textId="77777777" w:rsidR="00764B05" w:rsidRDefault="00F45990" w:rsidP="003D1B2C">
      <w:pPr>
        <w:pStyle w:val="NormalIndented"/>
      </w:pPr>
      <w:r w:rsidRPr="00BB3A69">
        <w:t xml:space="preserve">The CEDAW Committee </w:t>
      </w:r>
      <w:r w:rsidR="009A6046" w:rsidRPr="00BB3A69">
        <w:t>has consistently expressed</w:t>
      </w:r>
      <w:r w:rsidRPr="00BB3A69">
        <w:t xml:space="preserve"> concern about laws that se</w:t>
      </w:r>
      <w:r w:rsidR="005C0582" w:rsidRPr="00BB3A69">
        <w:t>verely limit access to abortion,</w:t>
      </w:r>
      <w:r w:rsidRPr="00BB3A69">
        <w:t xml:space="preserve"> such as those that</w:t>
      </w:r>
      <w:r w:rsidR="00614E3F" w:rsidRPr="00BB3A69">
        <w:t xml:space="preserve"> outlaw abortion in seemingly all circumstances</w:t>
      </w:r>
      <w:r w:rsidR="00614E3F" w:rsidRPr="00BB3A69">
        <w:rPr>
          <w:rStyle w:val="EndnoteReference"/>
        </w:rPr>
        <w:endnoteReference w:id="565"/>
      </w:r>
      <w:r w:rsidR="00614E3F" w:rsidRPr="00BB3A69">
        <w:t xml:space="preserve"> or</w:t>
      </w:r>
      <w:r w:rsidRPr="00BB3A69">
        <w:t xml:space="preserve"> only allow abortion when a woman’s life</w:t>
      </w:r>
      <w:r w:rsidR="000A2178" w:rsidRPr="00BB3A69">
        <w:rPr>
          <w:rStyle w:val="EndnoteReference"/>
        </w:rPr>
        <w:endnoteReference w:id="566"/>
      </w:r>
      <w:r w:rsidRPr="00BB3A69">
        <w:t xml:space="preserve"> </w:t>
      </w:r>
      <w:r w:rsidR="000A2178" w:rsidRPr="00BB3A69">
        <w:t>or health</w:t>
      </w:r>
      <w:r w:rsidR="000A2178" w:rsidRPr="00BB3A69">
        <w:rPr>
          <w:rStyle w:val="EndnoteReference"/>
        </w:rPr>
        <w:endnoteReference w:id="567"/>
      </w:r>
      <w:r w:rsidR="000A2178" w:rsidRPr="00BB3A69">
        <w:t xml:space="preserve"> </w:t>
      </w:r>
      <w:r w:rsidRPr="00BB3A69">
        <w:t>is at risk</w:t>
      </w:r>
      <w:r w:rsidR="000A2178" w:rsidRPr="00BB3A69">
        <w:t xml:space="preserve"> and in situations of sexual violence</w:t>
      </w:r>
      <w:r w:rsidR="00614E3F" w:rsidRPr="00BB3A69">
        <w:t>.</w:t>
      </w:r>
      <w:r w:rsidR="000A2178" w:rsidRPr="00BB3A69">
        <w:rPr>
          <w:rStyle w:val="EndnoteReference"/>
        </w:rPr>
        <w:endnoteReference w:id="568"/>
      </w:r>
      <w:r w:rsidR="00397FA6" w:rsidRPr="00BB3A69">
        <w:t xml:space="preserve"> </w:t>
      </w:r>
      <w:r w:rsidR="00614E3F" w:rsidRPr="00BB3A69">
        <w:t xml:space="preserve">It also has expressed concern </w:t>
      </w:r>
      <w:r w:rsidR="005606D5" w:rsidRPr="00BB3A69">
        <w:t xml:space="preserve">to at least one </w:t>
      </w:r>
      <w:r w:rsidR="00772992">
        <w:t>State</w:t>
      </w:r>
      <w:r w:rsidR="005606D5" w:rsidRPr="00BB3A69">
        <w:t xml:space="preserve"> </w:t>
      </w:r>
      <w:r w:rsidR="00614E3F" w:rsidRPr="00BB3A69">
        <w:t>when abortion is criminalized in other circumstances</w:t>
      </w:r>
      <w:r w:rsidR="00614E3F" w:rsidRPr="00BB3A69">
        <w:rPr>
          <w:rStyle w:val="EndnoteReference"/>
        </w:rPr>
        <w:endnoteReference w:id="569"/>
      </w:r>
      <w:r w:rsidR="00614E3F" w:rsidRPr="00BB3A69">
        <w:t xml:space="preserve"> and</w:t>
      </w:r>
      <w:r w:rsidR="005606D5" w:rsidRPr="00BB3A69">
        <w:t xml:space="preserve"> to another</w:t>
      </w:r>
      <w:r w:rsidR="00614E3F" w:rsidRPr="00BB3A69">
        <w:t xml:space="preserve"> where there is not sufficient clarity about the legality of abortion in certain circumstances.</w:t>
      </w:r>
      <w:r w:rsidR="00614E3F" w:rsidRPr="00BB3A69">
        <w:rPr>
          <w:rStyle w:val="EndnoteReference"/>
        </w:rPr>
        <w:endnoteReference w:id="570"/>
      </w:r>
      <w:r w:rsidR="00614E3F" w:rsidRPr="00BB3A69">
        <w:t xml:space="preserve"> The Committee</w:t>
      </w:r>
      <w:r w:rsidR="00894C2C" w:rsidRPr="00BB3A69">
        <w:t xml:space="preserve"> has in particular expressed concern where abortion following rape is illegal</w:t>
      </w:r>
      <w:r w:rsidR="00614E3F" w:rsidRPr="00BB3A69">
        <w:t>,</w:t>
      </w:r>
      <w:r w:rsidR="00894C2C" w:rsidRPr="00BB3A69">
        <w:rPr>
          <w:rStyle w:val="EndnoteReference"/>
        </w:rPr>
        <w:endnoteReference w:id="571"/>
      </w:r>
      <w:r w:rsidR="00614E3F" w:rsidRPr="00BB3A69">
        <w:t xml:space="preserve"> and where there are strict and short time limits on accessing abortion.</w:t>
      </w:r>
      <w:r w:rsidR="00614E3F" w:rsidRPr="00BB3A69">
        <w:rPr>
          <w:rStyle w:val="EndnoteReference"/>
        </w:rPr>
        <w:endnoteReference w:id="572"/>
      </w:r>
      <w:r w:rsidR="00855EB5" w:rsidRPr="00BB3A69">
        <w:t xml:space="preserve"> </w:t>
      </w:r>
      <w:r w:rsidR="00A32B6A" w:rsidRPr="00BB3A69">
        <w:t>It has linked criminalization of abortion and lack of access to safe abortion to higher rates of unsafe abortion</w:t>
      </w:r>
      <w:r w:rsidR="00034F5E" w:rsidRPr="00BB3A69">
        <w:t xml:space="preserve"> and maternal mortality.</w:t>
      </w:r>
      <w:r w:rsidR="00A32B6A" w:rsidRPr="00BB3A69">
        <w:rPr>
          <w:rStyle w:val="EndnoteReference"/>
        </w:rPr>
        <w:endnoteReference w:id="573"/>
      </w:r>
      <w:r w:rsidR="00276FD4" w:rsidRPr="00BB3A69">
        <w:t xml:space="preserve"> It has also expressed concern to at least one </w:t>
      </w:r>
      <w:r w:rsidR="00772992">
        <w:t>State</w:t>
      </w:r>
      <w:r w:rsidR="00276FD4" w:rsidRPr="00BB3A69">
        <w:t xml:space="preserve"> about restrictions on abortion that require women to travel in order to obtain an abortion, including to travel to other parts of the same </w:t>
      </w:r>
      <w:r w:rsidR="00772992">
        <w:t>State</w:t>
      </w:r>
      <w:r w:rsidR="00276FD4" w:rsidRPr="00BB3A69">
        <w:t>.</w:t>
      </w:r>
      <w:r w:rsidR="00276FD4" w:rsidRPr="00BB3A69">
        <w:rPr>
          <w:rStyle w:val="EndnoteReference"/>
        </w:rPr>
        <w:endnoteReference w:id="574"/>
      </w:r>
      <w:r w:rsidR="00A32B6A" w:rsidRPr="00BB3A69">
        <w:t xml:space="preserve"> </w:t>
      </w:r>
      <w:r w:rsidR="00855EB5" w:rsidRPr="00BB3A69">
        <w:t>The Committee has further</w:t>
      </w:r>
      <w:r w:rsidR="000200FA" w:rsidRPr="00BB3A69">
        <w:t xml:space="preserve"> expressed concern that, faced with a decli</w:t>
      </w:r>
      <w:r w:rsidR="00D23EE6" w:rsidRPr="00BB3A69">
        <w:t>ning fertility rate, a</w:t>
      </w:r>
      <w:r w:rsidR="00855EB5" w:rsidRPr="00BB3A69">
        <w:t>t least one</w:t>
      </w:r>
      <w:r w:rsidR="005606D5" w:rsidRPr="00BB3A69">
        <w:t xml:space="preserve"> </w:t>
      </w:r>
      <w:r w:rsidR="00772992">
        <w:t>State</w:t>
      </w:r>
      <w:r w:rsidR="005606D5" w:rsidRPr="00BB3A69">
        <w:t xml:space="preserve"> was</w:t>
      </w:r>
      <w:r w:rsidR="00D23EE6" w:rsidRPr="00BB3A69">
        <w:t xml:space="preserve"> considering reducing</w:t>
      </w:r>
      <w:r w:rsidR="000200FA" w:rsidRPr="00BB3A69">
        <w:t xml:space="preserve"> the accessibility of abortion.</w:t>
      </w:r>
      <w:r w:rsidR="000200FA" w:rsidRPr="00BB3A69">
        <w:rPr>
          <w:rStyle w:val="EndnoteReference"/>
        </w:rPr>
        <w:endnoteReference w:id="575"/>
      </w:r>
      <w:r w:rsidR="00E610B9" w:rsidRPr="00BB3A69">
        <w:t xml:space="preserve"> It has further expressed concern to a</w:t>
      </w:r>
      <w:r w:rsidR="00855EB5" w:rsidRPr="00BB3A69">
        <w:t>t least one</w:t>
      </w:r>
      <w:r w:rsidR="005606D5" w:rsidRPr="00BB3A69">
        <w:t xml:space="preserve"> </w:t>
      </w:r>
      <w:r w:rsidR="00772992">
        <w:t>State</w:t>
      </w:r>
      <w:r w:rsidR="005606D5" w:rsidRPr="00BB3A69">
        <w:t xml:space="preserve"> about steps it had </w:t>
      </w:r>
      <w:r w:rsidR="00E610B9" w:rsidRPr="00BB3A69">
        <w:t xml:space="preserve">taken to criminalize abortion, including by imposing severe penalties on women who </w:t>
      </w:r>
      <w:r w:rsidR="005606D5" w:rsidRPr="00BB3A69">
        <w:t>undergo illegal abortion and on</w:t>
      </w:r>
      <w:r w:rsidR="00E610B9" w:rsidRPr="00BB3A69">
        <w:t xml:space="preserve"> health professionals who assist with complications from unsafe abortion.</w:t>
      </w:r>
      <w:r w:rsidR="00E610B9" w:rsidRPr="00BB3A69">
        <w:rPr>
          <w:rStyle w:val="EndnoteReference"/>
        </w:rPr>
        <w:endnoteReference w:id="576"/>
      </w:r>
    </w:p>
    <w:p w14:paraId="2F9907F3" w14:textId="77777777" w:rsidR="00764B05" w:rsidRDefault="00F45990" w:rsidP="00612E3A">
      <w:pPr>
        <w:pStyle w:val="NormalIndented"/>
        <w:spacing w:after="120"/>
      </w:pPr>
      <w:r w:rsidRPr="00BB3A69">
        <w:t xml:space="preserve">The Committee has called on </w:t>
      </w:r>
      <w:r w:rsidR="00772992">
        <w:t>State</w:t>
      </w:r>
      <w:r w:rsidRPr="00BB3A69">
        <w:t>s to legalize</w:t>
      </w:r>
      <w:r w:rsidR="00E610B9" w:rsidRPr="00BB3A69">
        <w:t xml:space="preserve"> or consider legalizing</w:t>
      </w:r>
      <w:r w:rsidRPr="00BB3A69">
        <w:t xml:space="preserve"> abortion in cases of rape, incest, fetal impairment, and when there is a risk to the health or life of a pregnant woman.</w:t>
      </w:r>
      <w:r w:rsidRPr="00BB3A69">
        <w:rPr>
          <w:rStyle w:val="EndnoteReference"/>
        </w:rPr>
        <w:endnoteReference w:id="577"/>
      </w:r>
      <w:r w:rsidRPr="00BB3A69">
        <w:t xml:space="preserve"> It has also</w:t>
      </w:r>
      <w:r w:rsidR="00E610B9" w:rsidRPr="00BB3A69">
        <w:t xml:space="preserve"> recently</w:t>
      </w:r>
      <w:r w:rsidRPr="00BB3A69">
        <w:t xml:space="preserve"> called on </w:t>
      </w:r>
      <w:r w:rsidR="00772992">
        <w:t>State</w:t>
      </w:r>
      <w:r w:rsidR="00276FD4" w:rsidRPr="00BB3A69">
        <w:t xml:space="preserve">s to decriminalize abortion in </w:t>
      </w:r>
      <w:r w:rsidRPr="00BB3A69">
        <w:t>other circumstances</w:t>
      </w:r>
      <w:r w:rsidR="00E610B9" w:rsidRPr="00BB3A69">
        <w:t>,</w:t>
      </w:r>
      <w:r w:rsidRPr="00BB3A69">
        <w:rPr>
          <w:rStyle w:val="EndnoteReference"/>
        </w:rPr>
        <w:endnoteReference w:id="578"/>
      </w:r>
      <w:r w:rsidR="00E610B9" w:rsidRPr="00BB3A69">
        <w:t xml:space="preserve"> including by removing punitive measures for women who undergo abortion.</w:t>
      </w:r>
      <w:r w:rsidR="00E610B9" w:rsidRPr="00BB3A69">
        <w:rPr>
          <w:rStyle w:val="EndnoteReference"/>
        </w:rPr>
        <w:endnoteReference w:id="579"/>
      </w:r>
      <w:r w:rsidR="004A3C94" w:rsidRPr="00BB3A69">
        <w:t xml:space="preserve"> The Committe</w:t>
      </w:r>
      <w:r w:rsidR="005C0582" w:rsidRPr="00BB3A69">
        <w:t>e has further recommended that a</w:t>
      </w:r>
      <w:r w:rsidR="007F6616" w:rsidRPr="00BB3A69">
        <w:t xml:space="preserve">t least one </w:t>
      </w:r>
      <w:r w:rsidR="00772992">
        <w:t>State</w:t>
      </w:r>
      <w:r w:rsidR="007F6616" w:rsidRPr="00BB3A69">
        <w:t xml:space="preserve"> extend the time limit for accessing abortion</w:t>
      </w:r>
      <w:r w:rsidR="007F6616" w:rsidRPr="00BB3A69">
        <w:rPr>
          <w:rStyle w:val="EndnoteReference"/>
        </w:rPr>
        <w:endnoteReference w:id="580"/>
      </w:r>
      <w:r w:rsidR="007F6616" w:rsidRPr="00BB3A69">
        <w:t xml:space="preserve"> and that at least one other</w:t>
      </w:r>
      <w:r w:rsidR="005C0582" w:rsidRPr="00BB3A69">
        <w:t xml:space="preserve"> </w:t>
      </w:r>
      <w:r w:rsidR="00772992">
        <w:t>State</w:t>
      </w:r>
      <w:r w:rsidR="005C0582" w:rsidRPr="00BB3A69">
        <w:t xml:space="preserve"> </w:t>
      </w:r>
      <w:r w:rsidR="004A3C94" w:rsidRPr="00BB3A69">
        <w:t xml:space="preserve">expedite the passage </w:t>
      </w:r>
      <w:r w:rsidR="005C0582" w:rsidRPr="00BB3A69">
        <w:t>of legislation to liberalize</w:t>
      </w:r>
      <w:r w:rsidR="004A3C94" w:rsidRPr="00BB3A69">
        <w:t xml:space="preserve"> abortio</w:t>
      </w:r>
      <w:r w:rsidR="005C0582" w:rsidRPr="00BB3A69">
        <w:t>n</w:t>
      </w:r>
      <w:r w:rsidR="004A3C94" w:rsidRPr="00BB3A69">
        <w:t xml:space="preserve"> laws and otherwise ensure access to safe, affordable, and confidential abortion services</w:t>
      </w:r>
      <w:r w:rsidR="00855EB5" w:rsidRPr="00BB3A69">
        <w:t>.</w:t>
      </w:r>
      <w:r w:rsidR="004A3C94" w:rsidRPr="00BB3A69">
        <w:rPr>
          <w:rStyle w:val="EndnoteReference"/>
        </w:rPr>
        <w:endnoteReference w:id="581"/>
      </w:r>
      <w:r w:rsidR="00855EB5" w:rsidRPr="00BB3A69">
        <w:t xml:space="preserve"> It has further recommended that at least one </w:t>
      </w:r>
      <w:r w:rsidR="00772992">
        <w:t>State</w:t>
      </w:r>
      <w:r w:rsidR="00CC0536" w:rsidRPr="00BB3A69">
        <w:t xml:space="preserve"> refrain from adopting a law that would limit access to legal and </w:t>
      </w:r>
      <w:r w:rsidR="00CC0536" w:rsidRPr="00BB3A69">
        <w:lastRenderedPageBreak/>
        <w:t>safe abortion</w:t>
      </w:r>
      <w:r w:rsidR="00D23EE6" w:rsidRPr="00BB3A69">
        <w:t>,</w:t>
      </w:r>
      <w:r w:rsidR="00CC0536" w:rsidRPr="00BB3A69">
        <w:rPr>
          <w:rStyle w:val="EndnoteReference"/>
        </w:rPr>
        <w:endnoteReference w:id="582"/>
      </w:r>
      <w:r w:rsidR="00D23EE6" w:rsidRPr="00BB3A69">
        <w:t xml:space="preserve"> and that another </w:t>
      </w:r>
      <w:r w:rsidR="00772992">
        <w:t>State</w:t>
      </w:r>
      <w:r w:rsidR="00D23EE6" w:rsidRPr="00BB3A69">
        <w:t xml:space="preserve"> adopt a wide interpretation of the right to therapeutic abortion to ensur</w:t>
      </w:r>
      <w:r w:rsidR="006B4BF0" w:rsidRPr="00BB3A69">
        <w:t>e access for physical, mental, a</w:t>
      </w:r>
      <w:r w:rsidR="00D23EE6" w:rsidRPr="00BB3A69">
        <w:t>nd social health needs.</w:t>
      </w:r>
      <w:r w:rsidR="00D23EE6" w:rsidRPr="00BB3A69">
        <w:rPr>
          <w:rStyle w:val="EndnoteReference"/>
        </w:rPr>
        <w:endnoteReference w:id="583"/>
      </w:r>
      <w:r w:rsidR="000200FA" w:rsidRPr="00BB3A69">
        <w:t xml:space="preserve"> </w:t>
      </w:r>
      <w:r w:rsidR="006B4BF0" w:rsidRPr="00BB3A69">
        <w:t xml:space="preserve">The Committee has further recommended that at least one </w:t>
      </w:r>
      <w:r w:rsidR="00772992">
        <w:t>State</w:t>
      </w:r>
      <w:r w:rsidR="006B4BF0" w:rsidRPr="00BB3A69">
        <w:t xml:space="preserve"> adopt medical standards establishing that rape and incest </w:t>
      </w:r>
      <w:r w:rsidR="005606D5" w:rsidRPr="00BB3A69">
        <w:t>constitute grounds for abortion</w:t>
      </w:r>
      <w:r w:rsidR="006B4BF0" w:rsidRPr="00BB3A69">
        <w:rPr>
          <w:rStyle w:val="EndnoteReference"/>
        </w:rPr>
        <w:endnoteReference w:id="584"/>
      </w:r>
      <w:r w:rsidR="006B4BF0" w:rsidRPr="00BB3A69">
        <w:t xml:space="preserve"> </w:t>
      </w:r>
      <w:r w:rsidR="005606D5" w:rsidRPr="00BB3A69">
        <w:t>and</w:t>
      </w:r>
      <w:r w:rsidR="00276FD4" w:rsidRPr="00BB3A69">
        <w:t xml:space="preserve"> has additionally called on a</w:t>
      </w:r>
      <w:r w:rsidR="005606D5" w:rsidRPr="00BB3A69">
        <w:t>t least one</w:t>
      </w:r>
      <w:r w:rsidR="00276FD4" w:rsidRPr="00BB3A69">
        <w:t xml:space="preserve"> </w:t>
      </w:r>
      <w:r w:rsidR="00772992">
        <w:t>State</w:t>
      </w:r>
      <w:r w:rsidR="00276FD4" w:rsidRPr="00BB3A69">
        <w:t xml:space="preserve"> to conduct a p</w:t>
      </w:r>
      <w:r w:rsidR="005606D5" w:rsidRPr="00BB3A69">
        <w:t>ublic consultation on repealing</w:t>
      </w:r>
      <w:r w:rsidR="00276FD4" w:rsidRPr="00BB3A69">
        <w:t xml:space="preserve"> laws</w:t>
      </w:r>
      <w:r w:rsidR="005606D5" w:rsidRPr="00BB3A69">
        <w:t xml:space="preserve"> that criminalize</w:t>
      </w:r>
      <w:r w:rsidR="00276FD4" w:rsidRPr="00BB3A69">
        <w:t xml:space="preserve"> abortion.</w:t>
      </w:r>
      <w:r w:rsidR="00276FD4" w:rsidRPr="00BB3A69">
        <w:rPr>
          <w:rStyle w:val="EndnoteReference"/>
        </w:rPr>
        <w:endnoteReference w:id="585"/>
      </w:r>
      <w:r w:rsidR="00CB6964" w:rsidRPr="00BB3A69">
        <w:t xml:space="preserve"> </w:t>
      </w:r>
    </w:p>
    <w:p w14:paraId="5ED37E65" w14:textId="0DEBB967" w:rsidR="00764B05" w:rsidRDefault="00F336E2" w:rsidP="009F3F6E">
      <w:pPr>
        <w:pStyle w:val="Heading4"/>
      </w:pPr>
      <w:r w:rsidRPr="00F336E2">
        <w:t xml:space="preserve">Abortion: </w:t>
      </w:r>
      <w:r w:rsidR="00141BAF" w:rsidRPr="00BB3A69">
        <w:t xml:space="preserve">Practical and Procedural Barriers to Abortion </w:t>
      </w:r>
    </w:p>
    <w:p w14:paraId="39C13F4C" w14:textId="6E5D92EA" w:rsidR="00764B05" w:rsidRDefault="0055174E" w:rsidP="003D1B2C">
      <w:pPr>
        <w:pStyle w:val="NormalIndented"/>
      </w:pPr>
      <w:r w:rsidRPr="00BB3A69">
        <w:t xml:space="preserve">The CEDAW Committee has </w:t>
      </w:r>
      <w:r w:rsidR="000A0F1C" w:rsidRPr="00BB3A69">
        <w:t>consistently expressed concern about barriers to accessing legal abortion, including third-party authorization requirements, under-regulated conscientious</w:t>
      </w:r>
      <w:r w:rsidR="006E164F">
        <w:t xml:space="preserve"> </w:t>
      </w:r>
      <w:r w:rsidR="000A0F1C" w:rsidRPr="00BB3A69">
        <w:t xml:space="preserve">objection, and other medically unnecessary requirements placed on accessing abortion. For instance, the Committee has </w:t>
      </w:r>
      <w:r w:rsidRPr="00BB3A69">
        <w:t xml:space="preserve">expressed concern to at least one </w:t>
      </w:r>
      <w:r w:rsidR="00772992">
        <w:t>State</w:t>
      </w:r>
      <w:r w:rsidRPr="00BB3A69">
        <w:t xml:space="preserve"> where legal abortion is not available in a significant portion of that </w:t>
      </w:r>
      <w:r w:rsidR="00772992">
        <w:t>State</w:t>
      </w:r>
      <w:r w:rsidRPr="00BB3A69">
        <w:t>.</w:t>
      </w:r>
      <w:r w:rsidRPr="00BB3A69">
        <w:rPr>
          <w:rStyle w:val="EndnoteReference"/>
        </w:rPr>
        <w:endnoteReference w:id="586"/>
      </w:r>
      <w:r w:rsidR="00CC0536" w:rsidRPr="00BB3A69">
        <w:t xml:space="preserve"> </w:t>
      </w:r>
      <w:r w:rsidR="009210A8" w:rsidRPr="00BB3A69">
        <w:t xml:space="preserve">It has also expressed concern to at least one </w:t>
      </w:r>
      <w:r w:rsidR="00772992">
        <w:t>State</w:t>
      </w:r>
      <w:r w:rsidR="009210A8" w:rsidRPr="00BB3A69">
        <w:t xml:space="preserve"> about burdensome administrative procedures preventing women from accessing legal abortion, recommending that the </w:t>
      </w:r>
      <w:r w:rsidR="00772992">
        <w:t>State</w:t>
      </w:r>
      <w:r w:rsidR="009210A8" w:rsidRPr="00BB3A69">
        <w:t xml:space="preserve"> simplify these procedures.</w:t>
      </w:r>
      <w:r w:rsidR="009210A8" w:rsidRPr="00BB3A69">
        <w:rPr>
          <w:rStyle w:val="EndnoteReference"/>
        </w:rPr>
        <w:endnoteReference w:id="587"/>
      </w:r>
      <w:r w:rsidR="009210A8" w:rsidRPr="00BB3A69">
        <w:t xml:space="preserve"> </w:t>
      </w:r>
      <w:r w:rsidR="00CC0536" w:rsidRPr="00BB3A69">
        <w:t xml:space="preserve">The Committee has praised another </w:t>
      </w:r>
      <w:r w:rsidR="00772992">
        <w:t>State</w:t>
      </w:r>
      <w:r w:rsidR="00CC0536" w:rsidRPr="00BB3A69">
        <w:t xml:space="preserve"> for adopting guidelines on abortion, but expressed concern that those guidelines still required approval by a board and the signature of a witness, posing potential barriers to obtaining an abortion.</w:t>
      </w:r>
      <w:r w:rsidR="00CC0536" w:rsidRPr="00BB3A69">
        <w:rPr>
          <w:rStyle w:val="EndnoteReference"/>
        </w:rPr>
        <w:endnoteReference w:id="588"/>
      </w:r>
      <w:r w:rsidR="000A0F1C" w:rsidRPr="00BB3A69">
        <w:t xml:space="preserve"> </w:t>
      </w:r>
      <w:r w:rsidR="002D0CD9" w:rsidRPr="00BB3A69">
        <w:t xml:space="preserve">The Committee has also expressed concern to a </w:t>
      </w:r>
      <w:r w:rsidR="00772992">
        <w:t>State</w:t>
      </w:r>
      <w:r w:rsidR="002D0CD9" w:rsidRPr="00BB3A69">
        <w:t xml:space="preserve"> where two doctors are required to sign off on an abortion to save a woman’s life and recommended that the </w:t>
      </w:r>
      <w:r w:rsidR="00772992">
        <w:t>State</w:t>
      </w:r>
      <w:r w:rsidR="002D0CD9" w:rsidRPr="00BB3A69">
        <w:t xml:space="preserve"> repeal this requirement</w:t>
      </w:r>
      <w:r w:rsidR="00EE30D5" w:rsidRPr="00BB3A69">
        <w:t>.</w:t>
      </w:r>
      <w:r w:rsidR="002D0CD9" w:rsidRPr="00BB3A69">
        <w:rPr>
          <w:rStyle w:val="EndnoteReference"/>
        </w:rPr>
        <w:endnoteReference w:id="589"/>
      </w:r>
      <w:r w:rsidR="002D0CD9" w:rsidRPr="00BB3A69">
        <w:t xml:space="preserve"> </w:t>
      </w:r>
      <w:r w:rsidR="00EE30D5" w:rsidRPr="00BB3A69">
        <w:t>It has expresse</w:t>
      </w:r>
      <w:r w:rsidR="00855EB5" w:rsidRPr="00BB3A69">
        <w:t xml:space="preserve">d concern to another </w:t>
      </w:r>
      <w:r w:rsidR="00772992">
        <w:t>State</w:t>
      </w:r>
      <w:r w:rsidR="00855EB5" w:rsidRPr="00BB3A69">
        <w:t xml:space="preserve"> that requires four consultations</w:t>
      </w:r>
      <w:r w:rsidR="00EE30D5" w:rsidRPr="00BB3A69">
        <w:t xml:space="preserve"> before</w:t>
      </w:r>
      <w:r w:rsidR="00855EB5" w:rsidRPr="00BB3A69">
        <w:t xml:space="preserve"> a woman can obtain</w:t>
      </w:r>
      <w:r w:rsidR="00EE30D5" w:rsidRPr="00BB3A69">
        <w:t xml:space="preserve"> a legal abortion and recommended that the </w:t>
      </w:r>
      <w:r w:rsidR="00772992">
        <w:t>State</w:t>
      </w:r>
      <w:r w:rsidR="00EE30D5" w:rsidRPr="00BB3A69">
        <w:t xml:space="preserve"> remove excessively burdensome procedures to obtaining an abortion “in order to provide women with freedom of informed choice and ensure respect </w:t>
      </w:r>
      <w:r w:rsidR="004E33E5">
        <w:t xml:space="preserve">for </w:t>
      </w:r>
      <w:r w:rsidR="00EE30D5" w:rsidRPr="00BB3A69">
        <w:t>their autonomy.”</w:t>
      </w:r>
      <w:r w:rsidR="00EE30D5" w:rsidRPr="00BB3A69">
        <w:rPr>
          <w:rStyle w:val="EndnoteReference"/>
        </w:rPr>
        <w:endnoteReference w:id="590"/>
      </w:r>
      <w:r w:rsidR="006E164F">
        <w:t xml:space="preserve"> </w:t>
      </w:r>
      <w:r w:rsidR="002D0CD9" w:rsidRPr="00BB3A69">
        <w:t xml:space="preserve">The Committee has further </w:t>
      </w:r>
      <w:r w:rsidR="000A0F1C" w:rsidRPr="00BB3A69">
        <w:t xml:space="preserve">expressed concern to a </w:t>
      </w:r>
      <w:r w:rsidR="00772992">
        <w:t>State</w:t>
      </w:r>
      <w:r w:rsidR="000A0F1C" w:rsidRPr="00BB3A69">
        <w:t xml:space="preserve"> about a requirement that doctors report each case of a woman seeking abortion, with personal details, to a national database,</w:t>
      </w:r>
      <w:r w:rsidR="000A0F1C" w:rsidRPr="00BB3A69">
        <w:rPr>
          <w:rStyle w:val="EndnoteReference"/>
        </w:rPr>
        <w:endnoteReference w:id="591"/>
      </w:r>
      <w:r w:rsidR="000A0F1C" w:rsidRPr="00BB3A69">
        <w:t xml:space="preserve"> and recommended that the </w:t>
      </w:r>
      <w:r w:rsidR="00772992">
        <w:t>State</w:t>
      </w:r>
      <w:r w:rsidR="000A0F1C" w:rsidRPr="00BB3A69">
        <w:t xml:space="preserve"> ensure women’s confidentiality by repealing this requirement.</w:t>
      </w:r>
      <w:r w:rsidR="000A0F1C" w:rsidRPr="00BB3A69">
        <w:rPr>
          <w:rStyle w:val="EndnoteReference"/>
        </w:rPr>
        <w:endnoteReference w:id="592"/>
      </w:r>
      <w:r w:rsidR="00EE30D5" w:rsidRPr="00BB3A69">
        <w:t xml:space="preserve"> </w:t>
      </w:r>
      <w:r w:rsidR="00793759" w:rsidRPr="00BB3A69">
        <w:t xml:space="preserve">It has also recommended to at least one </w:t>
      </w:r>
      <w:r w:rsidR="00772992">
        <w:t>State</w:t>
      </w:r>
      <w:r w:rsidR="00793759" w:rsidRPr="00BB3A69">
        <w:t xml:space="preserve"> that it ensure the legal and practical availability of abortion, without strict reporting requirements.</w:t>
      </w:r>
      <w:r w:rsidR="00793759" w:rsidRPr="00BB3A69">
        <w:rPr>
          <w:rStyle w:val="EndnoteReference"/>
        </w:rPr>
        <w:endnoteReference w:id="593"/>
      </w:r>
    </w:p>
    <w:p w14:paraId="10FE300A" w14:textId="77777777" w:rsidR="00764B05" w:rsidRDefault="00EE30D5" w:rsidP="003D1B2C">
      <w:pPr>
        <w:pStyle w:val="NormalIndented"/>
      </w:pPr>
      <w:r w:rsidRPr="00BB3A69">
        <w:t>The CEDAW Co</w:t>
      </w:r>
      <w:r w:rsidR="00304479" w:rsidRPr="00BB3A69">
        <w:t>mmittee has further</w:t>
      </w:r>
      <w:r w:rsidRPr="00BB3A69">
        <w:t xml:space="preserve"> expressed concern about </w:t>
      </w:r>
      <w:r w:rsidR="00304479" w:rsidRPr="00BB3A69">
        <w:t>the affordability of abortion</w:t>
      </w:r>
      <w:r w:rsidR="00855EB5" w:rsidRPr="00BB3A69">
        <w:t>.</w:t>
      </w:r>
      <w:r w:rsidR="00304479" w:rsidRPr="00BB3A69">
        <w:rPr>
          <w:rStyle w:val="EndnoteReference"/>
        </w:rPr>
        <w:endnoteReference w:id="594"/>
      </w:r>
      <w:r w:rsidR="00304479" w:rsidRPr="00BB3A69">
        <w:t xml:space="preserve"> Indeed, it has classified the lack of inclusion of abortion and contraception in public health insurance as a form of gender discrimination.</w:t>
      </w:r>
      <w:r w:rsidR="00304479" w:rsidRPr="00BB3A69">
        <w:rPr>
          <w:rStyle w:val="EndnoteReference"/>
        </w:rPr>
        <w:endnoteReference w:id="595"/>
      </w:r>
      <w:r w:rsidR="00855EB5" w:rsidRPr="00BB3A69">
        <w:t xml:space="preserve"> The Committee has recommended that at least one </w:t>
      </w:r>
      <w:r w:rsidR="00772992">
        <w:t>State</w:t>
      </w:r>
      <w:r w:rsidR="00855EB5" w:rsidRPr="00BB3A69">
        <w:t xml:space="preserve"> remove high fees for abortion services</w:t>
      </w:r>
      <w:r w:rsidR="00855EB5" w:rsidRPr="00BB3A69">
        <w:rPr>
          <w:rStyle w:val="EndnoteReference"/>
        </w:rPr>
        <w:endnoteReference w:id="596"/>
      </w:r>
      <w:r w:rsidR="00855EB5" w:rsidRPr="00BB3A69">
        <w:t xml:space="preserve"> and that another </w:t>
      </w:r>
      <w:r w:rsidR="00772992">
        <w:t>State</w:t>
      </w:r>
      <w:r w:rsidR="00855EB5" w:rsidRPr="00BB3A69">
        <w:t xml:space="preserve"> ensure that abortion remains both financially and legally accessible.</w:t>
      </w:r>
      <w:r w:rsidR="00855EB5" w:rsidRPr="00BB3A69">
        <w:rPr>
          <w:rStyle w:val="EndnoteReference"/>
        </w:rPr>
        <w:endnoteReference w:id="597"/>
      </w:r>
      <w:r w:rsidR="00855EB5" w:rsidRPr="00BB3A69">
        <w:t xml:space="preserve"> It has further recommended that </w:t>
      </w:r>
      <w:r w:rsidR="00772992">
        <w:t>State</w:t>
      </w:r>
      <w:r w:rsidR="00855EB5" w:rsidRPr="00BB3A69">
        <w:t>s ensure that abortion services are covered under public health insurance.</w:t>
      </w:r>
      <w:r w:rsidR="00855EB5" w:rsidRPr="00BB3A69">
        <w:rPr>
          <w:rStyle w:val="EndnoteReference"/>
        </w:rPr>
        <w:endnoteReference w:id="598"/>
      </w:r>
      <w:r w:rsidR="00855EB5" w:rsidRPr="00BB3A69">
        <w:t xml:space="preserve"> Finally, the Committee has recommended that at least one </w:t>
      </w:r>
      <w:r w:rsidR="00772992">
        <w:t>State</w:t>
      </w:r>
      <w:r w:rsidR="00855EB5" w:rsidRPr="00BB3A69">
        <w:t xml:space="preserve"> ensure free access to abortion for victims of rape.</w:t>
      </w:r>
      <w:r w:rsidR="00855EB5" w:rsidRPr="00BB3A69">
        <w:rPr>
          <w:rStyle w:val="EndnoteReference"/>
        </w:rPr>
        <w:endnoteReference w:id="599"/>
      </w:r>
      <w:r w:rsidR="00855EB5" w:rsidRPr="00BB3A69">
        <w:t xml:space="preserve"> </w:t>
      </w:r>
    </w:p>
    <w:p w14:paraId="5C9871CA" w14:textId="77777777" w:rsidR="00764B05" w:rsidRDefault="00CF7771" w:rsidP="003D1B2C">
      <w:pPr>
        <w:pStyle w:val="NormalIndented"/>
      </w:pPr>
      <w:r w:rsidRPr="00BB3A69">
        <w:t xml:space="preserve">The Committee has </w:t>
      </w:r>
      <w:r w:rsidR="00855EB5" w:rsidRPr="00BB3A69">
        <w:t xml:space="preserve">also </w:t>
      </w:r>
      <w:r w:rsidRPr="00BB3A69">
        <w:t>consistently expressed concern about laws and policies that require a third party to authorize access to abortion for women, including spousal consent requirements</w:t>
      </w:r>
      <w:r w:rsidRPr="00BB3A69">
        <w:rPr>
          <w:rStyle w:val="EndnoteReference"/>
        </w:rPr>
        <w:endnoteReference w:id="600"/>
      </w:r>
      <w:r w:rsidR="0055174E" w:rsidRPr="00BB3A69">
        <w:t xml:space="preserve"> and parental consent requirements for girls under the age of 18</w:t>
      </w:r>
      <w:r w:rsidRPr="00BB3A69">
        <w:t>.</w:t>
      </w:r>
      <w:r w:rsidR="0055174E" w:rsidRPr="00BB3A69">
        <w:rPr>
          <w:rStyle w:val="EndnoteReference"/>
        </w:rPr>
        <w:endnoteReference w:id="601"/>
      </w:r>
      <w:r w:rsidR="000A0F1C" w:rsidRPr="00BB3A69">
        <w:t xml:space="preserve"> </w:t>
      </w:r>
      <w:r w:rsidRPr="00BB3A69">
        <w:t xml:space="preserve">The Committee has recommended that </w:t>
      </w:r>
      <w:r w:rsidR="00772992">
        <w:t>State</w:t>
      </w:r>
      <w:r w:rsidRPr="00BB3A69">
        <w:t xml:space="preserve">s amend legislation to </w:t>
      </w:r>
      <w:r w:rsidR="000A2178" w:rsidRPr="00BB3A69">
        <w:t>remove requirements for third-party authorization</w:t>
      </w:r>
      <w:r w:rsidR="000A2178" w:rsidRPr="00BB3A69">
        <w:rPr>
          <w:rStyle w:val="EndnoteReference"/>
        </w:rPr>
        <w:endnoteReference w:id="602"/>
      </w:r>
      <w:r w:rsidR="000A2178" w:rsidRPr="00BB3A69">
        <w:t xml:space="preserve"> and </w:t>
      </w:r>
      <w:r w:rsidRPr="00BB3A69">
        <w:t>ensure that the decision to have a legal abortion is made by the pregnant woman or girl alone.</w:t>
      </w:r>
      <w:r w:rsidRPr="00BB3A69">
        <w:rPr>
          <w:rStyle w:val="EndnoteReference"/>
        </w:rPr>
        <w:endnoteReference w:id="603"/>
      </w:r>
      <w:r w:rsidR="004448B5" w:rsidRPr="00BB3A69">
        <w:t xml:space="preserve"> It has also recommended that a </w:t>
      </w:r>
      <w:r w:rsidR="00772992">
        <w:t>State</w:t>
      </w:r>
      <w:r w:rsidR="004448B5" w:rsidRPr="00BB3A69">
        <w:t xml:space="preserve"> implement a Constitutional Court ruling abolishing the requirement for judicial authorization for abortion in cases of rape or incest.</w:t>
      </w:r>
      <w:r w:rsidR="004448B5" w:rsidRPr="00BB3A69">
        <w:rPr>
          <w:rStyle w:val="EndnoteReference"/>
        </w:rPr>
        <w:endnoteReference w:id="604"/>
      </w:r>
    </w:p>
    <w:p w14:paraId="71295057" w14:textId="16DA18BE" w:rsidR="00764B05" w:rsidRDefault="00C779BB" w:rsidP="003D1B2C">
      <w:pPr>
        <w:pStyle w:val="NormalIndented"/>
      </w:pPr>
      <w:r w:rsidRPr="00BB3A69">
        <w:t xml:space="preserve">The CEDAW Committee has regularly expressed concern about the </w:t>
      </w:r>
      <w:r w:rsidR="008E18DB" w:rsidRPr="00BB3A69">
        <w:t xml:space="preserve">excessive or inadequately regulated </w:t>
      </w:r>
      <w:r w:rsidRPr="00BB3A69">
        <w:t>use of conscientious objection</w:t>
      </w:r>
      <w:r w:rsidR="00337AA4">
        <w:t xml:space="preserve"> </w:t>
      </w:r>
      <w:r w:rsidRPr="00BB3A69">
        <w:t>by doctors</w:t>
      </w:r>
      <w:r w:rsidRPr="00BB3A69">
        <w:rPr>
          <w:rStyle w:val="EndnoteReference"/>
        </w:rPr>
        <w:endnoteReference w:id="605"/>
      </w:r>
      <w:r w:rsidRPr="00BB3A69">
        <w:t xml:space="preserve"> and</w:t>
      </w:r>
      <w:r w:rsidR="00855EB5" w:rsidRPr="00BB3A69">
        <w:t xml:space="preserve"> in particular has expressed concern</w:t>
      </w:r>
      <w:r w:rsidR="00817F80" w:rsidRPr="00BB3A69">
        <w:t xml:space="preserve"> where </w:t>
      </w:r>
      <w:r w:rsidRPr="00BB3A69">
        <w:t>hospitals</w:t>
      </w:r>
      <w:r w:rsidR="00304479" w:rsidRPr="00BB3A69">
        <w:t xml:space="preserve"> are also exercising conscientious objection</w:t>
      </w:r>
      <w:r w:rsidRPr="00BB3A69">
        <w:t>,</w:t>
      </w:r>
      <w:r w:rsidRPr="00BB3A69">
        <w:rPr>
          <w:rStyle w:val="EndnoteReference"/>
        </w:rPr>
        <w:endnoteReference w:id="606"/>
      </w:r>
      <w:r w:rsidRPr="00BB3A69">
        <w:t xml:space="preserve"> </w:t>
      </w:r>
      <w:r w:rsidR="00304479" w:rsidRPr="00BB3A69">
        <w:t>a situation that</w:t>
      </w:r>
      <w:r w:rsidR="008E18DB" w:rsidRPr="00BB3A69">
        <w:t xml:space="preserve"> </w:t>
      </w:r>
      <w:r w:rsidR="0055174E" w:rsidRPr="00BB3A69">
        <w:t xml:space="preserve">has led to the unavailability of legal abortion in parts of at least one </w:t>
      </w:r>
      <w:r w:rsidR="00772992">
        <w:t>State</w:t>
      </w:r>
      <w:r w:rsidR="0055174E" w:rsidRPr="00BB3A69">
        <w:t>.</w:t>
      </w:r>
      <w:r w:rsidR="0055174E" w:rsidRPr="00BB3A69">
        <w:rPr>
          <w:rStyle w:val="EndnoteReference"/>
        </w:rPr>
        <w:endnoteReference w:id="607"/>
      </w:r>
      <w:r w:rsidR="0055174E" w:rsidRPr="00BB3A69">
        <w:t xml:space="preserve"> </w:t>
      </w:r>
      <w:r w:rsidR="00D40F36" w:rsidRPr="00BB3A69">
        <w:t>It has in particular noted that women who are denied abortion due to conscientious objection may resort to unsafe methods or have to resort to expensive private services.</w:t>
      </w:r>
      <w:r w:rsidR="00D40F36" w:rsidRPr="00BB3A69">
        <w:rPr>
          <w:rStyle w:val="EndnoteReference"/>
        </w:rPr>
        <w:endnoteReference w:id="608"/>
      </w:r>
      <w:r w:rsidR="00D40F36" w:rsidRPr="00BB3A69">
        <w:t xml:space="preserve"> </w:t>
      </w:r>
      <w:r w:rsidRPr="00BB3A69">
        <w:t xml:space="preserve">The Committee has recommended that </w:t>
      </w:r>
      <w:r w:rsidR="00772992">
        <w:t>State</w:t>
      </w:r>
      <w:r w:rsidRPr="00BB3A69">
        <w:t xml:space="preserve">s </w:t>
      </w:r>
      <w:r w:rsidR="00D23EE6" w:rsidRPr="00BB3A69">
        <w:t>ensure that the exercise of conscientious objection does not impede access to reproductive health services, including abortion</w:t>
      </w:r>
      <w:r w:rsidR="00D40F36" w:rsidRPr="00BB3A69">
        <w:t>.</w:t>
      </w:r>
      <w:r w:rsidR="00D40F36" w:rsidRPr="00BB3A69">
        <w:rPr>
          <w:rStyle w:val="EndnoteReference"/>
        </w:rPr>
        <w:endnoteReference w:id="609"/>
      </w:r>
      <w:r w:rsidR="00D40F36" w:rsidRPr="00BB3A69">
        <w:t xml:space="preserve"> It has also</w:t>
      </w:r>
      <w:r w:rsidR="00B82963" w:rsidRPr="00BB3A69">
        <w:t xml:space="preserve"> recommended that at least one </w:t>
      </w:r>
      <w:r w:rsidR="00772992">
        <w:t>State</w:t>
      </w:r>
      <w:r w:rsidR="00B82963" w:rsidRPr="00BB3A69">
        <w:t xml:space="preserve"> adopt a regulatory framework surrounding conscientious objection, including that it be considered an indi</w:t>
      </w:r>
      <w:r w:rsidR="00855EB5" w:rsidRPr="00BB3A69">
        <w:t>vidual and not institutional</w:t>
      </w:r>
      <w:r w:rsidR="00B82963" w:rsidRPr="00BB3A69">
        <w:t xml:space="preserve"> practice and that conscientious objection be accompanied by referrals.</w:t>
      </w:r>
      <w:r w:rsidR="00B82963" w:rsidRPr="00BB3A69">
        <w:rPr>
          <w:rStyle w:val="EndnoteReference"/>
        </w:rPr>
        <w:endnoteReference w:id="610"/>
      </w:r>
      <w:r w:rsidR="00B82963" w:rsidRPr="00BB3A69">
        <w:t xml:space="preserve"> It has</w:t>
      </w:r>
      <w:r w:rsidR="00D40F36" w:rsidRPr="00BB3A69">
        <w:t xml:space="preserve"> recommended that a</w:t>
      </w:r>
      <w:r w:rsidR="00B82963" w:rsidRPr="00BB3A69">
        <w:t>nother</w:t>
      </w:r>
      <w:r w:rsidR="00D40F36" w:rsidRPr="00BB3A69">
        <w:t xml:space="preserve"> </w:t>
      </w:r>
      <w:r w:rsidR="00772992">
        <w:t>State</w:t>
      </w:r>
      <w:r w:rsidR="00D40F36" w:rsidRPr="00BB3A69">
        <w:t xml:space="preserve"> monitor hospitals to ensure that women have access to legal abortion and contraception services, without imposing any additional conditions.</w:t>
      </w:r>
      <w:r w:rsidR="00D40F36" w:rsidRPr="00BB3A69">
        <w:rPr>
          <w:rStyle w:val="EndnoteReference"/>
        </w:rPr>
        <w:endnoteReference w:id="611"/>
      </w:r>
      <w:r w:rsidR="003F68DA" w:rsidRPr="00BB3A69">
        <w:t xml:space="preserve"> It has further recommended that a </w:t>
      </w:r>
      <w:r w:rsidR="00772992">
        <w:t>State</w:t>
      </w:r>
      <w:r w:rsidR="003F68DA" w:rsidRPr="00BB3A69">
        <w:t xml:space="preserve"> ensure effective access to legal abortion services by instituting mandatory referrals in cases of institutional conscientious objection and </w:t>
      </w:r>
      <w:r w:rsidR="003F68DA" w:rsidRPr="00BB3A69">
        <w:lastRenderedPageBreak/>
        <w:t>otherwise respect</w:t>
      </w:r>
      <w:r w:rsidR="00044DF2" w:rsidRPr="00BB3A69">
        <w:t>ing</w:t>
      </w:r>
      <w:r w:rsidR="003F68DA" w:rsidRPr="00BB3A69">
        <w:t xml:space="preserve"> individual conscientious objection to performing abortion.</w:t>
      </w:r>
      <w:r w:rsidR="003F68DA" w:rsidRPr="00BB3A69">
        <w:rPr>
          <w:rStyle w:val="EndnoteReference"/>
        </w:rPr>
        <w:endnoteReference w:id="612"/>
      </w:r>
      <w:r w:rsidR="008E18DB" w:rsidRPr="00BB3A69">
        <w:t xml:space="preserve"> The Committee has further recommended that a </w:t>
      </w:r>
      <w:r w:rsidR="00772992">
        <w:t>State</w:t>
      </w:r>
      <w:r w:rsidR="008E18DB" w:rsidRPr="00BB3A69">
        <w:t xml:space="preserve"> ensure effective remedies for</w:t>
      </w:r>
      <w:r w:rsidR="00855EB5" w:rsidRPr="00BB3A69">
        <w:t xml:space="preserve"> women who wish to contest</w:t>
      </w:r>
      <w:r w:rsidR="008E18DB" w:rsidRPr="00BB3A69">
        <w:t xml:space="preserve"> refusals of abortion in the context of conscientious objection.</w:t>
      </w:r>
      <w:r w:rsidR="008E18DB" w:rsidRPr="00BB3A69">
        <w:rPr>
          <w:rStyle w:val="EndnoteReference"/>
        </w:rPr>
        <w:endnoteReference w:id="613"/>
      </w:r>
    </w:p>
    <w:p w14:paraId="5A4BCDCF" w14:textId="77777777" w:rsidR="00764B05" w:rsidRDefault="00124C40" w:rsidP="003D1B2C">
      <w:pPr>
        <w:pStyle w:val="NormalIndented"/>
      </w:pPr>
      <w:r w:rsidRPr="00BB3A69">
        <w:t xml:space="preserve">The CEDAW Committee has </w:t>
      </w:r>
      <w:r w:rsidR="0055174E" w:rsidRPr="00BB3A69">
        <w:t xml:space="preserve">further expressed concern to </w:t>
      </w:r>
      <w:r w:rsidR="00772992">
        <w:t>State</w:t>
      </w:r>
      <w:r w:rsidR="0055174E" w:rsidRPr="00BB3A69">
        <w:t>s</w:t>
      </w:r>
      <w:r w:rsidRPr="00BB3A69">
        <w:t xml:space="preserve"> about mandatory waiting periods to access aborti</w:t>
      </w:r>
      <w:r w:rsidR="0055174E" w:rsidRPr="00BB3A69">
        <w:t>on services, as well as</w:t>
      </w:r>
      <w:r w:rsidRPr="00BB3A69">
        <w:t xml:space="preserve"> requirements for pre-abortion counseling.</w:t>
      </w:r>
      <w:r w:rsidRPr="00BB3A69">
        <w:rPr>
          <w:rStyle w:val="EndnoteReference"/>
        </w:rPr>
        <w:endnoteReference w:id="614"/>
      </w:r>
      <w:r w:rsidR="003F68DA" w:rsidRPr="00BB3A69">
        <w:t xml:space="preserve"> </w:t>
      </w:r>
      <w:r w:rsidR="00B82963" w:rsidRPr="00BB3A69">
        <w:t xml:space="preserve">In at least one </w:t>
      </w:r>
      <w:r w:rsidR="00772992">
        <w:t>State</w:t>
      </w:r>
      <w:r w:rsidR="00B82963" w:rsidRPr="00BB3A69">
        <w:t>, the Committee has classified the waiting periods as “medically unnecessary” and the pre-abortion counseling as “biased.”</w:t>
      </w:r>
      <w:r w:rsidR="00B82963" w:rsidRPr="00BB3A69">
        <w:rPr>
          <w:rStyle w:val="EndnoteReference"/>
        </w:rPr>
        <w:endnoteReference w:id="615"/>
      </w:r>
      <w:r w:rsidR="00B82963" w:rsidRPr="00BB3A69">
        <w:t xml:space="preserve"> </w:t>
      </w:r>
      <w:r w:rsidR="003F68DA" w:rsidRPr="00BB3A69">
        <w:t xml:space="preserve">The Committee has noted that, in at least one </w:t>
      </w:r>
      <w:r w:rsidR="00772992">
        <w:t>State</w:t>
      </w:r>
      <w:r w:rsidR="003F68DA" w:rsidRPr="00BB3A69">
        <w:t>, these requirements are aimed at restricting women’s access to abortion.</w:t>
      </w:r>
      <w:r w:rsidR="003F68DA" w:rsidRPr="00BB3A69">
        <w:rPr>
          <w:rStyle w:val="EndnoteReference"/>
        </w:rPr>
        <w:endnoteReference w:id="616"/>
      </w:r>
      <w:r w:rsidRPr="00BB3A69">
        <w:t xml:space="preserve"> It has recommend</w:t>
      </w:r>
      <w:r w:rsidR="003F68DA" w:rsidRPr="00BB3A69">
        <w:t xml:space="preserve">ed that </w:t>
      </w:r>
      <w:r w:rsidR="00772992">
        <w:t>State</w:t>
      </w:r>
      <w:r w:rsidR="003F68DA" w:rsidRPr="00BB3A69">
        <w:t>s</w:t>
      </w:r>
      <w:r w:rsidRPr="00BB3A69">
        <w:t xml:space="preserve"> remove </w:t>
      </w:r>
      <w:r w:rsidR="00B82963" w:rsidRPr="00BB3A69">
        <w:t xml:space="preserve">requirements for </w:t>
      </w:r>
      <w:r w:rsidRPr="00BB3A69">
        <w:t>mandatory waiting periods and pre-abortion counseling</w:t>
      </w:r>
      <w:r w:rsidR="003F68DA" w:rsidRPr="00BB3A69">
        <w:t>.</w:t>
      </w:r>
      <w:r w:rsidR="003F68DA" w:rsidRPr="00BB3A69">
        <w:rPr>
          <w:rStyle w:val="EndnoteReference"/>
        </w:rPr>
        <w:endnoteReference w:id="617"/>
      </w:r>
      <w:r w:rsidR="003F68DA" w:rsidRPr="00BB3A69">
        <w:t xml:space="preserve"> It has also recommended that a</w:t>
      </w:r>
      <w:r w:rsidR="00855EB5" w:rsidRPr="00BB3A69">
        <w:t>t least one</w:t>
      </w:r>
      <w:r w:rsidR="003F68DA" w:rsidRPr="00BB3A69">
        <w:t xml:space="preserve"> </w:t>
      </w:r>
      <w:r w:rsidR="00772992">
        <w:t>State</w:t>
      </w:r>
      <w:r w:rsidR="003F68DA" w:rsidRPr="00BB3A69">
        <w:t xml:space="preserve"> ensure that</w:t>
      </w:r>
      <w:r w:rsidR="00855EB5" w:rsidRPr="00BB3A69">
        <w:t xml:space="preserve"> the</w:t>
      </w:r>
      <w:r w:rsidR="003F68DA" w:rsidRPr="00BB3A69">
        <w:t xml:space="preserve"> information health care professionals </w:t>
      </w:r>
      <w:r w:rsidR="00855EB5" w:rsidRPr="00BB3A69">
        <w:t xml:space="preserve">provide </w:t>
      </w:r>
      <w:r w:rsidR="003F68DA" w:rsidRPr="00BB3A69">
        <w:t>to women seeking abortion is based in evidence and science, to ensure that women are informed and can make an autonomous decision.</w:t>
      </w:r>
      <w:r w:rsidR="003F68DA" w:rsidRPr="00BB3A69">
        <w:rPr>
          <w:rStyle w:val="EndnoteReference"/>
        </w:rPr>
        <w:endnoteReference w:id="618"/>
      </w:r>
    </w:p>
    <w:p w14:paraId="4F67C19A" w14:textId="5D79518C" w:rsidR="00764B05" w:rsidRDefault="00F336E2" w:rsidP="009F3F6E">
      <w:pPr>
        <w:pStyle w:val="Heading4"/>
      </w:pPr>
      <w:r w:rsidRPr="00F336E2">
        <w:t xml:space="preserve">Abortion: </w:t>
      </w:r>
      <w:r w:rsidR="00141BAF" w:rsidRPr="00BB3A69">
        <w:t>Post Abortion Care</w:t>
      </w:r>
    </w:p>
    <w:p w14:paraId="3D67F20C" w14:textId="77777777" w:rsidR="00764B05" w:rsidRDefault="00D23EE6" w:rsidP="003D1B2C">
      <w:pPr>
        <w:pStyle w:val="NormalIndented"/>
      </w:pPr>
      <w:r w:rsidRPr="00BB3A69">
        <w:t xml:space="preserve">The CEDAW Committee has expressed </w:t>
      </w:r>
      <w:r w:rsidR="002E553D" w:rsidRPr="00BB3A69">
        <w:t>concern about difficulties women face in accessing services to treat complications of unsafe abortion,</w:t>
      </w:r>
      <w:r w:rsidR="002E553D" w:rsidRPr="00BB3A69">
        <w:rPr>
          <w:rStyle w:val="EndnoteReference"/>
        </w:rPr>
        <w:endnoteReference w:id="619"/>
      </w:r>
      <w:r w:rsidR="002E553D" w:rsidRPr="00BB3A69">
        <w:t xml:space="preserve"> including</w:t>
      </w:r>
      <w:r w:rsidRPr="00BB3A69">
        <w:t xml:space="preserve"> where provisions of a </w:t>
      </w:r>
      <w:r w:rsidR="00772992">
        <w:t>State</w:t>
      </w:r>
      <w:r w:rsidRPr="00BB3A69">
        <w:t>’s criminal code result in the prosecution of women seeking emergency obstetric care</w:t>
      </w:r>
      <w:r w:rsidRPr="00BB3A69">
        <w:rPr>
          <w:rStyle w:val="EndnoteReference"/>
        </w:rPr>
        <w:endnoteReference w:id="620"/>
      </w:r>
      <w:r w:rsidR="00907275" w:rsidRPr="00BB3A69">
        <w:t xml:space="preserve"> or where physicians</w:t>
      </w:r>
      <w:r w:rsidR="004A0B0C" w:rsidRPr="00BB3A69">
        <w:t xml:space="preserve"> breach confidentiality by</w:t>
      </w:r>
      <w:r w:rsidR="00907275" w:rsidRPr="00BB3A69">
        <w:t xml:space="preserve"> report</w:t>
      </w:r>
      <w:r w:rsidR="004A0B0C" w:rsidRPr="00BB3A69">
        <w:t>ing</w:t>
      </w:r>
      <w:r w:rsidR="00907275" w:rsidRPr="00BB3A69">
        <w:t xml:space="preserve"> women seeking medical care </w:t>
      </w:r>
      <w:r w:rsidR="002E553D" w:rsidRPr="00BB3A69">
        <w:t xml:space="preserve">to police </w:t>
      </w:r>
      <w:r w:rsidR="00907275" w:rsidRPr="00BB3A69">
        <w:t>after a miscarriage or</w:t>
      </w:r>
      <w:r w:rsidR="002E553D" w:rsidRPr="00BB3A69">
        <w:t xml:space="preserve"> when </w:t>
      </w:r>
      <w:r w:rsidR="00660A3E" w:rsidRPr="00BB3A69">
        <w:t xml:space="preserve">they experience </w:t>
      </w:r>
      <w:r w:rsidR="002E553D" w:rsidRPr="00BB3A69">
        <w:t>complications from</w:t>
      </w:r>
      <w:r w:rsidR="00907275" w:rsidRPr="00BB3A69">
        <w:t xml:space="preserve"> </w:t>
      </w:r>
      <w:r w:rsidR="004A0B0C" w:rsidRPr="00BB3A69">
        <w:t>abortion</w:t>
      </w:r>
      <w:r w:rsidR="00907275" w:rsidRPr="00BB3A69">
        <w:t>.</w:t>
      </w:r>
      <w:r w:rsidR="00907275" w:rsidRPr="00BB3A69">
        <w:rPr>
          <w:rStyle w:val="EndnoteReference"/>
        </w:rPr>
        <w:endnoteReference w:id="621"/>
      </w:r>
      <w:r w:rsidR="00E610B9" w:rsidRPr="00BB3A69">
        <w:t xml:space="preserve"> It has also expressed concern about criminal penalties imposed on physicians for providing care for complications from illegal abortion.</w:t>
      </w:r>
      <w:r w:rsidR="00E610B9" w:rsidRPr="00BB3A69">
        <w:rPr>
          <w:rStyle w:val="EndnoteReference"/>
        </w:rPr>
        <w:endnoteReference w:id="622"/>
      </w:r>
      <w:r w:rsidR="00660A3E" w:rsidRPr="00BB3A69">
        <w:t xml:space="preserve"> The Committee</w:t>
      </w:r>
      <w:r w:rsidR="00912213" w:rsidRPr="00BB3A69">
        <w:t xml:space="preserve"> has further expressed concern </w:t>
      </w:r>
      <w:r w:rsidR="00662079" w:rsidRPr="00BB3A69">
        <w:t xml:space="preserve">to at least one </w:t>
      </w:r>
      <w:r w:rsidR="00772992">
        <w:t>State</w:t>
      </w:r>
      <w:r w:rsidR="00662079" w:rsidRPr="00BB3A69">
        <w:t xml:space="preserve"> about a scarcity</w:t>
      </w:r>
      <w:r w:rsidR="00912213" w:rsidRPr="00BB3A69">
        <w:t xml:space="preserve"> of information on post-abortion care services.</w:t>
      </w:r>
      <w:r w:rsidR="00912213" w:rsidRPr="00BB3A69">
        <w:rPr>
          <w:rStyle w:val="EndnoteReference"/>
        </w:rPr>
        <w:endnoteReference w:id="623"/>
      </w:r>
      <w:r w:rsidR="000A0F1C" w:rsidRPr="00BB3A69">
        <w:t xml:space="preserve"> </w:t>
      </w:r>
    </w:p>
    <w:p w14:paraId="1B2A0A8B" w14:textId="77777777" w:rsidR="00764B05" w:rsidRDefault="000A0F1C" w:rsidP="003D1B2C">
      <w:pPr>
        <w:pStyle w:val="NormalIndented"/>
      </w:pPr>
      <w:r w:rsidRPr="00BB3A69">
        <w:t>The</w:t>
      </w:r>
      <w:r w:rsidR="004A3C94" w:rsidRPr="00BB3A69">
        <w:t xml:space="preserve"> Committee has consistently called on </w:t>
      </w:r>
      <w:r w:rsidR="00772992">
        <w:t>State</w:t>
      </w:r>
      <w:r w:rsidR="004A3C94" w:rsidRPr="00BB3A69">
        <w:t>s to ensure that post-abortion services are available</w:t>
      </w:r>
      <w:r w:rsidR="00912213" w:rsidRPr="00BB3A69">
        <w:t xml:space="preserve"> and accessible</w:t>
      </w:r>
      <w:r w:rsidR="00016E25" w:rsidRPr="00BB3A69">
        <w:t>,</w:t>
      </w:r>
      <w:r w:rsidR="004A3C94" w:rsidRPr="00BB3A69">
        <w:rPr>
          <w:rStyle w:val="EndnoteReference"/>
        </w:rPr>
        <w:endnoteReference w:id="624"/>
      </w:r>
      <w:r w:rsidR="00016E25" w:rsidRPr="00BB3A69">
        <w:t xml:space="preserve"> </w:t>
      </w:r>
      <w:r w:rsidR="00501CED" w:rsidRPr="00BB3A69">
        <w:t>safe</w:t>
      </w:r>
      <w:r w:rsidR="004A0B0C" w:rsidRPr="00BB3A69">
        <w:t>,</w:t>
      </w:r>
      <w:r w:rsidR="00501CED" w:rsidRPr="00BB3A69">
        <w:rPr>
          <w:rStyle w:val="EndnoteReference"/>
        </w:rPr>
        <w:endnoteReference w:id="625"/>
      </w:r>
      <w:r w:rsidR="004A0B0C" w:rsidRPr="00BB3A69">
        <w:t xml:space="preserve"> confidential,</w:t>
      </w:r>
      <w:r w:rsidR="004A0B0C" w:rsidRPr="00BB3A69">
        <w:rPr>
          <w:rStyle w:val="EndnoteReference"/>
        </w:rPr>
        <w:endnoteReference w:id="626"/>
      </w:r>
      <w:r w:rsidR="00501CED" w:rsidRPr="00BB3A69">
        <w:t xml:space="preserve"> </w:t>
      </w:r>
      <w:r w:rsidR="002E553D" w:rsidRPr="00BB3A69">
        <w:t>affordable,</w:t>
      </w:r>
      <w:r w:rsidR="002E553D" w:rsidRPr="00BB3A69">
        <w:rPr>
          <w:rStyle w:val="EndnoteReference"/>
        </w:rPr>
        <w:endnoteReference w:id="627"/>
      </w:r>
      <w:r w:rsidR="002E553D" w:rsidRPr="00BB3A69">
        <w:t xml:space="preserve"> </w:t>
      </w:r>
      <w:r w:rsidR="00501CED" w:rsidRPr="00BB3A69">
        <w:t>and of high quality.</w:t>
      </w:r>
      <w:r w:rsidR="00501CED" w:rsidRPr="00BB3A69">
        <w:rPr>
          <w:rStyle w:val="EndnoteReference"/>
        </w:rPr>
        <w:endnoteReference w:id="628"/>
      </w:r>
      <w:r w:rsidR="004A3C94" w:rsidRPr="00BB3A69">
        <w:t xml:space="preserve"> </w:t>
      </w:r>
      <w:r w:rsidR="00CB6964" w:rsidRPr="00BB3A69">
        <w:t xml:space="preserve">It has further called on </w:t>
      </w:r>
      <w:r w:rsidR="00772992">
        <w:t>State</w:t>
      </w:r>
      <w:r w:rsidR="00CB6964" w:rsidRPr="00BB3A69">
        <w:t>s</w:t>
      </w:r>
      <w:r w:rsidR="00894C2C" w:rsidRPr="00BB3A69">
        <w:t xml:space="preserve"> to develop guidelines on post-aborti</w:t>
      </w:r>
      <w:r w:rsidR="00CE4B1F" w:rsidRPr="00BB3A69">
        <w:t xml:space="preserve">on care in order to ensure </w:t>
      </w:r>
      <w:r w:rsidR="00894C2C" w:rsidRPr="00BB3A69">
        <w:t>access to these services for women</w:t>
      </w:r>
      <w:r w:rsidR="002E553D" w:rsidRPr="00BB3A69">
        <w:t>,</w:t>
      </w:r>
      <w:r w:rsidR="00894C2C" w:rsidRPr="00BB3A69">
        <w:rPr>
          <w:rStyle w:val="EndnoteReference"/>
        </w:rPr>
        <w:endnoteReference w:id="629"/>
      </w:r>
      <w:r w:rsidR="002E553D" w:rsidRPr="00BB3A69">
        <w:t xml:space="preserve"> including</w:t>
      </w:r>
      <w:r w:rsidR="00817F80" w:rsidRPr="00BB3A69">
        <w:t xml:space="preserve"> that at least one </w:t>
      </w:r>
      <w:r w:rsidR="00772992">
        <w:t>State</w:t>
      </w:r>
      <w:r w:rsidR="00817F80" w:rsidRPr="00BB3A69">
        <w:t xml:space="preserve"> adopt</w:t>
      </w:r>
      <w:r w:rsidR="002E553D" w:rsidRPr="00BB3A69">
        <w:t xml:space="preserve"> a policy to ensure doctor-patient confidentiality for women seeking post-abortion care.</w:t>
      </w:r>
      <w:r w:rsidR="002E553D" w:rsidRPr="00BB3A69">
        <w:rPr>
          <w:rStyle w:val="EndnoteReference"/>
        </w:rPr>
        <w:endnoteReference w:id="630"/>
      </w:r>
      <w:r w:rsidR="004C2DC8" w:rsidRPr="00BB3A69">
        <w:t xml:space="preserve"> The Committee has additionally recommended that at least one </w:t>
      </w:r>
      <w:r w:rsidR="00772992">
        <w:t>State</w:t>
      </w:r>
      <w:r w:rsidR="004C2DC8" w:rsidRPr="00BB3A69">
        <w:t xml:space="preserve"> ensure that the exercise of conscientious objection does not impede access to post-abortion care.</w:t>
      </w:r>
      <w:r w:rsidR="004C2DC8" w:rsidRPr="00BB3A69">
        <w:rPr>
          <w:rStyle w:val="EndnoteReference"/>
        </w:rPr>
        <w:endnoteReference w:id="631"/>
      </w:r>
    </w:p>
    <w:p w14:paraId="44CDDB9E" w14:textId="38D168C2" w:rsidR="00764B05" w:rsidRDefault="00F336E2" w:rsidP="009F3F6E">
      <w:pPr>
        <w:pStyle w:val="Heading4"/>
      </w:pPr>
      <w:r w:rsidRPr="00F336E2">
        <w:t xml:space="preserve">Abortion: </w:t>
      </w:r>
      <w:r w:rsidR="00141BAF" w:rsidRPr="00BB3A69">
        <w:t>Access to Information on Abortion</w:t>
      </w:r>
    </w:p>
    <w:p w14:paraId="4B2A7782" w14:textId="77777777" w:rsidR="00764B05" w:rsidRDefault="00B82963" w:rsidP="003D1B2C">
      <w:pPr>
        <w:pStyle w:val="NormalIndented"/>
      </w:pPr>
      <w:r w:rsidRPr="00BB3A69">
        <w:t>The CEDAW Committee has expressed concern to a</w:t>
      </w:r>
      <w:r w:rsidR="00CE4B1F" w:rsidRPr="00BB3A69">
        <w:t>t least one</w:t>
      </w:r>
      <w:r w:rsidRPr="00BB3A69">
        <w:t xml:space="preserve"> </w:t>
      </w:r>
      <w:r w:rsidR="00772992">
        <w:t>State</w:t>
      </w:r>
      <w:r w:rsidRPr="00BB3A69">
        <w:t xml:space="preserve"> about </w:t>
      </w:r>
      <w:r w:rsidR="00772992">
        <w:t>State</w:t>
      </w:r>
      <w:r w:rsidRPr="00BB3A69">
        <w:t>-sponsored campaigns seeking to stigmatize abortion and negatively influence public views on abortion and contraception.</w:t>
      </w:r>
      <w:r w:rsidRPr="00BB3A69">
        <w:rPr>
          <w:rStyle w:val="EndnoteReference"/>
        </w:rPr>
        <w:endnoteReference w:id="632"/>
      </w:r>
      <w:r w:rsidR="000A0F1C" w:rsidRPr="00BB3A69">
        <w:t xml:space="preserve"> </w:t>
      </w:r>
      <w:r w:rsidR="00912213" w:rsidRPr="00BB3A69">
        <w:t xml:space="preserve">It has also expressed concern to at least one </w:t>
      </w:r>
      <w:r w:rsidR="00772992">
        <w:t>State</w:t>
      </w:r>
      <w:r w:rsidR="00912213" w:rsidRPr="00BB3A69">
        <w:t xml:space="preserve"> about lack of access to information about abortion services.</w:t>
      </w:r>
      <w:r w:rsidR="00912213" w:rsidRPr="00BB3A69">
        <w:rPr>
          <w:rStyle w:val="EndnoteReference"/>
        </w:rPr>
        <w:endnoteReference w:id="633"/>
      </w:r>
      <w:r w:rsidR="00912213" w:rsidRPr="00BB3A69">
        <w:t xml:space="preserve"> </w:t>
      </w:r>
      <w:r w:rsidR="00894C2C" w:rsidRPr="00BB3A69">
        <w:t>It has recommended that a</w:t>
      </w:r>
      <w:r w:rsidR="00817F80" w:rsidRPr="00BB3A69">
        <w:t>t least one</w:t>
      </w:r>
      <w:r w:rsidR="00894C2C" w:rsidRPr="00BB3A69">
        <w:t xml:space="preserve"> </w:t>
      </w:r>
      <w:r w:rsidR="00772992">
        <w:t>State</w:t>
      </w:r>
      <w:r w:rsidR="00894C2C" w:rsidRPr="00BB3A69">
        <w:t xml:space="preserve"> undertake an awareness-raising campaign to overcome patriarchal attitudes that limit women’s access to sexual and reproductive health service</w:t>
      </w:r>
      <w:r w:rsidR="00912213" w:rsidRPr="00BB3A69">
        <w:t>s</w:t>
      </w:r>
      <w:r w:rsidR="00817F80" w:rsidRPr="00BB3A69">
        <w:t>, including abortion.</w:t>
      </w:r>
      <w:r w:rsidR="00894C2C" w:rsidRPr="00BB3A69">
        <w:rPr>
          <w:rStyle w:val="EndnoteReference"/>
        </w:rPr>
        <w:endnoteReference w:id="634"/>
      </w:r>
    </w:p>
    <w:p w14:paraId="6C47EF32" w14:textId="46D51510" w:rsidR="00764B05" w:rsidRDefault="00F336E2" w:rsidP="009F3F6E">
      <w:pPr>
        <w:pStyle w:val="Heading4"/>
      </w:pPr>
      <w:r w:rsidRPr="00F336E2">
        <w:t xml:space="preserve">Abortion: </w:t>
      </w:r>
      <w:r w:rsidR="00141BAF" w:rsidRPr="00BB3A69">
        <w:t>Training and Guidance</w:t>
      </w:r>
    </w:p>
    <w:p w14:paraId="6A799423" w14:textId="77777777" w:rsidR="00764B05" w:rsidRDefault="00BB6117" w:rsidP="003D1B2C">
      <w:pPr>
        <w:pStyle w:val="NormalIndented"/>
      </w:pPr>
      <w:r w:rsidRPr="00BB3A69">
        <w:t>The CEDAW Committee has expressed concern</w:t>
      </w:r>
      <w:r w:rsidR="00321746" w:rsidRPr="00BB3A69">
        <w:t xml:space="preserve"> to </w:t>
      </w:r>
      <w:r w:rsidR="00772992">
        <w:t>State</w:t>
      </w:r>
      <w:r w:rsidR="00321746" w:rsidRPr="00BB3A69">
        <w:t>s</w:t>
      </w:r>
      <w:r w:rsidRPr="00BB3A69">
        <w:t xml:space="preserve"> where there is a lack</w:t>
      </w:r>
      <w:r w:rsidR="007B5375">
        <w:t xml:space="preserve"> of</w:t>
      </w:r>
      <w:r w:rsidRPr="00BB3A69">
        <w:t xml:space="preserve"> </w:t>
      </w:r>
      <w:r w:rsidR="00DC6BA0" w:rsidRPr="00BB3A69">
        <w:t>guidelines outlining safe abortion procedures,</w:t>
      </w:r>
      <w:r w:rsidR="00DC6BA0" w:rsidRPr="00BB3A69">
        <w:rPr>
          <w:rStyle w:val="EndnoteReference"/>
        </w:rPr>
        <w:endnoteReference w:id="635"/>
      </w:r>
      <w:r w:rsidR="00DC6BA0" w:rsidRPr="00BB3A69">
        <w:t xml:space="preserve"> including lack </w:t>
      </w:r>
      <w:r w:rsidRPr="00BB3A69">
        <w:t>of access to abortion due to the absence of guidelines outlining when</w:t>
      </w:r>
      <w:r w:rsidR="00CE4B1F" w:rsidRPr="00BB3A69">
        <w:t xml:space="preserve"> women can obtain and medical professionals can perform legal abortions</w:t>
      </w:r>
      <w:r w:rsidRPr="00BB3A69">
        <w:t>.</w:t>
      </w:r>
      <w:r w:rsidRPr="00BB3A69">
        <w:rPr>
          <w:rStyle w:val="EndnoteReference"/>
        </w:rPr>
        <w:endnoteReference w:id="636"/>
      </w:r>
      <w:r w:rsidR="009210A8" w:rsidRPr="00BB3A69">
        <w:t xml:space="preserve"> It has recommended that </w:t>
      </w:r>
      <w:r w:rsidR="00772992">
        <w:t>State</w:t>
      </w:r>
      <w:r w:rsidR="009210A8" w:rsidRPr="00BB3A69">
        <w:t>s</w:t>
      </w:r>
      <w:r w:rsidRPr="00BB3A69">
        <w:t xml:space="preserve"> adopt clear guidelines on legal abortion</w:t>
      </w:r>
      <w:r w:rsidR="00817F80" w:rsidRPr="00BB3A69">
        <w:t>,</w:t>
      </w:r>
      <w:r w:rsidR="009210A8" w:rsidRPr="00BB3A69">
        <w:rPr>
          <w:rStyle w:val="EndnoteReference"/>
        </w:rPr>
        <w:endnoteReference w:id="637"/>
      </w:r>
      <w:r w:rsidRPr="00BB3A69">
        <w:t xml:space="preserve"> disseminate </w:t>
      </w:r>
      <w:r w:rsidR="00817F80" w:rsidRPr="00BB3A69">
        <w:t>them widely among the public, and</w:t>
      </w:r>
      <w:r w:rsidRPr="00BB3A69">
        <w:t xml:space="preserve"> </w:t>
      </w:r>
      <w:r w:rsidR="009210A8" w:rsidRPr="00BB3A69">
        <w:t xml:space="preserve">train </w:t>
      </w:r>
      <w:r w:rsidRPr="00BB3A69">
        <w:t>health professionals</w:t>
      </w:r>
      <w:r w:rsidR="00CE4B1F" w:rsidRPr="00BB3A69">
        <w:t xml:space="preserve"> on them</w:t>
      </w:r>
      <w:r w:rsidRPr="00BB3A69">
        <w:t>.</w:t>
      </w:r>
      <w:r w:rsidRPr="00BB3A69">
        <w:rPr>
          <w:rStyle w:val="EndnoteReference"/>
        </w:rPr>
        <w:endnoteReference w:id="638"/>
      </w:r>
      <w:r w:rsidR="008E18DB" w:rsidRPr="00BB3A69">
        <w:t xml:space="preserve"> </w:t>
      </w:r>
      <w:r w:rsidR="004A0B0C" w:rsidRPr="00BB3A69">
        <w:t xml:space="preserve">It has recommended further to at least one </w:t>
      </w:r>
      <w:r w:rsidR="00772992">
        <w:t>State</w:t>
      </w:r>
      <w:r w:rsidR="004A0B0C" w:rsidRPr="00BB3A69">
        <w:t xml:space="preserve"> that it develop guidelines and provide human rights training to medical professionals about their obligation to respect privacy and confidentiality in the context of sexual and reproductive health.</w:t>
      </w:r>
      <w:r w:rsidR="004A0B0C" w:rsidRPr="00BB3A69">
        <w:rPr>
          <w:rStyle w:val="EndnoteReference"/>
        </w:rPr>
        <w:endnoteReference w:id="639"/>
      </w:r>
      <w:r w:rsidR="00DC6BA0" w:rsidRPr="00BB3A69">
        <w:t xml:space="preserve"> The Committee has also recommended to at least one </w:t>
      </w:r>
      <w:r w:rsidR="00772992">
        <w:t>State</w:t>
      </w:r>
      <w:r w:rsidR="00DC6BA0" w:rsidRPr="00BB3A69">
        <w:t xml:space="preserve"> that it develop</w:t>
      </w:r>
      <w:r w:rsidR="00817F80" w:rsidRPr="00BB3A69">
        <w:t xml:space="preserve"> </w:t>
      </w:r>
      <w:r w:rsidR="00321746" w:rsidRPr="00BB3A69">
        <w:t>medical standards</w:t>
      </w:r>
      <w:r w:rsidR="00DC6BA0" w:rsidRPr="00BB3A69">
        <w:t xml:space="preserve"> that make clear that abortion is legal in cases of rape and incest.</w:t>
      </w:r>
      <w:r w:rsidR="00DC6BA0" w:rsidRPr="00BB3A69">
        <w:rPr>
          <w:rStyle w:val="EndnoteReference"/>
        </w:rPr>
        <w:endnoteReference w:id="640"/>
      </w:r>
      <w:r w:rsidR="00DC6BA0" w:rsidRPr="00BB3A69">
        <w:t xml:space="preserve"> It has further called on at least one </w:t>
      </w:r>
      <w:r w:rsidR="00772992">
        <w:t>State</w:t>
      </w:r>
      <w:r w:rsidR="00DC6BA0" w:rsidRPr="00BB3A69">
        <w:t xml:space="preserve"> to implement existing guidelines on access to safe abortion and post-abortion services and to provide training to medical professionals on their obligations in this regard.</w:t>
      </w:r>
      <w:r w:rsidR="00DC6BA0" w:rsidRPr="00BB3A69">
        <w:rPr>
          <w:rStyle w:val="EndnoteReference"/>
        </w:rPr>
        <w:endnoteReference w:id="641"/>
      </w:r>
    </w:p>
    <w:p w14:paraId="695F9559" w14:textId="07F0085B" w:rsidR="00764B05" w:rsidRDefault="00F336E2" w:rsidP="009F3F6E">
      <w:pPr>
        <w:pStyle w:val="Heading4"/>
      </w:pPr>
      <w:r w:rsidRPr="00F336E2">
        <w:t xml:space="preserve">Abortion: </w:t>
      </w:r>
      <w:r>
        <w:t>S</w:t>
      </w:r>
      <w:r w:rsidR="00141BAF" w:rsidRPr="00BB3A69">
        <w:t>elective Abortion</w:t>
      </w:r>
    </w:p>
    <w:p w14:paraId="53390350" w14:textId="77777777" w:rsidR="00764B05" w:rsidRDefault="00D156E1" w:rsidP="003D1B2C">
      <w:pPr>
        <w:pStyle w:val="NormalIndented"/>
      </w:pPr>
      <w:r w:rsidRPr="00BB3A69">
        <w:t xml:space="preserve">The CEDAW Committee has expressed concern about </w:t>
      </w:r>
      <w:r w:rsidR="003723AC" w:rsidRPr="00BB3A69">
        <w:t xml:space="preserve">high rates of </w:t>
      </w:r>
      <w:r w:rsidRPr="00BB3A69">
        <w:t xml:space="preserve">sex-selective abortions occurring in many </w:t>
      </w:r>
      <w:r w:rsidR="00772992">
        <w:t>State</w:t>
      </w:r>
      <w:r w:rsidRPr="00BB3A69">
        <w:t>s</w:t>
      </w:r>
      <w:r w:rsidR="007D7330" w:rsidRPr="00BB3A69">
        <w:t>,</w:t>
      </w:r>
      <w:r w:rsidRPr="00BB3A69">
        <w:rPr>
          <w:rStyle w:val="EndnoteReference"/>
        </w:rPr>
        <w:endnoteReference w:id="642"/>
      </w:r>
      <w:r w:rsidR="007D7330" w:rsidRPr="00BB3A69">
        <w:t xml:space="preserve"> frequently resulting from son preferences.</w:t>
      </w:r>
      <w:r w:rsidR="007D7330" w:rsidRPr="00BB3A69">
        <w:rPr>
          <w:rStyle w:val="EndnoteReference"/>
        </w:rPr>
        <w:endnoteReference w:id="643"/>
      </w:r>
      <w:r w:rsidR="00F32E12" w:rsidRPr="00BB3A69">
        <w:t xml:space="preserve"> It has said that these practices devalue women and violate their human rights.</w:t>
      </w:r>
      <w:r w:rsidR="00F32E12" w:rsidRPr="00BB3A69">
        <w:rPr>
          <w:rStyle w:val="EndnoteReference"/>
        </w:rPr>
        <w:endnoteReference w:id="644"/>
      </w:r>
      <w:r w:rsidR="00817F80" w:rsidRPr="00BB3A69">
        <w:t xml:space="preserve"> The Committee</w:t>
      </w:r>
      <w:r w:rsidR="00265DD0" w:rsidRPr="00BB3A69">
        <w:t xml:space="preserve"> has also expressed co</w:t>
      </w:r>
      <w:r w:rsidR="000A0F1C" w:rsidRPr="00BB3A69">
        <w:t xml:space="preserve">ncern about a </w:t>
      </w:r>
      <w:r w:rsidR="00772992">
        <w:t>State</w:t>
      </w:r>
      <w:r w:rsidR="000A0F1C" w:rsidRPr="00BB3A69">
        <w:t xml:space="preserve"> law that</w:t>
      </w:r>
      <w:r w:rsidR="00265DD0" w:rsidRPr="00BB3A69">
        <w:t xml:space="preserve"> criminalize</w:t>
      </w:r>
      <w:r w:rsidR="00CE4B1F" w:rsidRPr="00BB3A69">
        <w:t>s</w:t>
      </w:r>
      <w:r w:rsidR="00265DD0" w:rsidRPr="00BB3A69">
        <w:t xml:space="preserve"> </w:t>
      </w:r>
      <w:r w:rsidR="00265DD0" w:rsidRPr="00BB3A69">
        <w:lastRenderedPageBreak/>
        <w:t>women who are pressured into seeking sex-selective abortions.</w:t>
      </w:r>
      <w:r w:rsidR="00265DD0" w:rsidRPr="00BB3A69">
        <w:rPr>
          <w:rStyle w:val="EndnoteReference"/>
        </w:rPr>
        <w:endnoteReference w:id="645"/>
      </w:r>
      <w:r w:rsidR="00F32E12" w:rsidRPr="00BB3A69">
        <w:t xml:space="preserve"> The Committee</w:t>
      </w:r>
      <w:r w:rsidR="00762DE1" w:rsidRPr="00BB3A69">
        <w:t xml:space="preserve"> </w:t>
      </w:r>
      <w:r w:rsidR="00F32E12" w:rsidRPr="00BB3A69">
        <w:t>has called on a</w:t>
      </w:r>
      <w:r w:rsidR="00CE4B1F" w:rsidRPr="00BB3A69">
        <w:t>t least one</w:t>
      </w:r>
      <w:r w:rsidR="00F32E12" w:rsidRPr="00BB3A69">
        <w:t xml:space="preserve"> </w:t>
      </w:r>
      <w:r w:rsidR="00772992">
        <w:t>State</w:t>
      </w:r>
      <w:r w:rsidR="00F32E12" w:rsidRPr="00BB3A69">
        <w:t xml:space="preserve"> to enforce its ban on sex-selective </w:t>
      </w:r>
      <w:r w:rsidR="00CE4B1F" w:rsidRPr="00BB3A69">
        <w:t>abortion and female infanticide</w:t>
      </w:r>
      <w:r w:rsidR="00F32E12" w:rsidRPr="00BB3A69">
        <w:t xml:space="preserve"> through fair legal procedures</w:t>
      </w:r>
      <w:r w:rsidR="00F32E12" w:rsidRPr="00BB3A69">
        <w:rPr>
          <w:rStyle w:val="EndnoteReference"/>
        </w:rPr>
        <w:endnoteReference w:id="646"/>
      </w:r>
      <w:r w:rsidR="006B4BF0" w:rsidRPr="00BB3A69">
        <w:t xml:space="preserve"> and</w:t>
      </w:r>
      <w:r w:rsidR="00817F80" w:rsidRPr="00BB3A69">
        <w:t xml:space="preserve"> for another</w:t>
      </w:r>
      <w:r w:rsidR="006B4BF0" w:rsidRPr="00BB3A69">
        <w:t xml:space="preserve"> to address the causes of son preferences, particularly in rural areas.</w:t>
      </w:r>
      <w:r w:rsidR="006B4BF0" w:rsidRPr="00BB3A69">
        <w:rPr>
          <w:rStyle w:val="EndnoteReference"/>
        </w:rPr>
        <w:endnoteReference w:id="647"/>
      </w:r>
      <w:r w:rsidR="00F32E12" w:rsidRPr="00BB3A69">
        <w:t xml:space="preserve"> It </w:t>
      </w:r>
      <w:r w:rsidR="00762DE1" w:rsidRPr="00BB3A69">
        <w:t>has</w:t>
      </w:r>
      <w:r w:rsidR="00200FB4" w:rsidRPr="00BB3A69">
        <w:t xml:space="preserve"> </w:t>
      </w:r>
      <w:r w:rsidR="00F32E12" w:rsidRPr="00BB3A69">
        <w:t xml:space="preserve">also </w:t>
      </w:r>
      <w:r w:rsidR="00200FB4" w:rsidRPr="00BB3A69">
        <w:t>called on</w:t>
      </w:r>
      <w:r w:rsidR="00F32E12" w:rsidRPr="00BB3A69">
        <w:t xml:space="preserve"> a</w:t>
      </w:r>
      <w:r w:rsidR="00CE4B1F" w:rsidRPr="00BB3A69">
        <w:t>t least one</w:t>
      </w:r>
      <w:r w:rsidR="00200FB4" w:rsidRPr="00BB3A69">
        <w:t xml:space="preserve"> </w:t>
      </w:r>
      <w:r w:rsidR="00772992">
        <w:t>State</w:t>
      </w:r>
      <w:r w:rsidR="00F32E12" w:rsidRPr="00BB3A69">
        <w:t xml:space="preserve"> </w:t>
      </w:r>
      <w:r w:rsidR="00200FB4" w:rsidRPr="00BB3A69">
        <w:t xml:space="preserve">to </w:t>
      </w:r>
      <w:r w:rsidR="00762DE1" w:rsidRPr="00BB3A69">
        <w:t>take measures to prevent the practice of sex-selective abortion resulting from prenatal sex determination.</w:t>
      </w:r>
      <w:r w:rsidR="00762DE1" w:rsidRPr="00BB3A69">
        <w:rPr>
          <w:rStyle w:val="EndnoteReference"/>
        </w:rPr>
        <w:endnoteReference w:id="648"/>
      </w:r>
      <w:r w:rsidR="00762DE1" w:rsidRPr="00BB3A69">
        <w:t xml:space="preserve"> </w:t>
      </w:r>
      <w:r w:rsidR="00265DD0" w:rsidRPr="00BB3A69">
        <w:t>It has further called on a</w:t>
      </w:r>
      <w:r w:rsidR="00CE4B1F" w:rsidRPr="00BB3A69">
        <w:t>t least one</w:t>
      </w:r>
      <w:r w:rsidR="00265DD0" w:rsidRPr="00BB3A69">
        <w:t xml:space="preserve"> </w:t>
      </w:r>
      <w:r w:rsidR="00772992">
        <w:t>State</w:t>
      </w:r>
      <w:r w:rsidR="00265DD0" w:rsidRPr="00BB3A69">
        <w:t xml:space="preserve"> to enforce its ban on sex-selective abortion but establish safeguards to ensure that women who are pressured into sex-selective abortion</w:t>
      </w:r>
      <w:r w:rsidR="00817F80" w:rsidRPr="00BB3A69">
        <w:t>s</w:t>
      </w:r>
      <w:r w:rsidR="00265DD0" w:rsidRPr="00BB3A69">
        <w:t xml:space="preserve"> are not criminalized.</w:t>
      </w:r>
      <w:r w:rsidR="00265DD0" w:rsidRPr="00BB3A69">
        <w:rPr>
          <w:rStyle w:val="EndnoteReference"/>
        </w:rPr>
        <w:endnoteReference w:id="649"/>
      </w:r>
    </w:p>
    <w:p w14:paraId="50EA91F5" w14:textId="1E537B26" w:rsidR="00764B05" w:rsidRDefault="00F336E2" w:rsidP="009F3F6E">
      <w:pPr>
        <w:pStyle w:val="Heading4"/>
      </w:pPr>
      <w:r w:rsidRPr="00F336E2">
        <w:t xml:space="preserve">Abortion: </w:t>
      </w:r>
      <w:r w:rsidR="00141BAF" w:rsidRPr="00BB3A69">
        <w:t>Statistics and Data Collection</w:t>
      </w:r>
    </w:p>
    <w:p w14:paraId="24B2F461" w14:textId="4D40FB03" w:rsidR="00F45990" w:rsidRPr="00BB3A69" w:rsidRDefault="00F45990" w:rsidP="003D1B2C">
      <w:pPr>
        <w:pStyle w:val="NormalIndented"/>
      </w:pPr>
      <w:r w:rsidRPr="00BB3A69">
        <w:t xml:space="preserve">The CEDAW Committee has expressed concern about lack of data on unsafe </w:t>
      </w:r>
      <w:r w:rsidR="00EE16C9" w:rsidRPr="00BB3A69">
        <w:t xml:space="preserve">and illegal </w:t>
      </w:r>
      <w:r w:rsidRPr="00BB3A69">
        <w:t>abortion,</w:t>
      </w:r>
      <w:r w:rsidR="00C76425" w:rsidRPr="00BB3A69">
        <w:rPr>
          <w:rStyle w:val="EndnoteReference"/>
        </w:rPr>
        <w:endnoteReference w:id="650"/>
      </w:r>
      <w:r w:rsidR="00CE4B1F" w:rsidRPr="00BB3A69">
        <w:t xml:space="preserve"> </w:t>
      </w:r>
      <w:r w:rsidR="000A0F1C" w:rsidRPr="00BB3A69">
        <w:t>calling on</w:t>
      </w:r>
      <w:r w:rsidRPr="00BB3A69">
        <w:t xml:space="preserve"> </w:t>
      </w:r>
      <w:r w:rsidR="00772992">
        <w:t>State</w:t>
      </w:r>
      <w:r w:rsidR="000A0F1C" w:rsidRPr="00BB3A69">
        <w:t>s</w:t>
      </w:r>
      <w:r w:rsidRPr="00BB3A69">
        <w:t xml:space="preserve"> to collect </w:t>
      </w:r>
      <w:r w:rsidR="00817F80" w:rsidRPr="00BB3A69">
        <w:t>disaggregated data on this topic</w:t>
      </w:r>
      <w:r w:rsidRPr="00BB3A69">
        <w:t xml:space="preserve"> and how it affects women’s health, including maternal mortality.</w:t>
      </w:r>
      <w:r w:rsidRPr="00BB3A69">
        <w:rPr>
          <w:rStyle w:val="EndnoteReference"/>
        </w:rPr>
        <w:endnoteReference w:id="651"/>
      </w:r>
      <w:r w:rsidR="000200FA" w:rsidRPr="00BB3A69">
        <w:t xml:space="preserve"> It has also e</w:t>
      </w:r>
      <w:r w:rsidR="00002967" w:rsidRPr="00BB3A69">
        <w:t>xpressed concern to at least two</w:t>
      </w:r>
      <w:r w:rsidR="000200FA" w:rsidRPr="00BB3A69">
        <w:t xml:space="preserve"> </w:t>
      </w:r>
      <w:r w:rsidR="00772992">
        <w:t>State</w:t>
      </w:r>
      <w:r w:rsidR="00002967" w:rsidRPr="00BB3A69">
        <w:t>s</w:t>
      </w:r>
      <w:r w:rsidR="000200FA" w:rsidRPr="00BB3A69">
        <w:t xml:space="preserve"> about lack of disaggregated data on abortion generally, seemingly in the context of abortion being used as a main method of contraception.</w:t>
      </w:r>
      <w:r w:rsidR="000200FA" w:rsidRPr="00BB3A69">
        <w:rPr>
          <w:rStyle w:val="EndnoteReference"/>
        </w:rPr>
        <w:endnoteReference w:id="652"/>
      </w:r>
      <w:r w:rsidR="007F6616" w:rsidRPr="00BB3A69">
        <w:t xml:space="preserve"> It has requested that </w:t>
      </w:r>
      <w:r w:rsidR="00772992">
        <w:t>State</w:t>
      </w:r>
      <w:r w:rsidR="007F6616" w:rsidRPr="00BB3A69">
        <w:t>s</w:t>
      </w:r>
      <w:r w:rsidR="00002967" w:rsidRPr="00BB3A69">
        <w:t xml:space="preserve"> provide data </w:t>
      </w:r>
      <w:r w:rsidR="00817F80" w:rsidRPr="00BB3A69">
        <w:t xml:space="preserve">on numbers of abortions and unsafe abortions, </w:t>
      </w:r>
      <w:r w:rsidR="00002967" w:rsidRPr="00BB3A69">
        <w:t>disaggregated by ag</w:t>
      </w:r>
      <w:r w:rsidR="00817F80" w:rsidRPr="00BB3A69">
        <w:t>e and rural or urban residency</w:t>
      </w:r>
      <w:r w:rsidR="007F6616" w:rsidRPr="00BB3A69">
        <w:t>.</w:t>
      </w:r>
      <w:r w:rsidR="00002967" w:rsidRPr="00BB3A69">
        <w:rPr>
          <w:rStyle w:val="EndnoteReference"/>
        </w:rPr>
        <w:endnoteReference w:id="653"/>
      </w:r>
      <w:r w:rsidR="008E18DB" w:rsidRPr="00BB3A69">
        <w:t xml:space="preserve"> It has also requested that</w:t>
      </w:r>
      <w:r w:rsidR="00BB6117" w:rsidRPr="00BB3A69">
        <w:t xml:space="preserve"> </w:t>
      </w:r>
      <w:r w:rsidR="00772992">
        <w:t>State</w:t>
      </w:r>
      <w:r w:rsidR="008E18DB" w:rsidRPr="00BB3A69">
        <w:t>s</w:t>
      </w:r>
      <w:r w:rsidR="00BB6117" w:rsidRPr="00BB3A69">
        <w:t xml:space="preserve"> conduct research on unsafe abortion and its impact on women</w:t>
      </w:r>
      <w:r w:rsidR="008E18DB" w:rsidRPr="00BB3A69">
        <w:t>’s health</w:t>
      </w:r>
      <w:r w:rsidR="00BB6117" w:rsidRPr="00BB3A69">
        <w:t>.</w:t>
      </w:r>
      <w:r w:rsidR="00BB6117" w:rsidRPr="00BB3A69">
        <w:rPr>
          <w:rStyle w:val="EndnoteReference"/>
        </w:rPr>
        <w:endnoteReference w:id="654"/>
      </w:r>
    </w:p>
    <w:p w14:paraId="3CDE2C99" w14:textId="77777777" w:rsidR="00764B05" w:rsidRDefault="00976727" w:rsidP="00867584">
      <w:pPr>
        <w:pStyle w:val="Heading3"/>
      </w:pPr>
      <w:bookmarkStart w:id="50" w:name="_Toc498590713"/>
      <w:r w:rsidRPr="00BB3A69">
        <w:t>Access to Contraceptive Information, Goods and Services</w:t>
      </w:r>
      <w:bookmarkEnd w:id="50"/>
    </w:p>
    <w:p w14:paraId="6917947C" w14:textId="77777777" w:rsidR="00764B05" w:rsidRPr="00EE1E5D" w:rsidRDefault="00976727" w:rsidP="00976727">
      <w:pPr>
        <w:pStyle w:val="AccountabilitySubtitle3"/>
        <w:rPr>
          <w:szCs w:val="22"/>
          <w:u w:val="none"/>
        </w:rPr>
      </w:pPr>
      <w:r w:rsidRPr="00EE1E5D">
        <w:rPr>
          <w:szCs w:val="22"/>
          <w:u w:val="none"/>
        </w:rPr>
        <w:t>The CEDAW Committee has consistently expressed concern to States where the use of modern contraceptives among women is limited,</w:t>
      </w:r>
      <w:r w:rsidRPr="00EE1E5D">
        <w:rPr>
          <w:rStyle w:val="EndnoteReference"/>
          <w:szCs w:val="22"/>
          <w:u w:val="none"/>
        </w:rPr>
        <w:endnoteReference w:id="655"/>
      </w:r>
      <w:r w:rsidRPr="00EE1E5D">
        <w:rPr>
          <w:szCs w:val="22"/>
          <w:u w:val="none"/>
        </w:rPr>
        <w:t xml:space="preserve"> particularly for disadvantaged groups of women including women with disabilities,</w:t>
      </w:r>
      <w:r w:rsidRPr="00EE1E5D">
        <w:rPr>
          <w:rStyle w:val="EndnoteReference"/>
          <w:szCs w:val="22"/>
          <w:u w:val="none"/>
        </w:rPr>
        <w:endnoteReference w:id="656"/>
      </w:r>
      <w:r w:rsidRPr="00EE1E5D">
        <w:rPr>
          <w:szCs w:val="22"/>
          <w:u w:val="none"/>
        </w:rPr>
        <w:t xml:space="preserve"> and about lack of availability, affordability, and access to contraceptives generally,</w:t>
      </w:r>
      <w:r w:rsidRPr="00EE1E5D">
        <w:rPr>
          <w:rStyle w:val="EndnoteReference"/>
          <w:szCs w:val="22"/>
          <w:u w:val="none"/>
        </w:rPr>
        <w:endnoteReference w:id="657"/>
      </w:r>
      <w:r w:rsidRPr="00EE1E5D">
        <w:rPr>
          <w:szCs w:val="22"/>
          <w:u w:val="none"/>
        </w:rPr>
        <w:t xml:space="preserve"> including in rural and remote areas.</w:t>
      </w:r>
      <w:r w:rsidRPr="00EE1E5D">
        <w:rPr>
          <w:rStyle w:val="EndnoteReference"/>
          <w:szCs w:val="22"/>
          <w:u w:val="none"/>
        </w:rPr>
        <w:endnoteReference w:id="658"/>
      </w:r>
      <w:r w:rsidRPr="00EE1E5D">
        <w:rPr>
          <w:szCs w:val="22"/>
          <w:u w:val="none"/>
        </w:rPr>
        <w:t xml:space="preserve"> It has also expressed concern to States about the predominant use of one form of contraception—including intrauterine devices</w:t>
      </w:r>
      <w:r w:rsidRPr="00EE1E5D">
        <w:rPr>
          <w:rStyle w:val="EndnoteReference"/>
          <w:szCs w:val="22"/>
          <w:u w:val="none"/>
        </w:rPr>
        <w:endnoteReference w:id="659"/>
      </w:r>
      <w:r w:rsidRPr="00EE1E5D">
        <w:rPr>
          <w:szCs w:val="22"/>
          <w:u w:val="none"/>
        </w:rPr>
        <w:t xml:space="preserve"> or sterilization</w:t>
      </w:r>
      <w:r w:rsidRPr="00EE1E5D">
        <w:rPr>
          <w:rStyle w:val="EndnoteReference"/>
          <w:szCs w:val="22"/>
          <w:u w:val="none"/>
        </w:rPr>
        <w:endnoteReference w:id="660"/>
      </w:r>
      <w:r w:rsidRPr="00EE1E5D">
        <w:rPr>
          <w:szCs w:val="22"/>
          <w:u w:val="none"/>
        </w:rPr>
        <w:t>—and about the lack of availability of a comprehensive range of contraceptives,</w:t>
      </w:r>
      <w:r w:rsidRPr="00EE1E5D">
        <w:rPr>
          <w:rStyle w:val="EndnoteReference"/>
          <w:szCs w:val="22"/>
          <w:u w:val="none"/>
        </w:rPr>
        <w:endnoteReference w:id="661"/>
      </w:r>
      <w:r w:rsidRPr="00EE1E5D">
        <w:rPr>
          <w:szCs w:val="22"/>
          <w:u w:val="none"/>
        </w:rPr>
        <w:t xml:space="preserve"> including reversible methods of contraception.</w:t>
      </w:r>
      <w:r w:rsidRPr="00EE1E5D">
        <w:rPr>
          <w:rStyle w:val="EndnoteReference"/>
          <w:szCs w:val="22"/>
          <w:u w:val="none"/>
        </w:rPr>
        <w:endnoteReference w:id="662"/>
      </w:r>
      <w:r w:rsidRPr="00EE1E5D">
        <w:rPr>
          <w:szCs w:val="22"/>
          <w:u w:val="none"/>
        </w:rPr>
        <w:t xml:space="preserve"> The Committee has further expressed concern about spousal consent requirements for accessing contraception</w:t>
      </w:r>
      <w:r w:rsidRPr="00EE1E5D">
        <w:rPr>
          <w:rStyle w:val="EndnoteReference"/>
          <w:szCs w:val="22"/>
          <w:u w:val="none"/>
        </w:rPr>
        <w:endnoteReference w:id="663"/>
      </w:r>
      <w:r w:rsidRPr="00EE1E5D">
        <w:rPr>
          <w:szCs w:val="22"/>
          <w:u w:val="none"/>
        </w:rPr>
        <w:t xml:space="preserve"> and has additionally expressed concern to at least one State about local bans on accessing modern contraceptives, despite national legislation permitting this access.</w:t>
      </w:r>
      <w:r w:rsidRPr="00EE1E5D">
        <w:rPr>
          <w:rStyle w:val="EndnoteReference"/>
          <w:szCs w:val="22"/>
          <w:u w:val="none"/>
        </w:rPr>
        <w:endnoteReference w:id="664"/>
      </w:r>
      <w:r w:rsidRPr="00EE1E5D">
        <w:rPr>
          <w:szCs w:val="22"/>
          <w:u w:val="none"/>
        </w:rPr>
        <w:t xml:space="preserve"> It has increasingly expressed concern to States about the affordability of contraceptives, including lack of free distribution</w:t>
      </w:r>
      <w:r w:rsidRPr="00EE1E5D">
        <w:rPr>
          <w:rStyle w:val="EndnoteReference"/>
          <w:szCs w:val="22"/>
          <w:u w:val="none"/>
        </w:rPr>
        <w:endnoteReference w:id="665"/>
      </w:r>
      <w:r w:rsidRPr="00EE1E5D">
        <w:rPr>
          <w:szCs w:val="22"/>
          <w:u w:val="none"/>
        </w:rPr>
        <w:t xml:space="preserve"> and lack of coverage of contraception under public health insurance.</w:t>
      </w:r>
      <w:r w:rsidRPr="00EE1E5D">
        <w:rPr>
          <w:rStyle w:val="EndnoteReference"/>
          <w:szCs w:val="22"/>
          <w:u w:val="none"/>
        </w:rPr>
        <w:endnoteReference w:id="666"/>
      </w:r>
      <w:r w:rsidRPr="00EE1E5D">
        <w:rPr>
          <w:szCs w:val="22"/>
          <w:u w:val="none"/>
        </w:rPr>
        <w:t xml:space="preserve"> It has further expressed concern to at least one State about biases in the medical profession against the use of modern contraceptives and the exercise of conscientious objection by health professionals, thereby preventing women from accessing contraceptives.</w:t>
      </w:r>
      <w:r w:rsidRPr="00EE1E5D">
        <w:rPr>
          <w:rStyle w:val="EndnoteReference"/>
          <w:szCs w:val="22"/>
          <w:u w:val="none"/>
        </w:rPr>
        <w:endnoteReference w:id="667"/>
      </w:r>
    </w:p>
    <w:p w14:paraId="7BE52FE5" w14:textId="77777777" w:rsidR="00764B05" w:rsidRDefault="00976727" w:rsidP="00976727">
      <w:pPr>
        <w:rPr>
          <w:szCs w:val="22"/>
        </w:rPr>
      </w:pPr>
      <w:r w:rsidRPr="00BB3A69">
        <w:rPr>
          <w:szCs w:val="22"/>
        </w:rPr>
        <w:t xml:space="preserve">The CEDAW Committee has called on </w:t>
      </w:r>
      <w:r>
        <w:rPr>
          <w:szCs w:val="22"/>
        </w:rPr>
        <w:t>State</w:t>
      </w:r>
      <w:r w:rsidRPr="00BB3A69">
        <w:rPr>
          <w:szCs w:val="22"/>
        </w:rPr>
        <w:t>s to increase the availability and accessibility of a wide range of modern contraceptive methods to all women and adolescent girls,</w:t>
      </w:r>
      <w:r w:rsidRPr="00BB3A69">
        <w:rPr>
          <w:rStyle w:val="EndnoteReference"/>
          <w:szCs w:val="22"/>
        </w:rPr>
        <w:endnoteReference w:id="668"/>
      </w:r>
      <w:r w:rsidRPr="00BB3A69">
        <w:rPr>
          <w:szCs w:val="22"/>
        </w:rPr>
        <w:t xml:space="preserve"> particularly in rural areas.</w:t>
      </w:r>
      <w:r w:rsidRPr="00BB3A69">
        <w:rPr>
          <w:rStyle w:val="EndnoteReference"/>
          <w:szCs w:val="22"/>
        </w:rPr>
        <w:endnoteReference w:id="669"/>
      </w:r>
      <w:r w:rsidRPr="00BB3A69">
        <w:rPr>
          <w:szCs w:val="22"/>
        </w:rPr>
        <w:t xml:space="preserve"> In particular, it has recommended that </w:t>
      </w:r>
      <w:r>
        <w:rPr>
          <w:szCs w:val="22"/>
        </w:rPr>
        <w:t>State</w:t>
      </w:r>
      <w:r w:rsidRPr="00BB3A69">
        <w:rPr>
          <w:szCs w:val="22"/>
        </w:rPr>
        <w:t>s ensure affordable</w:t>
      </w:r>
      <w:r w:rsidRPr="00BB3A69">
        <w:rPr>
          <w:rStyle w:val="EndnoteReference"/>
          <w:szCs w:val="22"/>
        </w:rPr>
        <w:endnoteReference w:id="670"/>
      </w:r>
      <w:r w:rsidRPr="00BB3A69">
        <w:rPr>
          <w:szCs w:val="22"/>
        </w:rPr>
        <w:t xml:space="preserve"> or free</w:t>
      </w:r>
      <w:r w:rsidRPr="00BB3A69">
        <w:rPr>
          <w:rStyle w:val="EndnoteReference"/>
          <w:szCs w:val="22"/>
        </w:rPr>
        <w:endnoteReference w:id="671"/>
      </w:r>
      <w:r w:rsidRPr="00BB3A69">
        <w:rPr>
          <w:szCs w:val="22"/>
        </w:rPr>
        <w:t xml:space="preserve"> access to contraceptives, including for adolescents,</w:t>
      </w:r>
      <w:r w:rsidRPr="00BB3A69">
        <w:rPr>
          <w:rStyle w:val="EndnoteReference"/>
          <w:szCs w:val="22"/>
        </w:rPr>
        <w:endnoteReference w:id="672"/>
      </w:r>
      <w:r w:rsidRPr="00BB3A69">
        <w:rPr>
          <w:szCs w:val="22"/>
        </w:rPr>
        <w:t xml:space="preserve"> and regardless of their disability status,</w:t>
      </w:r>
      <w:r w:rsidRPr="00BB3A69">
        <w:rPr>
          <w:rStyle w:val="EndnoteReference"/>
          <w:szCs w:val="22"/>
        </w:rPr>
        <w:endnoteReference w:id="673"/>
      </w:r>
      <w:r w:rsidRPr="00BB3A69">
        <w:rPr>
          <w:szCs w:val="22"/>
        </w:rPr>
        <w:t xml:space="preserve"> migrant or refugee status,</w:t>
      </w:r>
      <w:r w:rsidRPr="00BB3A69">
        <w:rPr>
          <w:rStyle w:val="EndnoteReference"/>
          <w:szCs w:val="22"/>
        </w:rPr>
        <w:endnoteReference w:id="674"/>
      </w:r>
      <w:r w:rsidRPr="00BB3A69">
        <w:rPr>
          <w:szCs w:val="22"/>
        </w:rPr>
        <w:t xml:space="preserve"> HIV status,</w:t>
      </w:r>
      <w:r w:rsidRPr="00BB3A69">
        <w:rPr>
          <w:rStyle w:val="EndnoteReference"/>
          <w:szCs w:val="22"/>
        </w:rPr>
        <w:endnoteReference w:id="675"/>
      </w:r>
      <w:r w:rsidRPr="00BB3A69">
        <w:rPr>
          <w:szCs w:val="22"/>
        </w:rPr>
        <w:t xml:space="preserve"> marital status, geographical location, or minority status.</w:t>
      </w:r>
      <w:r w:rsidRPr="00BB3A69">
        <w:rPr>
          <w:rStyle w:val="EndnoteReference"/>
          <w:szCs w:val="22"/>
        </w:rPr>
        <w:endnoteReference w:id="676"/>
      </w:r>
      <w:r w:rsidRPr="00BB3A69">
        <w:rPr>
          <w:szCs w:val="22"/>
        </w:rPr>
        <w:t xml:space="preserve"> It has also specifically recommended that </w:t>
      </w:r>
      <w:r>
        <w:rPr>
          <w:szCs w:val="22"/>
        </w:rPr>
        <w:t>State</w:t>
      </w:r>
      <w:r w:rsidRPr="00BB3A69">
        <w:rPr>
          <w:szCs w:val="22"/>
        </w:rPr>
        <w:t>s ensure access to affordable and safe modern contraceptives to reduce the reliance on sterilization as a method of contraception.</w:t>
      </w:r>
      <w:r w:rsidRPr="00BB3A69">
        <w:rPr>
          <w:rStyle w:val="EndnoteReference"/>
          <w:szCs w:val="22"/>
        </w:rPr>
        <w:endnoteReference w:id="677"/>
      </w:r>
      <w:r w:rsidRPr="00BB3A69">
        <w:rPr>
          <w:szCs w:val="22"/>
        </w:rPr>
        <w:t xml:space="preserve"> The Committee has recommended that </w:t>
      </w:r>
      <w:r>
        <w:rPr>
          <w:szCs w:val="22"/>
        </w:rPr>
        <w:t>State</w:t>
      </w:r>
      <w:r w:rsidRPr="00BB3A69">
        <w:rPr>
          <w:szCs w:val="22"/>
        </w:rPr>
        <w:t>s ensure access and affordability by subsidizing modern contraceptives,</w:t>
      </w:r>
      <w:r w:rsidRPr="00BB3A69">
        <w:rPr>
          <w:rStyle w:val="EndnoteReference"/>
          <w:szCs w:val="22"/>
        </w:rPr>
        <w:endnoteReference w:id="678"/>
      </w:r>
      <w:r w:rsidRPr="00BB3A69">
        <w:rPr>
          <w:szCs w:val="22"/>
        </w:rPr>
        <w:t xml:space="preserve"> ensuring the necessary budget allocations for contraception,</w:t>
      </w:r>
      <w:r w:rsidRPr="00BB3A69">
        <w:rPr>
          <w:rStyle w:val="EndnoteReference"/>
          <w:szCs w:val="22"/>
        </w:rPr>
        <w:endnoteReference w:id="679"/>
      </w:r>
      <w:r w:rsidRPr="00BB3A69">
        <w:rPr>
          <w:szCs w:val="22"/>
        </w:rPr>
        <w:t xml:space="preserve"> covering the costs under public health insurance,</w:t>
      </w:r>
      <w:r w:rsidRPr="00BB3A69">
        <w:rPr>
          <w:rStyle w:val="EndnoteReference"/>
          <w:szCs w:val="22"/>
        </w:rPr>
        <w:endnoteReference w:id="680"/>
      </w:r>
      <w:r w:rsidRPr="00BB3A69">
        <w:rPr>
          <w:szCs w:val="22"/>
        </w:rPr>
        <w:t xml:space="preserve"> and including contraceptives on the list the </w:t>
      </w:r>
      <w:r>
        <w:rPr>
          <w:szCs w:val="22"/>
        </w:rPr>
        <w:t>State</w:t>
      </w:r>
      <w:r w:rsidRPr="00BB3A69">
        <w:rPr>
          <w:szCs w:val="22"/>
        </w:rPr>
        <w:t>’s essential medicines.</w:t>
      </w:r>
      <w:r w:rsidRPr="00BB3A69">
        <w:rPr>
          <w:rStyle w:val="EndnoteReference"/>
          <w:szCs w:val="22"/>
        </w:rPr>
        <w:endnoteReference w:id="681"/>
      </w:r>
      <w:r w:rsidRPr="00BB3A69">
        <w:rPr>
          <w:szCs w:val="22"/>
        </w:rPr>
        <w:t xml:space="preserve"> It has also recommended </w:t>
      </w:r>
      <w:r w:rsidR="009021CD">
        <w:rPr>
          <w:szCs w:val="22"/>
        </w:rPr>
        <w:t>to</w:t>
      </w:r>
      <w:r w:rsidRPr="00BB3A69">
        <w:rPr>
          <w:szCs w:val="22"/>
        </w:rPr>
        <w:t xml:space="preserve"> at least one </w:t>
      </w:r>
      <w:r>
        <w:rPr>
          <w:szCs w:val="22"/>
        </w:rPr>
        <w:t>State</w:t>
      </w:r>
      <w:r w:rsidRPr="00BB3A69">
        <w:rPr>
          <w:szCs w:val="22"/>
        </w:rPr>
        <w:t xml:space="preserve"> that it</w:t>
      </w:r>
      <w:r>
        <w:rPr>
          <w:szCs w:val="22"/>
        </w:rPr>
        <w:t xml:space="preserve"> </w:t>
      </w:r>
      <w:r w:rsidRPr="00BB3A69">
        <w:rPr>
          <w:szCs w:val="22"/>
        </w:rPr>
        <w:t>not require spousal consent for sterilization</w:t>
      </w:r>
      <w:r w:rsidRPr="00BB3A69">
        <w:rPr>
          <w:rStyle w:val="EndnoteReference"/>
          <w:szCs w:val="22"/>
        </w:rPr>
        <w:endnoteReference w:id="682"/>
      </w:r>
      <w:r w:rsidRPr="00BB3A69">
        <w:rPr>
          <w:szCs w:val="22"/>
        </w:rPr>
        <w:t xml:space="preserve"> and that another ensure that modern contraceptives are available to women in practice without spousal consent.</w:t>
      </w:r>
      <w:r w:rsidRPr="00BB3A69">
        <w:rPr>
          <w:rStyle w:val="EndnoteReference"/>
          <w:szCs w:val="22"/>
        </w:rPr>
        <w:endnoteReference w:id="683"/>
      </w:r>
    </w:p>
    <w:p w14:paraId="0C816DD2" w14:textId="2ABE36DF" w:rsidR="00764B05" w:rsidRDefault="00F336E2" w:rsidP="009F3F6E">
      <w:pPr>
        <w:pStyle w:val="Heading4"/>
      </w:pPr>
      <w:r w:rsidRPr="00F336E2">
        <w:t xml:space="preserve">Access to Contraceptive Information, Good and Services: </w:t>
      </w:r>
      <w:r w:rsidR="00976727" w:rsidRPr="00BB3A69">
        <w:t>Information on Contraceptives</w:t>
      </w:r>
    </w:p>
    <w:p w14:paraId="6BB85B5A" w14:textId="20125A8B" w:rsidR="00F30F65" w:rsidRDefault="00976727" w:rsidP="00831E2C">
      <w:pPr>
        <w:pStyle w:val="NormalIndented"/>
      </w:pPr>
      <w:r w:rsidRPr="00BB3A69">
        <w:t>The CEDAW Committee has expressed concern about lack of access to accurate, evidence-based information on family planning and the types and effects of contraceptives available to the public.</w:t>
      </w:r>
      <w:r w:rsidRPr="00BB3A69">
        <w:rPr>
          <w:rStyle w:val="EndnoteReference"/>
        </w:rPr>
        <w:endnoteReference w:id="684"/>
      </w:r>
      <w:r w:rsidRPr="00BB3A69">
        <w:t xml:space="preserve"> It has also expressed concern to at least one </w:t>
      </w:r>
      <w:r>
        <w:t>State</w:t>
      </w:r>
      <w:r w:rsidRPr="00BB3A69">
        <w:t xml:space="preserve"> about the low quality of family planning counseling</w:t>
      </w:r>
      <w:r w:rsidRPr="00BB3A69">
        <w:rPr>
          <w:rStyle w:val="EndnoteReference"/>
        </w:rPr>
        <w:endnoteReference w:id="685"/>
      </w:r>
      <w:r w:rsidRPr="00BB3A69">
        <w:t xml:space="preserve"> and to another </w:t>
      </w:r>
      <w:r>
        <w:t>State</w:t>
      </w:r>
      <w:r w:rsidRPr="00BB3A69">
        <w:t xml:space="preserve"> about a </w:t>
      </w:r>
      <w:r>
        <w:t>State</w:t>
      </w:r>
      <w:r w:rsidRPr="00BB3A69">
        <w:t>-supported campaign to negatively influence public views on contraception.</w:t>
      </w:r>
      <w:r w:rsidRPr="00BB3A69">
        <w:rPr>
          <w:rStyle w:val="EndnoteReference"/>
        </w:rPr>
        <w:endnoteReference w:id="686"/>
      </w:r>
      <w:r w:rsidRPr="00BB3A69">
        <w:t xml:space="preserve"> It has in at least one </w:t>
      </w:r>
      <w:r>
        <w:t>State</w:t>
      </w:r>
      <w:r w:rsidRPr="00BB3A69">
        <w:t xml:space="preserve"> </w:t>
      </w:r>
      <w:r w:rsidRPr="00BB3A69">
        <w:lastRenderedPageBreak/>
        <w:t>also attributed low rates of use of contraceptives to lack of information.</w:t>
      </w:r>
      <w:r w:rsidRPr="00BB3A69">
        <w:rPr>
          <w:rStyle w:val="EndnoteReference"/>
        </w:rPr>
        <w:endnoteReference w:id="687"/>
      </w:r>
      <w:r w:rsidRPr="00BB3A69">
        <w:t xml:space="preserve"> The Committee has recommended that </w:t>
      </w:r>
      <w:r>
        <w:t>State</w:t>
      </w:r>
      <w:r w:rsidRPr="00BB3A69">
        <w:t>s conduct awareness-raising campaigns and ensure the widespread dissemination of information about modern contraceptives,</w:t>
      </w:r>
      <w:r w:rsidRPr="00BB3A69">
        <w:rPr>
          <w:rStyle w:val="EndnoteReference"/>
        </w:rPr>
        <w:endnoteReference w:id="688"/>
      </w:r>
      <w:r w:rsidRPr="00BB3A69">
        <w:t xml:space="preserve"> cease campaigns to negatively influence views on contraception,</w:t>
      </w:r>
      <w:r w:rsidRPr="00BB3A69">
        <w:rPr>
          <w:rStyle w:val="EndnoteReference"/>
        </w:rPr>
        <w:endnoteReference w:id="689"/>
      </w:r>
      <w:r w:rsidRPr="00BB3A69">
        <w:t xml:space="preserve"> and increase access to evidence-based information on family planning for all, including girls and boys.</w:t>
      </w:r>
      <w:r w:rsidRPr="00BB3A69">
        <w:rPr>
          <w:rStyle w:val="EndnoteReference"/>
        </w:rPr>
        <w:endnoteReference w:id="690"/>
      </w:r>
      <w:r w:rsidRPr="00BB3A69">
        <w:t xml:space="preserve"> The Committee has further called on at least one </w:t>
      </w:r>
      <w:r>
        <w:t>State</w:t>
      </w:r>
      <w:r w:rsidRPr="00BB3A69">
        <w:t xml:space="preserve"> to provide information and education on modern contraceptives to overcome stereotypes, misconceptions, and stigma about their use.</w:t>
      </w:r>
      <w:r w:rsidRPr="00BB3A69">
        <w:rPr>
          <w:rStyle w:val="EndnoteReference"/>
        </w:rPr>
        <w:endnoteReference w:id="691"/>
      </w:r>
      <w:r w:rsidRPr="00BB3A69">
        <w:t xml:space="preserve"> It has also recommended that </w:t>
      </w:r>
      <w:r>
        <w:t>State</w:t>
      </w:r>
      <w:r w:rsidRPr="00BB3A69">
        <w:t>s ensure access to information on contraception and sexual and reproductive health in accessible formats.</w:t>
      </w:r>
      <w:r w:rsidRPr="00BB3A69">
        <w:rPr>
          <w:rStyle w:val="EndnoteReference"/>
        </w:rPr>
        <w:endnoteReference w:id="692"/>
      </w:r>
    </w:p>
    <w:p w14:paraId="6F090A14" w14:textId="07EC4929" w:rsidR="00764B05" w:rsidRDefault="00F336E2" w:rsidP="009F3F6E">
      <w:pPr>
        <w:pStyle w:val="Heading4"/>
      </w:pPr>
      <w:r w:rsidRPr="00F336E2">
        <w:t xml:space="preserve">Access to Contraceptive Information, Good and Services: </w:t>
      </w:r>
      <w:r w:rsidR="00976727" w:rsidRPr="00BB3A69">
        <w:t>Emergency Contraception</w:t>
      </w:r>
    </w:p>
    <w:p w14:paraId="20E1634E" w14:textId="77777777" w:rsidR="00764B05" w:rsidRDefault="00976727" w:rsidP="003D1B2C">
      <w:pPr>
        <w:pStyle w:val="NormalIndented"/>
      </w:pPr>
      <w:r w:rsidRPr="00BB3A69">
        <w:t xml:space="preserve">The CEDAW Committee has expressed concern to several </w:t>
      </w:r>
      <w:r>
        <w:t>State</w:t>
      </w:r>
      <w:r w:rsidRPr="00BB3A69">
        <w:t>s about the lack of availability and accessibility of emergency contraception.</w:t>
      </w:r>
      <w:r w:rsidRPr="00BB3A69">
        <w:rPr>
          <w:rStyle w:val="EndnoteReference"/>
        </w:rPr>
        <w:endnoteReference w:id="693"/>
      </w:r>
      <w:r w:rsidRPr="00BB3A69">
        <w:t xml:space="preserve"> It has in particular expressed concern where the free distribution of emergency contraception has been banned, including in cases of sexual abuse,</w:t>
      </w:r>
      <w:r w:rsidRPr="00BB3A69">
        <w:rPr>
          <w:rStyle w:val="EndnoteReference"/>
        </w:rPr>
        <w:endnoteReference w:id="694"/>
      </w:r>
      <w:r w:rsidRPr="00BB3A69">
        <w:t xml:space="preserve"> or where women who are victims of sexual violence do not have access to emergency contraception.</w:t>
      </w:r>
      <w:r w:rsidRPr="00BB3A69">
        <w:rPr>
          <w:rStyle w:val="EndnoteReference"/>
        </w:rPr>
        <w:endnoteReference w:id="695"/>
      </w:r>
      <w:r w:rsidRPr="00BB3A69">
        <w:t xml:space="preserve"> It has also expressed concern to a </w:t>
      </w:r>
      <w:r>
        <w:t>State</w:t>
      </w:r>
      <w:r w:rsidRPr="00BB3A69">
        <w:t xml:space="preserve"> about cultural norms that hamper access to contraceptives, including emergency contraceptives, for girls, because of traditional norms that girls should not be sexually active.</w:t>
      </w:r>
      <w:r w:rsidRPr="00BB3A69">
        <w:rPr>
          <w:rStyle w:val="EndnoteReference"/>
        </w:rPr>
        <w:endnoteReference w:id="696"/>
      </w:r>
    </w:p>
    <w:p w14:paraId="285431E1" w14:textId="77777777" w:rsidR="00764B05" w:rsidRDefault="00976727" w:rsidP="003D1B2C">
      <w:pPr>
        <w:pStyle w:val="NormalIndented"/>
      </w:pPr>
      <w:r w:rsidRPr="00BB3A69">
        <w:t xml:space="preserve">The CEDAW Committee consistently calls on </w:t>
      </w:r>
      <w:r>
        <w:t>State</w:t>
      </w:r>
      <w:r w:rsidRPr="00BB3A69">
        <w:t>s to ensure that women have affordable access to emergency contraception</w:t>
      </w:r>
      <w:r w:rsidRPr="00BB3A69">
        <w:rPr>
          <w:rStyle w:val="EndnoteReference"/>
        </w:rPr>
        <w:endnoteReference w:id="697"/>
      </w:r>
      <w:r w:rsidRPr="00BB3A69">
        <w:t xml:space="preserve"> and to meet the unmet need for emergency contraception.</w:t>
      </w:r>
      <w:r w:rsidRPr="00BB3A69">
        <w:rPr>
          <w:rStyle w:val="EndnoteReference"/>
        </w:rPr>
        <w:endnoteReference w:id="698"/>
      </w:r>
      <w:r w:rsidRPr="00BB3A69">
        <w:t xml:space="preserve"> It also has called on </w:t>
      </w:r>
      <w:r>
        <w:t>State</w:t>
      </w:r>
      <w:r w:rsidRPr="00BB3A69">
        <w:t>s to ensure that emergency contraception is available as part of a larger package of sexual and reproductive health information, services, and goods</w:t>
      </w:r>
      <w:r w:rsidRPr="00BB3A69">
        <w:rPr>
          <w:rStyle w:val="EndnoteReference"/>
        </w:rPr>
        <w:endnoteReference w:id="699"/>
      </w:r>
      <w:r w:rsidRPr="00BB3A69">
        <w:t xml:space="preserve"> and as a means of reducing unwanted and early pregnancies.</w:t>
      </w:r>
      <w:r w:rsidRPr="00BB3A69">
        <w:rPr>
          <w:rStyle w:val="EndnoteReference"/>
        </w:rPr>
        <w:endnoteReference w:id="700"/>
      </w:r>
      <w:r w:rsidRPr="00BB3A69">
        <w:t xml:space="preserve"> It has further called on at least one </w:t>
      </w:r>
      <w:r>
        <w:t>State</w:t>
      </w:r>
      <w:r w:rsidRPr="00BB3A69">
        <w:t xml:space="preserve"> to ensure that emergency contraception is distributed freely within the public health system, particularly for victims of sexual abuse,</w:t>
      </w:r>
      <w:r w:rsidRPr="00BB3A69">
        <w:rPr>
          <w:rStyle w:val="EndnoteReference"/>
        </w:rPr>
        <w:endnoteReference w:id="701"/>
      </w:r>
      <w:r w:rsidRPr="00BB3A69">
        <w:t xml:space="preserve"> and on another </w:t>
      </w:r>
      <w:r>
        <w:t>State</w:t>
      </w:r>
      <w:r w:rsidRPr="00BB3A69">
        <w:t xml:space="preserve"> to eliminate the prescription requirement for emergency contraception.</w:t>
      </w:r>
      <w:r w:rsidRPr="00BB3A69">
        <w:rPr>
          <w:rStyle w:val="EndnoteReference"/>
        </w:rPr>
        <w:endnoteReference w:id="702"/>
      </w:r>
      <w:r w:rsidRPr="00BB3A69">
        <w:t xml:space="preserve"> The Committee has also called on at least one </w:t>
      </w:r>
      <w:r>
        <w:t>State</w:t>
      </w:r>
      <w:r w:rsidRPr="00BB3A69">
        <w:t xml:space="preserve"> to ensure that its Ministry of Health promotes and raises awareness about emergency contraception.</w:t>
      </w:r>
      <w:r w:rsidRPr="00BB3A69">
        <w:rPr>
          <w:rStyle w:val="EndnoteReference"/>
        </w:rPr>
        <w:endnoteReference w:id="703"/>
      </w:r>
    </w:p>
    <w:p w14:paraId="4393B6B2" w14:textId="2C64D84D" w:rsidR="00764B05" w:rsidRDefault="00F336E2" w:rsidP="009F3F6E">
      <w:pPr>
        <w:pStyle w:val="Heading4"/>
      </w:pPr>
      <w:r w:rsidRPr="00F336E2">
        <w:t xml:space="preserve">Access to Contraceptive Information, Good and Services: </w:t>
      </w:r>
      <w:r w:rsidR="00976727" w:rsidRPr="00BB3A69">
        <w:t>Abortion as a Method of Contraception</w:t>
      </w:r>
    </w:p>
    <w:p w14:paraId="3A2E17C3" w14:textId="77777777" w:rsidR="00764B05" w:rsidRDefault="00976727" w:rsidP="003D1B2C">
      <w:pPr>
        <w:pStyle w:val="NormalIndented"/>
      </w:pPr>
      <w:r w:rsidRPr="00BB3A69">
        <w:t xml:space="preserve">In several instances, the CEDAW Committee has expressed concern to </w:t>
      </w:r>
      <w:r>
        <w:t>State</w:t>
      </w:r>
      <w:r w:rsidRPr="00BB3A69">
        <w:t>s about high rates of abortion and the apparent use of abortion as a main method of birth control or family planning,</w:t>
      </w:r>
      <w:r w:rsidRPr="00BB3A69">
        <w:rPr>
          <w:rStyle w:val="EndnoteReference"/>
        </w:rPr>
        <w:endnoteReference w:id="704"/>
      </w:r>
      <w:r w:rsidRPr="00BB3A69">
        <w:t xml:space="preserve"> particularly for young women and adolescents.</w:t>
      </w:r>
      <w:r w:rsidRPr="00BB3A69">
        <w:rPr>
          <w:rStyle w:val="EndnoteReference"/>
        </w:rPr>
        <w:endnoteReference w:id="705"/>
      </w:r>
      <w:r w:rsidRPr="00BB3A69">
        <w:t xml:space="preserve"> It has attributed the use of abortion as a method of birth control to the insufficient availability, awareness, or use of modern contraceptives.</w:t>
      </w:r>
      <w:r w:rsidRPr="00BB3A69">
        <w:rPr>
          <w:rStyle w:val="EndnoteReference"/>
        </w:rPr>
        <w:endnoteReference w:id="706"/>
      </w:r>
      <w:r w:rsidRPr="00BB3A69">
        <w:t xml:space="preserve"> </w:t>
      </w:r>
    </w:p>
    <w:p w14:paraId="17CD6C4C" w14:textId="77777777" w:rsidR="00764B05" w:rsidRDefault="00976727" w:rsidP="003D1B2C">
      <w:pPr>
        <w:pStyle w:val="NormalIndented"/>
      </w:pPr>
      <w:r w:rsidRPr="00BB3A69">
        <w:t xml:space="preserve">The Committee has called on </w:t>
      </w:r>
      <w:r>
        <w:t>State</w:t>
      </w:r>
      <w:r w:rsidRPr="00BB3A69">
        <w:t>s to prevent the use of abortion as a method of contraception</w:t>
      </w:r>
      <w:r w:rsidRPr="00BB3A69">
        <w:rPr>
          <w:rStyle w:val="EndnoteReference"/>
        </w:rPr>
        <w:endnoteReference w:id="707"/>
      </w:r>
      <w:r w:rsidRPr="00BB3A69">
        <w:t xml:space="preserve"> and increase access to affordable modern contraceptives,</w:t>
      </w:r>
      <w:r w:rsidRPr="00BB3A69">
        <w:rPr>
          <w:rStyle w:val="EndnoteReference"/>
        </w:rPr>
        <w:endnoteReference w:id="708"/>
      </w:r>
      <w:r w:rsidRPr="00BB3A69">
        <w:t xml:space="preserve"> including emergency contraception,</w:t>
      </w:r>
      <w:r w:rsidRPr="00BB3A69">
        <w:rPr>
          <w:rStyle w:val="EndnoteReference"/>
        </w:rPr>
        <w:endnoteReference w:id="709"/>
      </w:r>
      <w:r w:rsidRPr="00BB3A69">
        <w:t xml:space="preserve"> to prevent unwanted pregnancy and reduce the reliance on abortion as a means of family planning. It has also called on </w:t>
      </w:r>
      <w:r>
        <w:t>State</w:t>
      </w:r>
      <w:r w:rsidRPr="00BB3A69">
        <w:t>s to ensure access to age-appropriate education, information, and counseling on sexual and reproductive health and rights as a means of preventing early pregnancy,</w:t>
      </w:r>
      <w:r w:rsidRPr="00BB3A69">
        <w:rPr>
          <w:rStyle w:val="EndnoteReference"/>
        </w:rPr>
        <w:endnoteReference w:id="710"/>
      </w:r>
      <w:r w:rsidRPr="00BB3A69">
        <w:t xml:space="preserve"> encouraging the use of contraceptives for family planning,</w:t>
      </w:r>
      <w:r w:rsidRPr="00BB3A69">
        <w:rPr>
          <w:rStyle w:val="EndnoteReference"/>
        </w:rPr>
        <w:endnoteReference w:id="711"/>
      </w:r>
      <w:r w:rsidRPr="00BB3A69">
        <w:t xml:space="preserve"> and discouraging the use of abortion as a method of birth control.</w:t>
      </w:r>
      <w:r w:rsidRPr="00BB3A69">
        <w:rPr>
          <w:rStyle w:val="EndnoteReference"/>
        </w:rPr>
        <w:endnoteReference w:id="712"/>
      </w:r>
      <w:r w:rsidRPr="00BB3A69">
        <w:t xml:space="preserve"> </w:t>
      </w:r>
    </w:p>
    <w:p w14:paraId="756DEB92" w14:textId="2C0FE8F7" w:rsidR="00764B05" w:rsidRPr="00AF3FD2" w:rsidRDefault="00141BAF" w:rsidP="00AF3FD2">
      <w:pPr>
        <w:pStyle w:val="Heading3"/>
      </w:pPr>
      <w:bookmarkStart w:id="51" w:name="_Toc498590714"/>
      <w:r w:rsidRPr="00BB3A69">
        <w:t>Maternal Health</w:t>
      </w:r>
      <w:bookmarkEnd w:id="51"/>
    </w:p>
    <w:p w14:paraId="53CED271" w14:textId="77777777" w:rsidR="00764B05" w:rsidRDefault="00D156E1" w:rsidP="00D156E1">
      <w:pPr>
        <w:rPr>
          <w:szCs w:val="22"/>
        </w:rPr>
      </w:pPr>
      <w:r w:rsidRPr="00BB3A69">
        <w:rPr>
          <w:szCs w:val="22"/>
        </w:rPr>
        <w:t>The CEDAW Committee has expressed concern</w:t>
      </w:r>
      <w:r w:rsidR="00641486" w:rsidRPr="00BB3A69">
        <w:rPr>
          <w:szCs w:val="22"/>
        </w:rPr>
        <w:t xml:space="preserve"> to several </w:t>
      </w:r>
      <w:r w:rsidR="00772992">
        <w:rPr>
          <w:szCs w:val="22"/>
        </w:rPr>
        <w:t>State</w:t>
      </w:r>
      <w:r w:rsidR="00641486" w:rsidRPr="00BB3A69">
        <w:rPr>
          <w:szCs w:val="22"/>
        </w:rPr>
        <w:t>s about</w:t>
      </w:r>
      <w:r w:rsidR="002C3103" w:rsidRPr="00BB3A69">
        <w:rPr>
          <w:szCs w:val="22"/>
        </w:rPr>
        <w:t xml:space="preserve"> women’s</w:t>
      </w:r>
      <w:r w:rsidR="00641486" w:rsidRPr="00BB3A69">
        <w:rPr>
          <w:szCs w:val="22"/>
        </w:rPr>
        <w:t xml:space="preserve"> lack of access to maternal health services and poor ma</w:t>
      </w:r>
      <w:r w:rsidR="002C3103" w:rsidRPr="00BB3A69">
        <w:rPr>
          <w:szCs w:val="22"/>
        </w:rPr>
        <w:t>ternal health outcomes</w:t>
      </w:r>
      <w:r w:rsidR="00641486" w:rsidRPr="00BB3A69">
        <w:rPr>
          <w:szCs w:val="22"/>
        </w:rPr>
        <w:t>. For example, it has expressed</w:t>
      </w:r>
      <w:r w:rsidRPr="00BB3A69">
        <w:rPr>
          <w:szCs w:val="22"/>
        </w:rPr>
        <w:t xml:space="preserve"> </w:t>
      </w:r>
      <w:r w:rsidR="002C3103" w:rsidRPr="00BB3A69">
        <w:rPr>
          <w:szCs w:val="22"/>
        </w:rPr>
        <w:t xml:space="preserve">concern </w:t>
      </w:r>
      <w:r w:rsidRPr="00BB3A69">
        <w:rPr>
          <w:szCs w:val="22"/>
        </w:rPr>
        <w:t>about high rates of unwanted pregnancy</w:t>
      </w:r>
      <w:r w:rsidR="004A3C94" w:rsidRPr="00BB3A69">
        <w:rPr>
          <w:szCs w:val="22"/>
        </w:rPr>
        <w:t xml:space="preserve"> in several </w:t>
      </w:r>
      <w:r w:rsidR="00772992">
        <w:rPr>
          <w:szCs w:val="22"/>
        </w:rPr>
        <w:t>State</w:t>
      </w:r>
      <w:r w:rsidR="004A3C94" w:rsidRPr="00BB3A69">
        <w:rPr>
          <w:szCs w:val="22"/>
        </w:rPr>
        <w:t>s</w:t>
      </w:r>
      <w:r w:rsidRPr="00BB3A69">
        <w:rPr>
          <w:rStyle w:val="EndnoteReference"/>
          <w:szCs w:val="22"/>
        </w:rPr>
        <w:endnoteReference w:id="713"/>
      </w:r>
      <w:r w:rsidR="00B857FA" w:rsidRPr="00BB3A69">
        <w:rPr>
          <w:szCs w:val="22"/>
        </w:rPr>
        <w:t xml:space="preserve"> and lack of access to comprehensive childbirth services</w:t>
      </w:r>
      <w:r w:rsidR="00E610B9" w:rsidRPr="00BB3A69">
        <w:rPr>
          <w:szCs w:val="22"/>
        </w:rPr>
        <w:t>,</w:t>
      </w:r>
      <w:r w:rsidR="00B857FA" w:rsidRPr="00BB3A69">
        <w:rPr>
          <w:rStyle w:val="EndnoteReference"/>
          <w:szCs w:val="22"/>
        </w:rPr>
        <w:endnoteReference w:id="714"/>
      </w:r>
      <w:r w:rsidR="00E610B9" w:rsidRPr="00BB3A69">
        <w:rPr>
          <w:szCs w:val="22"/>
        </w:rPr>
        <w:t xml:space="preserve"> including obstetric services</w:t>
      </w:r>
      <w:r w:rsidR="00894C2C" w:rsidRPr="00BB3A69">
        <w:rPr>
          <w:szCs w:val="22"/>
        </w:rPr>
        <w:t xml:space="preserve"> and </w:t>
      </w:r>
      <w:r w:rsidR="00907275" w:rsidRPr="00BB3A69">
        <w:rPr>
          <w:szCs w:val="22"/>
        </w:rPr>
        <w:t xml:space="preserve">pre- and </w:t>
      </w:r>
      <w:r w:rsidR="00894C2C" w:rsidRPr="00BB3A69">
        <w:rPr>
          <w:szCs w:val="22"/>
        </w:rPr>
        <w:t>post-natal care</w:t>
      </w:r>
      <w:r w:rsidR="00E610B9" w:rsidRPr="00BB3A69">
        <w:rPr>
          <w:szCs w:val="22"/>
        </w:rPr>
        <w:t>.</w:t>
      </w:r>
      <w:r w:rsidR="00E610B9" w:rsidRPr="00BB3A69">
        <w:rPr>
          <w:rStyle w:val="EndnoteReference"/>
          <w:szCs w:val="22"/>
        </w:rPr>
        <w:endnoteReference w:id="715"/>
      </w:r>
      <w:r w:rsidR="004A3C94" w:rsidRPr="00BB3A69">
        <w:rPr>
          <w:szCs w:val="22"/>
        </w:rPr>
        <w:t xml:space="preserve"> </w:t>
      </w:r>
      <w:r w:rsidR="007258CE" w:rsidRPr="00BB3A69">
        <w:rPr>
          <w:szCs w:val="22"/>
        </w:rPr>
        <w:t>In particular, it has expressed concern</w:t>
      </w:r>
      <w:r w:rsidR="00641486" w:rsidRPr="00BB3A69">
        <w:rPr>
          <w:szCs w:val="22"/>
        </w:rPr>
        <w:t xml:space="preserve"> to </w:t>
      </w:r>
      <w:r w:rsidR="00772992">
        <w:rPr>
          <w:szCs w:val="22"/>
        </w:rPr>
        <w:t>State</w:t>
      </w:r>
      <w:r w:rsidR="00641486" w:rsidRPr="00BB3A69">
        <w:rPr>
          <w:szCs w:val="22"/>
        </w:rPr>
        <w:t>s</w:t>
      </w:r>
      <w:r w:rsidR="007258CE" w:rsidRPr="00BB3A69">
        <w:rPr>
          <w:szCs w:val="22"/>
        </w:rPr>
        <w:t xml:space="preserve"> about </w:t>
      </w:r>
      <w:r w:rsidR="00641486" w:rsidRPr="00BB3A69">
        <w:rPr>
          <w:szCs w:val="22"/>
        </w:rPr>
        <w:t xml:space="preserve">the </w:t>
      </w:r>
      <w:r w:rsidR="007258CE" w:rsidRPr="00BB3A69">
        <w:rPr>
          <w:szCs w:val="22"/>
        </w:rPr>
        <w:t>lack of trained personnel working on maternal health.</w:t>
      </w:r>
      <w:r w:rsidR="007258CE" w:rsidRPr="00BB3A69">
        <w:rPr>
          <w:rStyle w:val="EndnoteReference"/>
          <w:szCs w:val="22"/>
        </w:rPr>
        <w:endnoteReference w:id="716"/>
      </w:r>
      <w:r w:rsidR="007258CE" w:rsidRPr="00BB3A69">
        <w:rPr>
          <w:szCs w:val="22"/>
        </w:rPr>
        <w:t xml:space="preserve"> </w:t>
      </w:r>
      <w:r w:rsidR="004A3C94" w:rsidRPr="00BB3A69">
        <w:rPr>
          <w:szCs w:val="22"/>
        </w:rPr>
        <w:t>It has also expressed concern to a</w:t>
      </w:r>
      <w:r w:rsidR="007258CE" w:rsidRPr="00BB3A69">
        <w:rPr>
          <w:szCs w:val="22"/>
        </w:rPr>
        <w:t>t least one</w:t>
      </w:r>
      <w:r w:rsidR="004A3C94" w:rsidRPr="00BB3A69">
        <w:rPr>
          <w:szCs w:val="22"/>
        </w:rPr>
        <w:t xml:space="preserve"> </w:t>
      </w:r>
      <w:r w:rsidR="00772992">
        <w:rPr>
          <w:szCs w:val="22"/>
        </w:rPr>
        <w:t>State</w:t>
      </w:r>
      <w:r w:rsidR="004A3C94" w:rsidRPr="00BB3A69">
        <w:rPr>
          <w:szCs w:val="22"/>
        </w:rPr>
        <w:t xml:space="preserve"> about inadequate health budgeting for maternal health care</w:t>
      </w:r>
      <w:r w:rsidR="004A3C94" w:rsidRPr="00BB3A69">
        <w:rPr>
          <w:rStyle w:val="EndnoteReference"/>
          <w:szCs w:val="22"/>
        </w:rPr>
        <w:endnoteReference w:id="717"/>
      </w:r>
      <w:r w:rsidR="004A3C94" w:rsidRPr="00BB3A69">
        <w:rPr>
          <w:szCs w:val="22"/>
        </w:rPr>
        <w:t xml:space="preserve"> and </w:t>
      </w:r>
      <w:r w:rsidR="00641486" w:rsidRPr="00BB3A69">
        <w:rPr>
          <w:szCs w:val="22"/>
        </w:rPr>
        <w:t xml:space="preserve">to </w:t>
      </w:r>
      <w:r w:rsidR="00772992">
        <w:rPr>
          <w:szCs w:val="22"/>
        </w:rPr>
        <w:t>State</w:t>
      </w:r>
      <w:r w:rsidR="00641486" w:rsidRPr="00BB3A69">
        <w:rPr>
          <w:szCs w:val="22"/>
        </w:rPr>
        <w:t xml:space="preserve">s about </w:t>
      </w:r>
      <w:r w:rsidR="004A3C94" w:rsidRPr="00BB3A69">
        <w:rPr>
          <w:szCs w:val="22"/>
        </w:rPr>
        <w:t xml:space="preserve">the </w:t>
      </w:r>
      <w:r w:rsidR="004A0B0C" w:rsidRPr="00BB3A69">
        <w:rPr>
          <w:szCs w:val="22"/>
        </w:rPr>
        <w:t xml:space="preserve">unavailability of adequate </w:t>
      </w:r>
      <w:r w:rsidR="004A3C94" w:rsidRPr="00BB3A69">
        <w:rPr>
          <w:szCs w:val="22"/>
        </w:rPr>
        <w:t>obstetric services, particularly in rura</w:t>
      </w:r>
      <w:r w:rsidR="004A0B0C" w:rsidRPr="00BB3A69">
        <w:rPr>
          <w:szCs w:val="22"/>
        </w:rPr>
        <w:t>l and remote</w:t>
      </w:r>
      <w:r w:rsidR="004A3C94" w:rsidRPr="00BB3A69">
        <w:rPr>
          <w:szCs w:val="22"/>
        </w:rPr>
        <w:t xml:space="preserve"> areas.</w:t>
      </w:r>
      <w:r w:rsidR="004A3C94" w:rsidRPr="00BB3A69">
        <w:rPr>
          <w:rStyle w:val="EndnoteReference"/>
          <w:szCs w:val="22"/>
        </w:rPr>
        <w:endnoteReference w:id="718"/>
      </w:r>
      <w:r w:rsidR="004A3C94" w:rsidRPr="00BB3A69">
        <w:rPr>
          <w:szCs w:val="22"/>
        </w:rPr>
        <w:t xml:space="preserve"> </w:t>
      </w:r>
      <w:r w:rsidR="0098017E" w:rsidRPr="00BB3A69">
        <w:rPr>
          <w:szCs w:val="22"/>
        </w:rPr>
        <w:t xml:space="preserve">Further, the Committee has expressed concern to at least one </w:t>
      </w:r>
      <w:r w:rsidR="00772992">
        <w:rPr>
          <w:szCs w:val="22"/>
        </w:rPr>
        <w:t>State</w:t>
      </w:r>
      <w:r w:rsidR="0098017E" w:rsidRPr="00BB3A69">
        <w:rPr>
          <w:szCs w:val="22"/>
        </w:rPr>
        <w:t xml:space="preserve"> about conditional access to maternal health benefits that exclude some women.</w:t>
      </w:r>
      <w:r w:rsidR="0098017E" w:rsidRPr="00BB3A69">
        <w:rPr>
          <w:rStyle w:val="EndnoteReference"/>
          <w:szCs w:val="22"/>
        </w:rPr>
        <w:endnoteReference w:id="719"/>
      </w:r>
      <w:r w:rsidR="00011982" w:rsidRPr="00BB3A69">
        <w:rPr>
          <w:szCs w:val="22"/>
        </w:rPr>
        <w:t xml:space="preserve"> </w:t>
      </w:r>
      <w:r w:rsidR="00641486" w:rsidRPr="00BB3A69">
        <w:rPr>
          <w:szCs w:val="22"/>
        </w:rPr>
        <w:t xml:space="preserve">It has additionally expressed concern to at least one </w:t>
      </w:r>
      <w:r w:rsidR="00772992">
        <w:rPr>
          <w:szCs w:val="22"/>
        </w:rPr>
        <w:t>State</w:t>
      </w:r>
      <w:r w:rsidR="00641486" w:rsidRPr="00BB3A69">
        <w:rPr>
          <w:szCs w:val="22"/>
        </w:rPr>
        <w:t xml:space="preserve"> about high rates of uterine prolapse.</w:t>
      </w:r>
      <w:r w:rsidR="00641486" w:rsidRPr="00BB3A69">
        <w:rPr>
          <w:rStyle w:val="EndnoteReference"/>
          <w:szCs w:val="22"/>
        </w:rPr>
        <w:endnoteReference w:id="720"/>
      </w:r>
    </w:p>
    <w:p w14:paraId="0D26261E" w14:textId="77777777" w:rsidR="00764B05" w:rsidRDefault="00641486" w:rsidP="00D156E1">
      <w:pPr>
        <w:rPr>
          <w:szCs w:val="22"/>
        </w:rPr>
      </w:pPr>
      <w:r w:rsidRPr="00BB3A69">
        <w:rPr>
          <w:szCs w:val="22"/>
        </w:rPr>
        <w:lastRenderedPageBreak/>
        <w:t xml:space="preserve">The CEDAW Committee has recommended that </w:t>
      </w:r>
      <w:r w:rsidR="00772992">
        <w:rPr>
          <w:szCs w:val="22"/>
        </w:rPr>
        <w:t>State</w:t>
      </w:r>
      <w:r w:rsidRPr="00BB3A69">
        <w:rPr>
          <w:szCs w:val="22"/>
        </w:rPr>
        <w:t>s ensure the accessibility, availability, and affordability of sexual and reproductive health services, including family planning services, to reduce rates of unwanted pregnancy.</w:t>
      </w:r>
      <w:r w:rsidRPr="00BB3A69">
        <w:rPr>
          <w:rStyle w:val="EndnoteReference"/>
          <w:szCs w:val="22"/>
        </w:rPr>
        <w:endnoteReference w:id="721"/>
      </w:r>
      <w:r w:rsidRPr="00BB3A69">
        <w:rPr>
          <w:szCs w:val="22"/>
        </w:rPr>
        <w:t xml:space="preserve"> It has also recommended that </w:t>
      </w:r>
      <w:r w:rsidR="00772992">
        <w:rPr>
          <w:szCs w:val="22"/>
        </w:rPr>
        <w:t>State</w:t>
      </w:r>
      <w:r w:rsidRPr="00BB3A69">
        <w:rPr>
          <w:szCs w:val="22"/>
        </w:rPr>
        <w:t xml:space="preserve">s ensure access to comprehensive obstetric services throughout the </w:t>
      </w:r>
      <w:r w:rsidR="00772992">
        <w:rPr>
          <w:szCs w:val="22"/>
        </w:rPr>
        <w:t>State</w:t>
      </w:r>
      <w:r w:rsidRPr="00BB3A69">
        <w:rPr>
          <w:szCs w:val="22"/>
        </w:rPr>
        <w:t>, including in remote and rural areas.</w:t>
      </w:r>
      <w:r w:rsidRPr="00BB3A69">
        <w:rPr>
          <w:rStyle w:val="EndnoteReference"/>
          <w:szCs w:val="22"/>
        </w:rPr>
        <w:endnoteReference w:id="722"/>
      </w:r>
      <w:r w:rsidR="002C3103" w:rsidRPr="00BB3A69">
        <w:rPr>
          <w:szCs w:val="22"/>
        </w:rPr>
        <w:t xml:space="preserve"> The Committee has further</w:t>
      </w:r>
      <w:r w:rsidRPr="00BB3A69">
        <w:rPr>
          <w:szCs w:val="22"/>
        </w:rPr>
        <w:t xml:space="preserve"> recommended that at least one </w:t>
      </w:r>
      <w:r w:rsidR="00772992">
        <w:rPr>
          <w:szCs w:val="22"/>
        </w:rPr>
        <w:t>State</w:t>
      </w:r>
      <w:r w:rsidRPr="00BB3A69">
        <w:rPr>
          <w:szCs w:val="22"/>
        </w:rPr>
        <w:t xml:space="preserve"> increase the budget for maternal health services and the training of health care personnel, particularly midwives, to ensure access to essential obstetric services.</w:t>
      </w:r>
      <w:r w:rsidRPr="00BB3A69">
        <w:rPr>
          <w:rStyle w:val="EndnoteReference"/>
          <w:szCs w:val="22"/>
        </w:rPr>
        <w:endnoteReference w:id="723"/>
      </w:r>
      <w:r w:rsidRPr="00BB3A69">
        <w:rPr>
          <w:szCs w:val="22"/>
        </w:rPr>
        <w:t xml:space="preserve"> It has recommended that a</w:t>
      </w:r>
      <w:r w:rsidR="002C3103" w:rsidRPr="00BB3A69">
        <w:rPr>
          <w:szCs w:val="22"/>
        </w:rPr>
        <w:t>t least one</w:t>
      </w:r>
      <w:r w:rsidRPr="00BB3A69">
        <w:rPr>
          <w:szCs w:val="22"/>
        </w:rPr>
        <w:t xml:space="preserve"> </w:t>
      </w:r>
      <w:r w:rsidR="00772992">
        <w:rPr>
          <w:szCs w:val="22"/>
        </w:rPr>
        <w:t>State</w:t>
      </w:r>
      <w:r w:rsidRPr="00BB3A69">
        <w:rPr>
          <w:szCs w:val="22"/>
        </w:rPr>
        <w:t xml:space="preserve"> amend reproductive health policies with a view to increasing access to maternal health services, removing disparities between rural and urban areas, and removing conditions for accessing maternal health benefits.</w:t>
      </w:r>
      <w:r w:rsidRPr="00BB3A69">
        <w:rPr>
          <w:rStyle w:val="EndnoteReference"/>
          <w:szCs w:val="22"/>
        </w:rPr>
        <w:endnoteReference w:id="724"/>
      </w:r>
      <w:r w:rsidRPr="00BB3A69">
        <w:rPr>
          <w:szCs w:val="22"/>
        </w:rPr>
        <w:t xml:space="preserve"> To reduce rates of uterine prolapse, the Committee has also recommended to at least one </w:t>
      </w:r>
      <w:r w:rsidR="00772992">
        <w:rPr>
          <w:szCs w:val="22"/>
        </w:rPr>
        <w:t>State</w:t>
      </w:r>
      <w:r w:rsidRPr="00BB3A69">
        <w:rPr>
          <w:szCs w:val="22"/>
        </w:rPr>
        <w:t xml:space="preserve"> that it ensure access to family planning services, training </w:t>
      </w:r>
      <w:r w:rsidR="007B5375">
        <w:rPr>
          <w:szCs w:val="22"/>
        </w:rPr>
        <w:t>under safe motherhood program</w:t>
      </w:r>
      <w:r w:rsidRPr="00BB3A69">
        <w:rPr>
          <w:szCs w:val="22"/>
        </w:rPr>
        <w:t>, and corrective surgeries with adequate follow-up care.</w:t>
      </w:r>
      <w:r w:rsidRPr="00BB3A69">
        <w:rPr>
          <w:rStyle w:val="EndnoteReference"/>
          <w:szCs w:val="22"/>
        </w:rPr>
        <w:endnoteReference w:id="725"/>
      </w:r>
    </w:p>
    <w:p w14:paraId="52DCAAA9" w14:textId="77777777" w:rsidR="00764B05" w:rsidRDefault="00641486" w:rsidP="00D156E1">
      <w:pPr>
        <w:rPr>
          <w:szCs w:val="22"/>
        </w:rPr>
      </w:pPr>
      <w:r w:rsidRPr="00BB3A69">
        <w:rPr>
          <w:szCs w:val="22"/>
        </w:rPr>
        <w:t>The CEDAW Committee has also expressed concern where women’</w:t>
      </w:r>
      <w:r w:rsidR="003D157C" w:rsidRPr="00BB3A69">
        <w:rPr>
          <w:szCs w:val="22"/>
        </w:rPr>
        <w:t xml:space="preserve">s autonomy is </w:t>
      </w:r>
      <w:r w:rsidRPr="00BB3A69">
        <w:rPr>
          <w:szCs w:val="22"/>
        </w:rPr>
        <w:t xml:space="preserve">limited in the </w:t>
      </w:r>
      <w:r w:rsidR="003D157C" w:rsidRPr="00BB3A69">
        <w:rPr>
          <w:szCs w:val="22"/>
        </w:rPr>
        <w:t>context of maternal health</w:t>
      </w:r>
      <w:r w:rsidRPr="00BB3A69">
        <w:rPr>
          <w:szCs w:val="22"/>
        </w:rPr>
        <w:t>. For instance, the Committee has</w:t>
      </w:r>
      <w:r w:rsidR="00011982" w:rsidRPr="00BB3A69">
        <w:rPr>
          <w:szCs w:val="22"/>
        </w:rPr>
        <w:t xml:space="preserve"> expressed concern to at least one </w:t>
      </w:r>
      <w:r w:rsidR="00772992">
        <w:rPr>
          <w:szCs w:val="22"/>
        </w:rPr>
        <w:t>State</w:t>
      </w:r>
      <w:r w:rsidR="00011982" w:rsidRPr="00BB3A69">
        <w:rPr>
          <w:szCs w:val="22"/>
        </w:rPr>
        <w:t xml:space="preserve"> about the high rates of caesarian sections for delivery in public and private hospitals without medical justification</w:t>
      </w:r>
      <w:r w:rsidR="00EE30D5" w:rsidRPr="00BB3A69">
        <w:rPr>
          <w:szCs w:val="22"/>
        </w:rPr>
        <w:t>.</w:t>
      </w:r>
      <w:r w:rsidR="00011982" w:rsidRPr="00BB3A69">
        <w:rPr>
          <w:rStyle w:val="EndnoteReference"/>
          <w:szCs w:val="22"/>
        </w:rPr>
        <w:endnoteReference w:id="726"/>
      </w:r>
      <w:r w:rsidR="00EE30D5" w:rsidRPr="00BB3A69">
        <w:rPr>
          <w:szCs w:val="22"/>
        </w:rPr>
        <w:t xml:space="preserve"> </w:t>
      </w:r>
      <w:r w:rsidR="00A4336A" w:rsidRPr="00BB3A69">
        <w:rPr>
          <w:szCs w:val="22"/>
        </w:rPr>
        <w:t xml:space="preserve">The Committee has </w:t>
      </w:r>
      <w:r w:rsidR="0055174E" w:rsidRPr="00BB3A69">
        <w:rPr>
          <w:szCs w:val="22"/>
        </w:rPr>
        <w:t xml:space="preserve">further expressed concern to </w:t>
      </w:r>
      <w:r w:rsidR="00772992">
        <w:rPr>
          <w:szCs w:val="22"/>
        </w:rPr>
        <w:t>State</w:t>
      </w:r>
      <w:r w:rsidR="002C3103" w:rsidRPr="00BB3A69">
        <w:rPr>
          <w:szCs w:val="22"/>
        </w:rPr>
        <w:t>s about limitations they place</w:t>
      </w:r>
      <w:r w:rsidR="00A4336A" w:rsidRPr="00BB3A69">
        <w:rPr>
          <w:szCs w:val="22"/>
        </w:rPr>
        <w:t xml:space="preserve"> on women’s reproductive health choices in the context of maternal health,</w:t>
      </w:r>
      <w:r w:rsidR="0055174E" w:rsidRPr="00BB3A69">
        <w:rPr>
          <w:rStyle w:val="EndnoteReference"/>
          <w:szCs w:val="22"/>
        </w:rPr>
        <w:endnoteReference w:id="727"/>
      </w:r>
      <w:r w:rsidR="00A4336A" w:rsidRPr="00BB3A69">
        <w:rPr>
          <w:szCs w:val="22"/>
        </w:rPr>
        <w:t xml:space="preserve"> including</w:t>
      </w:r>
      <w:r w:rsidR="00B82963" w:rsidRPr="00BB3A69">
        <w:rPr>
          <w:szCs w:val="22"/>
        </w:rPr>
        <w:t xml:space="preserve"> disproportionate restrictions on home births</w:t>
      </w:r>
      <w:r w:rsidR="00B82963" w:rsidRPr="00BB3A69">
        <w:rPr>
          <w:rStyle w:val="EndnoteReference"/>
          <w:szCs w:val="22"/>
        </w:rPr>
        <w:endnoteReference w:id="728"/>
      </w:r>
      <w:r w:rsidR="00EE30D5" w:rsidRPr="00BB3A69">
        <w:rPr>
          <w:szCs w:val="22"/>
        </w:rPr>
        <w:t xml:space="preserve"> and the overuse of over</w:t>
      </w:r>
      <w:r w:rsidR="00793759" w:rsidRPr="00BB3A69">
        <w:rPr>
          <w:szCs w:val="22"/>
        </w:rPr>
        <w:t>-</w:t>
      </w:r>
      <w:r w:rsidR="00EE30D5" w:rsidRPr="00BB3A69">
        <w:rPr>
          <w:szCs w:val="22"/>
        </w:rPr>
        <w:t>m</w:t>
      </w:r>
      <w:r w:rsidR="002C3103" w:rsidRPr="00BB3A69">
        <w:rPr>
          <w:szCs w:val="22"/>
        </w:rPr>
        <w:t>edicalized and caesarian births.</w:t>
      </w:r>
      <w:r w:rsidR="00EE30D5" w:rsidRPr="00BB3A69">
        <w:rPr>
          <w:rStyle w:val="EndnoteReference"/>
          <w:szCs w:val="22"/>
        </w:rPr>
        <w:endnoteReference w:id="729"/>
      </w:r>
      <w:r w:rsidR="002C3103" w:rsidRPr="00BB3A69">
        <w:rPr>
          <w:szCs w:val="22"/>
        </w:rPr>
        <w:t xml:space="preserve"> It has also expressed concern to </w:t>
      </w:r>
      <w:r w:rsidR="0055174E" w:rsidRPr="00BB3A69">
        <w:rPr>
          <w:szCs w:val="22"/>
        </w:rPr>
        <w:t xml:space="preserve">at least one </w:t>
      </w:r>
      <w:r w:rsidR="00772992">
        <w:rPr>
          <w:szCs w:val="22"/>
        </w:rPr>
        <w:t>State</w:t>
      </w:r>
      <w:r w:rsidR="00A4336A" w:rsidRPr="00BB3A69">
        <w:rPr>
          <w:szCs w:val="22"/>
        </w:rPr>
        <w:t xml:space="preserve"> </w:t>
      </w:r>
      <w:r w:rsidR="002C3103" w:rsidRPr="00BB3A69">
        <w:rPr>
          <w:szCs w:val="22"/>
        </w:rPr>
        <w:t xml:space="preserve">about </w:t>
      </w:r>
      <w:r w:rsidR="00A4336A" w:rsidRPr="00BB3A69">
        <w:rPr>
          <w:szCs w:val="22"/>
        </w:rPr>
        <w:t xml:space="preserve">unnecessary separation of women and newborns, frequent use of episiotomies, </w:t>
      </w:r>
      <w:r w:rsidR="00065FF0" w:rsidRPr="00BB3A69">
        <w:rPr>
          <w:szCs w:val="22"/>
        </w:rPr>
        <w:t>and unnecessary restrictions on the use of midwives.</w:t>
      </w:r>
      <w:r w:rsidR="00065FF0" w:rsidRPr="00BB3A69">
        <w:rPr>
          <w:rStyle w:val="EndnoteReference"/>
          <w:szCs w:val="22"/>
        </w:rPr>
        <w:endnoteReference w:id="730"/>
      </w:r>
      <w:r w:rsidR="006B709C" w:rsidRPr="00BB3A69">
        <w:rPr>
          <w:szCs w:val="22"/>
        </w:rPr>
        <w:t xml:space="preserve"> </w:t>
      </w:r>
    </w:p>
    <w:p w14:paraId="7373AACD" w14:textId="77777777" w:rsidR="00764B05" w:rsidRDefault="00641486" w:rsidP="00D156E1">
      <w:pPr>
        <w:rPr>
          <w:szCs w:val="22"/>
        </w:rPr>
      </w:pPr>
      <w:r w:rsidRPr="00BB3A69">
        <w:rPr>
          <w:szCs w:val="22"/>
        </w:rPr>
        <w:t xml:space="preserve">To address these concerns, the CEDAW Committee has </w:t>
      </w:r>
      <w:r w:rsidR="00011982" w:rsidRPr="00BB3A69">
        <w:rPr>
          <w:szCs w:val="22"/>
        </w:rPr>
        <w:t>recommended that a</w:t>
      </w:r>
      <w:r w:rsidRPr="00BB3A69">
        <w:rPr>
          <w:szCs w:val="22"/>
        </w:rPr>
        <w:t>t least one</w:t>
      </w:r>
      <w:r w:rsidR="00011982" w:rsidRPr="00BB3A69">
        <w:rPr>
          <w:szCs w:val="22"/>
        </w:rPr>
        <w:t xml:space="preserve"> </w:t>
      </w:r>
      <w:r w:rsidR="00772992">
        <w:rPr>
          <w:szCs w:val="22"/>
        </w:rPr>
        <w:t>State</w:t>
      </w:r>
      <w:r w:rsidR="00011982" w:rsidRPr="00BB3A69">
        <w:rPr>
          <w:szCs w:val="22"/>
        </w:rPr>
        <w:t xml:space="preserve"> reduce the rate of caesarian sections by training health care personnel on natural birth methods and introducing strict controls on medical indications for caesarian sections.</w:t>
      </w:r>
      <w:r w:rsidR="00011982" w:rsidRPr="00BB3A69">
        <w:rPr>
          <w:rStyle w:val="EndnoteReference"/>
          <w:szCs w:val="22"/>
        </w:rPr>
        <w:endnoteReference w:id="731"/>
      </w:r>
      <w:r w:rsidR="00065FF0" w:rsidRPr="00BB3A69">
        <w:rPr>
          <w:szCs w:val="22"/>
        </w:rPr>
        <w:t xml:space="preserve"> It has also recommended that a</w:t>
      </w:r>
      <w:r w:rsidRPr="00BB3A69">
        <w:rPr>
          <w:szCs w:val="22"/>
        </w:rPr>
        <w:t>t least one</w:t>
      </w:r>
      <w:r w:rsidR="00065FF0" w:rsidRPr="00BB3A69">
        <w:rPr>
          <w:szCs w:val="22"/>
        </w:rPr>
        <w:t xml:space="preserve"> </w:t>
      </w:r>
      <w:r w:rsidR="00772992">
        <w:rPr>
          <w:szCs w:val="22"/>
        </w:rPr>
        <w:t>State</w:t>
      </w:r>
      <w:r w:rsidR="00065FF0" w:rsidRPr="00BB3A69">
        <w:rPr>
          <w:szCs w:val="22"/>
        </w:rPr>
        <w:t xml:space="preserve"> develop a protocol for normal obstetric care that prevents unnecessary medical treatment, ensures informed consent, and establishes a mechanism to monitor maternal health facilities.</w:t>
      </w:r>
      <w:r w:rsidR="00065FF0" w:rsidRPr="00BB3A69">
        <w:rPr>
          <w:rStyle w:val="EndnoteReference"/>
          <w:szCs w:val="22"/>
        </w:rPr>
        <w:endnoteReference w:id="732"/>
      </w:r>
      <w:r w:rsidR="00044DF2" w:rsidRPr="00BB3A69">
        <w:rPr>
          <w:szCs w:val="22"/>
        </w:rPr>
        <w:t xml:space="preserve"> It </w:t>
      </w:r>
      <w:r w:rsidRPr="00BB3A69">
        <w:rPr>
          <w:szCs w:val="22"/>
        </w:rPr>
        <w:t xml:space="preserve">has </w:t>
      </w:r>
      <w:r w:rsidR="00044DF2" w:rsidRPr="00BB3A69">
        <w:rPr>
          <w:szCs w:val="22"/>
        </w:rPr>
        <w:t xml:space="preserve">further recommended that </w:t>
      </w:r>
      <w:r w:rsidR="00772992">
        <w:rPr>
          <w:szCs w:val="22"/>
        </w:rPr>
        <w:t>State</w:t>
      </w:r>
      <w:r w:rsidR="00044DF2" w:rsidRPr="00BB3A69">
        <w:rPr>
          <w:szCs w:val="22"/>
        </w:rPr>
        <w:t>s</w:t>
      </w:r>
      <w:r w:rsidR="00065FF0" w:rsidRPr="00BB3A69">
        <w:rPr>
          <w:szCs w:val="22"/>
        </w:rPr>
        <w:t xml:space="preserve"> take measures to ensure maternal health </w:t>
      </w:r>
      <w:r w:rsidR="00044DF2" w:rsidRPr="00BB3A69">
        <w:rPr>
          <w:szCs w:val="22"/>
        </w:rPr>
        <w:t xml:space="preserve">choices for women, including </w:t>
      </w:r>
      <w:r w:rsidR="00065FF0" w:rsidRPr="00BB3A69">
        <w:rPr>
          <w:szCs w:val="22"/>
        </w:rPr>
        <w:t>home births and</w:t>
      </w:r>
      <w:r w:rsidR="00044DF2" w:rsidRPr="00BB3A69">
        <w:rPr>
          <w:szCs w:val="22"/>
        </w:rPr>
        <w:t xml:space="preserve"> the use of midwives</w:t>
      </w:r>
      <w:r w:rsidR="00304479" w:rsidRPr="00BB3A69">
        <w:rPr>
          <w:szCs w:val="22"/>
        </w:rPr>
        <w:t>,</w:t>
      </w:r>
      <w:r w:rsidR="00065FF0" w:rsidRPr="00BB3A69">
        <w:rPr>
          <w:rStyle w:val="EndnoteReference"/>
          <w:szCs w:val="22"/>
        </w:rPr>
        <w:endnoteReference w:id="733"/>
      </w:r>
      <w:r w:rsidR="00304479" w:rsidRPr="00BB3A69">
        <w:rPr>
          <w:szCs w:val="22"/>
        </w:rPr>
        <w:t xml:space="preserve"> and to ensure informed consent for women in the context of medical procedures related to birth.</w:t>
      </w:r>
      <w:r w:rsidR="00304479" w:rsidRPr="00BB3A69">
        <w:rPr>
          <w:rStyle w:val="EndnoteReference"/>
          <w:szCs w:val="22"/>
        </w:rPr>
        <w:endnoteReference w:id="734"/>
      </w:r>
      <w:r w:rsidR="006B709C" w:rsidRPr="00BB3A69">
        <w:rPr>
          <w:szCs w:val="22"/>
        </w:rPr>
        <w:t xml:space="preserve"> </w:t>
      </w:r>
    </w:p>
    <w:p w14:paraId="53D3FCD3" w14:textId="1DDD641E" w:rsidR="00764B05" w:rsidRDefault="00F336E2" w:rsidP="009F3F6E">
      <w:pPr>
        <w:pStyle w:val="Heading4"/>
      </w:pPr>
      <w:r w:rsidRPr="00F336E2">
        <w:t xml:space="preserve">Maternal Health: </w:t>
      </w:r>
      <w:r w:rsidR="00141BAF" w:rsidRPr="00BB3A69">
        <w:t>Maternal Mortality</w:t>
      </w:r>
    </w:p>
    <w:p w14:paraId="6A0D0D85" w14:textId="77777777" w:rsidR="00764B05" w:rsidRDefault="0060447C" w:rsidP="003D1B2C">
      <w:pPr>
        <w:pStyle w:val="NormalIndented"/>
      </w:pPr>
      <w:r w:rsidRPr="00BB3A69">
        <w:t>The CEDAW Committee has c</w:t>
      </w:r>
      <w:r w:rsidR="00200FB4" w:rsidRPr="00BB3A69">
        <w:t>onsistently</w:t>
      </w:r>
      <w:r w:rsidR="004A3C94" w:rsidRPr="00BB3A69">
        <w:t xml:space="preserve"> expressed concern </w:t>
      </w:r>
      <w:r w:rsidR="00441FCA" w:rsidRPr="00BB3A69">
        <w:t xml:space="preserve">to </w:t>
      </w:r>
      <w:r w:rsidR="00772992">
        <w:t>State</w:t>
      </w:r>
      <w:r w:rsidR="00441FCA" w:rsidRPr="00BB3A69">
        <w:t xml:space="preserve">s </w:t>
      </w:r>
      <w:r w:rsidR="004A3C94" w:rsidRPr="00BB3A69">
        <w:t>about</w:t>
      </w:r>
      <w:r w:rsidR="00200FB4" w:rsidRPr="00BB3A69">
        <w:t xml:space="preserve"> high rates of maternal mortality,</w:t>
      </w:r>
      <w:r w:rsidR="004A3C94" w:rsidRPr="00BB3A69">
        <w:rPr>
          <w:rStyle w:val="EndnoteReference"/>
        </w:rPr>
        <w:endnoteReference w:id="735"/>
      </w:r>
      <w:r w:rsidR="003C0C60" w:rsidRPr="00BB3A69">
        <w:t xml:space="preserve"> including among disadvantaged</w:t>
      </w:r>
      <w:r w:rsidR="00200FB4" w:rsidRPr="00BB3A69">
        <w:t xml:space="preserve"> groups</w:t>
      </w:r>
      <w:r w:rsidR="003C0C60" w:rsidRPr="00BB3A69">
        <w:t xml:space="preserve"> of women</w:t>
      </w:r>
      <w:r w:rsidRPr="00BB3A69">
        <w:rPr>
          <w:rStyle w:val="EndnoteReference"/>
        </w:rPr>
        <w:endnoteReference w:id="736"/>
      </w:r>
      <w:r w:rsidR="00002967" w:rsidRPr="00BB3A69">
        <w:t xml:space="preserve"> and rural women.</w:t>
      </w:r>
      <w:r w:rsidR="00002967" w:rsidRPr="00BB3A69">
        <w:rPr>
          <w:rStyle w:val="EndnoteReference"/>
        </w:rPr>
        <w:endnoteReference w:id="737"/>
      </w:r>
      <w:r w:rsidR="00200FB4" w:rsidRPr="00BB3A69">
        <w:t xml:space="preserve"> </w:t>
      </w:r>
      <w:r w:rsidR="0098017E" w:rsidRPr="00BB3A69">
        <w:t>The Committee h</w:t>
      </w:r>
      <w:r w:rsidR="006B709C" w:rsidRPr="00BB3A69">
        <w:t>as</w:t>
      </w:r>
      <w:r w:rsidR="0098017E" w:rsidRPr="00BB3A69">
        <w:t xml:space="preserve"> </w:t>
      </w:r>
      <w:r w:rsidR="00200FB4" w:rsidRPr="00BB3A69">
        <w:t xml:space="preserve">linked maternal mortality </w:t>
      </w:r>
      <w:r w:rsidR="0098017E" w:rsidRPr="00BB3A69">
        <w:t>to unsafe abortion</w:t>
      </w:r>
      <w:r w:rsidR="00894C2C" w:rsidRPr="00BB3A69">
        <w:t>,</w:t>
      </w:r>
      <w:r w:rsidR="0098017E" w:rsidRPr="00BB3A69">
        <w:rPr>
          <w:rStyle w:val="EndnoteReference"/>
        </w:rPr>
        <w:endnoteReference w:id="738"/>
      </w:r>
      <w:r w:rsidR="00894C2C" w:rsidRPr="00BB3A69">
        <w:t xml:space="preserve"> obstetric complications, female genital mutilation,</w:t>
      </w:r>
      <w:r w:rsidR="006B0990" w:rsidRPr="00BB3A69">
        <w:rPr>
          <w:rStyle w:val="EndnoteReference"/>
        </w:rPr>
        <w:endnoteReference w:id="739"/>
      </w:r>
      <w:r w:rsidR="00894C2C" w:rsidRPr="00BB3A69">
        <w:t xml:space="preserve"> early pregnancy,</w:t>
      </w:r>
      <w:r w:rsidR="00894C2C" w:rsidRPr="00BB3A69">
        <w:rPr>
          <w:rStyle w:val="EndnoteReference"/>
        </w:rPr>
        <w:endnoteReference w:id="740"/>
      </w:r>
      <w:r w:rsidR="006B0990" w:rsidRPr="00BB3A69">
        <w:t xml:space="preserve"> inadequate prenatal care,</w:t>
      </w:r>
      <w:r w:rsidR="006B0990" w:rsidRPr="00BB3A69">
        <w:rPr>
          <w:rStyle w:val="EndnoteReference"/>
        </w:rPr>
        <w:endnoteReference w:id="741"/>
      </w:r>
      <w:r w:rsidR="002E553D" w:rsidRPr="00BB3A69">
        <w:t xml:space="preserve"> lack of skilled birth attendants,</w:t>
      </w:r>
      <w:r w:rsidR="002E553D" w:rsidRPr="00BB3A69">
        <w:rPr>
          <w:rStyle w:val="EndnoteReference"/>
        </w:rPr>
        <w:endnoteReference w:id="742"/>
      </w:r>
      <w:r w:rsidR="00894C2C" w:rsidRPr="00BB3A69">
        <w:t xml:space="preserve"> </w:t>
      </w:r>
      <w:r w:rsidR="00793759" w:rsidRPr="00BB3A69">
        <w:t xml:space="preserve">and </w:t>
      </w:r>
      <w:r w:rsidR="006B709C" w:rsidRPr="00BB3A69">
        <w:t>lack of nutrition</w:t>
      </w:r>
      <w:r w:rsidR="00793759" w:rsidRPr="00BB3A69">
        <w:t>.</w:t>
      </w:r>
      <w:r w:rsidR="006B709C" w:rsidRPr="00BB3A69">
        <w:rPr>
          <w:rStyle w:val="EndnoteReference"/>
        </w:rPr>
        <w:endnoteReference w:id="743"/>
      </w:r>
      <w:r w:rsidR="006B709C" w:rsidRPr="00BB3A69">
        <w:t xml:space="preserve"> </w:t>
      </w:r>
      <w:r w:rsidR="00793759" w:rsidRPr="00BB3A69">
        <w:t>I</w:t>
      </w:r>
      <w:r w:rsidR="0098017E" w:rsidRPr="00BB3A69">
        <w:t xml:space="preserve">n at least one </w:t>
      </w:r>
      <w:r w:rsidR="00772992">
        <w:t>State</w:t>
      </w:r>
      <w:r w:rsidR="0098017E" w:rsidRPr="00BB3A69">
        <w:t xml:space="preserve">, </w:t>
      </w:r>
      <w:r w:rsidR="00793759" w:rsidRPr="00BB3A69">
        <w:t xml:space="preserve">it has attributed maternal mortality </w:t>
      </w:r>
      <w:r w:rsidR="0098017E" w:rsidRPr="00BB3A69">
        <w:t>to lack of access to post-abortion care, including to</w:t>
      </w:r>
      <w:r w:rsidR="007D0B0C" w:rsidRPr="00BB3A69">
        <w:t xml:space="preserve"> lack of</w:t>
      </w:r>
      <w:r w:rsidR="0098017E" w:rsidRPr="00BB3A69">
        <w:t xml:space="preserve"> high-quality services to address complications of unsafe abortion.</w:t>
      </w:r>
      <w:r w:rsidR="0098017E" w:rsidRPr="00BB3A69">
        <w:rPr>
          <w:rStyle w:val="EndnoteReference"/>
        </w:rPr>
        <w:endnoteReference w:id="744"/>
      </w:r>
      <w:r w:rsidR="00793759" w:rsidRPr="00BB3A69">
        <w:t xml:space="preserve"> The Committee has further expressed concern to at least one </w:t>
      </w:r>
      <w:r w:rsidR="00772992">
        <w:t>State</w:t>
      </w:r>
      <w:r w:rsidR="00793759" w:rsidRPr="00BB3A69">
        <w:t xml:space="preserve"> about a rise in maternal mortality during the Ebola outbreak.</w:t>
      </w:r>
      <w:r w:rsidR="00793759" w:rsidRPr="00BB3A69">
        <w:rPr>
          <w:rStyle w:val="EndnoteReference"/>
        </w:rPr>
        <w:endnoteReference w:id="745"/>
      </w:r>
      <w:r w:rsidR="0098017E" w:rsidRPr="00BB3A69">
        <w:t xml:space="preserve"> It has expressed concern to at least one </w:t>
      </w:r>
      <w:r w:rsidR="00772992">
        <w:t>State</w:t>
      </w:r>
      <w:r w:rsidR="0098017E" w:rsidRPr="00BB3A69">
        <w:t xml:space="preserve"> about lack of a mechanism for universal and accurate reporting on maternal deaths</w:t>
      </w:r>
      <w:r w:rsidR="0098017E" w:rsidRPr="00BB3A69">
        <w:rPr>
          <w:rStyle w:val="EndnoteReference"/>
        </w:rPr>
        <w:endnoteReference w:id="746"/>
      </w:r>
      <w:r w:rsidR="003723AC" w:rsidRPr="00BB3A69">
        <w:t xml:space="preserve"> and to another </w:t>
      </w:r>
      <w:r w:rsidR="00772992">
        <w:t>State</w:t>
      </w:r>
      <w:r w:rsidR="003723AC" w:rsidRPr="00BB3A69">
        <w:t xml:space="preserve"> about discrepancies between official statistics and international estimates on maternal mortality.</w:t>
      </w:r>
      <w:r w:rsidR="003723AC" w:rsidRPr="00BB3A69">
        <w:rPr>
          <w:rStyle w:val="EndnoteReference"/>
        </w:rPr>
        <w:endnoteReference w:id="747"/>
      </w:r>
      <w:r w:rsidR="00C76425" w:rsidRPr="00BB3A69">
        <w:t xml:space="preserve"> The Committee has </w:t>
      </w:r>
      <w:r w:rsidR="00645D91" w:rsidRPr="00BB3A69">
        <w:t xml:space="preserve">further expressed concern to </w:t>
      </w:r>
      <w:r w:rsidR="00772992">
        <w:t>State</w:t>
      </w:r>
      <w:r w:rsidR="00645D91" w:rsidRPr="00BB3A69">
        <w:t xml:space="preserve">s </w:t>
      </w:r>
      <w:r w:rsidR="00C76425" w:rsidRPr="00BB3A69">
        <w:t>about lac</w:t>
      </w:r>
      <w:r w:rsidR="00645D91" w:rsidRPr="00BB3A69">
        <w:t>k of data on maternal mortality,</w:t>
      </w:r>
      <w:r w:rsidR="00645D91" w:rsidRPr="00BB3A69">
        <w:rPr>
          <w:rStyle w:val="EndnoteReference"/>
        </w:rPr>
        <w:endnoteReference w:id="748"/>
      </w:r>
      <w:r w:rsidR="00645D91" w:rsidRPr="00BB3A69">
        <w:t xml:space="preserve"> including </w:t>
      </w:r>
      <w:r w:rsidR="007D0B0C" w:rsidRPr="00BB3A69">
        <w:t>resulting from unsafe abortion</w:t>
      </w:r>
      <w:r w:rsidR="00C76425" w:rsidRPr="00BB3A69">
        <w:rPr>
          <w:rStyle w:val="EndnoteReference"/>
        </w:rPr>
        <w:endnoteReference w:id="749"/>
      </w:r>
      <w:r w:rsidR="007D0B0C" w:rsidRPr="00BB3A69">
        <w:t xml:space="preserve"> and </w:t>
      </w:r>
      <w:r w:rsidR="00016E25" w:rsidRPr="00BB3A69">
        <w:t xml:space="preserve">also expressed concern to at least one </w:t>
      </w:r>
      <w:r w:rsidR="00772992">
        <w:t>State</w:t>
      </w:r>
      <w:r w:rsidR="00016E25" w:rsidRPr="00BB3A69">
        <w:t xml:space="preserve"> about disparities</w:t>
      </w:r>
      <w:r w:rsidR="007D0B0C" w:rsidRPr="00BB3A69">
        <w:t xml:space="preserve"> in maternal mortality rates</w:t>
      </w:r>
      <w:r w:rsidR="00016E25" w:rsidRPr="00BB3A69">
        <w:t xml:space="preserve"> </w:t>
      </w:r>
      <w:r w:rsidR="007D0B0C" w:rsidRPr="00BB3A69">
        <w:t>between urban and rural areas</w:t>
      </w:r>
      <w:r w:rsidR="00016E25" w:rsidRPr="00BB3A69">
        <w:t>.</w:t>
      </w:r>
      <w:r w:rsidR="00016E25" w:rsidRPr="00BB3A69">
        <w:rPr>
          <w:rStyle w:val="EndnoteReference"/>
        </w:rPr>
        <w:endnoteReference w:id="750"/>
      </w:r>
    </w:p>
    <w:p w14:paraId="737A0887" w14:textId="77777777" w:rsidR="00764B05" w:rsidRDefault="00294547" w:rsidP="003D1B2C">
      <w:pPr>
        <w:pStyle w:val="NormalIndented"/>
      </w:pPr>
      <w:r w:rsidRPr="00BB3A69">
        <w:t xml:space="preserve">The CEDAW Committee has recommended that, in order to reduce maternal mortality, </w:t>
      </w:r>
      <w:r w:rsidR="00772992">
        <w:t>State</w:t>
      </w:r>
      <w:r w:rsidRPr="00BB3A69">
        <w:t xml:space="preserve">s </w:t>
      </w:r>
      <w:r w:rsidR="00441FCA" w:rsidRPr="00BB3A69">
        <w:t xml:space="preserve">should </w:t>
      </w:r>
      <w:r w:rsidRPr="00BB3A69">
        <w:t>improve access to</w:t>
      </w:r>
      <w:r w:rsidR="00891739" w:rsidRPr="00BB3A69">
        <w:t xml:space="preserve"> good quality</w:t>
      </w:r>
      <w:r w:rsidRPr="00BB3A69">
        <w:t xml:space="preserve"> prenatal and postnatal care, emergency obstetric services, and skilled birth attendants</w:t>
      </w:r>
      <w:r w:rsidR="00002967" w:rsidRPr="00BB3A69">
        <w:t>,</w:t>
      </w:r>
      <w:r w:rsidRPr="00BB3A69">
        <w:rPr>
          <w:rStyle w:val="EndnoteReference"/>
        </w:rPr>
        <w:endnoteReference w:id="751"/>
      </w:r>
      <w:r w:rsidR="00034F5E" w:rsidRPr="00BB3A69">
        <w:t xml:space="preserve"> and</w:t>
      </w:r>
      <w:r w:rsidR="00002967" w:rsidRPr="00BB3A69">
        <w:t xml:space="preserve"> en</w:t>
      </w:r>
      <w:r w:rsidR="00034F5E" w:rsidRPr="00BB3A69">
        <w:t>sure</w:t>
      </w:r>
      <w:r w:rsidR="00265DD0" w:rsidRPr="00BB3A69">
        <w:t xml:space="preserve"> access to safe abortion</w:t>
      </w:r>
      <w:r w:rsidR="00662079" w:rsidRPr="00BB3A69">
        <w:t>,</w:t>
      </w:r>
      <w:r w:rsidR="00002967" w:rsidRPr="00BB3A69">
        <w:rPr>
          <w:rStyle w:val="EndnoteReference"/>
        </w:rPr>
        <w:endnoteReference w:id="752"/>
      </w:r>
      <w:r w:rsidR="00662079" w:rsidRPr="00BB3A69">
        <w:t xml:space="preserve"> post-abortion,</w:t>
      </w:r>
      <w:r w:rsidR="00662079" w:rsidRPr="00BB3A69">
        <w:rPr>
          <w:rStyle w:val="EndnoteReference"/>
        </w:rPr>
        <w:endnoteReference w:id="753"/>
      </w:r>
      <w:r w:rsidR="00265DD0" w:rsidRPr="00BB3A69">
        <w:t xml:space="preserve"> and comprehensive contraceptive services.</w:t>
      </w:r>
      <w:r w:rsidR="00265DD0" w:rsidRPr="00BB3A69">
        <w:rPr>
          <w:rStyle w:val="EndnoteReference"/>
        </w:rPr>
        <w:endnoteReference w:id="754"/>
      </w:r>
      <w:r w:rsidRPr="00BB3A69">
        <w:t xml:space="preserve"> It has in particular recommended that </w:t>
      </w:r>
      <w:r w:rsidR="00772992">
        <w:t>State</w:t>
      </w:r>
      <w:r w:rsidRPr="00BB3A69">
        <w:t>s implement the OHCHR technical guidance on maternal mortality and human rights</w:t>
      </w:r>
      <w:r w:rsidR="00DB49BA">
        <w:rPr>
          <w:rStyle w:val="FootnoteReference"/>
        </w:rPr>
        <w:footnoteReference w:id="6"/>
      </w:r>
      <w:r w:rsidRPr="00BB3A69">
        <w:t>.</w:t>
      </w:r>
      <w:r w:rsidRPr="00BB3A69">
        <w:rPr>
          <w:rStyle w:val="EndnoteReference"/>
        </w:rPr>
        <w:endnoteReference w:id="755"/>
      </w:r>
      <w:r w:rsidR="007D0B0C" w:rsidRPr="00BB3A69">
        <w:t xml:space="preserve"> The Committee</w:t>
      </w:r>
      <w:r w:rsidR="00034F5E" w:rsidRPr="00BB3A69">
        <w:t xml:space="preserve"> has further recommended that </w:t>
      </w:r>
      <w:r w:rsidR="00772992">
        <w:t>State</w:t>
      </w:r>
      <w:r w:rsidR="000A0F1C" w:rsidRPr="00BB3A69">
        <w:t>s</w:t>
      </w:r>
      <w:r w:rsidR="00501CED" w:rsidRPr="00BB3A69">
        <w:t xml:space="preserve"> </w:t>
      </w:r>
      <w:r w:rsidR="00034F5E" w:rsidRPr="00BB3A69">
        <w:t xml:space="preserve">develop </w:t>
      </w:r>
      <w:r w:rsidR="00B82963" w:rsidRPr="00BB3A69">
        <w:t>plan</w:t>
      </w:r>
      <w:r w:rsidR="00034F5E" w:rsidRPr="00BB3A69">
        <w:t>s</w:t>
      </w:r>
      <w:r w:rsidR="00B82963" w:rsidRPr="00BB3A69">
        <w:t xml:space="preserve"> for reducing maternal </w:t>
      </w:r>
      <w:r w:rsidR="00B82963" w:rsidRPr="00BB3A69">
        <w:lastRenderedPageBreak/>
        <w:t>mortality</w:t>
      </w:r>
      <w:r w:rsidR="00B82963" w:rsidRPr="00BB3A69">
        <w:rPr>
          <w:rStyle w:val="EndnoteReference"/>
        </w:rPr>
        <w:endnoteReference w:id="756"/>
      </w:r>
      <w:r w:rsidR="00FD1963" w:rsidRPr="00BB3A69">
        <w:t xml:space="preserve"> and that at least one</w:t>
      </w:r>
      <w:r w:rsidR="00B82963" w:rsidRPr="00BB3A69">
        <w:t xml:space="preserve"> </w:t>
      </w:r>
      <w:r w:rsidR="00772992">
        <w:t>State</w:t>
      </w:r>
      <w:r w:rsidR="00B82963" w:rsidRPr="00BB3A69">
        <w:t xml:space="preserve"> </w:t>
      </w:r>
      <w:r w:rsidR="00501CED" w:rsidRPr="00BB3A69">
        <w:t>establish an effective mechanism for monitoring maternal deaths that occur in both private and public health facilities, as well as in homes and on the way to health facilities.</w:t>
      </w:r>
      <w:r w:rsidR="00501CED" w:rsidRPr="00BB3A69">
        <w:rPr>
          <w:rStyle w:val="EndnoteReference"/>
        </w:rPr>
        <w:endnoteReference w:id="757"/>
      </w:r>
      <w:r w:rsidR="003723AC" w:rsidRPr="00BB3A69">
        <w:t xml:space="preserve"> It has also recommended that a </w:t>
      </w:r>
      <w:r w:rsidR="00772992">
        <w:t>State</w:t>
      </w:r>
      <w:r w:rsidR="003723AC" w:rsidRPr="00BB3A69">
        <w:t xml:space="preserve"> tackle maternal mortality by providing accurate information on the prevalence rates, definition, and measurement of maternal mortality.</w:t>
      </w:r>
      <w:r w:rsidR="003723AC" w:rsidRPr="00BB3A69">
        <w:rPr>
          <w:rStyle w:val="EndnoteReference"/>
        </w:rPr>
        <w:endnoteReference w:id="758"/>
      </w:r>
      <w:r w:rsidR="007D0B0C" w:rsidRPr="00BB3A69">
        <w:t xml:space="preserve"> The Committee </w:t>
      </w:r>
      <w:r w:rsidR="00EC7A2D" w:rsidRPr="00BB3A69">
        <w:t>has further called on a</w:t>
      </w:r>
      <w:r w:rsidR="007D0B0C" w:rsidRPr="00BB3A69">
        <w:t>t least one</w:t>
      </w:r>
      <w:r w:rsidR="00EC7A2D" w:rsidRPr="00BB3A69">
        <w:t xml:space="preserve"> </w:t>
      </w:r>
      <w:r w:rsidR="00772992">
        <w:t>State</w:t>
      </w:r>
      <w:r w:rsidR="00EC7A2D" w:rsidRPr="00BB3A69">
        <w:t xml:space="preserve"> to undertake a study on illegal and unsafe abortion and its impact on the lives and health of women, particularly maternal mortality, to use as the basis of legislation and policy</w:t>
      </w:r>
      <w:r w:rsidR="000A0F1C" w:rsidRPr="00BB3A69">
        <w:t>,</w:t>
      </w:r>
      <w:r w:rsidR="00EC7A2D" w:rsidRPr="00BB3A69">
        <w:rPr>
          <w:rStyle w:val="EndnoteReference"/>
        </w:rPr>
        <w:endnoteReference w:id="759"/>
      </w:r>
      <w:r w:rsidR="000A0F1C" w:rsidRPr="00BB3A69">
        <w:t xml:space="preserve"> and has called on</w:t>
      </w:r>
      <w:r w:rsidR="007D0B0C" w:rsidRPr="00BB3A69">
        <w:t xml:space="preserve"> at least one </w:t>
      </w:r>
      <w:r w:rsidR="000A0F1C" w:rsidRPr="00BB3A69">
        <w:t xml:space="preserve">other </w:t>
      </w:r>
      <w:r w:rsidR="00772992">
        <w:t>State</w:t>
      </w:r>
      <w:r w:rsidR="00276FD4" w:rsidRPr="00BB3A69">
        <w:t xml:space="preserve"> to gather </w:t>
      </w:r>
      <w:r w:rsidR="00FD1963" w:rsidRPr="00BB3A69">
        <w:t xml:space="preserve">general </w:t>
      </w:r>
      <w:r w:rsidR="00276FD4" w:rsidRPr="00BB3A69">
        <w:t>statistics about maternal morbidity.</w:t>
      </w:r>
      <w:r w:rsidR="00276FD4" w:rsidRPr="00BB3A69">
        <w:rPr>
          <w:rStyle w:val="EndnoteReference"/>
        </w:rPr>
        <w:endnoteReference w:id="760"/>
      </w:r>
    </w:p>
    <w:p w14:paraId="1F555D0D" w14:textId="05E29DE7" w:rsidR="00764B05" w:rsidRDefault="00F336E2" w:rsidP="009F3F6E">
      <w:pPr>
        <w:pStyle w:val="Heading4"/>
      </w:pPr>
      <w:r w:rsidRPr="00F336E2">
        <w:t xml:space="preserve">Maternal Health: </w:t>
      </w:r>
      <w:r w:rsidR="00141BAF" w:rsidRPr="00BB3A69">
        <w:t>Early Pregnancy</w:t>
      </w:r>
    </w:p>
    <w:p w14:paraId="23D5AE5C" w14:textId="77777777" w:rsidR="00764B05" w:rsidRDefault="00D156E1" w:rsidP="003D1B2C">
      <w:pPr>
        <w:pStyle w:val="NormalIndented"/>
      </w:pPr>
      <w:r w:rsidRPr="00BB3A69">
        <w:t>The CEDAW Committee has</w:t>
      </w:r>
      <w:r w:rsidR="004A3C94" w:rsidRPr="00BB3A69">
        <w:t xml:space="preserve"> frequently</w:t>
      </w:r>
      <w:r w:rsidRPr="00BB3A69">
        <w:t xml:space="preserve"> expressed concern about high rates of teenage </w:t>
      </w:r>
      <w:r w:rsidR="004A3C94" w:rsidRPr="00BB3A69">
        <w:t xml:space="preserve">or early </w:t>
      </w:r>
      <w:r w:rsidRPr="00BB3A69">
        <w:t>pregnancy,</w:t>
      </w:r>
      <w:r w:rsidRPr="00BB3A69">
        <w:rPr>
          <w:rStyle w:val="EndnoteReference"/>
        </w:rPr>
        <w:endnoteReference w:id="761"/>
      </w:r>
      <w:r w:rsidRPr="00BB3A69">
        <w:t xml:space="preserve"> including in a country’s overseas territories</w:t>
      </w:r>
      <w:r w:rsidRPr="00BB3A69">
        <w:rPr>
          <w:rStyle w:val="EndnoteReference"/>
        </w:rPr>
        <w:endnoteReference w:id="762"/>
      </w:r>
      <w:r w:rsidR="00E610B9" w:rsidRPr="00BB3A69">
        <w:t xml:space="preserve"> and </w:t>
      </w:r>
      <w:r w:rsidR="00EF4066" w:rsidRPr="00BB3A69">
        <w:t xml:space="preserve">in </w:t>
      </w:r>
      <w:r w:rsidR="00E610B9" w:rsidRPr="00BB3A69">
        <w:t>conflict-affected areas,</w:t>
      </w:r>
      <w:r w:rsidR="00E610B9" w:rsidRPr="00BB3A69">
        <w:rPr>
          <w:rStyle w:val="EndnoteReference"/>
        </w:rPr>
        <w:endnoteReference w:id="763"/>
      </w:r>
      <w:r w:rsidR="00EC7A2D" w:rsidRPr="00BB3A69">
        <w:t xml:space="preserve"> so</w:t>
      </w:r>
      <w:r w:rsidR="005D1B80" w:rsidRPr="00BB3A69">
        <w:t>metimes attributing early pregnancy</w:t>
      </w:r>
      <w:r w:rsidR="00EC7A2D" w:rsidRPr="00BB3A69">
        <w:t xml:space="preserve"> to lack of access to family planning</w:t>
      </w:r>
      <w:r w:rsidR="00EC7A2D" w:rsidRPr="00BB3A69">
        <w:rPr>
          <w:rStyle w:val="EndnoteReference"/>
        </w:rPr>
        <w:endnoteReference w:id="764"/>
      </w:r>
      <w:r w:rsidR="002D0CD9" w:rsidRPr="00BB3A69">
        <w:t xml:space="preserve"> or high rates of sexual violence and abuse.</w:t>
      </w:r>
      <w:r w:rsidR="002D0CD9" w:rsidRPr="00BB3A69">
        <w:rPr>
          <w:rStyle w:val="EndnoteReference"/>
        </w:rPr>
        <w:endnoteReference w:id="765"/>
      </w:r>
      <w:r w:rsidR="00EC7A2D" w:rsidRPr="00BB3A69">
        <w:t xml:space="preserve"> The Committee has expressed concern in particular to one </w:t>
      </w:r>
      <w:r w:rsidR="00772992">
        <w:t>State</w:t>
      </w:r>
      <w:r w:rsidR="00EC7A2D" w:rsidRPr="00BB3A69">
        <w:t xml:space="preserve"> about high levels of unsafe abortion resulting from early pregnancy</w:t>
      </w:r>
      <w:r w:rsidR="00EC7A2D" w:rsidRPr="00BB3A69">
        <w:rPr>
          <w:rStyle w:val="EndnoteReference"/>
        </w:rPr>
        <w:endnoteReference w:id="766"/>
      </w:r>
      <w:r w:rsidR="002E553D" w:rsidRPr="00BB3A69">
        <w:t xml:space="preserve"> and to </w:t>
      </w:r>
      <w:r w:rsidR="005D1B80" w:rsidRPr="00BB3A69">
        <w:t xml:space="preserve">other </w:t>
      </w:r>
      <w:r w:rsidR="00772992">
        <w:t>State</w:t>
      </w:r>
      <w:r w:rsidR="004448B5" w:rsidRPr="00BB3A69">
        <w:t>s about maternal mortality resulting from early pregnancy.</w:t>
      </w:r>
      <w:r w:rsidR="004448B5" w:rsidRPr="00BB3A69">
        <w:rPr>
          <w:rStyle w:val="EndnoteReference"/>
        </w:rPr>
        <w:endnoteReference w:id="767"/>
      </w:r>
      <w:r w:rsidRPr="00BB3A69">
        <w:t xml:space="preserve"> </w:t>
      </w:r>
      <w:r w:rsidR="00CF7771" w:rsidRPr="00BB3A69">
        <w:t>It has noted that lack of access to modern contraceptives contributes to early and unwanted pregnancies</w:t>
      </w:r>
      <w:r w:rsidR="0060447C" w:rsidRPr="00BB3A69">
        <w:t>,</w:t>
      </w:r>
      <w:r w:rsidR="00CF7771" w:rsidRPr="00BB3A69">
        <w:rPr>
          <w:rStyle w:val="EndnoteReference"/>
        </w:rPr>
        <w:endnoteReference w:id="768"/>
      </w:r>
      <w:r w:rsidR="0060447C" w:rsidRPr="00BB3A69">
        <w:t xml:space="preserve"> and that obstetric fistula also results from early and frequent pregnancies.</w:t>
      </w:r>
      <w:r w:rsidR="0060447C" w:rsidRPr="00BB3A69">
        <w:rPr>
          <w:rStyle w:val="EndnoteReference"/>
        </w:rPr>
        <w:endnoteReference w:id="769"/>
      </w:r>
      <w:r w:rsidR="00CF7771" w:rsidRPr="00BB3A69">
        <w:t xml:space="preserve"> </w:t>
      </w:r>
    </w:p>
    <w:p w14:paraId="1915CBDC" w14:textId="77777777" w:rsidR="00764B05" w:rsidRDefault="00D156E1" w:rsidP="003D1B2C">
      <w:pPr>
        <w:pStyle w:val="NormalIndented"/>
      </w:pPr>
      <w:r w:rsidRPr="00BB3A69">
        <w:t xml:space="preserve">The CEDAW Committee has recommended that </w:t>
      </w:r>
      <w:r w:rsidR="00772992">
        <w:t>State</w:t>
      </w:r>
      <w:r w:rsidRPr="00BB3A69">
        <w:t>s reduce rates of teenage</w:t>
      </w:r>
      <w:r w:rsidR="005D1B80" w:rsidRPr="00BB3A69">
        <w:t xml:space="preserve"> pregnancy by ensuring that adolescents and young women, including disadvantaged groups of women,</w:t>
      </w:r>
      <w:r w:rsidR="005D1B80" w:rsidRPr="00BB3A69">
        <w:rPr>
          <w:rStyle w:val="EndnoteReference"/>
        </w:rPr>
        <w:endnoteReference w:id="770"/>
      </w:r>
      <w:r w:rsidR="005D1B80" w:rsidRPr="00BB3A69">
        <w:t xml:space="preserve"> have access to affordable </w:t>
      </w:r>
      <w:r w:rsidRPr="00BB3A69">
        <w:t>sexual and reproductive health services,</w:t>
      </w:r>
      <w:r w:rsidR="004A3C94" w:rsidRPr="00BB3A69">
        <w:rPr>
          <w:rStyle w:val="EndnoteReference"/>
        </w:rPr>
        <w:endnoteReference w:id="771"/>
      </w:r>
      <w:r w:rsidRPr="00BB3A69">
        <w:t xml:space="preserve"> </w:t>
      </w:r>
      <w:r w:rsidR="004A3C94" w:rsidRPr="00BB3A69">
        <w:t>including modern contraceptives</w:t>
      </w:r>
      <w:r w:rsidR="004A3C94" w:rsidRPr="00BB3A69">
        <w:rPr>
          <w:rStyle w:val="EndnoteReference"/>
        </w:rPr>
        <w:endnoteReference w:id="772"/>
      </w:r>
      <w:r w:rsidR="002D0CD9" w:rsidRPr="00BB3A69">
        <w:t xml:space="preserve"> and safe abortion</w:t>
      </w:r>
      <w:r w:rsidR="005D1B80" w:rsidRPr="00BB3A69">
        <w:t>.</w:t>
      </w:r>
      <w:r w:rsidR="002D0CD9" w:rsidRPr="00BB3A69">
        <w:rPr>
          <w:rStyle w:val="EndnoteReference"/>
        </w:rPr>
        <w:endnoteReference w:id="773"/>
      </w:r>
      <w:r w:rsidR="004A3C94" w:rsidRPr="00BB3A69">
        <w:t xml:space="preserve"> It has also recommended that </w:t>
      </w:r>
      <w:r w:rsidR="00772992">
        <w:t>State</w:t>
      </w:r>
      <w:r w:rsidR="004A3C94" w:rsidRPr="00BB3A69">
        <w:t>s reduce rates of early pregnancy by ensuring access to age-appropriate education on sexual and reproductive health and rights.</w:t>
      </w:r>
      <w:r w:rsidR="004A3C94" w:rsidRPr="00BB3A69">
        <w:rPr>
          <w:rStyle w:val="EndnoteReference"/>
        </w:rPr>
        <w:endnoteReference w:id="774"/>
      </w:r>
      <w:r w:rsidR="0055174E" w:rsidRPr="00BB3A69">
        <w:t xml:space="preserve"> It has </w:t>
      </w:r>
      <w:r w:rsidR="005D1B80" w:rsidRPr="00BB3A69">
        <w:t xml:space="preserve">in particular recommended that at least one </w:t>
      </w:r>
      <w:r w:rsidR="00772992">
        <w:t>State</w:t>
      </w:r>
      <w:r w:rsidR="0055174E" w:rsidRPr="00BB3A69">
        <w:t xml:space="preserve"> conduct research into the causes of high rates of teenage pregnancy.</w:t>
      </w:r>
      <w:r w:rsidR="0055174E" w:rsidRPr="00BB3A69">
        <w:rPr>
          <w:rStyle w:val="EndnoteReference"/>
        </w:rPr>
        <w:endnoteReference w:id="775"/>
      </w:r>
      <w:r w:rsidRPr="00BB3A69">
        <w:t xml:space="preserve"> </w:t>
      </w:r>
    </w:p>
    <w:p w14:paraId="7F4A45A5" w14:textId="77777777" w:rsidR="00764B05" w:rsidRDefault="00EF4066" w:rsidP="003D1B2C">
      <w:pPr>
        <w:pStyle w:val="NormalIndented"/>
      </w:pPr>
      <w:r w:rsidRPr="00BB3A69">
        <w:t>The CEDAW Committee has also expressed concern about the implications of early pregnancy on the health and education of girls,</w:t>
      </w:r>
      <w:r w:rsidRPr="00BB3A69">
        <w:rPr>
          <w:rStyle w:val="EndnoteReference"/>
        </w:rPr>
        <w:endnoteReference w:id="776"/>
      </w:r>
      <w:r w:rsidRPr="00BB3A69">
        <w:t xml:space="preserve"> including high school dropout rates for girls who become pregnant,</w:t>
      </w:r>
      <w:r w:rsidRPr="00BB3A69">
        <w:rPr>
          <w:rStyle w:val="EndnoteReference"/>
        </w:rPr>
        <w:endnoteReference w:id="777"/>
      </w:r>
      <w:r w:rsidRPr="00BB3A69">
        <w:t xml:space="preserve"> particularly for girls in rural areas and from ethnic minorities.</w:t>
      </w:r>
      <w:r w:rsidRPr="00BB3A69">
        <w:rPr>
          <w:rStyle w:val="EndnoteReference"/>
        </w:rPr>
        <w:endnoteReference w:id="778"/>
      </w:r>
      <w:r w:rsidRPr="00BB3A69">
        <w:t xml:space="preserve"> To at least one </w:t>
      </w:r>
      <w:r w:rsidR="00772992">
        <w:t>State</w:t>
      </w:r>
      <w:r w:rsidRPr="00BB3A69">
        <w:t>, the Committee has expressed concern about forced pregnancy testing in schools and the expulsion of pregnant girls from school.</w:t>
      </w:r>
      <w:r w:rsidRPr="00BB3A69">
        <w:rPr>
          <w:rStyle w:val="EndnoteReference"/>
        </w:rPr>
        <w:endnoteReference w:id="779"/>
      </w:r>
      <w:r w:rsidRPr="00BB3A69">
        <w:t xml:space="preserve"> The Committee has recommended that </w:t>
      </w:r>
      <w:r w:rsidR="00772992">
        <w:t>State</w:t>
      </w:r>
      <w:r w:rsidRPr="00BB3A69">
        <w:t>s reduce teenage dropout rates due to pregnancy by implementing effective strategies to tackle teenage pregnancy and facilitating re-entry of young mothers into school,</w:t>
      </w:r>
      <w:r w:rsidRPr="00BB3A69">
        <w:rPr>
          <w:rStyle w:val="EndnoteReference"/>
        </w:rPr>
        <w:endnoteReference w:id="780"/>
      </w:r>
      <w:r w:rsidRPr="00BB3A69">
        <w:t xml:space="preserve"> including by establishing or enforcing a policy on the topic,</w:t>
      </w:r>
      <w:r w:rsidRPr="00BB3A69">
        <w:rPr>
          <w:rStyle w:val="EndnoteReference"/>
        </w:rPr>
        <w:endnoteReference w:id="781"/>
      </w:r>
      <w:r w:rsidRPr="00BB3A69">
        <w:t xml:space="preserve"> creating monitoring mechanisms and raising awareness among girls and their parents about the importance of education,</w:t>
      </w:r>
      <w:r w:rsidRPr="00BB3A69">
        <w:rPr>
          <w:rStyle w:val="EndnoteReference"/>
        </w:rPr>
        <w:endnoteReference w:id="782"/>
      </w:r>
      <w:r w:rsidRPr="00BB3A69">
        <w:t xml:space="preserve"> and reducing stigma surrounding teenage pregnancy.</w:t>
      </w:r>
      <w:r w:rsidRPr="00BB3A69">
        <w:rPr>
          <w:rStyle w:val="EndnoteReference"/>
        </w:rPr>
        <w:endnoteReference w:id="783"/>
      </w:r>
      <w:r w:rsidRPr="00BB3A69">
        <w:t xml:space="preserve"> It has also recommended that at least one </w:t>
      </w:r>
      <w:r w:rsidR="00772992">
        <w:t>State</w:t>
      </w:r>
      <w:r w:rsidRPr="00BB3A69">
        <w:t xml:space="preserve"> cease the practice of forced pregnancy testing in schools and the expulsion of pregnant girls from school.</w:t>
      </w:r>
      <w:r w:rsidRPr="00BB3A69">
        <w:rPr>
          <w:rStyle w:val="EndnoteReference"/>
        </w:rPr>
        <w:endnoteReference w:id="784"/>
      </w:r>
    </w:p>
    <w:p w14:paraId="54F4418C" w14:textId="77777777" w:rsidR="00764B05" w:rsidRDefault="00141BAF" w:rsidP="00867584">
      <w:pPr>
        <w:pStyle w:val="Heading3"/>
      </w:pPr>
      <w:bookmarkStart w:id="52" w:name="_Toc498590715"/>
      <w:r w:rsidRPr="00BB3A69">
        <w:t>Sexuality Education and Awareness-Raising</w:t>
      </w:r>
      <w:bookmarkEnd w:id="52"/>
    </w:p>
    <w:p w14:paraId="02EA0EFD" w14:textId="77777777" w:rsidR="00764B05" w:rsidRDefault="00D156E1" w:rsidP="00D156E1">
      <w:pPr>
        <w:rPr>
          <w:szCs w:val="22"/>
        </w:rPr>
      </w:pPr>
      <w:r w:rsidRPr="00BB3A69">
        <w:rPr>
          <w:szCs w:val="22"/>
        </w:rPr>
        <w:t xml:space="preserve">The CEDAW Committee consistently calls on </w:t>
      </w:r>
      <w:r w:rsidR="00772992">
        <w:rPr>
          <w:szCs w:val="22"/>
        </w:rPr>
        <w:t>State</w:t>
      </w:r>
      <w:r w:rsidRPr="00BB3A69">
        <w:rPr>
          <w:szCs w:val="22"/>
        </w:rPr>
        <w:t>s to provide age-appropriate education on sexual and reproductive health and rights</w:t>
      </w:r>
      <w:r w:rsidR="00912213" w:rsidRPr="00BB3A69">
        <w:rPr>
          <w:szCs w:val="22"/>
        </w:rPr>
        <w:t xml:space="preserve"> </w:t>
      </w:r>
      <w:r w:rsidRPr="00BB3A69">
        <w:rPr>
          <w:szCs w:val="22"/>
        </w:rPr>
        <w:t>as part of school curricula</w:t>
      </w:r>
      <w:r w:rsidR="00002967" w:rsidRPr="00BB3A69">
        <w:rPr>
          <w:szCs w:val="22"/>
        </w:rPr>
        <w:t>,</w:t>
      </w:r>
      <w:r w:rsidRPr="00BB3A69">
        <w:rPr>
          <w:rStyle w:val="EndnoteReference"/>
          <w:szCs w:val="22"/>
        </w:rPr>
        <w:endnoteReference w:id="785"/>
      </w:r>
      <w:r w:rsidR="00002967" w:rsidRPr="00BB3A69">
        <w:rPr>
          <w:szCs w:val="22"/>
        </w:rPr>
        <w:t xml:space="preserve"> including in vocational schools</w:t>
      </w:r>
      <w:r w:rsidR="00793759" w:rsidRPr="00BB3A69">
        <w:rPr>
          <w:szCs w:val="22"/>
        </w:rPr>
        <w:t>,</w:t>
      </w:r>
      <w:r w:rsidR="00002967" w:rsidRPr="00BB3A69">
        <w:rPr>
          <w:rStyle w:val="EndnoteReference"/>
          <w:szCs w:val="22"/>
        </w:rPr>
        <w:endnoteReference w:id="786"/>
      </w:r>
      <w:r w:rsidR="00793759" w:rsidRPr="00BB3A69">
        <w:rPr>
          <w:szCs w:val="22"/>
        </w:rPr>
        <w:t xml:space="preserve"> </w:t>
      </w:r>
      <w:r w:rsidR="00971AB7" w:rsidRPr="00BB3A69">
        <w:rPr>
          <w:szCs w:val="22"/>
        </w:rPr>
        <w:t>primary schools,</w:t>
      </w:r>
      <w:r w:rsidR="00971AB7" w:rsidRPr="00BB3A69">
        <w:rPr>
          <w:rStyle w:val="EndnoteReference"/>
          <w:szCs w:val="22"/>
        </w:rPr>
        <w:endnoteReference w:id="787"/>
      </w:r>
      <w:r w:rsidR="00971AB7" w:rsidRPr="00BB3A69">
        <w:rPr>
          <w:szCs w:val="22"/>
        </w:rPr>
        <w:t xml:space="preserve"> </w:t>
      </w:r>
      <w:r w:rsidR="00793759" w:rsidRPr="00BB3A69">
        <w:rPr>
          <w:szCs w:val="22"/>
        </w:rPr>
        <w:t xml:space="preserve">and </w:t>
      </w:r>
      <w:r w:rsidR="007F6616" w:rsidRPr="00BB3A69">
        <w:rPr>
          <w:szCs w:val="22"/>
        </w:rPr>
        <w:t xml:space="preserve">to women and men </w:t>
      </w:r>
      <w:r w:rsidR="00793759" w:rsidRPr="00BB3A69">
        <w:rPr>
          <w:szCs w:val="22"/>
        </w:rPr>
        <w:t>out of school.</w:t>
      </w:r>
      <w:r w:rsidR="00793759" w:rsidRPr="00BB3A69">
        <w:rPr>
          <w:rStyle w:val="EndnoteReference"/>
          <w:szCs w:val="22"/>
        </w:rPr>
        <w:endnoteReference w:id="788"/>
      </w:r>
      <w:r w:rsidRPr="00BB3A69">
        <w:rPr>
          <w:szCs w:val="22"/>
        </w:rPr>
        <w:t xml:space="preserve"> It has found that this education should include not only information on reproduction, contraception, and prevention of sexually transmitted infections</w:t>
      </w:r>
      <w:r w:rsidR="00F45990" w:rsidRPr="00BB3A69">
        <w:rPr>
          <w:szCs w:val="22"/>
        </w:rPr>
        <w:t xml:space="preserve"> and early pregnancy</w:t>
      </w:r>
      <w:r w:rsidRPr="00BB3A69">
        <w:rPr>
          <w:szCs w:val="22"/>
        </w:rPr>
        <w:t>, but also information abo</w:t>
      </w:r>
      <w:r w:rsidR="002125CD" w:rsidRPr="00BB3A69">
        <w:rPr>
          <w:szCs w:val="22"/>
        </w:rPr>
        <w:t>ut</w:t>
      </w:r>
      <w:r w:rsidR="00E855D6" w:rsidRPr="00BB3A69">
        <w:rPr>
          <w:szCs w:val="22"/>
        </w:rPr>
        <w:t xml:space="preserve"> gender relations,</w:t>
      </w:r>
      <w:r w:rsidR="00E855D6" w:rsidRPr="00BB3A69">
        <w:rPr>
          <w:rStyle w:val="EndnoteReference"/>
          <w:szCs w:val="22"/>
        </w:rPr>
        <w:endnoteReference w:id="789"/>
      </w:r>
      <w:r w:rsidR="00E855D6" w:rsidRPr="00BB3A69">
        <w:rPr>
          <w:szCs w:val="22"/>
        </w:rPr>
        <w:t xml:space="preserve"> responsible sexual behavior,</w:t>
      </w:r>
      <w:r w:rsidR="00E855D6" w:rsidRPr="00BB3A69">
        <w:rPr>
          <w:rStyle w:val="EndnoteReference"/>
          <w:szCs w:val="22"/>
        </w:rPr>
        <w:endnoteReference w:id="790"/>
      </w:r>
      <w:r w:rsidR="00E855D6" w:rsidRPr="00BB3A69">
        <w:rPr>
          <w:szCs w:val="22"/>
        </w:rPr>
        <w:t xml:space="preserve"> </w:t>
      </w:r>
      <w:r w:rsidR="002125CD" w:rsidRPr="00BB3A69">
        <w:rPr>
          <w:szCs w:val="22"/>
        </w:rPr>
        <w:t>gender equality, respect,</w:t>
      </w:r>
      <w:r w:rsidRPr="00BB3A69">
        <w:rPr>
          <w:szCs w:val="22"/>
        </w:rPr>
        <w:t xml:space="preserve"> </w:t>
      </w:r>
      <w:r w:rsidR="00E855D6" w:rsidRPr="00BB3A69">
        <w:rPr>
          <w:szCs w:val="22"/>
        </w:rPr>
        <w:t xml:space="preserve">and </w:t>
      </w:r>
      <w:r w:rsidRPr="00BB3A69">
        <w:rPr>
          <w:szCs w:val="22"/>
        </w:rPr>
        <w:t>combating sexual violence</w:t>
      </w:r>
      <w:r w:rsidR="00E855D6" w:rsidRPr="00BB3A69">
        <w:rPr>
          <w:szCs w:val="22"/>
        </w:rPr>
        <w:t>.</w:t>
      </w:r>
      <w:r w:rsidRPr="00BB3A69">
        <w:rPr>
          <w:rStyle w:val="EndnoteReference"/>
          <w:szCs w:val="22"/>
        </w:rPr>
        <w:endnoteReference w:id="791"/>
      </w:r>
      <w:r w:rsidR="005C0582" w:rsidRPr="00BB3A69">
        <w:rPr>
          <w:szCs w:val="22"/>
        </w:rPr>
        <w:t xml:space="preserve"> </w:t>
      </w:r>
      <w:r w:rsidR="007610E3" w:rsidRPr="00BB3A69">
        <w:rPr>
          <w:szCs w:val="22"/>
        </w:rPr>
        <w:t>The Committee has also recommended that</w:t>
      </w:r>
      <w:r w:rsidR="00CC0536" w:rsidRPr="00BB3A69">
        <w:rPr>
          <w:szCs w:val="22"/>
        </w:rPr>
        <w:t xml:space="preserve"> th</w:t>
      </w:r>
      <w:r w:rsidR="007610E3" w:rsidRPr="00BB3A69">
        <w:rPr>
          <w:szCs w:val="22"/>
        </w:rPr>
        <w:t>is education be based on human rights standards and scientific evidence.</w:t>
      </w:r>
      <w:r w:rsidR="007610E3" w:rsidRPr="00BB3A69">
        <w:rPr>
          <w:rStyle w:val="EndnoteReference"/>
          <w:szCs w:val="22"/>
        </w:rPr>
        <w:endnoteReference w:id="792"/>
      </w:r>
      <w:r w:rsidRPr="00BB3A69">
        <w:rPr>
          <w:szCs w:val="22"/>
        </w:rPr>
        <w:t xml:space="preserve"> </w:t>
      </w:r>
      <w:r w:rsidR="00E855D6" w:rsidRPr="00BB3A69">
        <w:rPr>
          <w:szCs w:val="22"/>
        </w:rPr>
        <w:t>Furthermore, the Committee</w:t>
      </w:r>
      <w:r w:rsidR="00A32B6A" w:rsidRPr="00BB3A69">
        <w:rPr>
          <w:szCs w:val="22"/>
        </w:rPr>
        <w:t xml:space="preserve"> has recommended that </w:t>
      </w:r>
      <w:r w:rsidR="00772992">
        <w:rPr>
          <w:szCs w:val="22"/>
        </w:rPr>
        <w:t>State</w:t>
      </w:r>
      <w:r w:rsidR="00A32B6A" w:rsidRPr="00BB3A69">
        <w:rPr>
          <w:szCs w:val="22"/>
        </w:rPr>
        <w:t>s provide operational guidelines and training to teachers on age-appropriate sexuality education</w:t>
      </w:r>
      <w:r w:rsidR="00A32B6A" w:rsidRPr="00BB3A69">
        <w:rPr>
          <w:rStyle w:val="EndnoteReference"/>
          <w:szCs w:val="22"/>
        </w:rPr>
        <w:endnoteReference w:id="793"/>
      </w:r>
      <w:r w:rsidR="002125CD" w:rsidRPr="00BB3A69">
        <w:rPr>
          <w:szCs w:val="22"/>
        </w:rPr>
        <w:t xml:space="preserve"> and on providing education on sexual and reproductive health in a gender-sensitive manner.</w:t>
      </w:r>
      <w:r w:rsidR="002125CD" w:rsidRPr="00BB3A69">
        <w:rPr>
          <w:rStyle w:val="EndnoteReference"/>
          <w:szCs w:val="22"/>
        </w:rPr>
        <w:endnoteReference w:id="794"/>
      </w:r>
    </w:p>
    <w:p w14:paraId="065DE05C" w14:textId="77777777" w:rsidR="00764B05" w:rsidRDefault="00294547" w:rsidP="00D156E1">
      <w:pPr>
        <w:rPr>
          <w:rFonts w:eastAsia="Times New Roman" w:cs="Times New Roman"/>
          <w:szCs w:val="22"/>
        </w:rPr>
      </w:pPr>
      <w:r w:rsidRPr="00BB3A69">
        <w:rPr>
          <w:szCs w:val="22"/>
        </w:rPr>
        <w:t xml:space="preserve">The CEDAW Committee has also called on </w:t>
      </w:r>
      <w:r w:rsidR="00772992">
        <w:rPr>
          <w:szCs w:val="22"/>
        </w:rPr>
        <w:t>State</w:t>
      </w:r>
      <w:r w:rsidRPr="00BB3A69">
        <w:rPr>
          <w:szCs w:val="22"/>
        </w:rPr>
        <w:t>s to undertake awareness raising campaigns that combat the negative influence of customary</w:t>
      </w:r>
      <w:r w:rsidR="002E553D" w:rsidRPr="00BB3A69">
        <w:rPr>
          <w:szCs w:val="22"/>
        </w:rPr>
        <w:t xml:space="preserve"> </w:t>
      </w:r>
      <w:r w:rsidRPr="00BB3A69">
        <w:rPr>
          <w:szCs w:val="22"/>
        </w:rPr>
        <w:t>and traditional attitudes towards women, including those based in religion, that may limit women’s autonomy and their exercise of sexual and reproductive rights.</w:t>
      </w:r>
      <w:r w:rsidRPr="00BB3A69">
        <w:rPr>
          <w:rStyle w:val="EndnoteReference"/>
          <w:szCs w:val="22"/>
        </w:rPr>
        <w:endnoteReference w:id="795"/>
      </w:r>
      <w:r w:rsidR="00C61975" w:rsidRPr="00BB3A69">
        <w:rPr>
          <w:szCs w:val="22"/>
        </w:rPr>
        <w:t xml:space="preserve"> It has also recommended </w:t>
      </w:r>
      <w:r w:rsidR="00C61975" w:rsidRPr="00BB3A69">
        <w:rPr>
          <w:szCs w:val="22"/>
        </w:rPr>
        <w:lastRenderedPageBreak/>
        <w:t xml:space="preserve">that at least one </w:t>
      </w:r>
      <w:r w:rsidR="00772992">
        <w:rPr>
          <w:szCs w:val="22"/>
        </w:rPr>
        <w:t>State</w:t>
      </w:r>
      <w:r w:rsidR="00C61975" w:rsidRPr="00BB3A69">
        <w:rPr>
          <w:szCs w:val="22"/>
        </w:rPr>
        <w:t xml:space="preserve"> raise awareness about contraceptives, </w:t>
      </w:r>
      <w:r w:rsidR="00971AB7" w:rsidRPr="00BB3A69">
        <w:rPr>
          <w:szCs w:val="22"/>
        </w:rPr>
        <w:t xml:space="preserve">the </w:t>
      </w:r>
      <w:r w:rsidR="00C61975" w:rsidRPr="00BB3A69">
        <w:rPr>
          <w:szCs w:val="22"/>
        </w:rPr>
        <w:t>risks of unsafe abortion, and women’s reproductive health rights.</w:t>
      </w:r>
      <w:r w:rsidR="00C61975" w:rsidRPr="00BB3A69">
        <w:rPr>
          <w:rStyle w:val="EndnoteReference"/>
          <w:szCs w:val="22"/>
        </w:rPr>
        <w:endnoteReference w:id="796"/>
      </w:r>
    </w:p>
    <w:p w14:paraId="520BA10D" w14:textId="77777777" w:rsidR="00764B05" w:rsidRDefault="00141BAF" w:rsidP="00867584">
      <w:pPr>
        <w:pStyle w:val="Heading3"/>
      </w:pPr>
      <w:bookmarkStart w:id="53" w:name="_Toc498590716"/>
      <w:r w:rsidRPr="00BB3A69">
        <w:t>Forced Sterilization and Forced Abortion</w:t>
      </w:r>
      <w:bookmarkEnd w:id="53"/>
    </w:p>
    <w:p w14:paraId="431C1BB9" w14:textId="77777777" w:rsidR="00764B05" w:rsidRPr="00EE1E5D" w:rsidRDefault="000A2178" w:rsidP="00141BAF">
      <w:pPr>
        <w:pStyle w:val="AccountabilitySubtitle3"/>
        <w:rPr>
          <w:szCs w:val="22"/>
          <w:u w:val="none"/>
        </w:rPr>
      </w:pPr>
      <w:r w:rsidRPr="00EE1E5D">
        <w:rPr>
          <w:szCs w:val="22"/>
          <w:u w:val="none"/>
        </w:rPr>
        <w:t>The CEDAW Committee has</w:t>
      </w:r>
      <w:r w:rsidR="00971AB7" w:rsidRPr="00EE1E5D">
        <w:rPr>
          <w:szCs w:val="22"/>
          <w:u w:val="none"/>
        </w:rPr>
        <w:t xml:space="preserve"> expressed concern to</w:t>
      </w:r>
      <w:r w:rsidR="000A7E11" w:rsidRPr="00EE1E5D">
        <w:rPr>
          <w:szCs w:val="22"/>
          <w:u w:val="none"/>
        </w:rPr>
        <w:t xml:space="preserve"> </w:t>
      </w:r>
      <w:r w:rsidR="00772992" w:rsidRPr="00EE1E5D">
        <w:rPr>
          <w:szCs w:val="22"/>
          <w:u w:val="none"/>
        </w:rPr>
        <w:t>State</w:t>
      </w:r>
      <w:r w:rsidR="000A7E11" w:rsidRPr="00EE1E5D">
        <w:rPr>
          <w:szCs w:val="22"/>
          <w:u w:val="none"/>
        </w:rPr>
        <w:t>s about forced reproductive health procedures performed on women and girls, particularly girls from disadvantaged or vulnerable groups. For instance, it has</w:t>
      </w:r>
      <w:r w:rsidRPr="00EE1E5D">
        <w:rPr>
          <w:szCs w:val="22"/>
          <w:u w:val="none"/>
        </w:rPr>
        <w:t xml:space="preserve"> </w:t>
      </w:r>
      <w:r w:rsidR="000A7E11" w:rsidRPr="00EE1E5D">
        <w:rPr>
          <w:szCs w:val="22"/>
          <w:u w:val="none"/>
        </w:rPr>
        <w:t xml:space="preserve">occasionally </w:t>
      </w:r>
      <w:r w:rsidRPr="00EE1E5D">
        <w:rPr>
          <w:szCs w:val="22"/>
          <w:u w:val="none"/>
        </w:rPr>
        <w:t>expressed concern</w:t>
      </w:r>
      <w:r w:rsidR="000A7E11" w:rsidRPr="00EE1E5D">
        <w:rPr>
          <w:szCs w:val="22"/>
          <w:u w:val="none"/>
        </w:rPr>
        <w:t xml:space="preserve"> to </w:t>
      </w:r>
      <w:r w:rsidR="00772992" w:rsidRPr="00EE1E5D">
        <w:rPr>
          <w:szCs w:val="22"/>
          <w:u w:val="none"/>
        </w:rPr>
        <w:t>State</w:t>
      </w:r>
      <w:r w:rsidR="000A7E11" w:rsidRPr="00EE1E5D">
        <w:rPr>
          <w:szCs w:val="22"/>
          <w:u w:val="none"/>
        </w:rPr>
        <w:t>s</w:t>
      </w:r>
      <w:r w:rsidRPr="00EE1E5D">
        <w:rPr>
          <w:szCs w:val="22"/>
          <w:u w:val="none"/>
        </w:rPr>
        <w:t xml:space="preserve"> about </w:t>
      </w:r>
      <w:r w:rsidR="000A7E11" w:rsidRPr="00EE1E5D">
        <w:rPr>
          <w:szCs w:val="22"/>
          <w:u w:val="none"/>
        </w:rPr>
        <w:t xml:space="preserve">the </w:t>
      </w:r>
      <w:r w:rsidR="0090245F" w:rsidRPr="00EE1E5D">
        <w:rPr>
          <w:szCs w:val="22"/>
          <w:u w:val="none"/>
        </w:rPr>
        <w:t>forced sterilization and abortion of women with disabilities</w:t>
      </w:r>
      <w:r w:rsidR="000A7E11" w:rsidRPr="00EE1E5D">
        <w:rPr>
          <w:szCs w:val="22"/>
          <w:u w:val="none"/>
        </w:rPr>
        <w:t>.</w:t>
      </w:r>
      <w:r w:rsidR="0090245F" w:rsidRPr="00EE1E5D">
        <w:rPr>
          <w:rStyle w:val="EndnoteReference"/>
          <w:szCs w:val="22"/>
          <w:u w:val="none"/>
        </w:rPr>
        <w:endnoteReference w:id="797"/>
      </w:r>
      <w:r w:rsidR="000A7E11" w:rsidRPr="00EE1E5D">
        <w:rPr>
          <w:szCs w:val="22"/>
          <w:u w:val="none"/>
        </w:rPr>
        <w:t xml:space="preserve"> In particular, the Committee has expressed concern about</w:t>
      </w:r>
      <w:r w:rsidR="0090245F" w:rsidRPr="00EE1E5D">
        <w:rPr>
          <w:szCs w:val="22"/>
          <w:u w:val="none"/>
        </w:rPr>
        <w:t xml:space="preserve"> </w:t>
      </w:r>
      <w:r w:rsidRPr="00EE1E5D">
        <w:rPr>
          <w:szCs w:val="22"/>
          <w:u w:val="none"/>
        </w:rPr>
        <w:t>legislation in a</w:t>
      </w:r>
      <w:r w:rsidR="000A7E11" w:rsidRPr="00EE1E5D">
        <w:rPr>
          <w:szCs w:val="22"/>
          <w:u w:val="none"/>
        </w:rPr>
        <w:t>t least one</w:t>
      </w:r>
      <w:r w:rsidRPr="00EE1E5D">
        <w:rPr>
          <w:szCs w:val="22"/>
          <w:u w:val="none"/>
        </w:rPr>
        <w:t xml:space="preserve"> </w:t>
      </w:r>
      <w:r w:rsidR="00772992" w:rsidRPr="00EE1E5D">
        <w:rPr>
          <w:szCs w:val="22"/>
          <w:u w:val="none"/>
        </w:rPr>
        <w:t>State</w:t>
      </w:r>
      <w:r w:rsidRPr="00EE1E5D">
        <w:rPr>
          <w:szCs w:val="22"/>
          <w:u w:val="none"/>
        </w:rPr>
        <w:t xml:space="preserve"> designed to prevent the birth of children with disabilities or diseases, leading to the forced sterilization of women with disabilities without any redress</w:t>
      </w:r>
      <w:r w:rsidR="005A3691" w:rsidRPr="00EE1E5D">
        <w:rPr>
          <w:szCs w:val="22"/>
          <w:u w:val="none"/>
        </w:rPr>
        <w:t>,</w:t>
      </w:r>
      <w:r w:rsidRPr="00EE1E5D">
        <w:rPr>
          <w:rStyle w:val="EndnoteReference"/>
          <w:szCs w:val="22"/>
          <w:u w:val="none"/>
        </w:rPr>
        <w:endnoteReference w:id="798"/>
      </w:r>
      <w:r w:rsidR="005A3691" w:rsidRPr="00EE1E5D">
        <w:rPr>
          <w:szCs w:val="22"/>
          <w:u w:val="none"/>
        </w:rPr>
        <w:t xml:space="preserve"> and about the high number of sterilizations of women with intellectual or psychosocial disabilities in another </w:t>
      </w:r>
      <w:r w:rsidR="00772992" w:rsidRPr="00EE1E5D">
        <w:rPr>
          <w:szCs w:val="22"/>
          <w:u w:val="none"/>
        </w:rPr>
        <w:t>State</w:t>
      </w:r>
      <w:r w:rsidR="005A3691" w:rsidRPr="00EE1E5D">
        <w:rPr>
          <w:szCs w:val="22"/>
          <w:u w:val="none"/>
        </w:rPr>
        <w:t>.</w:t>
      </w:r>
      <w:r w:rsidR="005A3691" w:rsidRPr="00EE1E5D">
        <w:rPr>
          <w:rStyle w:val="EndnoteReference"/>
          <w:szCs w:val="22"/>
          <w:u w:val="none"/>
        </w:rPr>
        <w:endnoteReference w:id="799"/>
      </w:r>
      <w:r w:rsidR="00971AB7" w:rsidRPr="00EE1E5D">
        <w:rPr>
          <w:szCs w:val="22"/>
          <w:u w:val="none"/>
        </w:rPr>
        <w:t xml:space="preserve"> The Committee has called on at least two </w:t>
      </w:r>
      <w:r w:rsidR="00772992" w:rsidRPr="00EE1E5D">
        <w:rPr>
          <w:szCs w:val="22"/>
          <w:u w:val="none"/>
        </w:rPr>
        <w:t>State</w:t>
      </w:r>
      <w:r w:rsidR="00971AB7" w:rsidRPr="00EE1E5D">
        <w:rPr>
          <w:szCs w:val="22"/>
          <w:u w:val="none"/>
        </w:rPr>
        <w:t>s to adopt legislation that protects women with disabilities from being sterilized without their consent.</w:t>
      </w:r>
      <w:r w:rsidR="00971AB7" w:rsidRPr="00EE1E5D">
        <w:rPr>
          <w:rStyle w:val="EndnoteReference"/>
          <w:szCs w:val="22"/>
          <w:u w:val="none"/>
        </w:rPr>
        <w:endnoteReference w:id="800"/>
      </w:r>
      <w:r w:rsidR="00971AB7" w:rsidRPr="00EE1E5D">
        <w:rPr>
          <w:szCs w:val="22"/>
          <w:u w:val="none"/>
        </w:rPr>
        <w:t xml:space="preserve"> </w:t>
      </w:r>
    </w:p>
    <w:p w14:paraId="166A2358" w14:textId="77777777" w:rsidR="00764B05" w:rsidRPr="00EE1E5D" w:rsidRDefault="009A6046" w:rsidP="00976727">
      <w:pPr>
        <w:pStyle w:val="AccountabilitySubtitle3"/>
        <w:rPr>
          <w:szCs w:val="22"/>
        </w:rPr>
      </w:pPr>
      <w:r w:rsidRPr="00EE1E5D">
        <w:rPr>
          <w:szCs w:val="22"/>
          <w:u w:val="none"/>
        </w:rPr>
        <w:t xml:space="preserve">The </w:t>
      </w:r>
      <w:r w:rsidR="00971AB7" w:rsidRPr="00EE1E5D">
        <w:rPr>
          <w:szCs w:val="22"/>
          <w:u w:val="none"/>
        </w:rPr>
        <w:t xml:space="preserve">CEDAW </w:t>
      </w:r>
      <w:r w:rsidRPr="00EE1E5D">
        <w:rPr>
          <w:szCs w:val="22"/>
          <w:u w:val="none"/>
        </w:rPr>
        <w:t>Committee has</w:t>
      </w:r>
      <w:r w:rsidR="000A2178" w:rsidRPr="00EE1E5D">
        <w:rPr>
          <w:szCs w:val="22"/>
          <w:u w:val="none"/>
        </w:rPr>
        <w:t xml:space="preserve"> also</w:t>
      </w:r>
      <w:r w:rsidRPr="00EE1E5D">
        <w:rPr>
          <w:szCs w:val="22"/>
          <w:u w:val="none"/>
        </w:rPr>
        <w:t xml:space="preserve"> expressed concern about population policies</w:t>
      </w:r>
      <w:r w:rsidR="00CC0536" w:rsidRPr="00EE1E5D">
        <w:rPr>
          <w:szCs w:val="22"/>
          <w:u w:val="none"/>
        </w:rPr>
        <w:t xml:space="preserve"> that may limit women’s fertility,</w:t>
      </w:r>
      <w:r w:rsidR="00CC0536" w:rsidRPr="00EE1E5D">
        <w:rPr>
          <w:rStyle w:val="EndnoteReference"/>
          <w:szCs w:val="22"/>
          <w:u w:val="none"/>
        </w:rPr>
        <w:endnoteReference w:id="801"/>
      </w:r>
      <w:r w:rsidR="00CC0536" w:rsidRPr="00EE1E5D">
        <w:rPr>
          <w:szCs w:val="22"/>
          <w:u w:val="none"/>
        </w:rPr>
        <w:t xml:space="preserve"> particularly minority women,</w:t>
      </w:r>
      <w:r w:rsidRPr="00EE1E5D">
        <w:rPr>
          <w:szCs w:val="22"/>
          <w:u w:val="none"/>
        </w:rPr>
        <w:t xml:space="preserve"> including policies on the </w:t>
      </w:r>
      <w:r w:rsidR="00CC0536" w:rsidRPr="00EE1E5D">
        <w:rPr>
          <w:szCs w:val="22"/>
          <w:u w:val="none"/>
        </w:rPr>
        <w:t xml:space="preserve">maximum </w:t>
      </w:r>
      <w:r w:rsidRPr="00EE1E5D">
        <w:rPr>
          <w:szCs w:val="22"/>
          <w:u w:val="none"/>
        </w:rPr>
        <w:t>number of children and requirements for birth spacing.</w:t>
      </w:r>
      <w:r w:rsidRPr="00EE1E5D">
        <w:rPr>
          <w:rStyle w:val="EndnoteReference"/>
          <w:szCs w:val="22"/>
          <w:u w:val="none"/>
        </w:rPr>
        <w:endnoteReference w:id="802"/>
      </w:r>
      <w:r w:rsidR="000A2178" w:rsidRPr="00EE1E5D">
        <w:rPr>
          <w:szCs w:val="22"/>
          <w:u w:val="none"/>
        </w:rPr>
        <w:t xml:space="preserve"> It has further</w:t>
      </w:r>
      <w:r w:rsidR="003723AC" w:rsidRPr="00EE1E5D">
        <w:rPr>
          <w:szCs w:val="22"/>
          <w:u w:val="none"/>
        </w:rPr>
        <w:t xml:space="preserve"> expressed concern to at least one </w:t>
      </w:r>
      <w:r w:rsidR="00772992" w:rsidRPr="00EE1E5D">
        <w:rPr>
          <w:szCs w:val="22"/>
          <w:u w:val="none"/>
        </w:rPr>
        <w:t>State</w:t>
      </w:r>
      <w:r w:rsidR="003723AC" w:rsidRPr="00EE1E5D">
        <w:rPr>
          <w:szCs w:val="22"/>
          <w:u w:val="none"/>
        </w:rPr>
        <w:t xml:space="preserve"> about high numbers of reported forced abortions</w:t>
      </w:r>
      <w:r w:rsidR="000A7E11" w:rsidRPr="00EE1E5D">
        <w:rPr>
          <w:szCs w:val="22"/>
          <w:u w:val="none"/>
        </w:rPr>
        <w:t xml:space="preserve"> among women</w:t>
      </w:r>
      <w:r w:rsidR="003723AC" w:rsidRPr="00EE1E5D">
        <w:rPr>
          <w:rStyle w:val="EndnoteReference"/>
          <w:szCs w:val="22"/>
          <w:u w:val="none"/>
        </w:rPr>
        <w:endnoteReference w:id="803"/>
      </w:r>
      <w:r w:rsidR="00D24444" w:rsidRPr="00EE1E5D">
        <w:rPr>
          <w:szCs w:val="22"/>
          <w:u w:val="none"/>
        </w:rPr>
        <w:t xml:space="preserve"> and to another about general allegations of forced sterilization.</w:t>
      </w:r>
      <w:r w:rsidR="00D24444" w:rsidRPr="00EE1E5D">
        <w:rPr>
          <w:rStyle w:val="EndnoteReference"/>
          <w:szCs w:val="22"/>
          <w:u w:val="none"/>
        </w:rPr>
        <w:endnoteReference w:id="804"/>
      </w:r>
      <w:r w:rsidR="000A7E11" w:rsidRPr="00EE1E5D">
        <w:rPr>
          <w:szCs w:val="22"/>
          <w:u w:val="none"/>
        </w:rPr>
        <w:t xml:space="preserve"> The Committee has additionally</w:t>
      </w:r>
      <w:r w:rsidR="007610E3" w:rsidRPr="00EE1E5D">
        <w:rPr>
          <w:szCs w:val="22"/>
          <w:u w:val="none"/>
        </w:rPr>
        <w:t xml:space="preserve"> expres</w:t>
      </w:r>
      <w:r w:rsidR="005A3691" w:rsidRPr="00EE1E5D">
        <w:rPr>
          <w:szCs w:val="22"/>
          <w:u w:val="none"/>
        </w:rPr>
        <w:t>sed concern to at least two</w:t>
      </w:r>
      <w:r w:rsidR="007610E3" w:rsidRPr="00EE1E5D">
        <w:rPr>
          <w:szCs w:val="22"/>
          <w:u w:val="none"/>
        </w:rPr>
        <w:t xml:space="preserve"> </w:t>
      </w:r>
      <w:r w:rsidR="00772992" w:rsidRPr="00EE1E5D">
        <w:rPr>
          <w:szCs w:val="22"/>
          <w:u w:val="none"/>
        </w:rPr>
        <w:t>State</w:t>
      </w:r>
      <w:r w:rsidR="005A3691" w:rsidRPr="00EE1E5D">
        <w:rPr>
          <w:szCs w:val="22"/>
          <w:u w:val="none"/>
        </w:rPr>
        <w:t xml:space="preserve">s about requirements that </w:t>
      </w:r>
      <w:r w:rsidR="007610E3" w:rsidRPr="00EE1E5D">
        <w:rPr>
          <w:szCs w:val="22"/>
          <w:u w:val="none"/>
        </w:rPr>
        <w:t>transgender person</w:t>
      </w:r>
      <w:r w:rsidR="005A3691" w:rsidRPr="00EE1E5D">
        <w:rPr>
          <w:szCs w:val="22"/>
          <w:u w:val="none"/>
        </w:rPr>
        <w:t>s</w:t>
      </w:r>
      <w:r w:rsidR="007610E3" w:rsidRPr="00EE1E5D">
        <w:rPr>
          <w:szCs w:val="22"/>
          <w:u w:val="none"/>
        </w:rPr>
        <w:t xml:space="preserve"> prove infertility</w:t>
      </w:r>
      <w:r w:rsidR="005A3691" w:rsidRPr="00EE1E5D">
        <w:rPr>
          <w:szCs w:val="22"/>
          <w:u w:val="none"/>
        </w:rPr>
        <w:t xml:space="preserve"> or undergo sterilization</w:t>
      </w:r>
      <w:r w:rsidR="007610E3" w:rsidRPr="00EE1E5D">
        <w:rPr>
          <w:szCs w:val="22"/>
          <w:u w:val="none"/>
        </w:rPr>
        <w:t xml:space="preserve"> in order to obtain legal recognition of their gender.</w:t>
      </w:r>
      <w:r w:rsidR="007610E3" w:rsidRPr="00EE1E5D">
        <w:rPr>
          <w:rStyle w:val="EndnoteReference"/>
          <w:szCs w:val="22"/>
          <w:u w:val="none"/>
        </w:rPr>
        <w:endnoteReference w:id="805"/>
      </w:r>
      <w:r w:rsidR="00BF0D1E" w:rsidRPr="00EE1E5D">
        <w:rPr>
          <w:szCs w:val="22"/>
          <w:u w:val="none"/>
        </w:rPr>
        <w:t xml:space="preserve"> Furthermore, it has expressed</w:t>
      </w:r>
      <w:r w:rsidR="00EC7A2D" w:rsidRPr="00EE1E5D">
        <w:rPr>
          <w:szCs w:val="22"/>
          <w:u w:val="none"/>
        </w:rPr>
        <w:t xml:space="preserve"> concern to at least two</w:t>
      </w:r>
      <w:r w:rsidR="00BF0D1E" w:rsidRPr="00EE1E5D">
        <w:rPr>
          <w:szCs w:val="22"/>
          <w:u w:val="none"/>
        </w:rPr>
        <w:t xml:space="preserve"> </w:t>
      </w:r>
      <w:r w:rsidR="00772992" w:rsidRPr="00EE1E5D">
        <w:rPr>
          <w:szCs w:val="22"/>
          <w:u w:val="none"/>
        </w:rPr>
        <w:t>State</w:t>
      </w:r>
      <w:r w:rsidR="00EC7A2D" w:rsidRPr="00EE1E5D">
        <w:rPr>
          <w:szCs w:val="22"/>
          <w:u w:val="none"/>
        </w:rPr>
        <w:t>s</w:t>
      </w:r>
      <w:r w:rsidR="00BF0D1E" w:rsidRPr="00EE1E5D">
        <w:rPr>
          <w:szCs w:val="22"/>
          <w:u w:val="none"/>
        </w:rPr>
        <w:t xml:space="preserve"> about </w:t>
      </w:r>
      <w:r w:rsidR="00EC7A2D" w:rsidRPr="00EE1E5D">
        <w:rPr>
          <w:szCs w:val="22"/>
          <w:u w:val="none"/>
        </w:rPr>
        <w:t xml:space="preserve">involuntary </w:t>
      </w:r>
      <w:r w:rsidR="00BF0D1E" w:rsidRPr="00EE1E5D">
        <w:rPr>
          <w:szCs w:val="22"/>
          <w:u w:val="none"/>
        </w:rPr>
        <w:t>sterilization of women with HIV.</w:t>
      </w:r>
      <w:r w:rsidR="00BF0D1E" w:rsidRPr="00EE1E5D">
        <w:rPr>
          <w:rStyle w:val="EndnoteReference"/>
          <w:szCs w:val="22"/>
          <w:u w:val="none"/>
        </w:rPr>
        <w:endnoteReference w:id="806"/>
      </w:r>
      <w:r w:rsidR="006B4BF0" w:rsidRPr="00EE1E5D">
        <w:rPr>
          <w:szCs w:val="22"/>
          <w:u w:val="none"/>
        </w:rPr>
        <w:t xml:space="preserve"> It has also expressed concern to a </w:t>
      </w:r>
      <w:r w:rsidR="00772992" w:rsidRPr="00EE1E5D">
        <w:rPr>
          <w:szCs w:val="22"/>
          <w:u w:val="none"/>
        </w:rPr>
        <w:t>State</w:t>
      </w:r>
      <w:r w:rsidR="006B4BF0" w:rsidRPr="00EE1E5D">
        <w:rPr>
          <w:szCs w:val="22"/>
          <w:u w:val="none"/>
        </w:rPr>
        <w:t xml:space="preserve"> about a lack of a law protecting women from forced sterilization or abortion.</w:t>
      </w:r>
      <w:r w:rsidR="006B4BF0" w:rsidRPr="00EE1E5D">
        <w:rPr>
          <w:rStyle w:val="EndnoteReference"/>
          <w:szCs w:val="22"/>
          <w:u w:val="none"/>
        </w:rPr>
        <w:endnoteReference w:id="807"/>
      </w:r>
      <w:r w:rsidR="00971AB7" w:rsidRPr="00EE1E5D">
        <w:rPr>
          <w:szCs w:val="22"/>
          <w:u w:val="none"/>
        </w:rPr>
        <w:t xml:space="preserve"> </w:t>
      </w:r>
    </w:p>
    <w:p w14:paraId="5C3EA647" w14:textId="161BF49F" w:rsidR="00764B05" w:rsidRDefault="00F336E2" w:rsidP="009F3F6E">
      <w:pPr>
        <w:pStyle w:val="Heading4"/>
      </w:pPr>
      <w:r w:rsidRPr="00F336E2">
        <w:t xml:space="preserve">Forced Sterilization and Forced Abortion: </w:t>
      </w:r>
      <w:r w:rsidR="00141BAF" w:rsidRPr="00BB3A69">
        <w:t>Legal Capacity</w:t>
      </w:r>
      <w:r w:rsidR="0007017B" w:rsidRPr="00BB3A69">
        <w:t xml:space="preserve"> and Informed Consent</w:t>
      </w:r>
    </w:p>
    <w:p w14:paraId="76A9669B" w14:textId="77777777" w:rsidR="00764B05" w:rsidRDefault="00501CED" w:rsidP="003D1B2C">
      <w:pPr>
        <w:pStyle w:val="NormalIndented"/>
      </w:pPr>
      <w:r w:rsidRPr="00BB3A69">
        <w:t xml:space="preserve">The CEDAW Committee has expressed concern </w:t>
      </w:r>
      <w:r w:rsidR="005F637E" w:rsidRPr="00BB3A69">
        <w:t>to</w:t>
      </w:r>
      <w:r w:rsidR="00044DF2" w:rsidRPr="00BB3A69">
        <w:t xml:space="preserve"> </w:t>
      </w:r>
      <w:r w:rsidR="00E12115" w:rsidRPr="00BB3A69">
        <w:t xml:space="preserve">at least two </w:t>
      </w:r>
      <w:r w:rsidR="00772992">
        <w:t>State</w:t>
      </w:r>
      <w:r w:rsidR="00044DF2" w:rsidRPr="00BB3A69">
        <w:t xml:space="preserve">s where </w:t>
      </w:r>
      <w:r w:rsidRPr="00BB3A69">
        <w:t xml:space="preserve">women with intellectual </w:t>
      </w:r>
      <w:r w:rsidR="00044DF2" w:rsidRPr="00BB3A69">
        <w:t>and psychosocial disabilities can</w:t>
      </w:r>
      <w:r w:rsidRPr="00BB3A69">
        <w:t xml:space="preserve"> be d</w:t>
      </w:r>
      <w:r w:rsidR="00044DF2" w:rsidRPr="00BB3A69">
        <w:t>eprived of legal capacity</w:t>
      </w:r>
      <w:r w:rsidR="00044DF2" w:rsidRPr="00BB3A69">
        <w:rPr>
          <w:rStyle w:val="EndnoteReference"/>
        </w:rPr>
        <w:endnoteReference w:id="808"/>
      </w:r>
      <w:r w:rsidR="00044DF2" w:rsidRPr="00BB3A69">
        <w:t xml:space="preserve"> and</w:t>
      </w:r>
      <w:r w:rsidRPr="00BB3A69">
        <w:t xml:space="preserve"> sterilized without their consent.</w:t>
      </w:r>
      <w:r w:rsidRPr="00BB3A69">
        <w:rPr>
          <w:rStyle w:val="EndnoteReference"/>
        </w:rPr>
        <w:endnoteReference w:id="809"/>
      </w:r>
      <w:r w:rsidR="00065FF0" w:rsidRPr="00BB3A69">
        <w:t xml:space="preserve"> It has also expressed concern about legislation in a</w:t>
      </w:r>
      <w:r w:rsidR="00E12115" w:rsidRPr="00BB3A69">
        <w:t>t least one</w:t>
      </w:r>
      <w:r w:rsidR="00065FF0" w:rsidRPr="00BB3A69">
        <w:t xml:space="preserve"> </w:t>
      </w:r>
      <w:r w:rsidR="00772992">
        <w:t>State</w:t>
      </w:r>
      <w:r w:rsidR="00065FF0" w:rsidRPr="00BB3A69">
        <w:t xml:space="preserve"> that allows courts to restrict the legal capacity of women and girls with intellectual or psychosocial disabilities, including in matters related to family and reproductive rights.</w:t>
      </w:r>
      <w:r w:rsidR="00065FF0" w:rsidRPr="00BB3A69">
        <w:rPr>
          <w:rStyle w:val="EndnoteReference"/>
        </w:rPr>
        <w:endnoteReference w:id="810"/>
      </w:r>
      <w:r w:rsidR="00C04975" w:rsidRPr="00BB3A69">
        <w:t xml:space="preserve"> </w:t>
      </w:r>
      <w:r w:rsidR="00CC0536" w:rsidRPr="00BB3A69">
        <w:t xml:space="preserve">The Committee has further expressed concern about legislation </w:t>
      </w:r>
      <w:r w:rsidR="00E12115" w:rsidRPr="00BB3A69">
        <w:t xml:space="preserve">in at least one </w:t>
      </w:r>
      <w:r w:rsidR="00772992">
        <w:t>State</w:t>
      </w:r>
      <w:r w:rsidR="00E12115" w:rsidRPr="00BB3A69">
        <w:t xml:space="preserve"> </w:t>
      </w:r>
      <w:r w:rsidR="00CC0536" w:rsidRPr="00BB3A69">
        <w:t xml:space="preserve">that allows a third party to give consent for the sterilization or contraception of </w:t>
      </w:r>
      <w:r w:rsidR="005F637E" w:rsidRPr="00BB3A69">
        <w:t>a woma</w:t>
      </w:r>
      <w:r w:rsidR="00CC0536" w:rsidRPr="00BB3A69">
        <w:t>n with mental disabilities, if she is deemed incapable of giving consent</w:t>
      </w:r>
      <w:r w:rsidR="00CC0536" w:rsidRPr="00BB3A69">
        <w:rPr>
          <w:rStyle w:val="EndnoteReference"/>
        </w:rPr>
        <w:endnoteReference w:id="811"/>
      </w:r>
      <w:r w:rsidR="00CC0536" w:rsidRPr="00BB3A69">
        <w:t xml:space="preserve"> and</w:t>
      </w:r>
      <w:r w:rsidR="00E12115" w:rsidRPr="00BB3A69">
        <w:t xml:space="preserve"> to another </w:t>
      </w:r>
      <w:r w:rsidR="00772992">
        <w:t>State</w:t>
      </w:r>
      <w:r w:rsidR="00E12115" w:rsidRPr="00BB3A69">
        <w:t xml:space="preserve"> about</w:t>
      </w:r>
      <w:r w:rsidR="00CC0536" w:rsidRPr="00BB3A69">
        <w:t xml:space="preserve"> legislation that allows forced sterilization and abortion of women with intellectual disabilities without court authorization.</w:t>
      </w:r>
      <w:r w:rsidR="00CC0536" w:rsidRPr="00BB3A69">
        <w:rPr>
          <w:rStyle w:val="EndnoteReference"/>
        </w:rPr>
        <w:endnoteReference w:id="812"/>
      </w:r>
    </w:p>
    <w:p w14:paraId="2BFB4982" w14:textId="77777777" w:rsidR="00764B05" w:rsidRDefault="00D24444" w:rsidP="003D1B2C">
      <w:pPr>
        <w:pStyle w:val="NormalIndented"/>
      </w:pPr>
      <w:r w:rsidRPr="00BB3A69">
        <w:t>The CEDAW Committee has</w:t>
      </w:r>
      <w:r w:rsidR="007D7330" w:rsidRPr="00BB3A69">
        <w:t xml:space="preserve"> </w:t>
      </w:r>
      <w:r w:rsidR="00772992">
        <w:t>state</w:t>
      </w:r>
      <w:r w:rsidR="007D7330" w:rsidRPr="00BB3A69">
        <w:t xml:space="preserve">d </w:t>
      </w:r>
      <w:r w:rsidR="00E12115" w:rsidRPr="00BB3A69">
        <w:t xml:space="preserve">to at least one </w:t>
      </w:r>
      <w:r w:rsidR="00772992">
        <w:t>State</w:t>
      </w:r>
      <w:r w:rsidR="00E12115" w:rsidRPr="00BB3A69">
        <w:t xml:space="preserve"> </w:t>
      </w:r>
      <w:r w:rsidR="007D7330" w:rsidRPr="00BB3A69">
        <w:t>that decisions about sterilization and the use of contraception should be made based on full free and informed consent and</w:t>
      </w:r>
      <w:r w:rsidR="006925DE" w:rsidRPr="00BB3A69">
        <w:t xml:space="preserve"> the</w:t>
      </w:r>
      <w:r w:rsidR="007D7330" w:rsidRPr="00BB3A69">
        <w:t xml:space="preserve"> voluntary will of the women or girl concerned.</w:t>
      </w:r>
      <w:r w:rsidR="007D7330" w:rsidRPr="00BB3A69">
        <w:rPr>
          <w:rStyle w:val="EndnoteReference"/>
        </w:rPr>
        <w:endnoteReference w:id="813"/>
      </w:r>
      <w:r w:rsidR="007D7330" w:rsidRPr="00BB3A69">
        <w:t xml:space="preserve"> It has</w:t>
      </w:r>
      <w:r w:rsidR="00EC7A2D" w:rsidRPr="00BB3A69">
        <w:t xml:space="preserve"> called on </w:t>
      </w:r>
      <w:r w:rsidR="00772992">
        <w:t>S</w:t>
      </w:r>
      <w:r w:rsidR="00EC7A2D" w:rsidRPr="00BB3A69">
        <w:t>tate</w:t>
      </w:r>
      <w:r w:rsidR="00F75B92" w:rsidRPr="00BB3A69">
        <w:t>s</w:t>
      </w:r>
      <w:r w:rsidR="00EC7A2D" w:rsidRPr="00BB3A69">
        <w:t xml:space="preserve"> to ensure that informed consent is obtained before sterilization,</w:t>
      </w:r>
      <w:r w:rsidR="00EC7A2D" w:rsidRPr="00BB3A69">
        <w:rPr>
          <w:rStyle w:val="EndnoteReference"/>
        </w:rPr>
        <w:endnoteReference w:id="814"/>
      </w:r>
      <w:r w:rsidR="00EC7A2D" w:rsidRPr="00BB3A69">
        <w:t xml:space="preserve"> including by </w:t>
      </w:r>
      <w:r w:rsidRPr="00BB3A69">
        <w:t>adopt</w:t>
      </w:r>
      <w:r w:rsidR="00EC7A2D" w:rsidRPr="00BB3A69">
        <w:t>ing</w:t>
      </w:r>
      <w:r w:rsidRPr="00BB3A69">
        <w:t xml:space="preserve"> clear requirements for obtaining free, prior, and informed consent for sterilization</w:t>
      </w:r>
      <w:r w:rsidRPr="00BB3A69">
        <w:rPr>
          <w:rStyle w:val="EndnoteReference"/>
        </w:rPr>
        <w:endnoteReference w:id="815"/>
      </w:r>
      <w:r w:rsidRPr="00BB3A69">
        <w:t xml:space="preserve"> </w:t>
      </w:r>
      <w:r w:rsidR="00F75B92" w:rsidRPr="00BB3A69">
        <w:t>that include a provision that women</w:t>
      </w:r>
      <w:r w:rsidR="00BF0D1E" w:rsidRPr="00BB3A69">
        <w:t xml:space="preserve"> be</w:t>
      </w:r>
      <w:r w:rsidRPr="00BB3A69">
        <w:t xml:space="preserve"> notified o</w:t>
      </w:r>
      <w:r w:rsidR="00E12115" w:rsidRPr="00BB3A69">
        <w:t>f the permanent consequences,</w:t>
      </w:r>
      <w:r w:rsidRPr="00BB3A69">
        <w:t xml:space="preserve"> risks</w:t>
      </w:r>
      <w:r w:rsidR="00E12115" w:rsidRPr="00BB3A69">
        <w:t xml:space="preserve">, and </w:t>
      </w:r>
      <w:r w:rsidRPr="00BB3A69">
        <w:t>alternatives to sterilization</w:t>
      </w:r>
      <w:r w:rsidRPr="00BB3A69">
        <w:rPr>
          <w:rStyle w:val="EndnoteReference"/>
        </w:rPr>
        <w:endnoteReference w:id="816"/>
      </w:r>
      <w:r w:rsidR="00F75B92" w:rsidRPr="00BB3A69">
        <w:t xml:space="preserve"> and that women</w:t>
      </w:r>
      <w:r w:rsidR="00BF0D1E" w:rsidRPr="00BB3A69">
        <w:t xml:space="preserve"> be given a period to reflect on the decision.</w:t>
      </w:r>
      <w:r w:rsidR="00BF0D1E" w:rsidRPr="00BB3A69">
        <w:rPr>
          <w:rStyle w:val="EndnoteReference"/>
        </w:rPr>
        <w:endnoteReference w:id="817"/>
      </w:r>
      <w:r w:rsidR="00BF0D1E" w:rsidRPr="00BB3A69">
        <w:t xml:space="preserve"> </w:t>
      </w:r>
      <w:r w:rsidR="000A2178" w:rsidRPr="00BB3A69">
        <w:t xml:space="preserve">The Committee </w:t>
      </w:r>
      <w:r w:rsidR="00044DF2" w:rsidRPr="00BB3A69">
        <w:t xml:space="preserve">has further called on </w:t>
      </w:r>
      <w:r w:rsidR="00772992">
        <w:t>State</w:t>
      </w:r>
      <w:r w:rsidR="00044DF2" w:rsidRPr="00BB3A69">
        <w:t>s</w:t>
      </w:r>
      <w:r w:rsidR="00CC0536" w:rsidRPr="00BB3A69">
        <w:t xml:space="preserve"> to repeal legislation that</w:t>
      </w:r>
      <w:r w:rsidR="00044DF2" w:rsidRPr="00BB3A69">
        <w:t xml:space="preserve"> allows women with disabilities, including those </w:t>
      </w:r>
      <w:r w:rsidR="00CC0536" w:rsidRPr="00BB3A69">
        <w:t>who have been deprived of or have limited legal capacity</w:t>
      </w:r>
      <w:r w:rsidR="00044DF2" w:rsidRPr="00BB3A69">
        <w:t>,</w:t>
      </w:r>
      <w:r w:rsidR="00CC0536" w:rsidRPr="00BB3A69">
        <w:t xml:space="preserve"> to be sterilized without their consent</w:t>
      </w:r>
      <w:r w:rsidR="00CC0536" w:rsidRPr="00BB3A69">
        <w:rPr>
          <w:rStyle w:val="EndnoteReference"/>
        </w:rPr>
        <w:endnoteReference w:id="818"/>
      </w:r>
      <w:r w:rsidR="00EC7A2D" w:rsidRPr="00BB3A69">
        <w:t xml:space="preserve"> and to otherwise ensure that abortion and sterilization of women with disabilities is performed only with free full and informed consent.</w:t>
      </w:r>
      <w:r w:rsidR="00EC7A2D" w:rsidRPr="00BB3A69">
        <w:rPr>
          <w:rStyle w:val="EndnoteReference"/>
        </w:rPr>
        <w:endnoteReference w:id="819"/>
      </w:r>
      <w:r w:rsidR="00E12115" w:rsidRPr="00BB3A69">
        <w:t xml:space="preserve"> T</w:t>
      </w:r>
      <w:r w:rsidR="005A3691" w:rsidRPr="00BB3A69">
        <w:t>he Committee ha</w:t>
      </w:r>
      <w:r w:rsidR="00E12115" w:rsidRPr="00BB3A69">
        <w:t>s recommended that at least one</w:t>
      </w:r>
      <w:r w:rsidR="006925DE" w:rsidRPr="00BB3A69">
        <w:t xml:space="preserve"> </w:t>
      </w:r>
      <w:r w:rsidR="00772992">
        <w:t>State</w:t>
      </w:r>
      <w:r w:rsidR="006925DE" w:rsidRPr="00BB3A69">
        <w:t xml:space="preserve"> </w:t>
      </w:r>
      <w:r w:rsidR="005A3691" w:rsidRPr="00BB3A69">
        <w:t>ensure that in practice women with disabilities who are deprived of legal capacity are not subjected to non-consensual sterilization and</w:t>
      </w:r>
      <w:r w:rsidR="00E12115" w:rsidRPr="00BB3A69">
        <w:t xml:space="preserve"> that the </w:t>
      </w:r>
      <w:r w:rsidR="00772992">
        <w:t>State</w:t>
      </w:r>
      <w:r w:rsidR="005A3691" w:rsidRPr="00BB3A69">
        <w:t xml:space="preserve"> provide support for women to decide whether they want to give informed consent for sterilization.</w:t>
      </w:r>
      <w:r w:rsidR="005A3691" w:rsidRPr="00BB3A69">
        <w:rPr>
          <w:rStyle w:val="EndnoteReference"/>
        </w:rPr>
        <w:endnoteReference w:id="820"/>
      </w:r>
      <w:r w:rsidR="00CC0536" w:rsidRPr="00BB3A69">
        <w:t xml:space="preserve"> It has also</w:t>
      </w:r>
      <w:r w:rsidR="000A2178" w:rsidRPr="00BB3A69">
        <w:t xml:space="preserve"> called on a </w:t>
      </w:r>
      <w:r w:rsidR="00772992">
        <w:t>State</w:t>
      </w:r>
      <w:r w:rsidR="000A2178" w:rsidRPr="00BB3A69">
        <w:t xml:space="preserve"> to ensure that </w:t>
      </w:r>
      <w:r w:rsidR="00A4336A" w:rsidRPr="00BB3A69">
        <w:t>pregnant wom</w:t>
      </w:r>
      <w:r w:rsidR="00E12115" w:rsidRPr="00BB3A69">
        <w:t xml:space="preserve">en give informed consent for abortions </w:t>
      </w:r>
      <w:r w:rsidR="00A4336A" w:rsidRPr="00BB3A69">
        <w:t>in cases of fetal impairment.</w:t>
      </w:r>
      <w:r w:rsidR="00A4336A" w:rsidRPr="00BB3A69">
        <w:rPr>
          <w:rStyle w:val="EndnoteReference"/>
        </w:rPr>
        <w:endnoteReference w:id="821"/>
      </w:r>
      <w:r w:rsidR="00F75B92" w:rsidRPr="00BB3A69">
        <w:t xml:space="preserve"> </w:t>
      </w:r>
      <w:r w:rsidR="00E12115" w:rsidRPr="00BB3A69">
        <w:t>The Committee has further</w:t>
      </w:r>
      <w:r w:rsidR="00F75B92" w:rsidRPr="00BB3A69">
        <w:t xml:space="preserve"> praised at least one </w:t>
      </w:r>
      <w:r w:rsidR="00772992">
        <w:t>State</w:t>
      </w:r>
      <w:r w:rsidR="00F75B92" w:rsidRPr="00BB3A69">
        <w:t xml:space="preserve"> distributing sample informed cons</w:t>
      </w:r>
      <w:r w:rsidR="00E12115" w:rsidRPr="00BB3A69">
        <w:t>ent forms in minority languages, in order to ensure informed consent.</w:t>
      </w:r>
      <w:r w:rsidR="00F75B92" w:rsidRPr="00BB3A69">
        <w:rPr>
          <w:rStyle w:val="EndnoteReference"/>
        </w:rPr>
        <w:endnoteReference w:id="822"/>
      </w:r>
    </w:p>
    <w:p w14:paraId="3DAAE98A" w14:textId="77777777" w:rsidR="00153F5D" w:rsidRDefault="00153F5D" w:rsidP="009F3F6E">
      <w:pPr>
        <w:pStyle w:val="Heading4"/>
      </w:pPr>
    </w:p>
    <w:p w14:paraId="60CE1C43" w14:textId="77777777" w:rsidR="00153F5D" w:rsidRDefault="00153F5D" w:rsidP="009F3F6E">
      <w:pPr>
        <w:pStyle w:val="Heading4"/>
      </w:pPr>
    </w:p>
    <w:p w14:paraId="46F6ABD7" w14:textId="7E7C295B" w:rsidR="00764B05" w:rsidRDefault="00F336E2" w:rsidP="009F3F6E">
      <w:pPr>
        <w:pStyle w:val="Heading4"/>
      </w:pPr>
      <w:r w:rsidRPr="00F336E2">
        <w:lastRenderedPageBreak/>
        <w:t xml:space="preserve">Forced Sterilization and Forced Abortion: </w:t>
      </w:r>
      <w:r w:rsidR="00141BAF" w:rsidRPr="00BB3A69">
        <w:t xml:space="preserve">Due Diligence Obligations </w:t>
      </w:r>
    </w:p>
    <w:p w14:paraId="120A7C39" w14:textId="77777777" w:rsidR="00764B05" w:rsidRDefault="00D24444" w:rsidP="003D1B2C">
      <w:pPr>
        <w:pStyle w:val="NormalIndented"/>
      </w:pPr>
      <w:r w:rsidRPr="00BB3A69">
        <w:t>The CEDAW Committee has expressed concern to a</w:t>
      </w:r>
      <w:r w:rsidR="002E2AEB" w:rsidRPr="00BB3A69">
        <w:t>t least one</w:t>
      </w:r>
      <w:r w:rsidRPr="00BB3A69">
        <w:t xml:space="preserve"> </w:t>
      </w:r>
      <w:r w:rsidR="00772992">
        <w:t>State</w:t>
      </w:r>
      <w:r w:rsidRPr="00BB3A69">
        <w:t xml:space="preserve"> where there was no systematic monitorin</w:t>
      </w:r>
      <w:r w:rsidR="00C04975" w:rsidRPr="00BB3A69">
        <w:t>g of its legislation prohibiting</w:t>
      </w:r>
      <w:r w:rsidRPr="00BB3A69">
        <w:t xml:space="preserve"> forced sterilization.</w:t>
      </w:r>
      <w:r w:rsidR="00C04975" w:rsidRPr="00BB3A69">
        <w:rPr>
          <w:rStyle w:val="EndnoteReference"/>
        </w:rPr>
        <w:endnoteReference w:id="823"/>
      </w:r>
      <w:r w:rsidRPr="00BB3A69">
        <w:t xml:space="preserve"> </w:t>
      </w:r>
      <w:r w:rsidR="00CC0536" w:rsidRPr="00BB3A69">
        <w:t>It has also expressed concern to</w:t>
      </w:r>
      <w:r w:rsidR="002E2AEB" w:rsidRPr="00BB3A69">
        <w:t xml:space="preserve"> at least one</w:t>
      </w:r>
      <w:r w:rsidR="00CC0536" w:rsidRPr="00BB3A69">
        <w:t xml:space="preserve"> </w:t>
      </w:r>
      <w:r w:rsidR="00772992">
        <w:t>State</w:t>
      </w:r>
      <w:r w:rsidR="00CC0536" w:rsidRPr="00BB3A69">
        <w:t xml:space="preserve"> where there have been no effective investigations into allegations of forced sterilization in the context of implementing a </w:t>
      </w:r>
      <w:r w:rsidR="00772992">
        <w:t>State</w:t>
      </w:r>
      <w:r w:rsidR="00CC0536" w:rsidRPr="00BB3A69">
        <w:t xml:space="preserve"> population policy.</w:t>
      </w:r>
      <w:r w:rsidR="00CC0536" w:rsidRPr="00BB3A69">
        <w:rPr>
          <w:rStyle w:val="EndnoteReference"/>
        </w:rPr>
        <w:endnoteReference w:id="824"/>
      </w:r>
    </w:p>
    <w:p w14:paraId="038D7B37" w14:textId="77777777" w:rsidR="00764B05" w:rsidRDefault="000A2178" w:rsidP="003D1B2C">
      <w:pPr>
        <w:pStyle w:val="NormalIndented"/>
      </w:pPr>
      <w:r w:rsidRPr="00BB3A69">
        <w:t xml:space="preserve">The CEDAW </w:t>
      </w:r>
      <w:r w:rsidR="00A4336A" w:rsidRPr="00BB3A69">
        <w:t xml:space="preserve">Committee </w:t>
      </w:r>
      <w:r w:rsidR="00F32E12" w:rsidRPr="00BB3A69">
        <w:t xml:space="preserve">has </w:t>
      </w:r>
      <w:r w:rsidR="00C04975" w:rsidRPr="00BB3A69">
        <w:t>cal</w:t>
      </w:r>
      <w:r w:rsidR="00CC0536" w:rsidRPr="00BB3A69">
        <w:t xml:space="preserve">led on </w:t>
      </w:r>
      <w:r w:rsidR="00772992">
        <w:t>State</w:t>
      </w:r>
      <w:r w:rsidR="00CC0536" w:rsidRPr="00BB3A69">
        <w:t>s</w:t>
      </w:r>
      <w:r w:rsidR="00C04975" w:rsidRPr="00BB3A69">
        <w:t xml:space="preserve"> to en</w:t>
      </w:r>
      <w:r w:rsidR="007477F9" w:rsidRPr="00BB3A69">
        <w:t>sure effective investigations of</w:t>
      </w:r>
      <w:r w:rsidR="00C04975" w:rsidRPr="00BB3A69">
        <w:t xml:space="preserve"> allegations of forced sterilization</w:t>
      </w:r>
      <w:r w:rsidR="00C04975" w:rsidRPr="00BB3A69">
        <w:rPr>
          <w:rStyle w:val="EndnoteReference"/>
        </w:rPr>
        <w:endnoteReference w:id="825"/>
      </w:r>
      <w:r w:rsidR="00CC0536" w:rsidRPr="00BB3A69">
        <w:t xml:space="preserve"> and forced abortion,</w:t>
      </w:r>
      <w:r w:rsidR="00CC0536" w:rsidRPr="00BB3A69">
        <w:rPr>
          <w:rStyle w:val="EndnoteReference"/>
        </w:rPr>
        <w:endnoteReference w:id="826"/>
      </w:r>
      <w:r w:rsidR="00CC0536" w:rsidRPr="00BB3A69">
        <w:t xml:space="preserve"> including in care institutions.</w:t>
      </w:r>
      <w:r w:rsidR="00CC0536" w:rsidRPr="00BB3A69">
        <w:rPr>
          <w:rStyle w:val="EndnoteReference"/>
        </w:rPr>
        <w:endnoteReference w:id="827"/>
      </w:r>
      <w:r w:rsidR="00C04975" w:rsidRPr="00BB3A69">
        <w:t xml:space="preserve"> It has also called on a</w:t>
      </w:r>
      <w:r w:rsidR="002E2AEB" w:rsidRPr="00BB3A69">
        <w:t>t least one</w:t>
      </w:r>
      <w:r w:rsidR="00C04975" w:rsidRPr="00BB3A69">
        <w:t xml:space="preserve"> </w:t>
      </w:r>
      <w:r w:rsidR="00772992">
        <w:t>State</w:t>
      </w:r>
      <w:r w:rsidR="00C04975" w:rsidRPr="00BB3A69">
        <w:t xml:space="preserve"> to ensure effective monitoring of health institutions that perform sterilization procedures to ensure their compl</w:t>
      </w:r>
      <w:r w:rsidR="002E2AEB" w:rsidRPr="00BB3A69">
        <w:t xml:space="preserve">iance with national legislation prohibiting forced </w:t>
      </w:r>
      <w:r w:rsidR="00C04975" w:rsidRPr="00BB3A69">
        <w:t>sterilization.</w:t>
      </w:r>
      <w:r w:rsidR="00C04975" w:rsidRPr="00BB3A69">
        <w:rPr>
          <w:rStyle w:val="EndnoteReference"/>
        </w:rPr>
        <w:endnoteReference w:id="828"/>
      </w:r>
      <w:r w:rsidR="00C04975" w:rsidRPr="00BB3A69">
        <w:t xml:space="preserve"> The Committee </w:t>
      </w:r>
      <w:r w:rsidR="00A4336A" w:rsidRPr="00BB3A69">
        <w:t xml:space="preserve">has </w:t>
      </w:r>
      <w:r w:rsidR="00C04975" w:rsidRPr="00BB3A69">
        <w:t xml:space="preserve">further </w:t>
      </w:r>
      <w:r w:rsidR="007477F9" w:rsidRPr="00BB3A69">
        <w:t>recommended that</w:t>
      </w:r>
      <w:r w:rsidRPr="00BB3A69">
        <w:t xml:space="preserve"> </w:t>
      </w:r>
      <w:r w:rsidR="00772992">
        <w:t>State</w:t>
      </w:r>
      <w:r w:rsidR="00BF0D1E" w:rsidRPr="00BB3A69">
        <w:t>s</w:t>
      </w:r>
      <w:r w:rsidRPr="00BB3A69">
        <w:t xml:space="preserve"> conduct a study of past incidents of forced sterilization of persons with disabilities</w:t>
      </w:r>
      <w:r w:rsidR="00A4336A" w:rsidRPr="00BB3A69">
        <w:rPr>
          <w:rStyle w:val="EndnoteReference"/>
        </w:rPr>
        <w:endnoteReference w:id="829"/>
      </w:r>
      <w:r w:rsidR="00A4336A" w:rsidRPr="00BB3A69">
        <w:t xml:space="preserve"> </w:t>
      </w:r>
      <w:r w:rsidR="00BF0D1E" w:rsidRPr="00BB3A69">
        <w:t>and of women with HIV</w:t>
      </w:r>
      <w:r w:rsidR="00BF0D1E" w:rsidRPr="00BB3A69">
        <w:rPr>
          <w:rStyle w:val="EndnoteReference"/>
        </w:rPr>
        <w:endnoteReference w:id="830"/>
      </w:r>
      <w:r w:rsidR="00BF0D1E" w:rsidRPr="00BB3A69">
        <w:t xml:space="preserve"> and that a</w:t>
      </w:r>
      <w:r w:rsidR="002E2AEB" w:rsidRPr="00BB3A69">
        <w:t>t least one</w:t>
      </w:r>
      <w:r w:rsidR="00A4336A" w:rsidRPr="00BB3A69">
        <w:t xml:space="preserve"> </w:t>
      </w:r>
      <w:r w:rsidR="00772992">
        <w:t>State</w:t>
      </w:r>
      <w:r w:rsidR="00A4336A" w:rsidRPr="00BB3A69">
        <w:t xml:space="preserve"> establish an independent committee to research the harms caused by involuntary sterilization and to support outreach to potential victims.</w:t>
      </w:r>
      <w:r w:rsidR="00A4336A" w:rsidRPr="00BB3A69">
        <w:rPr>
          <w:rStyle w:val="EndnoteReference"/>
        </w:rPr>
        <w:endnoteReference w:id="831"/>
      </w:r>
      <w:r w:rsidR="00C04975" w:rsidRPr="00BB3A69">
        <w:t xml:space="preserve"> It has further</w:t>
      </w:r>
      <w:r w:rsidR="00A4336A" w:rsidRPr="00BB3A69">
        <w:t xml:space="preserve"> called on </w:t>
      </w:r>
      <w:r w:rsidR="00772992">
        <w:t>State</w:t>
      </w:r>
      <w:r w:rsidR="00A4336A" w:rsidRPr="00BB3A69">
        <w:t>s to</w:t>
      </w:r>
      <w:r w:rsidRPr="00BB3A69">
        <w:t xml:space="preserve"> prosecute and punish perpetrators</w:t>
      </w:r>
      <w:r w:rsidR="00A4336A" w:rsidRPr="00BB3A69">
        <w:t xml:space="preserve"> of forced, coerced, or non-consensual sterilization.</w:t>
      </w:r>
      <w:r w:rsidRPr="00BB3A69">
        <w:rPr>
          <w:rStyle w:val="EndnoteReference"/>
        </w:rPr>
        <w:endnoteReference w:id="832"/>
      </w:r>
      <w:r w:rsidRPr="00BB3A69">
        <w:t xml:space="preserve"> </w:t>
      </w:r>
    </w:p>
    <w:p w14:paraId="0F1CC8EC" w14:textId="6A71183E" w:rsidR="00764B05" w:rsidRDefault="00F336E2" w:rsidP="009F3F6E">
      <w:pPr>
        <w:pStyle w:val="Heading4"/>
      </w:pPr>
      <w:r w:rsidRPr="00F336E2">
        <w:t xml:space="preserve">Forced Sterilization and Forced Abortion: </w:t>
      </w:r>
      <w:r w:rsidR="00141BAF" w:rsidRPr="00BB3A69">
        <w:t>Training and Guidance</w:t>
      </w:r>
    </w:p>
    <w:p w14:paraId="74AB0EC4" w14:textId="77777777" w:rsidR="00764B05" w:rsidRDefault="00C04975" w:rsidP="003D1B2C">
      <w:pPr>
        <w:pStyle w:val="NormalIndented"/>
      </w:pPr>
      <w:r w:rsidRPr="00BB3A69">
        <w:t xml:space="preserve">The </w:t>
      </w:r>
      <w:r w:rsidR="007477F9" w:rsidRPr="00BB3A69">
        <w:t xml:space="preserve">CEDAW </w:t>
      </w:r>
      <w:r w:rsidRPr="00BB3A69">
        <w:t>Committee has recommended that a</w:t>
      </w:r>
      <w:r w:rsidR="002E2AEB" w:rsidRPr="00BB3A69">
        <w:t>t least one</w:t>
      </w:r>
      <w:r w:rsidRPr="00BB3A69">
        <w:t xml:space="preserve"> </w:t>
      </w:r>
      <w:r w:rsidR="00772992">
        <w:t>State</w:t>
      </w:r>
      <w:r w:rsidRPr="00BB3A69">
        <w:t xml:space="preserve"> establish regular training for personnel at public and private health centers on how to ensure informed consent for reproductive health procedures, including sterilization.</w:t>
      </w:r>
      <w:r w:rsidRPr="00BB3A69">
        <w:rPr>
          <w:rStyle w:val="EndnoteReference"/>
        </w:rPr>
        <w:endnoteReference w:id="833"/>
      </w:r>
      <w:r w:rsidRPr="00BB3A69">
        <w:t xml:space="preserve"> </w:t>
      </w:r>
      <w:r w:rsidR="00044DF2" w:rsidRPr="00BB3A69">
        <w:t>It has also recommended that a</w:t>
      </w:r>
      <w:r w:rsidR="002E2AEB" w:rsidRPr="00BB3A69">
        <w:t>t least one</w:t>
      </w:r>
      <w:r w:rsidR="00044DF2" w:rsidRPr="00BB3A69">
        <w:t xml:space="preserve"> </w:t>
      </w:r>
      <w:r w:rsidR="00772992">
        <w:t>State</w:t>
      </w:r>
      <w:r w:rsidR="00044DF2" w:rsidRPr="00BB3A69">
        <w:t xml:space="preserve"> train health professionals </w:t>
      </w:r>
      <w:r w:rsidR="00E12115" w:rsidRPr="00BB3A69">
        <w:t xml:space="preserve">to raise their </w:t>
      </w:r>
      <w:r w:rsidR="00044DF2" w:rsidRPr="00BB3A69">
        <w:t>awareness about prejudices towards women with disabilities, as means of eliminating the practice of forced sterilization</w:t>
      </w:r>
      <w:r w:rsidR="002E2AEB" w:rsidRPr="00BB3A69">
        <w:t>,</w:t>
      </w:r>
      <w:r w:rsidR="00044DF2" w:rsidRPr="00BB3A69">
        <w:rPr>
          <w:rStyle w:val="EndnoteReference"/>
        </w:rPr>
        <w:endnoteReference w:id="834"/>
      </w:r>
      <w:r w:rsidR="00F32E12" w:rsidRPr="00BB3A69">
        <w:t xml:space="preserve"> and</w:t>
      </w:r>
      <w:r w:rsidR="002E2AEB" w:rsidRPr="00BB3A69">
        <w:t xml:space="preserve"> that another </w:t>
      </w:r>
      <w:r w:rsidR="00772992">
        <w:t>State</w:t>
      </w:r>
      <w:r w:rsidR="00F32E12" w:rsidRPr="00BB3A69">
        <w:t xml:space="preserve"> provide mandatory training to family planning officials on gender sensitivity.</w:t>
      </w:r>
      <w:r w:rsidR="00F32E12" w:rsidRPr="00BB3A69">
        <w:rPr>
          <w:rStyle w:val="EndnoteReference"/>
        </w:rPr>
        <w:endnoteReference w:id="835"/>
      </w:r>
    </w:p>
    <w:p w14:paraId="19CEA210" w14:textId="5B368EA5" w:rsidR="00764B05" w:rsidRDefault="00F336E2" w:rsidP="009F3F6E">
      <w:pPr>
        <w:pStyle w:val="Heading4"/>
      </w:pPr>
      <w:r w:rsidRPr="00F336E2">
        <w:t xml:space="preserve">Forced Sterilization and Forced Abortion: </w:t>
      </w:r>
      <w:r w:rsidR="00141BAF" w:rsidRPr="00BB3A69">
        <w:t>Remedies and Redress</w:t>
      </w:r>
    </w:p>
    <w:p w14:paraId="60B8DAA9" w14:textId="77777777" w:rsidR="00764B05" w:rsidRDefault="00A4336A" w:rsidP="003D1B2C">
      <w:pPr>
        <w:pStyle w:val="NormalIndented"/>
      </w:pPr>
      <w:r w:rsidRPr="00BB3A69">
        <w:t>The CEDAW Commi</w:t>
      </w:r>
      <w:r w:rsidR="00E12115" w:rsidRPr="00BB3A69">
        <w:t xml:space="preserve">ttee has expressed concern to at least one </w:t>
      </w:r>
      <w:r w:rsidR="00772992">
        <w:t>State</w:t>
      </w:r>
      <w:r w:rsidR="00E12115" w:rsidRPr="00BB3A69">
        <w:t xml:space="preserve"> where</w:t>
      </w:r>
      <w:r w:rsidRPr="00BB3A69">
        <w:t xml:space="preserve"> </w:t>
      </w:r>
      <w:r w:rsidR="002E2AEB" w:rsidRPr="00BB3A69">
        <w:t xml:space="preserve">courts have dismissed </w:t>
      </w:r>
      <w:r w:rsidRPr="00BB3A69">
        <w:t>victims’ claims of compensation</w:t>
      </w:r>
      <w:r w:rsidR="002E2AEB" w:rsidRPr="00BB3A69">
        <w:t xml:space="preserve"> for forced sterilization</w:t>
      </w:r>
      <w:r w:rsidR="00E12115" w:rsidRPr="00BB3A69">
        <w:t>,</w:t>
      </w:r>
      <w:r w:rsidR="002E2AEB" w:rsidRPr="00BB3A69">
        <w:t xml:space="preserve"> </w:t>
      </w:r>
      <w:r w:rsidRPr="00BB3A69">
        <w:t>due to a restrictive interpretation of the statute of limitations.</w:t>
      </w:r>
      <w:r w:rsidRPr="00BB3A69">
        <w:rPr>
          <w:rStyle w:val="EndnoteReference"/>
        </w:rPr>
        <w:endnoteReference w:id="836"/>
      </w:r>
      <w:r w:rsidR="00C04975" w:rsidRPr="00BB3A69">
        <w:t xml:space="preserve"> The Committee has further expressed concern about lack of awareness in a</w:t>
      </w:r>
      <w:r w:rsidR="002E2AEB" w:rsidRPr="00BB3A69">
        <w:t>t least one</w:t>
      </w:r>
      <w:r w:rsidR="00C04975" w:rsidRPr="00BB3A69">
        <w:t xml:space="preserve"> </w:t>
      </w:r>
      <w:r w:rsidR="00772992">
        <w:t>State</w:t>
      </w:r>
      <w:r w:rsidR="00C04975" w:rsidRPr="00BB3A69">
        <w:t xml:space="preserve"> among minority women about their rights and ways to seek redress for forced sterilization.</w:t>
      </w:r>
      <w:r w:rsidR="00C04975" w:rsidRPr="00BB3A69">
        <w:rPr>
          <w:rStyle w:val="EndnoteReference"/>
        </w:rPr>
        <w:endnoteReference w:id="837"/>
      </w:r>
      <w:r w:rsidR="00E12115" w:rsidRPr="00BB3A69">
        <w:t xml:space="preserve"> It has expressed concern to </w:t>
      </w:r>
      <w:r w:rsidR="00C04975" w:rsidRPr="00BB3A69">
        <w:t xml:space="preserve">the same </w:t>
      </w:r>
      <w:r w:rsidR="00772992">
        <w:t>State</w:t>
      </w:r>
      <w:r w:rsidR="00C04975" w:rsidRPr="00BB3A69">
        <w:t xml:space="preserve"> about lengthy court procedures for cases of forced sterilization, indicating the inability of the justice system to provide redress in a timely manner.</w:t>
      </w:r>
      <w:r w:rsidR="00C04975" w:rsidRPr="00BB3A69">
        <w:rPr>
          <w:rStyle w:val="EndnoteReference"/>
        </w:rPr>
        <w:endnoteReference w:id="838"/>
      </w:r>
      <w:r w:rsidR="00CC0536" w:rsidRPr="00BB3A69">
        <w:t xml:space="preserve"> It has further expressed concern to a</w:t>
      </w:r>
      <w:r w:rsidR="00E12115" w:rsidRPr="00BB3A69">
        <w:t>t least one</w:t>
      </w:r>
      <w:r w:rsidR="00CC0536" w:rsidRPr="00BB3A69">
        <w:t xml:space="preserve"> </w:t>
      </w:r>
      <w:r w:rsidR="00772992">
        <w:t>State</w:t>
      </w:r>
      <w:r w:rsidR="00CC0536" w:rsidRPr="00BB3A69">
        <w:t xml:space="preserve"> about the fact that victims of forced sterilization have received no compensation.</w:t>
      </w:r>
      <w:r w:rsidR="00CC0536" w:rsidRPr="00BB3A69">
        <w:rPr>
          <w:rStyle w:val="EndnoteReference"/>
        </w:rPr>
        <w:endnoteReference w:id="839"/>
      </w:r>
    </w:p>
    <w:p w14:paraId="5132A655" w14:textId="1AF0CCC1" w:rsidR="0019111E" w:rsidRDefault="000A2178" w:rsidP="003D1B2C">
      <w:pPr>
        <w:pStyle w:val="NormalIndented"/>
      </w:pPr>
      <w:r w:rsidRPr="00BB3A69">
        <w:t xml:space="preserve">The CEDAW Committee has recommended that at least one </w:t>
      </w:r>
      <w:r w:rsidR="00772992">
        <w:t>State</w:t>
      </w:r>
      <w:r w:rsidRPr="00BB3A69">
        <w:t xml:space="preserve"> provide victims of forced sterilization with legal assistance.</w:t>
      </w:r>
      <w:r w:rsidRPr="00BB3A69">
        <w:rPr>
          <w:rStyle w:val="EndnoteReference"/>
        </w:rPr>
        <w:endnoteReference w:id="840"/>
      </w:r>
      <w:r w:rsidRPr="00BB3A69">
        <w:t xml:space="preserve"> </w:t>
      </w:r>
      <w:r w:rsidR="00BF0D1E" w:rsidRPr="00BB3A69">
        <w:t xml:space="preserve">It has also recommended that </w:t>
      </w:r>
      <w:r w:rsidR="00772992">
        <w:t>State</w:t>
      </w:r>
      <w:r w:rsidR="00BF0D1E" w:rsidRPr="00BB3A69">
        <w:t>s</w:t>
      </w:r>
      <w:r w:rsidRPr="00BB3A69">
        <w:t xml:space="preserve"> provide victims of </w:t>
      </w:r>
      <w:r w:rsidR="00E12115" w:rsidRPr="00BB3A69">
        <w:t xml:space="preserve">forced sterilization with </w:t>
      </w:r>
      <w:r w:rsidR="00EC7A2D" w:rsidRPr="00BB3A69">
        <w:t>redress</w:t>
      </w:r>
      <w:r w:rsidRPr="00BB3A69">
        <w:t>, including compensation and rehabilitative services.</w:t>
      </w:r>
      <w:r w:rsidRPr="00BB3A69">
        <w:rPr>
          <w:rStyle w:val="EndnoteReference"/>
        </w:rPr>
        <w:endnoteReference w:id="841"/>
      </w:r>
      <w:r w:rsidR="00A4336A" w:rsidRPr="00BB3A69">
        <w:t xml:space="preserve"> It has also called on a</w:t>
      </w:r>
      <w:r w:rsidR="002E2AEB" w:rsidRPr="00BB3A69">
        <w:t>t least one</w:t>
      </w:r>
      <w:r w:rsidR="00A4336A" w:rsidRPr="00BB3A69">
        <w:t xml:space="preserve"> </w:t>
      </w:r>
      <w:r w:rsidR="00772992">
        <w:t>State</w:t>
      </w:r>
      <w:r w:rsidR="00A4336A" w:rsidRPr="00BB3A69">
        <w:t xml:space="preserve"> to establish a special compensation mechanism for victims</w:t>
      </w:r>
      <w:r w:rsidR="00A4336A" w:rsidRPr="00BB3A69">
        <w:rPr>
          <w:rStyle w:val="EndnoteReference"/>
        </w:rPr>
        <w:endnoteReference w:id="842"/>
      </w:r>
      <w:r w:rsidR="00A4336A" w:rsidRPr="00BB3A69">
        <w:t xml:space="preserve"> and to extend the statute of limitations for bringing claims of compensation resulting from forced sterilization, to ensure that it accounts for the time of discovery of the real significance and consequences of the sterilization.</w:t>
      </w:r>
      <w:r w:rsidR="00A4336A" w:rsidRPr="00BB3A69">
        <w:rPr>
          <w:rStyle w:val="EndnoteReference"/>
        </w:rPr>
        <w:endnoteReference w:id="843"/>
      </w:r>
      <w:r w:rsidR="00C04975" w:rsidRPr="00BB3A69">
        <w:t xml:space="preserve"> It has further recommended that a</w:t>
      </w:r>
      <w:r w:rsidR="002E2AEB" w:rsidRPr="00BB3A69">
        <w:t>t least one</w:t>
      </w:r>
      <w:r w:rsidR="00C04975" w:rsidRPr="00BB3A69">
        <w:t xml:space="preserve"> </w:t>
      </w:r>
      <w:r w:rsidR="00772992">
        <w:t>State</w:t>
      </w:r>
      <w:r w:rsidR="00C04975" w:rsidRPr="00BB3A69">
        <w:t xml:space="preserve"> raise awareness among minority women about ways to seek redress for forced sterilization, including violations that occurred in the past</w:t>
      </w:r>
      <w:r w:rsidR="00C04975" w:rsidRPr="00BB3A69">
        <w:rPr>
          <w:rStyle w:val="EndnoteReference"/>
        </w:rPr>
        <w:endnoteReference w:id="844"/>
      </w:r>
      <w:r w:rsidR="00C04975" w:rsidRPr="00BB3A69">
        <w:t xml:space="preserve"> and grant prompt, holistic, and appropriate redress to victims of forced sterilization.</w:t>
      </w:r>
      <w:r w:rsidR="00C04975" w:rsidRPr="00BB3A69">
        <w:rPr>
          <w:rStyle w:val="EndnoteReference"/>
        </w:rPr>
        <w:endnoteReference w:id="845"/>
      </w:r>
    </w:p>
    <w:p w14:paraId="39636D3F" w14:textId="570B4820" w:rsidR="00764B05" w:rsidRDefault="00F336E2" w:rsidP="00DD4F41">
      <w:pPr>
        <w:pStyle w:val="Heading2"/>
      </w:pPr>
      <w:bookmarkStart w:id="54" w:name="_Toc499898185"/>
      <w:r>
        <w:t xml:space="preserve">CEDAW Committee </w:t>
      </w:r>
      <w:r w:rsidR="00263244" w:rsidRPr="00BB3A69">
        <w:t>Individual Complaints</w:t>
      </w:r>
      <w:bookmarkEnd w:id="54"/>
    </w:p>
    <w:p w14:paraId="0BAA3E07" w14:textId="77777777" w:rsidR="00764B05" w:rsidRDefault="00F964FC" w:rsidP="005A4762">
      <w:pPr>
        <w:pStyle w:val="Heading3GeneralComments"/>
      </w:pPr>
      <w:r w:rsidRPr="00BB3A69">
        <w:t>A.S. v. Hungary (2006</w:t>
      </w:r>
      <w:r w:rsidR="00AA1EA7" w:rsidRPr="00BB3A69">
        <w:t>)</w:t>
      </w:r>
    </w:p>
    <w:p w14:paraId="16DFBE41" w14:textId="77777777" w:rsidR="00764B05" w:rsidRDefault="00F964FC" w:rsidP="00AF3FD2">
      <w:pPr>
        <w:pStyle w:val="indentedafterbulletp"/>
        <w:rPr>
          <w:lang w:val="en-GB"/>
        </w:rPr>
      </w:pPr>
      <w:r w:rsidRPr="00BB3A69">
        <w:rPr>
          <w:lang w:val="en-GB"/>
        </w:rPr>
        <w:t>A.S., a Hungarian Roma woman, was sterilized by medical staff at a Hungarian hospital during an emergency caesarean section, after her fetus had died in the womb.</w:t>
      </w:r>
      <w:r w:rsidR="006B23D2" w:rsidRPr="00BB3A69">
        <w:rPr>
          <w:rStyle w:val="EndnoteReference"/>
          <w:lang w:val="en-GB"/>
        </w:rPr>
        <w:endnoteReference w:id="846"/>
      </w:r>
      <w:r w:rsidRPr="00BB3A69">
        <w:rPr>
          <w:lang w:val="en-GB"/>
        </w:rPr>
        <w:t xml:space="preserve"> </w:t>
      </w:r>
      <w:r w:rsidR="006B23D2" w:rsidRPr="00BB3A69">
        <w:rPr>
          <w:lang w:val="en-GB"/>
        </w:rPr>
        <w:t>A.S. claimed she would never hav</w:t>
      </w:r>
      <w:r w:rsidR="00830581" w:rsidRPr="00BB3A69">
        <w:rPr>
          <w:lang w:val="en-GB"/>
        </w:rPr>
        <w:t xml:space="preserve">e consented to sterilization, </w:t>
      </w:r>
      <w:r w:rsidR="00941653" w:rsidRPr="00BB3A69">
        <w:rPr>
          <w:lang w:val="en-GB"/>
        </w:rPr>
        <w:t>she did not understand the forms that she was asked to sign</w:t>
      </w:r>
      <w:r w:rsidR="00830581" w:rsidRPr="00BB3A69">
        <w:rPr>
          <w:lang w:val="en-GB"/>
        </w:rPr>
        <w:t>,</w:t>
      </w:r>
      <w:r w:rsidR="00941653" w:rsidRPr="00BB3A69">
        <w:rPr>
          <w:lang w:val="en-GB"/>
        </w:rPr>
        <w:t xml:space="preserve"> and</w:t>
      </w:r>
      <w:r w:rsidR="00830581" w:rsidRPr="00BB3A69">
        <w:rPr>
          <w:lang w:val="en-GB"/>
        </w:rPr>
        <w:t xml:space="preserve"> she</w:t>
      </w:r>
      <w:r w:rsidR="00941653" w:rsidRPr="00BB3A69">
        <w:rPr>
          <w:lang w:val="en-GB"/>
        </w:rPr>
        <w:t xml:space="preserve"> was in an </w:t>
      </w:r>
      <w:r w:rsidR="00830581" w:rsidRPr="00BB3A69">
        <w:rPr>
          <w:lang w:val="en-GB"/>
        </w:rPr>
        <w:t>emergency situation at the time she signed the forms</w:t>
      </w:r>
      <w:r w:rsidRPr="00BB3A69">
        <w:rPr>
          <w:lang w:val="en-GB"/>
        </w:rPr>
        <w:t>.</w:t>
      </w:r>
      <w:r w:rsidR="006B23D2" w:rsidRPr="00BB3A69">
        <w:rPr>
          <w:rStyle w:val="EndnoteReference"/>
          <w:lang w:val="en-GB"/>
        </w:rPr>
        <w:endnoteReference w:id="847"/>
      </w:r>
      <w:r w:rsidR="00941653" w:rsidRPr="00BB3A69">
        <w:rPr>
          <w:lang w:val="en-GB"/>
        </w:rPr>
        <w:t xml:space="preserve"> The CEDAW Committee found that Hungary had violated several of A.S.’s rights, including her right to information to make an informed choice,</w:t>
      </w:r>
      <w:r w:rsidR="00941653" w:rsidRPr="00BB3A69">
        <w:rPr>
          <w:rStyle w:val="EndnoteReference"/>
          <w:lang w:val="en-GB"/>
        </w:rPr>
        <w:endnoteReference w:id="848"/>
      </w:r>
      <w:r w:rsidR="00941653" w:rsidRPr="00BB3A69">
        <w:rPr>
          <w:lang w:val="en-GB"/>
        </w:rPr>
        <w:t xml:space="preserve"> the right to informed consent implied by the right </w:t>
      </w:r>
      <w:r w:rsidR="00830581" w:rsidRPr="00BB3A69">
        <w:rPr>
          <w:lang w:val="en-GB"/>
        </w:rPr>
        <w:t xml:space="preserve">to </w:t>
      </w:r>
      <w:r w:rsidR="00941653" w:rsidRPr="00BB3A69">
        <w:rPr>
          <w:lang w:val="en-GB"/>
        </w:rPr>
        <w:t>acceptable health care,</w:t>
      </w:r>
      <w:r w:rsidR="00941653" w:rsidRPr="00BB3A69">
        <w:rPr>
          <w:rStyle w:val="EndnoteReference"/>
          <w:lang w:val="en-GB"/>
        </w:rPr>
        <w:endnoteReference w:id="849"/>
      </w:r>
      <w:r w:rsidR="00941653" w:rsidRPr="00BB3A69">
        <w:rPr>
          <w:lang w:val="en-GB"/>
        </w:rPr>
        <w:t xml:space="preserve"> and the right to decide on the number and spacing of her </w:t>
      </w:r>
      <w:r w:rsidR="00941653" w:rsidRPr="00BB3A69">
        <w:rPr>
          <w:lang w:val="en-GB"/>
        </w:rPr>
        <w:lastRenderedPageBreak/>
        <w:t>children.</w:t>
      </w:r>
      <w:r w:rsidR="00941653" w:rsidRPr="00BB3A69">
        <w:rPr>
          <w:rStyle w:val="EndnoteReference"/>
          <w:lang w:val="en-GB"/>
        </w:rPr>
        <w:endnoteReference w:id="850"/>
      </w:r>
      <w:r w:rsidR="00941653" w:rsidRPr="00BB3A69">
        <w:rPr>
          <w:lang w:val="en-GB"/>
        </w:rPr>
        <w:t xml:space="preserve"> </w:t>
      </w:r>
      <w:r w:rsidR="00830581" w:rsidRPr="00BB3A69">
        <w:rPr>
          <w:lang w:val="en-GB"/>
        </w:rPr>
        <w:t>The</w:t>
      </w:r>
      <w:r w:rsidR="005A5599" w:rsidRPr="00BB3A69">
        <w:rPr>
          <w:lang w:val="en-GB"/>
        </w:rPr>
        <w:t xml:space="preserve"> Committee recommended that Hungary amend its law and guidelines on informed consent to sterilization to meet international human rights and medical standards and that it monitor health facilities to ensure that sterilizations are not performed without informed consent, with appropriate sanctions when these rights are breached.</w:t>
      </w:r>
      <w:r w:rsidR="005A5599" w:rsidRPr="00BB3A69">
        <w:rPr>
          <w:rStyle w:val="EndnoteReference"/>
          <w:lang w:val="en-GB"/>
        </w:rPr>
        <w:endnoteReference w:id="851"/>
      </w:r>
    </w:p>
    <w:p w14:paraId="302005CF" w14:textId="77777777" w:rsidR="00764B05" w:rsidRDefault="00F964FC" w:rsidP="005A4762">
      <w:pPr>
        <w:pStyle w:val="Heading3GeneralComments"/>
      </w:pPr>
      <w:r w:rsidRPr="00BB3A69">
        <w:t>L.C. v. Peru (2011</w:t>
      </w:r>
      <w:r w:rsidR="00AA1EA7" w:rsidRPr="00BB3A69">
        <w:t>)</w:t>
      </w:r>
    </w:p>
    <w:p w14:paraId="25299E97" w14:textId="77777777" w:rsidR="00764B05" w:rsidRDefault="00E64762" w:rsidP="00AF3FD2">
      <w:pPr>
        <w:pStyle w:val="indentedafterbulletp"/>
        <w:rPr>
          <w:lang w:val="en-GB"/>
        </w:rPr>
      </w:pPr>
      <w:r w:rsidRPr="00BB3A69">
        <w:rPr>
          <w:lang w:val="en-GB"/>
        </w:rPr>
        <w:t>L.C. was sexuall</w:t>
      </w:r>
      <w:r w:rsidR="00776564" w:rsidRPr="00BB3A69">
        <w:rPr>
          <w:lang w:val="en-GB"/>
        </w:rPr>
        <w:t>y abused from the age of 11 by a 34 year-old man and</w:t>
      </w:r>
      <w:r w:rsidRPr="00BB3A69">
        <w:rPr>
          <w:lang w:val="en-GB"/>
        </w:rPr>
        <w:t xml:space="preserve"> became pregnant at the age </w:t>
      </w:r>
      <w:r w:rsidR="00AC31D6" w:rsidRPr="00BB3A69">
        <w:rPr>
          <w:lang w:val="en-GB"/>
        </w:rPr>
        <w:t>of 13 as a result of this abuse,</w:t>
      </w:r>
      <w:r w:rsidR="00776564" w:rsidRPr="00BB3A69">
        <w:rPr>
          <w:rStyle w:val="EndnoteReference"/>
          <w:lang w:val="en-GB"/>
        </w:rPr>
        <w:endnoteReference w:id="852"/>
      </w:r>
      <w:r w:rsidR="00AC31D6" w:rsidRPr="00BB3A69">
        <w:rPr>
          <w:lang w:val="en-GB"/>
        </w:rPr>
        <w:t xml:space="preserve"> causing her mental distress and ultimately leading to a suicide attempt</w:t>
      </w:r>
      <w:r w:rsidRPr="00BB3A69">
        <w:rPr>
          <w:lang w:val="en-GB"/>
        </w:rPr>
        <w:t>.</w:t>
      </w:r>
      <w:r w:rsidR="00776564" w:rsidRPr="00BB3A69">
        <w:rPr>
          <w:rStyle w:val="EndnoteReference"/>
          <w:lang w:val="en-GB"/>
        </w:rPr>
        <w:endnoteReference w:id="853"/>
      </w:r>
      <w:r w:rsidRPr="00BB3A69">
        <w:rPr>
          <w:lang w:val="en-GB"/>
        </w:rPr>
        <w:t xml:space="preserve"> L.C. needed emergency spinal sur</w:t>
      </w:r>
      <w:r w:rsidR="00AC31D6" w:rsidRPr="00BB3A69">
        <w:rPr>
          <w:lang w:val="en-GB"/>
        </w:rPr>
        <w:t xml:space="preserve">gery following this attempt, </w:t>
      </w:r>
      <w:r w:rsidRPr="00BB3A69">
        <w:rPr>
          <w:lang w:val="en-GB"/>
        </w:rPr>
        <w:t>but the hospital would not perform the s</w:t>
      </w:r>
      <w:r w:rsidR="00AC31D6" w:rsidRPr="00BB3A69">
        <w:rPr>
          <w:lang w:val="en-GB"/>
        </w:rPr>
        <w:t>urgery if she remained pregnant and would not perform a legal abortion, leading L.C. to suffer permanent injuries.</w:t>
      </w:r>
      <w:r w:rsidR="00776564" w:rsidRPr="00BB3A69">
        <w:rPr>
          <w:rStyle w:val="EndnoteReference"/>
          <w:lang w:val="en-GB"/>
        </w:rPr>
        <w:endnoteReference w:id="854"/>
      </w:r>
      <w:r w:rsidRPr="00BB3A69">
        <w:rPr>
          <w:lang w:val="en-GB"/>
        </w:rPr>
        <w:t xml:space="preserve"> </w:t>
      </w:r>
      <w:r w:rsidR="00E81C09" w:rsidRPr="00BB3A69">
        <w:rPr>
          <w:lang w:val="en-GB"/>
        </w:rPr>
        <w:t xml:space="preserve">The CEDAW Committee found that </w:t>
      </w:r>
      <w:r w:rsidR="00592149" w:rsidRPr="00BB3A69">
        <w:rPr>
          <w:lang w:val="en-GB"/>
        </w:rPr>
        <w:t>Peru had violated L.C.’s rights to health, to be free from discriminat</w:t>
      </w:r>
      <w:r w:rsidR="00B561A0" w:rsidRPr="00BB3A69">
        <w:rPr>
          <w:lang w:val="en-GB"/>
        </w:rPr>
        <w:t xml:space="preserve">ion and gender stereotyping, </w:t>
      </w:r>
      <w:r w:rsidR="00592149" w:rsidRPr="00BB3A69">
        <w:rPr>
          <w:lang w:val="en-GB"/>
        </w:rPr>
        <w:t xml:space="preserve">and to an effective remedy </w:t>
      </w:r>
      <w:r w:rsidR="00AC31D6" w:rsidRPr="00BB3A69">
        <w:rPr>
          <w:lang w:val="en-GB"/>
        </w:rPr>
        <w:t>when it denied L.C. access to what should have been a legal</w:t>
      </w:r>
      <w:r w:rsidR="00592149" w:rsidRPr="00BB3A69">
        <w:rPr>
          <w:lang w:val="en-GB"/>
        </w:rPr>
        <w:t xml:space="preserve"> abortion</w:t>
      </w:r>
      <w:r w:rsidR="00AC31D6" w:rsidRPr="00BB3A69">
        <w:rPr>
          <w:lang w:val="en-GB"/>
        </w:rPr>
        <w:t xml:space="preserve"> in Peru</w:t>
      </w:r>
      <w:r w:rsidR="00592149" w:rsidRPr="00BB3A69">
        <w:rPr>
          <w:lang w:val="en-GB"/>
        </w:rPr>
        <w:t xml:space="preserve"> under these circumstances.</w:t>
      </w:r>
      <w:r w:rsidR="00592149" w:rsidRPr="00BB3A69">
        <w:rPr>
          <w:rStyle w:val="EndnoteReference"/>
          <w:lang w:val="en-GB"/>
        </w:rPr>
        <w:endnoteReference w:id="855"/>
      </w:r>
      <w:r w:rsidR="00592149" w:rsidRPr="00BB3A69">
        <w:rPr>
          <w:lang w:val="en-GB"/>
        </w:rPr>
        <w:t xml:space="preserve"> </w:t>
      </w:r>
      <w:r w:rsidR="00AC31D6" w:rsidRPr="00BB3A69">
        <w:rPr>
          <w:lang w:val="en-GB"/>
        </w:rPr>
        <w:t xml:space="preserve">In particular, the Committee found that when a </w:t>
      </w:r>
      <w:r w:rsidR="00772992">
        <w:rPr>
          <w:lang w:val="en-GB"/>
        </w:rPr>
        <w:t>State</w:t>
      </w:r>
      <w:r w:rsidR="00AC31D6" w:rsidRPr="00BB3A69">
        <w:rPr>
          <w:lang w:val="en-GB"/>
        </w:rPr>
        <w:t xml:space="preserve"> has legalized abortion, it must provide a legal framework through which women can exercise their right to access abortion.</w:t>
      </w:r>
      <w:r w:rsidR="00AC31D6" w:rsidRPr="00BB3A69">
        <w:rPr>
          <w:rStyle w:val="EndnoteReference"/>
          <w:lang w:val="en-GB"/>
        </w:rPr>
        <w:endnoteReference w:id="856"/>
      </w:r>
      <w:r w:rsidR="00AC31D6" w:rsidRPr="00BB3A69">
        <w:rPr>
          <w:lang w:val="en-GB"/>
        </w:rPr>
        <w:t xml:space="preserve"> </w:t>
      </w:r>
      <w:r w:rsidR="00830581" w:rsidRPr="00BB3A69">
        <w:rPr>
          <w:lang w:val="en-GB"/>
        </w:rPr>
        <w:t xml:space="preserve">It additionally found </w:t>
      </w:r>
      <w:r w:rsidR="00B561A0" w:rsidRPr="00BB3A69">
        <w:rPr>
          <w:lang w:val="en-GB"/>
        </w:rPr>
        <w:t>that L.C.’s status as a minor and a victim of sexual abuse exacerbated the mental and physical health effects of continuing the pregnancy.</w:t>
      </w:r>
      <w:r w:rsidR="00B561A0" w:rsidRPr="00BB3A69">
        <w:rPr>
          <w:rStyle w:val="EndnoteReference"/>
          <w:lang w:val="en-GB"/>
        </w:rPr>
        <w:endnoteReference w:id="857"/>
      </w:r>
      <w:r w:rsidR="00B561A0" w:rsidRPr="00BB3A69">
        <w:rPr>
          <w:lang w:val="en-GB"/>
        </w:rPr>
        <w:t xml:space="preserve"> </w:t>
      </w:r>
      <w:r w:rsidR="00AC31D6" w:rsidRPr="00BB3A69">
        <w:rPr>
          <w:lang w:val="en-GB"/>
        </w:rPr>
        <w:t>Among several recommendations, t</w:t>
      </w:r>
      <w:r w:rsidR="00B561A0" w:rsidRPr="00BB3A69">
        <w:rPr>
          <w:lang w:val="en-GB"/>
        </w:rPr>
        <w:t>he Committee recommended that Peru evaluate its laws to establish a mechanism that allows women to access abortion when their physic</w:t>
      </w:r>
      <w:r w:rsidR="001561E6" w:rsidRPr="00BB3A69">
        <w:rPr>
          <w:lang w:val="en-GB"/>
        </w:rPr>
        <w:t>al or mental health is at risk and review legislation to decriminalize abortion in cases of rape and sexual abuse.</w:t>
      </w:r>
      <w:r w:rsidR="001561E6" w:rsidRPr="00BB3A69">
        <w:rPr>
          <w:rStyle w:val="EndnoteReference"/>
          <w:lang w:val="en-GB"/>
        </w:rPr>
        <w:endnoteReference w:id="858"/>
      </w:r>
    </w:p>
    <w:p w14:paraId="02F0100F" w14:textId="77777777" w:rsidR="00764B05" w:rsidRDefault="001738B8" w:rsidP="005A4762">
      <w:pPr>
        <w:pStyle w:val="Heading3GeneralComments"/>
      </w:pPr>
      <w:r w:rsidRPr="00BB3A69">
        <w:t>Alyne da Silva Pimente</w:t>
      </w:r>
      <w:r w:rsidR="00AA1EA7" w:rsidRPr="00BB3A69">
        <w:t>l v. Brazil (</w:t>
      </w:r>
      <w:r w:rsidRPr="00BB3A69">
        <w:t>2011</w:t>
      </w:r>
      <w:r w:rsidR="00AA1EA7" w:rsidRPr="00BB3A69">
        <w:t>)</w:t>
      </w:r>
    </w:p>
    <w:p w14:paraId="102DAC11" w14:textId="22EBCF99" w:rsidR="0019111E" w:rsidRDefault="001738B8" w:rsidP="00AF3FD2">
      <w:pPr>
        <w:pStyle w:val="indentedafterbulletp"/>
        <w:rPr>
          <w:lang w:val="en-GB"/>
        </w:rPr>
      </w:pPr>
      <w:r w:rsidRPr="00BB3A69">
        <w:rPr>
          <w:lang w:val="en-GB"/>
        </w:rPr>
        <w:t>Alyne da Silva Pimente</w:t>
      </w:r>
      <w:r w:rsidR="00C80F81" w:rsidRPr="00BB3A69">
        <w:rPr>
          <w:lang w:val="en-GB"/>
        </w:rPr>
        <w:t xml:space="preserve">l Teixeira was a </w:t>
      </w:r>
      <w:r w:rsidRPr="00BB3A69">
        <w:rPr>
          <w:lang w:val="en-GB"/>
        </w:rPr>
        <w:t xml:space="preserve">pregnant </w:t>
      </w:r>
      <w:r w:rsidR="00C80F81" w:rsidRPr="00BB3A69">
        <w:rPr>
          <w:lang w:val="en-GB"/>
        </w:rPr>
        <w:t>Brazilian national of African descent</w:t>
      </w:r>
      <w:r w:rsidR="002B67F5" w:rsidRPr="00BB3A69">
        <w:rPr>
          <w:lang w:val="en-GB"/>
        </w:rPr>
        <w:t xml:space="preserve"> who suffered pregnancy complications and, due to insufficient care</w:t>
      </w:r>
      <w:r w:rsidR="007D57D1" w:rsidRPr="00BB3A69">
        <w:rPr>
          <w:lang w:val="en-GB"/>
        </w:rPr>
        <w:t>,</w:t>
      </w:r>
      <w:r w:rsidR="002B67F5" w:rsidRPr="00BB3A69">
        <w:rPr>
          <w:lang w:val="en-GB"/>
        </w:rPr>
        <w:t xml:space="preserve"> died following the delivery of a stillborn fetus.</w:t>
      </w:r>
      <w:r w:rsidR="002B67F5" w:rsidRPr="00BB3A69">
        <w:rPr>
          <w:rStyle w:val="EndnoteReference"/>
          <w:lang w:val="en-GB"/>
        </w:rPr>
        <w:endnoteReference w:id="859"/>
      </w:r>
      <w:r w:rsidR="00C80F81" w:rsidRPr="00BB3A69">
        <w:rPr>
          <w:lang w:val="en-GB"/>
        </w:rPr>
        <w:t xml:space="preserve"> </w:t>
      </w:r>
      <w:r w:rsidR="002B67F5" w:rsidRPr="00BB3A69">
        <w:rPr>
          <w:lang w:val="en-GB"/>
        </w:rPr>
        <w:t>Under these circumstances, t</w:t>
      </w:r>
      <w:r w:rsidR="00C80F81" w:rsidRPr="00BB3A69">
        <w:rPr>
          <w:lang w:val="en-GB"/>
        </w:rPr>
        <w:t xml:space="preserve">he </w:t>
      </w:r>
      <w:r w:rsidR="00C05926" w:rsidRPr="00BB3A69">
        <w:rPr>
          <w:lang w:val="en-GB"/>
        </w:rPr>
        <w:t xml:space="preserve">CEDAW </w:t>
      </w:r>
      <w:r w:rsidR="00C80F81" w:rsidRPr="00BB3A69">
        <w:rPr>
          <w:lang w:val="en-GB"/>
        </w:rPr>
        <w:t>Committee</w:t>
      </w:r>
      <w:r w:rsidR="00C05926" w:rsidRPr="00BB3A69">
        <w:rPr>
          <w:lang w:val="en-GB"/>
        </w:rPr>
        <w:t xml:space="preserve"> found that Brazil had violated Alyne’s rights to life and health.</w:t>
      </w:r>
      <w:r w:rsidR="00C05926" w:rsidRPr="00BB3A69">
        <w:rPr>
          <w:rStyle w:val="EndnoteReference"/>
          <w:lang w:val="en-GB"/>
        </w:rPr>
        <w:endnoteReference w:id="860"/>
      </w:r>
      <w:r w:rsidR="00C05926" w:rsidRPr="00BB3A69">
        <w:rPr>
          <w:lang w:val="en-GB"/>
        </w:rPr>
        <w:t xml:space="preserve"> The Committee noted</w:t>
      </w:r>
      <w:r w:rsidR="002B67F5" w:rsidRPr="00BB3A69">
        <w:rPr>
          <w:lang w:val="en-GB"/>
        </w:rPr>
        <w:t xml:space="preserve"> in particular that the denial of needed health</w:t>
      </w:r>
      <w:r w:rsidR="00C05926" w:rsidRPr="00BB3A69">
        <w:rPr>
          <w:lang w:val="en-GB"/>
        </w:rPr>
        <w:t xml:space="preserve"> services</w:t>
      </w:r>
      <w:r w:rsidR="002B67F5" w:rsidRPr="00BB3A69">
        <w:rPr>
          <w:lang w:val="en-GB"/>
        </w:rPr>
        <w:t xml:space="preserve"> to Alyne</w:t>
      </w:r>
      <w:r w:rsidR="00C05926" w:rsidRPr="00BB3A69">
        <w:rPr>
          <w:lang w:val="en-GB"/>
        </w:rPr>
        <w:t xml:space="preserve"> stemmed from the lack of an adequately-funded and results-ori</w:t>
      </w:r>
      <w:r w:rsidR="00E81947" w:rsidRPr="00BB3A69">
        <w:rPr>
          <w:lang w:val="en-GB"/>
        </w:rPr>
        <w:t>ented policy on women’s health, disproportionately impacting women’s maternal health.</w:t>
      </w:r>
      <w:r w:rsidR="00E81947" w:rsidRPr="00BB3A69">
        <w:rPr>
          <w:rStyle w:val="EndnoteReference"/>
          <w:lang w:val="en-GB"/>
        </w:rPr>
        <w:endnoteReference w:id="861"/>
      </w:r>
      <w:r w:rsidR="00C05926" w:rsidRPr="00BB3A69">
        <w:rPr>
          <w:lang w:val="en-GB"/>
        </w:rPr>
        <w:t xml:space="preserve"> </w:t>
      </w:r>
      <w:r w:rsidR="00E81947" w:rsidRPr="00BB3A69">
        <w:rPr>
          <w:lang w:val="en-GB"/>
        </w:rPr>
        <w:t>The Committee further found that Alyne had been subjected to multiple discrimination in the provision of health care based on her gender, her African descent, and her socio-economic background.</w:t>
      </w:r>
      <w:r w:rsidR="00E81947" w:rsidRPr="00BB3A69">
        <w:rPr>
          <w:rStyle w:val="EndnoteReference"/>
          <w:lang w:val="en-GB"/>
        </w:rPr>
        <w:endnoteReference w:id="862"/>
      </w:r>
      <w:r w:rsidR="00C80F81" w:rsidRPr="00BB3A69">
        <w:rPr>
          <w:lang w:val="en-GB"/>
        </w:rPr>
        <w:t xml:space="preserve"> </w:t>
      </w:r>
      <w:r w:rsidR="00E81947" w:rsidRPr="00BB3A69">
        <w:rPr>
          <w:lang w:val="en-GB"/>
        </w:rPr>
        <w:t>As a result, t</w:t>
      </w:r>
      <w:r w:rsidR="00C80F81" w:rsidRPr="00BB3A69">
        <w:rPr>
          <w:lang w:val="en-GB"/>
        </w:rPr>
        <w:t xml:space="preserve">he </w:t>
      </w:r>
      <w:r w:rsidR="00E81947" w:rsidRPr="00BB3A69">
        <w:rPr>
          <w:lang w:val="en-GB"/>
        </w:rPr>
        <w:t>Committee recommended</w:t>
      </w:r>
      <w:r w:rsidR="002B67F5" w:rsidRPr="00BB3A69">
        <w:rPr>
          <w:lang w:val="en-GB"/>
        </w:rPr>
        <w:t>, among other actions,</w:t>
      </w:r>
      <w:r w:rsidR="00E81947" w:rsidRPr="00BB3A69">
        <w:rPr>
          <w:lang w:val="en-GB"/>
        </w:rPr>
        <w:t xml:space="preserve"> that Brazil </w:t>
      </w:r>
      <w:r w:rsidR="00A807FD" w:rsidRPr="00BB3A69">
        <w:rPr>
          <w:lang w:val="en-GB"/>
        </w:rPr>
        <w:t>reduce</w:t>
      </w:r>
      <w:r w:rsidR="00E81947" w:rsidRPr="00BB3A69">
        <w:rPr>
          <w:lang w:val="en-GB"/>
        </w:rPr>
        <w:t xml:space="preserve"> preventable maternal</w:t>
      </w:r>
      <w:r w:rsidR="002B67F5" w:rsidRPr="00BB3A69">
        <w:rPr>
          <w:lang w:val="en-GB"/>
        </w:rPr>
        <w:t xml:space="preserve"> deaths through the implementation</w:t>
      </w:r>
      <w:r w:rsidR="00E81947" w:rsidRPr="00BB3A69">
        <w:rPr>
          <w:lang w:val="en-GB"/>
        </w:rPr>
        <w:t xml:space="preserve"> of a national policy on the iss</w:t>
      </w:r>
      <w:r w:rsidR="00A807FD" w:rsidRPr="00BB3A69">
        <w:rPr>
          <w:lang w:val="en-GB"/>
        </w:rPr>
        <w:t>ue</w:t>
      </w:r>
      <w:r w:rsidR="00E81947" w:rsidRPr="00BB3A69">
        <w:rPr>
          <w:lang w:val="en-GB"/>
        </w:rPr>
        <w:t xml:space="preserve"> and provide</w:t>
      </w:r>
      <w:r w:rsidR="00C80F81" w:rsidRPr="00BB3A69">
        <w:rPr>
          <w:lang w:val="en-GB"/>
        </w:rPr>
        <w:t xml:space="preserve"> adequate professional training for health workers (particularly on women's reproductive health right</w:t>
      </w:r>
      <w:r w:rsidR="00E81947" w:rsidRPr="00BB3A69">
        <w:rPr>
          <w:lang w:val="en-GB"/>
        </w:rPr>
        <w:t>s), including on emergency care.</w:t>
      </w:r>
      <w:r w:rsidR="00E81947" w:rsidRPr="00BB3A69">
        <w:rPr>
          <w:rStyle w:val="EndnoteReference"/>
          <w:lang w:val="en-GB"/>
        </w:rPr>
        <w:endnoteReference w:id="863"/>
      </w:r>
    </w:p>
    <w:p w14:paraId="6E745BE8" w14:textId="7E5CD667" w:rsidR="00764B05" w:rsidRDefault="00263244" w:rsidP="00DD4F41">
      <w:pPr>
        <w:pStyle w:val="Heading2"/>
      </w:pPr>
      <w:bookmarkStart w:id="55" w:name="_Toc499898186"/>
      <w:r w:rsidRPr="00BB3A69">
        <w:t>Gaps in the Standards</w:t>
      </w:r>
      <w:bookmarkEnd w:id="55"/>
    </w:p>
    <w:p w14:paraId="0BC50022" w14:textId="466FB573" w:rsidR="00764B05" w:rsidRDefault="00246545" w:rsidP="00ED17C6">
      <w:pPr>
        <w:rPr>
          <w:szCs w:val="22"/>
        </w:rPr>
      </w:pPr>
      <w:r w:rsidRPr="00BB3A69">
        <w:rPr>
          <w:szCs w:val="22"/>
        </w:rPr>
        <w:t>Because of its previous comments</w:t>
      </w:r>
      <w:r w:rsidR="00203D70" w:rsidRPr="00BB3A69">
        <w:rPr>
          <w:szCs w:val="22"/>
        </w:rPr>
        <w:t xml:space="preserve"> on</w:t>
      </w:r>
      <w:r w:rsidRPr="00BB3A69">
        <w:rPr>
          <w:szCs w:val="22"/>
        </w:rPr>
        <w:t xml:space="preserve"> the rights of</w:t>
      </w:r>
      <w:r w:rsidR="00203D70" w:rsidRPr="00BB3A69">
        <w:rPr>
          <w:szCs w:val="22"/>
        </w:rPr>
        <w:t xml:space="preserve"> women with disabilities, including through its General Rec</w:t>
      </w:r>
      <w:r w:rsidR="00273354" w:rsidRPr="00BB3A69">
        <w:rPr>
          <w:szCs w:val="22"/>
        </w:rPr>
        <w:t>ommendation No. 18 on disabled women</w:t>
      </w:r>
      <w:r w:rsidR="00203D70" w:rsidRPr="00BB3A69">
        <w:rPr>
          <w:szCs w:val="22"/>
        </w:rPr>
        <w:t>, the CEDAW Committee is well placed to address barriers that women and gir</w:t>
      </w:r>
      <w:r w:rsidR="003757C5" w:rsidRPr="00BB3A69">
        <w:rPr>
          <w:szCs w:val="22"/>
        </w:rPr>
        <w:t>ls with disabilities experience</w:t>
      </w:r>
      <w:r w:rsidR="00203D70" w:rsidRPr="00BB3A69">
        <w:rPr>
          <w:szCs w:val="22"/>
        </w:rPr>
        <w:t xml:space="preserve"> in exercising their sexual and reproductive rights.</w:t>
      </w:r>
      <w:r w:rsidR="00273354" w:rsidRPr="00BB3A69">
        <w:rPr>
          <w:szCs w:val="22"/>
        </w:rPr>
        <w:t xml:space="preserve"> Although it has often expressed concern to </w:t>
      </w:r>
      <w:r w:rsidR="00772992">
        <w:rPr>
          <w:szCs w:val="22"/>
        </w:rPr>
        <w:t>State</w:t>
      </w:r>
      <w:r w:rsidR="00273354" w:rsidRPr="00BB3A69">
        <w:rPr>
          <w:szCs w:val="22"/>
        </w:rPr>
        <w:t xml:space="preserve">s about barriers to accessing sexual and reproductive health information and services for women and girls with disabilities, the Committee </w:t>
      </w:r>
      <w:r w:rsidR="008A090E">
        <w:rPr>
          <w:szCs w:val="22"/>
        </w:rPr>
        <w:t>sh</w:t>
      </w:r>
      <w:r w:rsidR="00273354" w:rsidRPr="00BB3A69">
        <w:rPr>
          <w:szCs w:val="22"/>
        </w:rPr>
        <w:t xml:space="preserve">ould more consistently do so, as these barriers exist in many </w:t>
      </w:r>
      <w:r w:rsidR="00772992">
        <w:rPr>
          <w:szCs w:val="22"/>
        </w:rPr>
        <w:t>State</w:t>
      </w:r>
      <w:r w:rsidR="00273354" w:rsidRPr="00BB3A69">
        <w:rPr>
          <w:szCs w:val="22"/>
        </w:rPr>
        <w:t xml:space="preserve">s across the world. </w:t>
      </w:r>
      <w:r w:rsidR="002020C4">
        <w:rPr>
          <w:szCs w:val="22"/>
        </w:rPr>
        <w:t>T</w:t>
      </w:r>
      <w:r w:rsidR="003757C5" w:rsidRPr="00BB3A69">
        <w:rPr>
          <w:szCs w:val="22"/>
        </w:rPr>
        <w:t xml:space="preserve">he Committee </w:t>
      </w:r>
      <w:r w:rsidR="00976727">
        <w:rPr>
          <w:szCs w:val="22"/>
        </w:rPr>
        <w:t>sh</w:t>
      </w:r>
      <w:r w:rsidR="003757C5" w:rsidRPr="00BB3A69">
        <w:rPr>
          <w:szCs w:val="22"/>
        </w:rPr>
        <w:t xml:space="preserve">ould </w:t>
      </w:r>
      <w:r w:rsidRPr="00BB3A69">
        <w:rPr>
          <w:szCs w:val="22"/>
        </w:rPr>
        <w:t xml:space="preserve">more </w:t>
      </w:r>
      <w:r w:rsidR="00273354" w:rsidRPr="00BB3A69">
        <w:rPr>
          <w:szCs w:val="22"/>
        </w:rPr>
        <w:t xml:space="preserve">consistently </w:t>
      </w:r>
      <w:r w:rsidR="002020C4">
        <w:rPr>
          <w:szCs w:val="22"/>
        </w:rPr>
        <w:t>request information on</w:t>
      </w:r>
      <w:r w:rsidR="00273354" w:rsidRPr="00BB3A69">
        <w:rPr>
          <w:szCs w:val="22"/>
        </w:rPr>
        <w:t xml:space="preserve"> the sexual and reproductive health and rights of women with disabilities </w:t>
      </w:r>
      <w:r w:rsidR="002020C4">
        <w:rPr>
          <w:szCs w:val="22"/>
        </w:rPr>
        <w:t>through</w:t>
      </w:r>
      <w:r w:rsidR="00273354" w:rsidRPr="00BB3A69">
        <w:rPr>
          <w:szCs w:val="22"/>
        </w:rPr>
        <w:t xml:space="preserve"> its list of issues to </w:t>
      </w:r>
      <w:r w:rsidR="00772992">
        <w:rPr>
          <w:szCs w:val="22"/>
        </w:rPr>
        <w:t>State</w:t>
      </w:r>
      <w:r w:rsidR="00273354" w:rsidRPr="00BB3A69">
        <w:rPr>
          <w:szCs w:val="22"/>
        </w:rPr>
        <w:t>s prior to reviews.</w:t>
      </w:r>
    </w:p>
    <w:p w14:paraId="423D5397" w14:textId="77777777" w:rsidR="00764B05" w:rsidRDefault="00273354" w:rsidP="00ED17C6">
      <w:pPr>
        <w:rPr>
          <w:szCs w:val="22"/>
        </w:rPr>
      </w:pPr>
      <w:r w:rsidRPr="00BB3A69">
        <w:rPr>
          <w:szCs w:val="22"/>
        </w:rPr>
        <w:t xml:space="preserve">Although the CEDAW Committee has often raised the issue of forced sterilization, contraception, and abortion of women and girls with disabilities through concluding observations, its recommendations to </w:t>
      </w:r>
      <w:r w:rsidR="00772992">
        <w:rPr>
          <w:szCs w:val="22"/>
        </w:rPr>
        <w:t>State</w:t>
      </w:r>
      <w:r w:rsidRPr="00BB3A69">
        <w:rPr>
          <w:szCs w:val="22"/>
        </w:rPr>
        <w:t xml:space="preserve">s have rarely gone into the same depth as those it has made concerning the forced sterilization of Roma or other minority women. For instance, the Committee has not yet made specific recommendations to </w:t>
      </w:r>
      <w:r w:rsidR="00772992">
        <w:rPr>
          <w:szCs w:val="22"/>
        </w:rPr>
        <w:t>State</w:t>
      </w:r>
      <w:r w:rsidRPr="00BB3A69">
        <w:rPr>
          <w:szCs w:val="22"/>
        </w:rPr>
        <w:t xml:space="preserve">s about ensuring redress, including compensation, for women with disabilities who are victims of forced reproductive health practices. Advocates should consider modeling recommendations to the CEDAW Committee after the concluding observations it has issued to </w:t>
      </w:r>
      <w:r w:rsidR="00772992">
        <w:rPr>
          <w:szCs w:val="22"/>
        </w:rPr>
        <w:t>State</w:t>
      </w:r>
      <w:r w:rsidRPr="00BB3A69">
        <w:rPr>
          <w:szCs w:val="22"/>
        </w:rPr>
        <w:t>s about the forced sterilization of Roma and other minority women.</w:t>
      </w:r>
    </w:p>
    <w:p w14:paraId="10BE4EAB" w14:textId="7A0B0C2F" w:rsidR="00295772" w:rsidRPr="00BB3A69" w:rsidRDefault="00273354" w:rsidP="00ED17C6">
      <w:pPr>
        <w:rPr>
          <w:szCs w:val="22"/>
        </w:rPr>
      </w:pPr>
      <w:r w:rsidRPr="00BB3A69">
        <w:rPr>
          <w:szCs w:val="22"/>
        </w:rPr>
        <w:lastRenderedPageBreak/>
        <w:t xml:space="preserve">Furthermore, the CEDAW Committee should consider more consistently addressing how stereotypes about women and </w:t>
      </w:r>
      <w:r w:rsidR="00246545" w:rsidRPr="00BB3A69">
        <w:rPr>
          <w:szCs w:val="22"/>
        </w:rPr>
        <w:t xml:space="preserve">girls </w:t>
      </w:r>
      <w:r w:rsidRPr="00BB3A69">
        <w:rPr>
          <w:szCs w:val="22"/>
        </w:rPr>
        <w:t xml:space="preserve">with disabilities, based on intersectional discrimination due to both gender and disability, impact their sexual and reproductive rights. In particular, as the </w:t>
      </w:r>
      <w:hyperlink w:anchor="CRPD" w:history="1">
        <w:r w:rsidRPr="002E36C2">
          <w:rPr>
            <w:rStyle w:val="Hyperlink"/>
            <w:szCs w:val="22"/>
          </w:rPr>
          <w:t>CRPD</w:t>
        </w:r>
      </w:hyperlink>
      <w:r w:rsidRPr="00BB3A69">
        <w:rPr>
          <w:szCs w:val="22"/>
        </w:rPr>
        <w:t xml:space="preserve"> Committee has foun</w:t>
      </w:r>
      <w:r w:rsidR="00EB5140" w:rsidRPr="00BB3A69">
        <w:rPr>
          <w:szCs w:val="22"/>
        </w:rPr>
        <w:t>d, misperceptions about the sexuality</w:t>
      </w:r>
      <w:r w:rsidRPr="00BB3A69">
        <w:rPr>
          <w:szCs w:val="22"/>
        </w:rPr>
        <w:t xml:space="preserve"> of wo</w:t>
      </w:r>
      <w:r w:rsidR="00EB5140" w:rsidRPr="00BB3A69">
        <w:rPr>
          <w:szCs w:val="22"/>
        </w:rPr>
        <w:t>men with disabilities and about their ability to be good parents influence the sexual and reproductive health information and servi</w:t>
      </w:r>
      <w:r w:rsidR="00246545" w:rsidRPr="00BB3A69">
        <w:rPr>
          <w:szCs w:val="22"/>
        </w:rPr>
        <w:t>ces they receive and the ways</w:t>
      </w:r>
      <w:r w:rsidR="00EB5140" w:rsidRPr="00BB3A69">
        <w:rPr>
          <w:szCs w:val="22"/>
        </w:rPr>
        <w:t xml:space="preserve"> </w:t>
      </w:r>
      <w:r w:rsidR="00246545" w:rsidRPr="00BB3A69">
        <w:rPr>
          <w:szCs w:val="22"/>
        </w:rPr>
        <w:t>in</w:t>
      </w:r>
      <w:r w:rsidR="00EB5140" w:rsidRPr="00BB3A69">
        <w:rPr>
          <w:szCs w:val="22"/>
        </w:rPr>
        <w:t xml:space="preserve"> which</w:t>
      </w:r>
      <w:r w:rsidR="00246545" w:rsidRPr="00BB3A69">
        <w:rPr>
          <w:szCs w:val="22"/>
        </w:rPr>
        <w:t xml:space="preserve"> health care workers and others treat them</w:t>
      </w:r>
      <w:r w:rsidR="00EB5140" w:rsidRPr="00BB3A69">
        <w:rPr>
          <w:szCs w:val="22"/>
        </w:rPr>
        <w:t xml:space="preserve"> in these contexts. The CEDAW Committee should acknowledge that without adequate information and services to ensure their sexual and reproductive autonomy, women with disabilities may be further subjected to forced or coerced reproductive health procedures, be more vulnerable to sexual </w:t>
      </w:r>
      <w:r w:rsidR="00246545" w:rsidRPr="00BB3A69">
        <w:rPr>
          <w:szCs w:val="22"/>
        </w:rPr>
        <w:t xml:space="preserve">violence and </w:t>
      </w:r>
      <w:r w:rsidR="00EB5140" w:rsidRPr="00BB3A69">
        <w:rPr>
          <w:szCs w:val="22"/>
        </w:rPr>
        <w:t>abuse, and be denie</w:t>
      </w:r>
      <w:r w:rsidR="00246545" w:rsidRPr="00BB3A69">
        <w:rPr>
          <w:szCs w:val="22"/>
        </w:rPr>
        <w:t>d the ability to</w:t>
      </w:r>
      <w:r w:rsidR="00EB5140" w:rsidRPr="00BB3A69">
        <w:rPr>
          <w:szCs w:val="22"/>
        </w:rPr>
        <w:t xml:space="preserve"> decide on</w:t>
      </w:r>
      <w:r w:rsidR="00246545" w:rsidRPr="00BB3A69">
        <w:rPr>
          <w:szCs w:val="22"/>
        </w:rPr>
        <w:t xml:space="preserve"> the number and spacing of their</w:t>
      </w:r>
      <w:r w:rsidR="00EB5140" w:rsidRPr="00BB3A69">
        <w:rPr>
          <w:szCs w:val="22"/>
        </w:rPr>
        <w:t xml:space="preserve"> children.</w:t>
      </w:r>
    </w:p>
    <w:p w14:paraId="70C928E7" w14:textId="5D759845" w:rsidR="00764B05" w:rsidRDefault="00263244" w:rsidP="00964741">
      <w:pPr>
        <w:pStyle w:val="Heading1"/>
      </w:pPr>
      <w:bookmarkStart w:id="56" w:name="_Toc499898187"/>
      <w:bookmarkStart w:id="57" w:name="CRC"/>
      <w:r w:rsidRPr="00BB3A69">
        <w:lastRenderedPageBreak/>
        <w:t>Committee on the Rights of the Child</w:t>
      </w:r>
      <w:bookmarkEnd w:id="56"/>
      <w:r w:rsidRPr="00BB3A69">
        <w:t xml:space="preserve"> </w:t>
      </w:r>
      <w:bookmarkEnd w:id="57"/>
    </w:p>
    <w:p w14:paraId="00D7D2A9" w14:textId="4B87DEFF" w:rsidR="0019111E" w:rsidRDefault="00EF2475" w:rsidP="00A03BB6">
      <w:pPr>
        <w:rPr>
          <w:szCs w:val="22"/>
        </w:rPr>
      </w:pPr>
      <w:r w:rsidRPr="00BB3A69">
        <w:rPr>
          <w:szCs w:val="22"/>
        </w:rPr>
        <w:t xml:space="preserve">The Committee on the Rights of the Child (CRC Committee) monitors </w:t>
      </w:r>
      <w:r w:rsidR="00772992">
        <w:rPr>
          <w:szCs w:val="22"/>
        </w:rPr>
        <w:t>State</w:t>
      </w:r>
      <w:r w:rsidRPr="00BB3A69">
        <w:rPr>
          <w:szCs w:val="22"/>
        </w:rPr>
        <w:t xml:space="preserve"> obligations under the </w:t>
      </w:r>
      <w:r w:rsidR="0019401F" w:rsidRPr="00BB3A69">
        <w:rPr>
          <w:szCs w:val="22"/>
        </w:rPr>
        <w:t>Convention on the Rig</w:t>
      </w:r>
      <w:r w:rsidRPr="00BB3A69">
        <w:rPr>
          <w:szCs w:val="22"/>
        </w:rPr>
        <w:t xml:space="preserve">hts of the Child (CRC). Through its </w:t>
      </w:r>
      <w:r w:rsidR="0010656A">
        <w:rPr>
          <w:szCs w:val="22"/>
        </w:rPr>
        <w:t>G</w:t>
      </w:r>
      <w:r w:rsidRPr="00BB3A69">
        <w:rPr>
          <w:szCs w:val="22"/>
        </w:rPr>
        <w:t xml:space="preserve">eneral </w:t>
      </w:r>
      <w:r w:rsidR="0010656A">
        <w:rPr>
          <w:szCs w:val="22"/>
        </w:rPr>
        <w:t>C</w:t>
      </w:r>
      <w:r w:rsidRPr="00BB3A69">
        <w:rPr>
          <w:szCs w:val="22"/>
        </w:rPr>
        <w:t xml:space="preserve">omments and </w:t>
      </w:r>
      <w:r w:rsidR="0010656A">
        <w:rPr>
          <w:szCs w:val="22"/>
        </w:rPr>
        <w:t>C</w:t>
      </w:r>
      <w:r w:rsidRPr="00BB3A69">
        <w:rPr>
          <w:szCs w:val="22"/>
        </w:rPr>
        <w:t xml:space="preserve">oncluding </w:t>
      </w:r>
      <w:r w:rsidR="0010656A">
        <w:rPr>
          <w:szCs w:val="22"/>
        </w:rPr>
        <w:t>O</w:t>
      </w:r>
      <w:r w:rsidRPr="00BB3A69">
        <w:rPr>
          <w:szCs w:val="22"/>
        </w:rPr>
        <w:t>bservations, the CRC Committee frequently raises</w:t>
      </w:r>
      <w:r w:rsidR="0019401F" w:rsidRPr="00BB3A69">
        <w:rPr>
          <w:szCs w:val="22"/>
        </w:rPr>
        <w:t xml:space="preserve"> sexual and reproductive health and rights</w:t>
      </w:r>
      <w:r w:rsidRPr="00BB3A69">
        <w:rPr>
          <w:szCs w:val="22"/>
        </w:rPr>
        <w:t xml:space="preserve"> of both children and mothers with </w:t>
      </w:r>
      <w:r w:rsidR="00772992">
        <w:rPr>
          <w:szCs w:val="22"/>
        </w:rPr>
        <w:t>State</w:t>
      </w:r>
      <w:r w:rsidRPr="00BB3A69">
        <w:rPr>
          <w:szCs w:val="22"/>
        </w:rPr>
        <w:t>s</w:t>
      </w:r>
      <w:r w:rsidR="0019401F" w:rsidRPr="00BB3A69">
        <w:rPr>
          <w:szCs w:val="22"/>
        </w:rPr>
        <w:t xml:space="preserve">, including in particular under Articles 6 (right to life) and 24 (right to health). Concerning the rights of children with disabilities, the Committee has also examined sexual and reproductive health and rights under Article 23 (rights of children with disabilities). Although less frequently cited in the context of sexual and reproductive rights, Articles 2 (freedom from discrimination), 3 (best interests of the child), 12 (respect for views of the child), 13 (freedom of expression), 16 (privacy), and 29 (education) are also applicable. Starting in 2016, the CRC Committee began citing not only human rights standards but also relevant provisions of the </w:t>
      </w:r>
      <w:r w:rsidR="007B5375">
        <w:rPr>
          <w:szCs w:val="22"/>
        </w:rPr>
        <w:t>U.N.</w:t>
      </w:r>
      <w:r w:rsidR="0019401F" w:rsidRPr="00BB3A69">
        <w:rPr>
          <w:szCs w:val="22"/>
        </w:rPr>
        <w:t xml:space="preserve"> Sustainable Development Goals (SDGs)</w:t>
      </w:r>
      <w:r w:rsidR="002E36C2">
        <w:rPr>
          <w:rStyle w:val="FootnoteReference"/>
          <w:szCs w:val="22"/>
        </w:rPr>
        <w:footnoteReference w:id="7"/>
      </w:r>
      <w:r w:rsidR="0019401F" w:rsidRPr="00BB3A69">
        <w:rPr>
          <w:szCs w:val="22"/>
        </w:rPr>
        <w:t xml:space="preserve"> when making recommendations to </w:t>
      </w:r>
      <w:r w:rsidR="00772992">
        <w:rPr>
          <w:szCs w:val="22"/>
        </w:rPr>
        <w:t>State</w:t>
      </w:r>
      <w:r w:rsidR="0019401F" w:rsidRPr="00BB3A69">
        <w:rPr>
          <w:szCs w:val="22"/>
        </w:rPr>
        <w:t>s about sexual and reproductive health and rights issues.</w:t>
      </w:r>
      <w:r w:rsidR="0019401F" w:rsidRPr="00BB3A69">
        <w:rPr>
          <w:rStyle w:val="EndnoteReference"/>
          <w:szCs w:val="22"/>
        </w:rPr>
        <w:endnoteReference w:id="864"/>
      </w:r>
    </w:p>
    <w:p w14:paraId="331512B7" w14:textId="66DADAF3" w:rsidR="00764B05" w:rsidRDefault="00F336E2" w:rsidP="00DD4F41">
      <w:pPr>
        <w:pStyle w:val="Heading2"/>
      </w:pPr>
      <w:bookmarkStart w:id="58" w:name="_Toc499898188"/>
      <w:r>
        <w:t xml:space="preserve">CRC Committee </w:t>
      </w:r>
      <w:r w:rsidR="00263244" w:rsidRPr="00BB3A69">
        <w:t>General Comments</w:t>
      </w:r>
      <w:bookmarkEnd w:id="58"/>
    </w:p>
    <w:p w14:paraId="0A9D6F58" w14:textId="77777777" w:rsidR="00764B05" w:rsidRDefault="00263244" w:rsidP="00873267">
      <w:pPr>
        <w:pStyle w:val="Heading3GeneralComments"/>
      </w:pPr>
      <w:r w:rsidRPr="00BB3A69">
        <w:t xml:space="preserve">General Comment No. </w:t>
      </w:r>
      <w:r w:rsidR="00173F89" w:rsidRPr="00BB3A69">
        <w:t>3: HIV/AIDS and the rights of the child (2003)</w:t>
      </w:r>
    </w:p>
    <w:p w14:paraId="2DFCF71F" w14:textId="77777777" w:rsidR="00764B05" w:rsidRDefault="00BA650C" w:rsidP="00AF3FD2">
      <w:pPr>
        <w:pStyle w:val="indentedafterbulletp"/>
      </w:pPr>
      <w:r w:rsidRPr="00BB3A69">
        <w:t>In its General Comment No. 3, the CRC Committ</w:t>
      </w:r>
      <w:r w:rsidR="002E3447" w:rsidRPr="00BB3A69">
        <w:t xml:space="preserve">ee emphasizes the need for </w:t>
      </w:r>
      <w:r w:rsidR="00772992">
        <w:t>State</w:t>
      </w:r>
      <w:r w:rsidR="002E3447" w:rsidRPr="00BB3A69">
        <w:t>s to provide</w:t>
      </w:r>
      <w:r w:rsidRPr="00BB3A69">
        <w:t xml:space="preserve"> adolescent-friendly health services, as a means of treating and preventing HIV/AIDS.</w:t>
      </w:r>
      <w:r w:rsidR="00FA676C" w:rsidRPr="00BB3A69">
        <w:rPr>
          <w:rStyle w:val="EndnoteReference"/>
        </w:rPr>
        <w:endnoteReference w:id="865"/>
      </w:r>
      <w:r w:rsidRPr="00BB3A69">
        <w:t xml:space="preserve"> The Commi</w:t>
      </w:r>
      <w:r w:rsidR="0017723F" w:rsidRPr="00BB3A69">
        <w:t xml:space="preserve">ttee encourages </w:t>
      </w:r>
      <w:r w:rsidR="00772992">
        <w:t>State</w:t>
      </w:r>
      <w:r w:rsidR="0017723F" w:rsidRPr="00BB3A69">
        <w:t>s to provide</w:t>
      </w:r>
      <w:r w:rsidRPr="00BB3A69">
        <w:t xml:space="preserve"> health services that fully respect the child’s rights to privacy and non-discrimination</w:t>
      </w:r>
      <w:r w:rsidR="00FA676C" w:rsidRPr="00BB3A69">
        <w:t>, including confidential sexual and reproductive health services and low-cost contraceptives.</w:t>
      </w:r>
      <w:r w:rsidR="00FA676C" w:rsidRPr="00BB3A69">
        <w:rPr>
          <w:rStyle w:val="EndnoteReference"/>
        </w:rPr>
        <w:endnoteReference w:id="866"/>
      </w:r>
      <w:r w:rsidR="00FA676C" w:rsidRPr="00BB3A69">
        <w:t xml:space="preserve"> It also calls on </w:t>
      </w:r>
      <w:r w:rsidR="00772992">
        <w:t>State</w:t>
      </w:r>
      <w:r w:rsidR="00FA676C" w:rsidRPr="00BB3A69">
        <w:t>s to ensure that HIV-related services are provided to the maximum extent possible and</w:t>
      </w:r>
      <w:r w:rsidR="0017723F" w:rsidRPr="00BB3A69">
        <w:t xml:space="preserve"> are</w:t>
      </w:r>
      <w:r w:rsidR="00FA676C" w:rsidRPr="00BB3A69">
        <w:t xml:space="preserve"> accessible to all children, inclu</w:t>
      </w:r>
      <w:r w:rsidR="0017723F" w:rsidRPr="00BB3A69">
        <w:t>ding children with disabilities</w:t>
      </w:r>
      <w:r w:rsidR="00FA676C" w:rsidRPr="00BB3A69">
        <w:t>.</w:t>
      </w:r>
      <w:r w:rsidR="00FA676C" w:rsidRPr="00BB3A69">
        <w:rPr>
          <w:rStyle w:val="EndnoteReference"/>
        </w:rPr>
        <w:endnoteReference w:id="867"/>
      </w:r>
    </w:p>
    <w:p w14:paraId="2CB831BA" w14:textId="77777777" w:rsidR="00764B05" w:rsidRDefault="00173F89" w:rsidP="00873267">
      <w:pPr>
        <w:pStyle w:val="Heading3GeneralComments"/>
      </w:pPr>
      <w:r w:rsidRPr="00BB3A69">
        <w:t>General Comment No. 4: Adolescent health and development in the context of the Convention on the Rights of the Child (2003)</w:t>
      </w:r>
    </w:p>
    <w:p w14:paraId="2A8B4E71" w14:textId="77777777" w:rsidR="00764B05" w:rsidRDefault="00665D49" w:rsidP="00AF3FD2">
      <w:pPr>
        <w:pStyle w:val="indentedafterbulletp"/>
      </w:pPr>
      <w:r w:rsidRPr="00BB3A69">
        <w:t xml:space="preserve">In its General Comment No. 4, the CRC Committee </w:t>
      </w:r>
      <w:r w:rsidR="0063051E" w:rsidRPr="00BB3A69">
        <w:t xml:space="preserve">notes that </w:t>
      </w:r>
      <w:r w:rsidR="00772992">
        <w:t>State</w:t>
      </w:r>
      <w:r w:rsidR="0063051E" w:rsidRPr="00BB3A69">
        <w:t>s should provide access to sexual and reproductive health information to adolescents—including information on family planning, contraceptives, the dangers of early pregnancies, and the prevention of sexually transmitted diseases—</w:t>
      </w:r>
      <w:r w:rsidR="0017723F" w:rsidRPr="00BB3A69">
        <w:t>as part of the right to health, regardless of whether adolescents</w:t>
      </w:r>
      <w:r w:rsidR="0063051E" w:rsidRPr="00BB3A69">
        <w:t xml:space="preserve"> are married and without the need for parental or guardian consent.</w:t>
      </w:r>
      <w:r w:rsidR="0063051E" w:rsidRPr="00BB3A69">
        <w:rPr>
          <w:rStyle w:val="EndnoteReference"/>
        </w:rPr>
        <w:endnoteReference w:id="868"/>
      </w:r>
      <w:r w:rsidR="0063051E" w:rsidRPr="00BB3A69">
        <w:t xml:space="preserve"> </w:t>
      </w:r>
      <w:r w:rsidR="009E0187" w:rsidRPr="00BB3A69">
        <w:t>The Committee</w:t>
      </w:r>
      <w:r w:rsidR="0063051E" w:rsidRPr="00BB3A69">
        <w:t xml:space="preserve"> recommends that </w:t>
      </w:r>
      <w:r w:rsidR="00772992">
        <w:t>State</w:t>
      </w:r>
      <w:r w:rsidR="0030613C" w:rsidRPr="00BB3A69">
        <w:t>s work “(a) to develop and implement programmes that provide access to sexual and reproductive health services, including family planning, contraception and safe abortion services where abortion is not against the law, adequate and comprehensive obstetric care and counselling; (b) to foster positive and supportive attitudes towards adolescent parenthood for their mothers and fathers; and (c) to develop policies that will allow adolescent mothers to continue their education.”</w:t>
      </w:r>
      <w:r w:rsidR="0030613C" w:rsidRPr="00BB3A69">
        <w:rPr>
          <w:rStyle w:val="EndnoteReference"/>
        </w:rPr>
        <w:endnoteReference w:id="869"/>
      </w:r>
    </w:p>
    <w:p w14:paraId="4F87C674" w14:textId="77777777" w:rsidR="00764B05" w:rsidRDefault="003775E1" w:rsidP="00873267">
      <w:pPr>
        <w:pStyle w:val="Heading3GeneralComments"/>
      </w:pPr>
      <w:r w:rsidRPr="00BB3A69">
        <w:t>General Comment No. 7: Implementing child rights in early childhood (2</w:t>
      </w:r>
      <w:r w:rsidRPr="009F3F6E">
        <w:t>0</w:t>
      </w:r>
      <w:r w:rsidRPr="00BB3A69">
        <w:t>05</w:t>
      </w:r>
      <w:r w:rsidR="00173F89" w:rsidRPr="00BB3A69">
        <w:t>)</w:t>
      </w:r>
    </w:p>
    <w:p w14:paraId="59DDDDAF" w14:textId="77777777" w:rsidR="00764B05" w:rsidRDefault="0030613C" w:rsidP="00AF3FD2">
      <w:pPr>
        <w:pStyle w:val="indentedafterbulletp"/>
      </w:pPr>
      <w:r w:rsidRPr="00BB3A69">
        <w:t xml:space="preserve">In its General Comment No. 7, the CRC Committee recommends that </w:t>
      </w:r>
      <w:r w:rsidR="00772992">
        <w:t>State</w:t>
      </w:r>
      <w:r w:rsidRPr="00BB3A69">
        <w:t>s ensure that pregnant women and new mothers</w:t>
      </w:r>
      <w:r w:rsidR="0068265C" w:rsidRPr="00BB3A69">
        <w:t xml:space="preserve"> and their babies</w:t>
      </w:r>
      <w:r w:rsidRPr="00BB3A69">
        <w:t xml:space="preserve"> </w:t>
      </w:r>
      <w:r w:rsidR="0068265C" w:rsidRPr="00BB3A69">
        <w:t xml:space="preserve">have access to needed pre- and post-natal </w:t>
      </w:r>
      <w:r w:rsidRPr="00BB3A69">
        <w:t>care, as a means of ensuring the right to life and other rights for their children.</w:t>
      </w:r>
      <w:r w:rsidRPr="00BB3A69">
        <w:rPr>
          <w:rStyle w:val="EndnoteReference"/>
        </w:rPr>
        <w:endnoteReference w:id="870"/>
      </w:r>
      <w:r w:rsidRPr="00BB3A69">
        <w:t xml:space="preserve"> </w:t>
      </w:r>
    </w:p>
    <w:p w14:paraId="045C5619" w14:textId="77777777" w:rsidR="00764B05" w:rsidRDefault="003775E1" w:rsidP="00873267">
      <w:pPr>
        <w:pStyle w:val="Heading3GeneralComments"/>
      </w:pPr>
      <w:r w:rsidRPr="00BB3A69">
        <w:t>General Comment No. 9: The rights of children with disabilities (2006</w:t>
      </w:r>
      <w:r w:rsidR="00173F89" w:rsidRPr="00BB3A69">
        <w:t>)</w:t>
      </w:r>
    </w:p>
    <w:p w14:paraId="20C6497D" w14:textId="16B4702C" w:rsidR="00764B05" w:rsidRDefault="0068265C" w:rsidP="00AF3FD2">
      <w:pPr>
        <w:pStyle w:val="indentedafterbulletp"/>
      </w:pPr>
      <w:r w:rsidRPr="00BB3A69">
        <w:t>In its General Comment No. 9, the CRC Committ</w:t>
      </w:r>
      <w:r w:rsidR="002E3447" w:rsidRPr="00BB3A69">
        <w:t>ee notes that, during adolescence</w:t>
      </w:r>
      <w:r w:rsidRPr="00BB3A69">
        <w:t xml:space="preserve">, children with disabilities </w:t>
      </w:r>
      <w:r w:rsidR="009E0187" w:rsidRPr="00BB3A69">
        <w:t>face challenges relating to</w:t>
      </w:r>
      <w:r w:rsidR="003775E1" w:rsidRPr="00BB3A69">
        <w:t xml:space="preserve"> establ</w:t>
      </w:r>
      <w:r w:rsidR="009E0187" w:rsidRPr="00BB3A69">
        <w:t>ishing relationships with peers and</w:t>
      </w:r>
      <w:r w:rsidR="003775E1" w:rsidRPr="00BB3A69">
        <w:t xml:space="preserve"> their own reproductive health.</w:t>
      </w:r>
      <w:r w:rsidRPr="00BB3A69">
        <w:rPr>
          <w:rStyle w:val="EndnoteReference"/>
        </w:rPr>
        <w:endnoteReference w:id="871"/>
      </w:r>
      <w:r w:rsidRPr="00BB3A69">
        <w:t xml:space="preserve"> In particular, the Committee raises concerns about the forced sterilization of children with disabilities, particularly girls, which violates their rights to physical integrity and has long-term implications for physical and</w:t>
      </w:r>
      <w:r w:rsidR="008C612B">
        <w:t xml:space="preserve">   </w:t>
      </w:r>
      <w:r w:rsidR="008C612B">
        <w:br/>
      </w:r>
      <w:r w:rsidR="008C612B">
        <w:br/>
      </w:r>
      <w:r w:rsidRPr="00BB3A69">
        <w:lastRenderedPageBreak/>
        <w:t>mental health.</w:t>
      </w:r>
      <w:r w:rsidRPr="00BB3A69">
        <w:rPr>
          <w:rStyle w:val="EndnoteReference"/>
        </w:rPr>
        <w:endnoteReference w:id="872"/>
      </w:r>
      <w:r w:rsidRPr="00BB3A69">
        <w:t xml:space="preserve"> It recommends that adolescents with disabilities be provided with disability-specific information, guidance, and counseling related to their health, including sexual and reproductive health.</w:t>
      </w:r>
      <w:r w:rsidRPr="00BB3A69">
        <w:rPr>
          <w:rStyle w:val="EndnoteReference"/>
        </w:rPr>
        <w:endnoteReference w:id="873"/>
      </w:r>
      <w:r w:rsidRPr="00BB3A69">
        <w:t xml:space="preserve"> The Committee also recommends that </w:t>
      </w:r>
      <w:r w:rsidR="00772992">
        <w:t>State</w:t>
      </w:r>
      <w:r w:rsidRPr="00BB3A69">
        <w:t>s prohibit forced sterilization of children on the grounds of disability.</w:t>
      </w:r>
      <w:r w:rsidRPr="00BB3A69">
        <w:rPr>
          <w:rStyle w:val="EndnoteReference"/>
        </w:rPr>
        <w:endnoteReference w:id="874"/>
      </w:r>
    </w:p>
    <w:p w14:paraId="3939BDD7" w14:textId="77777777" w:rsidR="00764B05" w:rsidRDefault="003775E1" w:rsidP="00873267">
      <w:pPr>
        <w:pStyle w:val="Heading3GeneralComments"/>
      </w:pPr>
      <w:r w:rsidRPr="00BB3A69">
        <w:t>General Comment No. 11: Indigenous children and their rights under the Convention (2009)</w:t>
      </w:r>
    </w:p>
    <w:p w14:paraId="3CE9281B" w14:textId="77777777" w:rsidR="00764B05" w:rsidRDefault="0068265C" w:rsidP="00AF3FD2">
      <w:pPr>
        <w:pStyle w:val="indentedafterbulletp"/>
        <w:rPr>
          <w:lang w:val="en-GB"/>
        </w:rPr>
      </w:pPr>
      <w:r w:rsidRPr="00BB3A69">
        <w:rPr>
          <w:lang w:val="en-GB"/>
        </w:rPr>
        <w:t>The CRC Committee briefly addresses sexual and reproductive health and rights in it</w:t>
      </w:r>
      <w:r w:rsidR="002E3447" w:rsidRPr="00BB3A69">
        <w:rPr>
          <w:lang w:val="en-GB"/>
        </w:rPr>
        <w:t xml:space="preserve">s General Comment No. 11, recommending that </w:t>
      </w:r>
      <w:r w:rsidR="00772992">
        <w:rPr>
          <w:lang w:val="en-GB"/>
        </w:rPr>
        <w:t>State</w:t>
      </w:r>
      <w:r w:rsidR="002E3447" w:rsidRPr="00BB3A69">
        <w:rPr>
          <w:lang w:val="en-GB"/>
        </w:rPr>
        <w:t>s</w:t>
      </w:r>
      <w:r w:rsidRPr="00BB3A69">
        <w:rPr>
          <w:lang w:val="en-GB"/>
        </w:rPr>
        <w:t xml:space="preserve"> consider </w:t>
      </w:r>
      <w:r w:rsidR="003775E1" w:rsidRPr="00BB3A69">
        <w:rPr>
          <w:lang w:val="en-GB"/>
        </w:rPr>
        <w:t>specific strategies to provide indigenous adolescents with access to sexual and reproductive information and services.</w:t>
      </w:r>
      <w:r w:rsidRPr="00BB3A69">
        <w:rPr>
          <w:rStyle w:val="EndnoteReference"/>
          <w:rFonts w:cs="Times New Roman"/>
          <w:lang w:val="en-GB"/>
        </w:rPr>
        <w:endnoteReference w:id="875"/>
      </w:r>
    </w:p>
    <w:p w14:paraId="3C8C7142" w14:textId="77777777" w:rsidR="00764B05" w:rsidRDefault="003775E1" w:rsidP="00873267">
      <w:pPr>
        <w:pStyle w:val="Heading3GeneralComments"/>
      </w:pPr>
      <w:r w:rsidRPr="00BB3A69">
        <w:t>General Comment No. 12: The right of the child to be heard (2009)</w:t>
      </w:r>
    </w:p>
    <w:p w14:paraId="59F253D2" w14:textId="77777777" w:rsidR="00764B05" w:rsidRDefault="00066103" w:rsidP="00AF3FD2">
      <w:pPr>
        <w:pStyle w:val="indentedafterbulletp"/>
        <w:rPr>
          <w:lang w:val="en-GB"/>
        </w:rPr>
      </w:pPr>
      <w:r w:rsidRPr="00BB3A69">
        <w:rPr>
          <w:lang w:val="en-GB"/>
        </w:rPr>
        <w:t>In its General Comment No. 12, the CRC Committee finds that c</w:t>
      </w:r>
      <w:r w:rsidR="003775E1" w:rsidRPr="00BB3A69">
        <w:rPr>
          <w:lang w:val="en-GB"/>
        </w:rPr>
        <w:t>hildren</w:t>
      </w:r>
      <w:r w:rsidRPr="00BB3A69">
        <w:rPr>
          <w:lang w:val="en-GB"/>
        </w:rPr>
        <w:t xml:space="preserve"> have the right to participate in making decisions about their individual health care and in promoting health and well-being for children generally, in a manner consistent with their evolving capacities.</w:t>
      </w:r>
      <w:r w:rsidRPr="00BB3A69">
        <w:rPr>
          <w:rStyle w:val="EndnoteReference"/>
          <w:rFonts w:cs="Times New Roman"/>
          <w:lang w:val="en-GB"/>
        </w:rPr>
        <w:endnoteReference w:id="876"/>
      </w:r>
      <w:r w:rsidR="003775E1" w:rsidRPr="00BB3A69">
        <w:rPr>
          <w:lang w:val="en-GB"/>
        </w:rPr>
        <w:t xml:space="preserve"> </w:t>
      </w:r>
      <w:r w:rsidRPr="00BB3A69">
        <w:rPr>
          <w:lang w:val="en-GB"/>
        </w:rPr>
        <w:t>This right includes providing them</w:t>
      </w:r>
      <w:r w:rsidR="003775E1" w:rsidRPr="00BB3A69">
        <w:rPr>
          <w:lang w:val="en-GB"/>
        </w:rPr>
        <w:t xml:space="preserve"> with information about proposed treatments and their effects and outcomes, including in</w:t>
      </w:r>
      <w:r w:rsidRPr="00BB3A69">
        <w:rPr>
          <w:lang w:val="en-GB"/>
        </w:rPr>
        <w:t xml:space="preserve"> disability-accessible</w:t>
      </w:r>
      <w:r w:rsidR="003775E1" w:rsidRPr="00BB3A69">
        <w:rPr>
          <w:lang w:val="en-GB"/>
        </w:rPr>
        <w:t xml:space="preserve"> formats</w:t>
      </w:r>
      <w:r w:rsidR="009E0187" w:rsidRPr="00BB3A69">
        <w:rPr>
          <w:lang w:val="en-GB"/>
        </w:rPr>
        <w:t>.</w:t>
      </w:r>
      <w:r w:rsidRPr="00BB3A69">
        <w:rPr>
          <w:rStyle w:val="EndnoteReference"/>
          <w:rFonts w:cs="Times New Roman"/>
          <w:lang w:val="en-GB"/>
        </w:rPr>
        <w:endnoteReference w:id="877"/>
      </w:r>
      <w:r w:rsidRPr="00BB3A69">
        <w:rPr>
          <w:lang w:val="en-GB"/>
        </w:rPr>
        <w:t xml:space="preserve"> </w:t>
      </w:r>
      <w:r w:rsidR="009E0187" w:rsidRPr="00BB3A69">
        <w:rPr>
          <w:lang w:val="en-GB"/>
        </w:rPr>
        <w:t xml:space="preserve">It also includes </w:t>
      </w:r>
      <w:r w:rsidRPr="00BB3A69">
        <w:rPr>
          <w:lang w:val="en-GB"/>
        </w:rPr>
        <w:t xml:space="preserve">access to confidential medical counselling without parental consent </w:t>
      </w:r>
      <w:r w:rsidR="00661EBE" w:rsidRPr="00BB3A69">
        <w:rPr>
          <w:lang w:val="en-GB"/>
        </w:rPr>
        <w:t xml:space="preserve">and without an age limit </w:t>
      </w:r>
      <w:r w:rsidRPr="00BB3A69">
        <w:rPr>
          <w:lang w:val="en-GB"/>
        </w:rPr>
        <w:t>where it is needed to protect a child’s safety</w:t>
      </w:r>
      <w:r w:rsidR="0017723F" w:rsidRPr="00BB3A69">
        <w:rPr>
          <w:lang w:val="en-GB"/>
        </w:rPr>
        <w:t>, including safety from violence in the home.</w:t>
      </w:r>
      <w:r w:rsidRPr="00BB3A69">
        <w:rPr>
          <w:rStyle w:val="EndnoteReference"/>
          <w:rFonts w:cs="Times New Roman"/>
          <w:lang w:val="en-GB"/>
        </w:rPr>
        <w:endnoteReference w:id="878"/>
      </w:r>
      <w:r w:rsidR="009E0187" w:rsidRPr="00BB3A69">
        <w:rPr>
          <w:lang w:val="en-GB"/>
        </w:rPr>
        <w:t xml:space="preserve"> The Committee</w:t>
      </w:r>
      <w:r w:rsidRPr="00BB3A69">
        <w:rPr>
          <w:lang w:val="en-GB"/>
        </w:rPr>
        <w:t xml:space="preserve"> recommends that </w:t>
      </w:r>
      <w:r w:rsidR="00772992">
        <w:rPr>
          <w:lang w:val="en-GB"/>
        </w:rPr>
        <w:t>State</w:t>
      </w:r>
      <w:r w:rsidRPr="00BB3A69">
        <w:rPr>
          <w:lang w:val="en-GB"/>
        </w:rPr>
        <w:t xml:space="preserve">s adopt legislation that transfers the right to give medical consent to children at an appropriate age, </w:t>
      </w:r>
      <w:r w:rsidR="00661EBE" w:rsidRPr="00BB3A69">
        <w:rPr>
          <w:lang w:val="en-GB"/>
        </w:rPr>
        <w:t xml:space="preserve">while encouraging </w:t>
      </w:r>
      <w:r w:rsidR="00772992">
        <w:rPr>
          <w:lang w:val="en-GB"/>
        </w:rPr>
        <w:t>State</w:t>
      </w:r>
      <w:r w:rsidR="00661EBE" w:rsidRPr="00BB3A69">
        <w:rPr>
          <w:lang w:val="en-GB"/>
        </w:rPr>
        <w:t>s to ensure that the views of younger children who demonstrate adequate capacity also be given due weight in health care decisions.</w:t>
      </w:r>
      <w:r w:rsidR="00661EBE" w:rsidRPr="00BB3A69">
        <w:rPr>
          <w:rStyle w:val="EndnoteReference"/>
          <w:rFonts w:cs="Times New Roman"/>
          <w:lang w:val="en-GB"/>
        </w:rPr>
        <w:endnoteReference w:id="879"/>
      </w:r>
      <w:r w:rsidR="00661EBE" w:rsidRPr="00BB3A69">
        <w:rPr>
          <w:lang w:val="en-GB"/>
        </w:rPr>
        <w:t xml:space="preserve"> </w:t>
      </w:r>
    </w:p>
    <w:p w14:paraId="06820362" w14:textId="77777777" w:rsidR="00764B05" w:rsidRDefault="003775E1" w:rsidP="00873267">
      <w:pPr>
        <w:pStyle w:val="Heading3GeneralComments"/>
      </w:pPr>
      <w:r w:rsidRPr="00BB3A69">
        <w:t xml:space="preserve">General Comment No. </w:t>
      </w:r>
      <w:r w:rsidR="00826827" w:rsidRPr="00BB3A69">
        <w:t>13: The right of the child to freedom from all for</w:t>
      </w:r>
      <w:r w:rsidR="00826827" w:rsidRPr="009F3F6E">
        <w:t>m</w:t>
      </w:r>
      <w:r w:rsidR="00826827" w:rsidRPr="00BB3A69">
        <w:t>s of violence (2011</w:t>
      </w:r>
      <w:r w:rsidRPr="00BB3A69">
        <w:t>)</w:t>
      </w:r>
    </w:p>
    <w:p w14:paraId="587374C9" w14:textId="38BC97AF" w:rsidR="00764B05" w:rsidRDefault="004270A0" w:rsidP="00AF3FD2">
      <w:pPr>
        <w:pStyle w:val="indentedafterbulletp"/>
      </w:pPr>
      <w:r w:rsidRPr="00BB3A69">
        <w:t>In its General Comment No. 13, the CRC Committee classifies f</w:t>
      </w:r>
      <w:r w:rsidR="00826827" w:rsidRPr="00BB3A69">
        <w:t>orced sterilization</w:t>
      </w:r>
      <w:r w:rsidRPr="00BB3A69">
        <w:t>, particularly of girls</w:t>
      </w:r>
      <w:r w:rsidR="00AA349B">
        <w:t xml:space="preserve"> with disabilities</w:t>
      </w:r>
      <w:r w:rsidRPr="00BB3A69">
        <w:t>, as a form of physical violence.</w:t>
      </w:r>
      <w:r w:rsidRPr="00BB3A69">
        <w:rPr>
          <w:rStyle w:val="EndnoteReference"/>
        </w:rPr>
        <w:endnoteReference w:id="880"/>
      </w:r>
      <w:r w:rsidRPr="00BB3A69">
        <w:t xml:space="preserve"> </w:t>
      </w:r>
      <w:r w:rsidR="00B22066">
        <w:t xml:space="preserve">The CRC Committee also </w:t>
      </w:r>
      <w:r w:rsidR="003A5F92">
        <w:t>recognizes the physical health problems stemming from violence against children, including sexually transmitted infections, and notes that such consequences jeopardize “[c]hildren’s survival and their ‘</w:t>
      </w:r>
      <w:r w:rsidR="003A5F92" w:rsidRPr="003A5F92">
        <w:t>physical, mental, spiritua</w:t>
      </w:r>
      <w:r w:rsidR="003A5F92">
        <w:t>l, moral and social development.’”</w:t>
      </w:r>
      <w:r w:rsidR="003A5F92" w:rsidRPr="00BB3A69">
        <w:rPr>
          <w:rStyle w:val="EndnoteReference"/>
        </w:rPr>
        <w:endnoteReference w:id="881"/>
      </w:r>
      <w:r w:rsidR="00B22066">
        <w:t xml:space="preserve"> </w:t>
      </w:r>
    </w:p>
    <w:p w14:paraId="14D00203" w14:textId="77777777" w:rsidR="00764B05" w:rsidRDefault="00826827" w:rsidP="00873267">
      <w:pPr>
        <w:pStyle w:val="Heading3GeneralComments"/>
      </w:pPr>
      <w:r w:rsidRPr="00BB3A69">
        <w:t xml:space="preserve">General Comment No. 14: </w:t>
      </w:r>
      <w:r w:rsidRPr="00BB3A69">
        <w:rPr>
          <w:lang w:val="en-GB"/>
        </w:rPr>
        <w:t>The right of the child to have his or her best interests taken as a primary consideration</w:t>
      </w:r>
      <w:r w:rsidRPr="00BB3A69">
        <w:t xml:space="preserve"> (201</w:t>
      </w:r>
      <w:r w:rsidR="003775E1" w:rsidRPr="00BB3A69">
        <w:t>3)</w:t>
      </w:r>
    </w:p>
    <w:p w14:paraId="4B13986E" w14:textId="77777777" w:rsidR="00764B05" w:rsidRDefault="004270A0" w:rsidP="00AF3FD2">
      <w:pPr>
        <w:pStyle w:val="indentedafterbulletp"/>
        <w:rPr>
          <w:lang w:val="en-GB"/>
        </w:rPr>
      </w:pPr>
      <w:r w:rsidRPr="00BB3A69">
        <w:rPr>
          <w:lang w:val="en-GB"/>
        </w:rPr>
        <w:t xml:space="preserve">In its General Comment No. 14, the CRC Committee reiterates that </w:t>
      </w:r>
      <w:r w:rsidR="00772992">
        <w:rPr>
          <w:lang w:val="en-GB"/>
        </w:rPr>
        <w:t>State</w:t>
      </w:r>
      <w:r w:rsidRPr="00BB3A69">
        <w:rPr>
          <w:lang w:val="en-GB"/>
        </w:rPr>
        <w:t xml:space="preserve">s have an </w:t>
      </w:r>
      <w:r w:rsidR="00826827" w:rsidRPr="00BB3A69">
        <w:rPr>
          <w:lang w:val="en-GB"/>
        </w:rPr>
        <w:t>obligation to ensure that all adolescents, both in and out of school, have access to adequate information that is essential for their health and development in order to make ap</w:t>
      </w:r>
      <w:r w:rsidR="002E3447" w:rsidRPr="00BB3A69">
        <w:rPr>
          <w:lang w:val="en-GB"/>
        </w:rPr>
        <w:t xml:space="preserve">propriate health </w:t>
      </w:r>
      <w:r w:rsidR="0017723F" w:rsidRPr="00BB3A69">
        <w:rPr>
          <w:lang w:val="en-GB"/>
        </w:rPr>
        <w:t xml:space="preserve">and </w:t>
      </w:r>
      <w:r w:rsidR="002E3447" w:rsidRPr="00BB3A69">
        <w:rPr>
          <w:lang w:val="en-GB"/>
        </w:rPr>
        <w:t>behavio</w:t>
      </w:r>
      <w:r w:rsidR="00826827" w:rsidRPr="00BB3A69">
        <w:rPr>
          <w:lang w:val="en-GB"/>
        </w:rPr>
        <w:t>r choices</w:t>
      </w:r>
      <w:r w:rsidRPr="00BB3A69">
        <w:rPr>
          <w:lang w:val="en-GB"/>
        </w:rPr>
        <w:t>,</w:t>
      </w:r>
      <w:r w:rsidR="00064985" w:rsidRPr="00BB3A69">
        <w:rPr>
          <w:lang w:val="en-GB"/>
        </w:rPr>
        <w:t xml:space="preserve"> including those related to sexual and reproductive health</w:t>
      </w:r>
      <w:r w:rsidR="00826827" w:rsidRPr="00BB3A69">
        <w:rPr>
          <w:lang w:val="en-GB"/>
        </w:rPr>
        <w:t>.</w:t>
      </w:r>
      <w:r w:rsidRPr="00BB3A69">
        <w:rPr>
          <w:rStyle w:val="EndnoteReference"/>
          <w:lang w:val="en-GB"/>
        </w:rPr>
        <w:endnoteReference w:id="882"/>
      </w:r>
    </w:p>
    <w:p w14:paraId="239B25A9" w14:textId="77777777" w:rsidR="00764B05" w:rsidRDefault="00826827" w:rsidP="00873267">
      <w:pPr>
        <w:pStyle w:val="Heading3GeneralComments"/>
      </w:pPr>
      <w:r w:rsidRPr="00BB3A69">
        <w:t>General Comment No. 15: The right of the child to the enjoyment of the highest attainable standard of health (201</w:t>
      </w:r>
      <w:r w:rsidR="003775E1" w:rsidRPr="00BB3A69">
        <w:t>3)</w:t>
      </w:r>
    </w:p>
    <w:p w14:paraId="39DD96D6" w14:textId="10229226" w:rsidR="00764B05" w:rsidRDefault="005A26A1" w:rsidP="00AF3FD2">
      <w:pPr>
        <w:pStyle w:val="indentedafterbulletp"/>
        <w:rPr>
          <w:lang w:val="en-GB"/>
        </w:rPr>
      </w:pPr>
      <w:r w:rsidRPr="00BB3A69">
        <w:rPr>
          <w:lang w:val="en-GB"/>
        </w:rPr>
        <w:t>In its General Comment No. 15, the CRC Committee finds that c</w:t>
      </w:r>
      <w:r w:rsidR="00826827" w:rsidRPr="00BB3A69">
        <w:rPr>
          <w:lang w:val="en-GB"/>
        </w:rPr>
        <w:t xml:space="preserve">hildren’s right to health </w:t>
      </w:r>
      <w:r w:rsidRPr="00BB3A69">
        <w:rPr>
          <w:lang w:val="en-GB"/>
        </w:rPr>
        <w:t xml:space="preserve">includes </w:t>
      </w:r>
      <w:r w:rsidR="0017723F" w:rsidRPr="00BB3A69">
        <w:rPr>
          <w:lang w:val="en-GB"/>
        </w:rPr>
        <w:t xml:space="preserve">the </w:t>
      </w:r>
      <w:r w:rsidR="00826827" w:rsidRPr="00BB3A69">
        <w:rPr>
          <w:lang w:val="en-GB"/>
        </w:rPr>
        <w:t>sexual and reproductive free</w:t>
      </w:r>
      <w:r w:rsidRPr="00BB3A69">
        <w:rPr>
          <w:lang w:val="en-GB"/>
        </w:rPr>
        <w:t xml:space="preserve">dom to make responsible choices as well as an obligation on </w:t>
      </w:r>
      <w:r w:rsidR="00772992">
        <w:rPr>
          <w:lang w:val="en-GB"/>
        </w:rPr>
        <w:t>State</w:t>
      </w:r>
      <w:r w:rsidRPr="00BB3A69">
        <w:rPr>
          <w:lang w:val="en-GB"/>
        </w:rPr>
        <w:t>s to ensure equality of opportunity for all children to enjoy</w:t>
      </w:r>
      <w:r w:rsidR="0017723F" w:rsidRPr="00BB3A69">
        <w:rPr>
          <w:lang w:val="en-GB"/>
        </w:rPr>
        <w:t xml:space="preserve"> the right to health </w:t>
      </w:r>
      <w:r w:rsidRPr="00BB3A69">
        <w:rPr>
          <w:lang w:val="en-GB"/>
        </w:rPr>
        <w:t xml:space="preserve">by providing access to a range of facilities, goods, </w:t>
      </w:r>
      <w:r w:rsidR="0000043B" w:rsidRPr="00BB3A69">
        <w:rPr>
          <w:lang w:val="en-GB"/>
        </w:rPr>
        <w:t xml:space="preserve">information, </w:t>
      </w:r>
      <w:r w:rsidRPr="00BB3A69">
        <w:rPr>
          <w:lang w:val="en-GB"/>
        </w:rPr>
        <w:t>services, and conditions that facilitate this opportunity.</w:t>
      </w:r>
      <w:r w:rsidRPr="00EF68CC">
        <w:rPr>
          <w:rFonts w:ascii="Arial Narrow" w:hAnsi="Arial Narrow"/>
          <w:sz w:val="20"/>
          <w:vertAlign w:val="superscript"/>
        </w:rPr>
        <w:endnoteReference w:id="883"/>
      </w:r>
      <w:r w:rsidRPr="00BB3A69">
        <w:rPr>
          <w:lang w:val="en-GB"/>
        </w:rPr>
        <w:t xml:space="preserve"> To this end, the Committee recommends</w:t>
      </w:r>
      <w:r w:rsidR="0000043B" w:rsidRPr="00BB3A69">
        <w:rPr>
          <w:lang w:val="en-GB"/>
        </w:rPr>
        <w:t xml:space="preserve">, among other actions, </w:t>
      </w:r>
      <w:r w:rsidRPr="00BB3A69">
        <w:rPr>
          <w:lang w:val="en-GB"/>
        </w:rPr>
        <w:t xml:space="preserve">that </w:t>
      </w:r>
      <w:r w:rsidR="00772992">
        <w:rPr>
          <w:lang w:val="en-GB"/>
        </w:rPr>
        <w:t>State</w:t>
      </w:r>
      <w:r w:rsidRPr="00BB3A69">
        <w:rPr>
          <w:lang w:val="en-GB"/>
        </w:rPr>
        <w:t xml:space="preserve">s consider allowing children to consent to </w:t>
      </w:r>
      <w:r w:rsidR="0017723F" w:rsidRPr="00BB3A69">
        <w:rPr>
          <w:lang w:val="en-GB"/>
        </w:rPr>
        <w:t xml:space="preserve">receiving </w:t>
      </w:r>
      <w:r w:rsidRPr="00BB3A69">
        <w:rPr>
          <w:lang w:val="en-GB"/>
        </w:rPr>
        <w:t>certain medical treatments</w:t>
      </w:r>
      <w:r w:rsidR="0000043B" w:rsidRPr="00BB3A69">
        <w:rPr>
          <w:lang w:val="en-GB"/>
        </w:rPr>
        <w:t xml:space="preserve"> and</w:t>
      </w:r>
      <w:r w:rsidR="00C73CBA" w:rsidRPr="00BB3A69">
        <w:rPr>
          <w:lang w:val="en-GB"/>
        </w:rPr>
        <w:t xml:space="preserve"> </w:t>
      </w:r>
      <w:r w:rsidR="0000043B" w:rsidRPr="00BB3A69">
        <w:rPr>
          <w:lang w:val="en-GB"/>
        </w:rPr>
        <w:t>information</w:t>
      </w:r>
      <w:r w:rsidRPr="00BB3A69">
        <w:rPr>
          <w:lang w:val="en-GB"/>
        </w:rPr>
        <w:t>, including sexual and reproductive health services and education, contraception, and safe abortion, without the need for consent from a parent, guardian, or caregiver.</w:t>
      </w:r>
      <w:r w:rsidRPr="00BB3A69">
        <w:rPr>
          <w:rStyle w:val="EndnoteReference"/>
          <w:lang w:val="en-GB"/>
        </w:rPr>
        <w:endnoteReference w:id="884"/>
      </w:r>
      <w:r w:rsidR="008C612B">
        <w:rPr>
          <w:lang w:val="en-GB"/>
        </w:rPr>
        <w:br/>
      </w:r>
    </w:p>
    <w:p w14:paraId="145A5E76" w14:textId="77777777" w:rsidR="00764B05" w:rsidRDefault="00826827" w:rsidP="00873267">
      <w:pPr>
        <w:pStyle w:val="Heading3GeneralComments"/>
        <w:rPr>
          <w:lang w:val="en-GB"/>
        </w:rPr>
      </w:pPr>
      <w:r w:rsidRPr="00BB3A69">
        <w:rPr>
          <w:lang w:val="en-GB"/>
        </w:rPr>
        <w:lastRenderedPageBreak/>
        <w:t>Joint general recommendation/general comment No. 31 of the Committee on the Elimination of Discrimination against Women and No. 18 of the Committee on the Rights of the Child on harmful practices (2014)</w:t>
      </w:r>
    </w:p>
    <w:p w14:paraId="4DDB14B0" w14:textId="77777777" w:rsidR="00764B05" w:rsidRDefault="002E3447" w:rsidP="008C612B">
      <w:pPr>
        <w:pStyle w:val="indentedafterbulletp"/>
      </w:pPr>
      <w:r w:rsidRPr="00BB3A69">
        <w:t xml:space="preserve">In </w:t>
      </w:r>
      <w:r w:rsidR="00B54C07" w:rsidRPr="00BB3A69">
        <w:t>its Joint General Comment No. 18</w:t>
      </w:r>
      <w:r w:rsidRPr="00BB3A69">
        <w:t xml:space="preserve">, </w:t>
      </w:r>
      <w:r w:rsidR="00B54C07" w:rsidRPr="00BB3A69">
        <w:t>the CRC and CEDAW Committ</w:t>
      </w:r>
      <w:r w:rsidRPr="00BB3A69">
        <w:t>ees find that w</w:t>
      </w:r>
      <w:r w:rsidR="00826827" w:rsidRPr="00BB3A69">
        <w:t>omen and adolescent girls who have been or are at risk of being</w:t>
      </w:r>
      <w:r w:rsidR="0000043B" w:rsidRPr="00BB3A69">
        <w:t xml:space="preserve"> subjected to harmful practices</w:t>
      </w:r>
      <w:r w:rsidR="00826827" w:rsidRPr="00BB3A69">
        <w:t xml:space="preserve"> face significant risks to their sexual and reproductive health, particularly in a context where they already encounter barriers to decision-making arising from lack of adequate information and services, including adolescent-friendly services.</w:t>
      </w:r>
      <w:r w:rsidR="0000043B" w:rsidRPr="00BB3A69">
        <w:rPr>
          <w:rStyle w:val="EndnoteReference"/>
        </w:rPr>
        <w:endnoteReference w:id="885"/>
      </w:r>
      <w:r w:rsidR="00826827" w:rsidRPr="00BB3A69">
        <w:t xml:space="preserve"> </w:t>
      </w:r>
      <w:r w:rsidR="00B54C07" w:rsidRPr="00BB3A69">
        <w:t>The Committees find that s</w:t>
      </w:r>
      <w:r w:rsidR="00826827" w:rsidRPr="00BB3A69">
        <w:t>pecial attention is therefore needed to ensure that women and adolescents have access to accurate information about sexual and reproductive health and rights and on the impacts of harmful practices</w:t>
      </w:r>
      <w:r w:rsidR="0017723F" w:rsidRPr="00BB3A69">
        <w:t>,</w:t>
      </w:r>
      <w:r w:rsidR="00826827" w:rsidRPr="00BB3A69">
        <w:t xml:space="preserve"> as well as access to adequate and confidential services.</w:t>
      </w:r>
      <w:r w:rsidR="0000043B" w:rsidRPr="00BB3A69">
        <w:rPr>
          <w:rStyle w:val="EndnoteReference"/>
        </w:rPr>
        <w:endnoteReference w:id="886"/>
      </w:r>
      <w:r w:rsidR="00826827" w:rsidRPr="00BB3A69">
        <w:t xml:space="preserve"> </w:t>
      </w:r>
      <w:r w:rsidR="006927B9" w:rsidRPr="00BB3A69">
        <w:t>This Joint General Recommendation/General Comment is further summarized above in the CEDAW Committee section.</w:t>
      </w:r>
    </w:p>
    <w:p w14:paraId="1905662B" w14:textId="77777777" w:rsidR="00764B05" w:rsidRDefault="001A760C" w:rsidP="00873267">
      <w:pPr>
        <w:pStyle w:val="Heading3GeneralComments"/>
        <w:rPr>
          <w:lang w:val="en-GB"/>
        </w:rPr>
      </w:pPr>
      <w:r w:rsidRPr="00BB3A69">
        <w:rPr>
          <w:lang w:val="en-GB"/>
        </w:rPr>
        <w:t>General Comment No. 20: The implementation of the rights of the child during adolescence (2016)</w:t>
      </w:r>
    </w:p>
    <w:p w14:paraId="1F781E70" w14:textId="3682C23E" w:rsidR="0019111E" w:rsidRDefault="001A760C" w:rsidP="00AF3FD2">
      <w:pPr>
        <w:pStyle w:val="indentedafterbulletp"/>
      </w:pPr>
      <w:r w:rsidRPr="00BB3A69">
        <w:t>In its General Comment No. 20, the CRC Committee finds that adolescents have a right to take increasing responsibil</w:t>
      </w:r>
      <w:r w:rsidR="0000043B" w:rsidRPr="00BB3A69">
        <w:t>ity for their lives, and in</w:t>
      </w:r>
      <w:r w:rsidR="001B324B" w:rsidRPr="00BB3A69">
        <w:t xml:space="preserve"> terms of health services, this means </w:t>
      </w:r>
      <w:r w:rsidRPr="00BB3A69">
        <w:t>they have a right to confidential medical counseling without the need for par</w:t>
      </w:r>
      <w:r w:rsidR="0017723F" w:rsidRPr="00BB3A69">
        <w:t>ental or guardian consent.</w:t>
      </w:r>
      <w:r w:rsidR="0017723F" w:rsidRPr="00BB3A69">
        <w:rPr>
          <w:rStyle w:val="EndnoteReference"/>
        </w:rPr>
        <w:endnoteReference w:id="887"/>
      </w:r>
      <w:r w:rsidR="0017723F" w:rsidRPr="00BB3A69">
        <w:t xml:space="preserve"> T</w:t>
      </w:r>
      <w:r w:rsidR="001B324B" w:rsidRPr="00BB3A69">
        <w:t>he</w:t>
      </w:r>
      <w:r w:rsidR="0017723F" w:rsidRPr="00BB3A69">
        <w:t xml:space="preserve"> Committee further finds that the</w:t>
      </w:r>
      <w:r w:rsidR="001B324B" w:rsidRPr="00BB3A69">
        <w:t xml:space="preserve"> adolescent’s</w:t>
      </w:r>
      <w:r w:rsidRPr="00BB3A69">
        <w:t xml:space="preserve"> consent should be obtained for any medical procedure regardless of whether parental </w:t>
      </w:r>
      <w:r w:rsidR="001B324B" w:rsidRPr="00BB3A69">
        <w:t>or guardian consent is required</w:t>
      </w:r>
      <w:r w:rsidRPr="00BB3A69">
        <w:t xml:space="preserve">; and </w:t>
      </w:r>
      <w:r w:rsidR="00772992">
        <w:t>State</w:t>
      </w:r>
      <w:r w:rsidRPr="00BB3A69">
        <w:t>s should consider ensuring a legal presumption that adolescents can make their own decisions regarding access to sexual and reproductive health services and commodities.</w:t>
      </w:r>
      <w:r w:rsidRPr="00BB3A69">
        <w:rPr>
          <w:rStyle w:val="EndnoteReference"/>
        </w:rPr>
        <w:endnoteReference w:id="888"/>
      </w:r>
      <w:r w:rsidR="001B324B" w:rsidRPr="00BB3A69">
        <w:t xml:space="preserve"> </w:t>
      </w:r>
      <w:r w:rsidRPr="00BB3A69">
        <w:t>Concerning adolescents with disabilities in particular, the Committee notes that they are frequently denied access to sexual and reproductive health information and services and may be subjected to forced sterilization or contraception</w:t>
      </w:r>
      <w:r w:rsidR="00087418" w:rsidRPr="00BB3A69">
        <w:t>,</w:t>
      </w:r>
      <w:r w:rsidRPr="00BB3A69">
        <w:rPr>
          <w:rStyle w:val="EndnoteReference"/>
        </w:rPr>
        <w:endnoteReference w:id="889"/>
      </w:r>
      <w:r w:rsidR="00087418" w:rsidRPr="00BB3A69">
        <w:t xml:space="preserve"> calling</w:t>
      </w:r>
      <w:r w:rsidRPr="00BB3A69">
        <w:t xml:space="preserve"> on </w:t>
      </w:r>
      <w:r w:rsidR="00772992">
        <w:t>State</w:t>
      </w:r>
      <w:r w:rsidRPr="00BB3A69">
        <w:t xml:space="preserve">s </w:t>
      </w:r>
      <w:r w:rsidR="00087418" w:rsidRPr="00BB3A69">
        <w:t>to ensure their equal rights,</w:t>
      </w:r>
      <w:r w:rsidRPr="00BB3A69">
        <w:t xml:space="preserve"> </w:t>
      </w:r>
      <w:r w:rsidR="0000043B" w:rsidRPr="00BB3A69">
        <w:t xml:space="preserve">to </w:t>
      </w:r>
      <w:r w:rsidRPr="00BB3A69">
        <w:t xml:space="preserve">provide them with opportunities for supported </w:t>
      </w:r>
      <w:r w:rsidR="00753D03" w:rsidRPr="00BB3A69">
        <w:t>decision-making</w:t>
      </w:r>
      <w:r w:rsidR="0000043B" w:rsidRPr="00BB3A69">
        <w:t>, and to ensure</w:t>
      </w:r>
      <w:r w:rsidR="00087418" w:rsidRPr="00BB3A69">
        <w:t xml:space="preserve"> their access to comprehensive sexuality education</w:t>
      </w:r>
      <w:r w:rsidRPr="00BB3A69">
        <w:t>.</w:t>
      </w:r>
      <w:r w:rsidRPr="00BB3A69">
        <w:rPr>
          <w:rStyle w:val="EndnoteReference"/>
        </w:rPr>
        <w:endnoteReference w:id="890"/>
      </w:r>
    </w:p>
    <w:p w14:paraId="71D7F22A" w14:textId="750E889F" w:rsidR="00764B05" w:rsidRDefault="00F336E2" w:rsidP="00DD4F41">
      <w:pPr>
        <w:pStyle w:val="Heading2"/>
      </w:pPr>
      <w:bookmarkStart w:id="59" w:name="_Toc499898189"/>
      <w:r>
        <w:t xml:space="preserve">CRC Committee </w:t>
      </w:r>
      <w:r w:rsidR="00263244" w:rsidRPr="00BB3A69">
        <w:t>Concluding Observations</w:t>
      </w:r>
      <w:bookmarkEnd w:id="59"/>
    </w:p>
    <w:p w14:paraId="2B828CBD" w14:textId="77777777" w:rsidR="00764B05" w:rsidRDefault="00EB5140" w:rsidP="00EB5140">
      <w:pPr>
        <w:rPr>
          <w:rFonts w:cs="Times New Roman"/>
          <w:szCs w:val="22"/>
        </w:rPr>
      </w:pPr>
      <w:r w:rsidRPr="00BB3A69">
        <w:rPr>
          <w:rFonts w:cs="Times New Roman"/>
          <w:szCs w:val="22"/>
        </w:rPr>
        <w:t xml:space="preserve">Because of the large number of concluding </w:t>
      </w:r>
      <w:proofErr w:type="gramStart"/>
      <w:r w:rsidRPr="00BB3A69">
        <w:rPr>
          <w:rFonts w:cs="Times New Roman"/>
          <w:szCs w:val="22"/>
        </w:rPr>
        <w:t>observations</w:t>
      </w:r>
      <w:proofErr w:type="gramEnd"/>
      <w:r w:rsidRPr="00BB3A69">
        <w:rPr>
          <w:rFonts w:cs="Times New Roman"/>
          <w:szCs w:val="22"/>
        </w:rPr>
        <w:t xml:space="preserve"> the CRC Committee has issued on sexual and reproductive health and rights, many of the sections below contain citations to only a representative sample of those concluding observations. We recommend that advocates check the Committee’s concluding observations for their particular </w:t>
      </w:r>
      <w:r w:rsidR="00772992">
        <w:rPr>
          <w:rFonts w:cs="Times New Roman"/>
          <w:szCs w:val="22"/>
        </w:rPr>
        <w:t>State</w:t>
      </w:r>
      <w:r w:rsidRPr="00BB3A69">
        <w:rPr>
          <w:rFonts w:cs="Times New Roman"/>
          <w:szCs w:val="22"/>
        </w:rPr>
        <w:t>, which are available on the Committee’s website, for further relevant information.</w:t>
      </w:r>
    </w:p>
    <w:p w14:paraId="1111EF5C" w14:textId="77777777" w:rsidR="00764B05" w:rsidRDefault="00141BAF" w:rsidP="009F3F6E">
      <w:pPr>
        <w:pStyle w:val="Heading3"/>
      </w:pPr>
      <w:bookmarkStart w:id="60" w:name="_Toc498590722"/>
      <w:r w:rsidRPr="00BB3A69">
        <w:t xml:space="preserve">Access to Reproductive Health </w:t>
      </w:r>
      <w:r w:rsidR="00F033C6" w:rsidRPr="00BB3A69">
        <w:t>Information</w:t>
      </w:r>
      <w:r w:rsidR="00F033C6" w:rsidRPr="009F3F6E">
        <w:t xml:space="preserve"> </w:t>
      </w:r>
      <w:r w:rsidR="00F033C6" w:rsidRPr="00BB3A69">
        <w:t xml:space="preserve">and </w:t>
      </w:r>
      <w:r w:rsidRPr="00BB3A69">
        <w:t>Services</w:t>
      </w:r>
      <w:bookmarkEnd w:id="60"/>
    </w:p>
    <w:p w14:paraId="5AD478A9" w14:textId="77777777" w:rsidR="00764B05" w:rsidRDefault="00E04D79" w:rsidP="00E04D79">
      <w:pPr>
        <w:rPr>
          <w:szCs w:val="22"/>
        </w:rPr>
      </w:pPr>
      <w:r w:rsidRPr="00BB3A69">
        <w:rPr>
          <w:szCs w:val="22"/>
        </w:rPr>
        <w:t xml:space="preserve">The CRC Committee has frequently expressed concern about lack of access to sexual and reproductive health information and confidential </w:t>
      </w:r>
      <w:r w:rsidR="00A046D4" w:rsidRPr="00BB3A69">
        <w:rPr>
          <w:szCs w:val="22"/>
        </w:rPr>
        <w:t xml:space="preserve">counseling </w:t>
      </w:r>
      <w:r w:rsidRPr="00BB3A69">
        <w:rPr>
          <w:szCs w:val="22"/>
        </w:rPr>
        <w:t>and services</w:t>
      </w:r>
      <w:r w:rsidR="00A046D4" w:rsidRPr="00BB3A69">
        <w:rPr>
          <w:szCs w:val="22"/>
        </w:rPr>
        <w:t xml:space="preserve"> for adolescents</w:t>
      </w:r>
      <w:r w:rsidR="00A45FD2" w:rsidRPr="00BB3A69">
        <w:rPr>
          <w:szCs w:val="22"/>
        </w:rPr>
        <w:t>,</w:t>
      </w:r>
      <w:r w:rsidRPr="00BB3A69">
        <w:rPr>
          <w:rStyle w:val="EndnoteReference"/>
          <w:szCs w:val="22"/>
        </w:rPr>
        <w:endnoteReference w:id="891"/>
      </w:r>
      <w:r w:rsidR="00A45FD2" w:rsidRPr="00BB3A69">
        <w:rPr>
          <w:szCs w:val="22"/>
        </w:rPr>
        <w:t xml:space="preserve"> including </w:t>
      </w:r>
      <w:r w:rsidR="00B8376C" w:rsidRPr="00BB3A69">
        <w:rPr>
          <w:szCs w:val="22"/>
        </w:rPr>
        <w:t>in rural areas</w:t>
      </w:r>
      <w:r w:rsidR="00EB5140" w:rsidRPr="00BB3A69">
        <w:rPr>
          <w:szCs w:val="22"/>
        </w:rPr>
        <w:t>,</w:t>
      </w:r>
      <w:r w:rsidR="00B8376C" w:rsidRPr="00BB3A69">
        <w:rPr>
          <w:rStyle w:val="EndnoteReference"/>
          <w:szCs w:val="22"/>
        </w:rPr>
        <w:endnoteReference w:id="892"/>
      </w:r>
      <w:r w:rsidR="00EB5140" w:rsidRPr="00BB3A69">
        <w:rPr>
          <w:szCs w:val="22"/>
        </w:rPr>
        <w:t xml:space="preserve"> due to </w:t>
      </w:r>
      <w:r w:rsidR="00A45FD2" w:rsidRPr="00BB3A69">
        <w:rPr>
          <w:szCs w:val="22"/>
        </w:rPr>
        <w:t>stigma and social constraints on that access</w:t>
      </w:r>
      <w:r w:rsidR="00F1366C" w:rsidRPr="00BB3A69">
        <w:rPr>
          <w:szCs w:val="22"/>
        </w:rPr>
        <w:t>,</w:t>
      </w:r>
      <w:r w:rsidR="00A45FD2" w:rsidRPr="00BB3A69">
        <w:rPr>
          <w:rStyle w:val="EndnoteReference"/>
          <w:szCs w:val="22"/>
        </w:rPr>
        <w:endnoteReference w:id="893"/>
      </w:r>
      <w:r w:rsidR="00F1366C" w:rsidRPr="00BB3A69">
        <w:rPr>
          <w:szCs w:val="22"/>
        </w:rPr>
        <w:t xml:space="preserve"> limits put on the movement of women and girls,</w:t>
      </w:r>
      <w:r w:rsidR="00F1366C" w:rsidRPr="00BB3A69">
        <w:rPr>
          <w:rStyle w:val="EndnoteReference"/>
          <w:szCs w:val="22"/>
        </w:rPr>
        <w:endnoteReference w:id="894"/>
      </w:r>
      <w:r w:rsidR="00650C9C" w:rsidRPr="00BB3A69">
        <w:rPr>
          <w:szCs w:val="22"/>
        </w:rPr>
        <w:t xml:space="preserve"> and parental or guardian consent requirements for unmarried girls to access these services</w:t>
      </w:r>
      <w:r w:rsidR="00A85DA8" w:rsidRPr="00BB3A69">
        <w:rPr>
          <w:szCs w:val="22"/>
        </w:rPr>
        <w:t>.</w:t>
      </w:r>
      <w:r w:rsidR="00650C9C" w:rsidRPr="00BB3A69">
        <w:rPr>
          <w:rStyle w:val="EndnoteReference"/>
          <w:szCs w:val="22"/>
        </w:rPr>
        <w:endnoteReference w:id="895"/>
      </w:r>
      <w:r w:rsidRPr="00BB3A69">
        <w:rPr>
          <w:szCs w:val="22"/>
        </w:rPr>
        <w:t xml:space="preserve"> </w:t>
      </w:r>
      <w:r w:rsidR="005300FE" w:rsidRPr="00BB3A69">
        <w:rPr>
          <w:szCs w:val="22"/>
        </w:rPr>
        <w:t>It has also expressed concern about lack of knowledge among adolescents on health issues, including sexual and reproductive health issues.</w:t>
      </w:r>
      <w:r w:rsidR="005300FE" w:rsidRPr="00BB3A69">
        <w:rPr>
          <w:rStyle w:val="EndnoteReference"/>
          <w:szCs w:val="22"/>
        </w:rPr>
        <w:endnoteReference w:id="896"/>
      </w:r>
    </w:p>
    <w:p w14:paraId="5AA182B9" w14:textId="77777777" w:rsidR="00764B05" w:rsidRDefault="00EB5140" w:rsidP="00E04D79">
      <w:pPr>
        <w:rPr>
          <w:szCs w:val="22"/>
        </w:rPr>
      </w:pPr>
      <w:r w:rsidRPr="00BB3A69">
        <w:rPr>
          <w:szCs w:val="22"/>
        </w:rPr>
        <w:t xml:space="preserve">The </w:t>
      </w:r>
      <w:r w:rsidR="00E04D79" w:rsidRPr="00BB3A69">
        <w:rPr>
          <w:szCs w:val="22"/>
        </w:rPr>
        <w:t xml:space="preserve">CRC Committee has consistently called on </w:t>
      </w:r>
      <w:r w:rsidR="00772992">
        <w:rPr>
          <w:szCs w:val="22"/>
        </w:rPr>
        <w:t>State</w:t>
      </w:r>
      <w:r w:rsidR="00E04D79" w:rsidRPr="00BB3A69">
        <w:rPr>
          <w:szCs w:val="22"/>
        </w:rPr>
        <w:t>s to ensure that</w:t>
      </w:r>
      <w:r w:rsidR="003752F4" w:rsidRPr="00BB3A69">
        <w:rPr>
          <w:szCs w:val="22"/>
        </w:rPr>
        <w:t xml:space="preserve"> adolescents have access to</w:t>
      </w:r>
      <w:r w:rsidR="00E04D79" w:rsidRPr="00BB3A69">
        <w:rPr>
          <w:szCs w:val="22"/>
        </w:rPr>
        <w:t xml:space="preserve"> confidential counseling and youth-friendly </w:t>
      </w:r>
      <w:r w:rsidR="003752F4" w:rsidRPr="00BB3A69">
        <w:rPr>
          <w:szCs w:val="22"/>
        </w:rPr>
        <w:t xml:space="preserve">sexual and reproductive health </w:t>
      </w:r>
      <w:r w:rsidR="00E04D79" w:rsidRPr="00BB3A69">
        <w:rPr>
          <w:szCs w:val="22"/>
        </w:rPr>
        <w:t>services.</w:t>
      </w:r>
      <w:r w:rsidR="00E04D79" w:rsidRPr="00BB3A69">
        <w:rPr>
          <w:rStyle w:val="EndnoteReference"/>
          <w:szCs w:val="22"/>
        </w:rPr>
        <w:endnoteReference w:id="897"/>
      </w:r>
      <w:r w:rsidR="00E04D79" w:rsidRPr="00BB3A69">
        <w:rPr>
          <w:szCs w:val="22"/>
        </w:rPr>
        <w:t xml:space="preserve"> In particular, in recent years, it has cal</w:t>
      </w:r>
      <w:r w:rsidR="00A45FD2" w:rsidRPr="00BB3A69">
        <w:rPr>
          <w:szCs w:val="22"/>
        </w:rPr>
        <w:t xml:space="preserve">led on several </w:t>
      </w:r>
      <w:r w:rsidR="00772992">
        <w:rPr>
          <w:szCs w:val="22"/>
        </w:rPr>
        <w:t>State</w:t>
      </w:r>
      <w:r w:rsidR="00A45FD2" w:rsidRPr="00BB3A69">
        <w:rPr>
          <w:szCs w:val="22"/>
        </w:rPr>
        <w:t xml:space="preserve">s to adopt </w:t>
      </w:r>
      <w:r w:rsidR="00E04D79" w:rsidRPr="00BB3A69">
        <w:rPr>
          <w:szCs w:val="22"/>
        </w:rPr>
        <w:t xml:space="preserve">policies </w:t>
      </w:r>
      <w:r w:rsidR="005300FE" w:rsidRPr="00BB3A69">
        <w:rPr>
          <w:szCs w:val="22"/>
        </w:rPr>
        <w:t xml:space="preserve">or programs </w:t>
      </w:r>
      <w:r w:rsidR="00E04D79" w:rsidRPr="00BB3A69">
        <w:rPr>
          <w:szCs w:val="22"/>
        </w:rPr>
        <w:t>focused specifically on adolescent sexual and reproductive health</w:t>
      </w:r>
      <w:r w:rsidR="00E04D79" w:rsidRPr="00BB3A69">
        <w:rPr>
          <w:rStyle w:val="EndnoteReference"/>
          <w:szCs w:val="22"/>
        </w:rPr>
        <w:endnoteReference w:id="898"/>
      </w:r>
      <w:r w:rsidR="00056716" w:rsidRPr="00BB3A69">
        <w:rPr>
          <w:szCs w:val="22"/>
        </w:rPr>
        <w:t xml:space="preserve"> and to ensure that adolescents are involved in the development, monitoring, and evaluation of laws, policies, and programs on sexual and reproductive health, so as to ensure that programs address their needs and concerns.</w:t>
      </w:r>
      <w:r w:rsidR="00056716" w:rsidRPr="00BB3A69">
        <w:rPr>
          <w:rStyle w:val="EndnoteReference"/>
          <w:szCs w:val="22"/>
        </w:rPr>
        <w:endnoteReference w:id="899"/>
      </w:r>
      <w:r w:rsidR="00ED36B1" w:rsidRPr="00BB3A69">
        <w:rPr>
          <w:szCs w:val="22"/>
        </w:rPr>
        <w:t xml:space="preserve"> It has also called on a</w:t>
      </w:r>
      <w:r w:rsidR="00FC38B2" w:rsidRPr="00BB3A69">
        <w:rPr>
          <w:szCs w:val="22"/>
        </w:rPr>
        <w:t>t least one</w:t>
      </w:r>
      <w:r w:rsidR="00ED36B1" w:rsidRPr="00BB3A69">
        <w:rPr>
          <w:szCs w:val="22"/>
        </w:rPr>
        <w:t xml:space="preserve"> </w:t>
      </w:r>
      <w:r w:rsidR="00772992">
        <w:rPr>
          <w:szCs w:val="22"/>
        </w:rPr>
        <w:t>State</w:t>
      </w:r>
      <w:r w:rsidR="00ED36B1" w:rsidRPr="00BB3A69">
        <w:rPr>
          <w:szCs w:val="22"/>
        </w:rPr>
        <w:t xml:space="preserve"> to overcome taboos and stigma related to adolescent sexuality that may hinder access to sexual and reproductive health information and services and to place adolescents’ best interests at the center of decisions related to health.</w:t>
      </w:r>
      <w:r w:rsidR="00ED36B1" w:rsidRPr="00BB3A69">
        <w:rPr>
          <w:rStyle w:val="EndnoteReference"/>
          <w:szCs w:val="22"/>
        </w:rPr>
        <w:endnoteReference w:id="900"/>
      </w:r>
      <w:r w:rsidR="00ED36B1" w:rsidRPr="00BB3A69">
        <w:rPr>
          <w:szCs w:val="22"/>
        </w:rPr>
        <w:t xml:space="preserve"> </w:t>
      </w:r>
    </w:p>
    <w:p w14:paraId="64050468" w14:textId="5D1B3C23" w:rsidR="00764B05" w:rsidRDefault="00F336E2" w:rsidP="009F3F6E">
      <w:pPr>
        <w:pStyle w:val="Heading4"/>
      </w:pPr>
      <w:r w:rsidRPr="00F336E2">
        <w:lastRenderedPageBreak/>
        <w:t xml:space="preserve">Access to Reproductive Health Services: </w:t>
      </w:r>
      <w:r w:rsidR="00141BAF" w:rsidRPr="00BB3A69">
        <w:t>Discrimination in Health Care Access</w:t>
      </w:r>
    </w:p>
    <w:p w14:paraId="67D3C57F" w14:textId="19539D3B" w:rsidR="00764B05" w:rsidRDefault="00056716" w:rsidP="009F3F6E">
      <w:pPr>
        <w:pStyle w:val="NormalIndented"/>
      </w:pPr>
      <w:r w:rsidRPr="00BB3A69">
        <w:t xml:space="preserve">The CRC Committee has noted </w:t>
      </w:r>
      <w:r w:rsidR="00FC38B2" w:rsidRPr="00BB3A69">
        <w:t xml:space="preserve">to at least two </w:t>
      </w:r>
      <w:r w:rsidR="00772992">
        <w:t>State</w:t>
      </w:r>
      <w:r w:rsidR="00FC38B2" w:rsidRPr="00BB3A69">
        <w:t xml:space="preserve">s that health workers hold </w:t>
      </w:r>
      <w:r w:rsidRPr="00BB3A69">
        <w:t>discriminatory attitudes towards adolescents, particularly in the provision of sexual and reproductive health care, which hinders access to information and services.</w:t>
      </w:r>
      <w:r w:rsidRPr="00BB3A69">
        <w:rPr>
          <w:rStyle w:val="EndnoteReference"/>
        </w:rPr>
        <w:endnoteReference w:id="901"/>
      </w:r>
      <w:r w:rsidR="00A046D4" w:rsidRPr="00BB3A69">
        <w:t xml:space="preserve"> </w:t>
      </w:r>
      <w:r w:rsidR="00191BA7" w:rsidRPr="00BB3A69">
        <w:t xml:space="preserve">It has also expressed concern </w:t>
      </w:r>
      <w:r w:rsidR="00FC38B2" w:rsidRPr="00BB3A69">
        <w:t xml:space="preserve">to at least two </w:t>
      </w:r>
      <w:r w:rsidR="00772992">
        <w:t>State</w:t>
      </w:r>
      <w:r w:rsidR="00FC38B2" w:rsidRPr="00BB3A69">
        <w:t xml:space="preserve">s </w:t>
      </w:r>
      <w:r w:rsidR="00191BA7" w:rsidRPr="00BB3A69">
        <w:t>about</w:t>
      </w:r>
      <w:r w:rsidR="009B4518" w:rsidRPr="00BB3A69">
        <w:t xml:space="preserve"> requirements that parents accompany children or otherwise provide consent for them </w:t>
      </w:r>
      <w:r w:rsidR="00FC38B2" w:rsidRPr="00BB3A69">
        <w:t>to access</w:t>
      </w:r>
      <w:r w:rsidR="00191BA7" w:rsidRPr="00BB3A69">
        <w:t xml:space="preserve"> sexual </w:t>
      </w:r>
      <w:r w:rsidR="009B4518" w:rsidRPr="00BB3A69">
        <w:t>a</w:t>
      </w:r>
      <w:r w:rsidR="00191BA7" w:rsidRPr="00BB3A69">
        <w:t>nd reproductive health care.</w:t>
      </w:r>
      <w:r w:rsidR="00191BA7" w:rsidRPr="00BB3A69">
        <w:rPr>
          <w:rStyle w:val="EndnoteReference"/>
        </w:rPr>
        <w:endnoteReference w:id="902"/>
      </w:r>
      <w:r w:rsidR="00191BA7" w:rsidRPr="00BB3A69">
        <w:t xml:space="preserve"> </w:t>
      </w:r>
      <w:r w:rsidR="00A046D4" w:rsidRPr="00BB3A69">
        <w:t>In particular, it has noted th</w:t>
      </w:r>
      <w:r w:rsidR="008B09CB">
        <w:softHyphen/>
      </w:r>
      <w:r w:rsidR="00A046D4" w:rsidRPr="00BB3A69">
        <w:t>at</w:t>
      </w:r>
      <w:r w:rsidR="00FC38B2" w:rsidRPr="00BB3A69">
        <w:t xml:space="preserve"> in at least two </w:t>
      </w:r>
      <w:r w:rsidR="00772992">
        <w:t>State</w:t>
      </w:r>
      <w:r w:rsidR="00FC38B2" w:rsidRPr="00BB3A69">
        <w:t>s,</w:t>
      </w:r>
      <w:r w:rsidR="00A046D4" w:rsidRPr="00BB3A69">
        <w:t xml:space="preserve"> discrimination and stigma exists surrounding teenage pregnancy</w:t>
      </w:r>
      <w:r w:rsidR="00FC38B2" w:rsidRPr="00BB3A69">
        <w:t>.</w:t>
      </w:r>
      <w:r w:rsidR="00A046D4" w:rsidRPr="00BB3A69">
        <w:rPr>
          <w:rStyle w:val="EndnoteReference"/>
        </w:rPr>
        <w:endnoteReference w:id="903"/>
      </w:r>
      <w:r w:rsidR="00FC38B2" w:rsidRPr="00BB3A69">
        <w:t xml:space="preserve"> The Committee has then </w:t>
      </w:r>
      <w:r w:rsidR="00776AC6" w:rsidRPr="00BB3A69">
        <w:t xml:space="preserve">called on </w:t>
      </w:r>
      <w:r w:rsidR="00772992">
        <w:t>State</w:t>
      </w:r>
      <w:r w:rsidR="00776AC6" w:rsidRPr="00BB3A69">
        <w:t>s</w:t>
      </w:r>
      <w:r w:rsidR="00A046D4" w:rsidRPr="00BB3A69">
        <w:t xml:space="preserve"> to protect girls and adolescent mothers and their children from this discrimination</w:t>
      </w:r>
      <w:r w:rsidR="00A046D4" w:rsidRPr="00BB3A69">
        <w:rPr>
          <w:rStyle w:val="EndnoteReference"/>
        </w:rPr>
        <w:endnoteReference w:id="904"/>
      </w:r>
      <w:r w:rsidR="00E535A9" w:rsidRPr="00BB3A69">
        <w:t xml:space="preserve"> and, in at least one case, violence.</w:t>
      </w:r>
      <w:r w:rsidR="00E535A9" w:rsidRPr="00BB3A69">
        <w:rPr>
          <w:rStyle w:val="EndnoteReference"/>
        </w:rPr>
        <w:endnoteReference w:id="905"/>
      </w:r>
      <w:r w:rsidR="00FC249A" w:rsidRPr="00BB3A69">
        <w:t xml:space="preserve"> </w:t>
      </w:r>
      <w:r w:rsidR="00CD34D7" w:rsidRPr="00BB3A69">
        <w:t xml:space="preserve">It has also noted </w:t>
      </w:r>
      <w:r w:rsidR="00FC38B2" w:rsidRPr="00BB3A69">
        <w:t xml:space="preserve">to at least one </w:t>
      </w:r>
      <w:r w:rsidR="00772992">
        <w:t>State</w:t>
      </w:r>
      <w:r w:rsidR="00FC38B2" w:rsidRPr="00BB3A69">
        <w:t xml:space="preserve"> </w:t>
      </w:r>
      <w:r w:rsidR="00CD34D7" w:rsidRPr="00BB3A69">
        <w:t>that the views of children are frequently not sought in relation to their</w:t>
      </w:r>
      <w:r w:rsidR="00BF50F9" w:rsidRPr="00BB3A69">
        <w:t xml:space="preserve"> sexual and reproductive health</w:t>
      </w:r>
      <w:r w:rsidR="00CD34D7" w:rsidRPr="00BB3A69">
        <w:rPr>
          <w:rStyle w:val="EndnoteReference"/>
        </w:rPr>
        <w:endnoteReference w:id="906"/>
      </w:r>
      <w:r w:rsidR="00FC38B2" w:rsidRPr="00BB3A69">
        <w:t xml:space="preserve"> and has noted to another </w:t>
      </w:r>
      <w:r w:rsidR="00772992">
        <w:t>State</w:t>
      </w:r>
      <w:r w:rsidR="00FC38B2" w:rsidRPr="00BB3A69">
        <w:t xml:space="preserve"> </w:t>
      </w:r>
      <w:r w:rsidR="00BF50F9" w:rsidRPr="00BB3A69">
        <w:t>that children receiving sexual and reproductive health services are not guaranteed a right to privacy.</w:t>
      </w:r>
      <w:r w:rsidR="00BF50F9" w:rsidRPr="00BB3A69">
        <w:rPr>
          <w:rStyle w:val="EndnoteReference"/>
        </w:rPr>
        <w:endnoteReference w:id="907"/>
      </w:r>
      <w:r w:rsidR="00CD34D7" w:rsidRPr="00BB3A69">
        <w:t xml:space="preserve"> </w:t>
      </w:r>
      <w:r w:rsidR="00FC38B2" w:rsidRPr="00BB3A69">
        <w:t>Furthermore, the Committee has expressed concern to</w:t>
      </w:r>
      <w:r w:rsidR="00ED36B1" w:rsidRPr="00BB3A69">
        <w:t xml:space="preserve"> at least one </w:t>
      </w:r>
      <w:r w:rsidR="00772992">
        <w:t>State</w:t>
      </w:r>
      <w:r w:rsidR="00ED36B1" w:rsidRPr="00BB3A69">
        <w:t xml:space="preserve"> that adolescent sexual and reproductive health issues had not gained cultural acceptance</w:t>
      </w:r>
      <w:r w:rsidR="00ED36B1" w:rsidRPr="00BB3A69">
        <w:rPr>
          <w:rStyle w:val="EndnoteReference"/>
        </w:rPr>
        <w:endnoteReference w:id="908"/>
      </w:r>
      <w:r w:rsidR="00ED36B1" w:rsidRPr="00BB3A69">
        <w:t xml:space="preserve"> and that</w:t>
      </w:r>
      <w:r w:rsidR="00FC38B2" w:rsidRPr="00BB3A69">
        <w:t>,</w:t>
      </w:r>
      <w:r w:rsidR="00ED36B1" w:rsidRPr="00BB3A69">
        <w:t xml:space="preserve"> in another </w:t>
      </w:r>
      <w:r w:rsidR="00772992">
        <w:t>State</w:t>
      </w:r>
      <w:r w:rsidR="00ED36B1" w:rsidRPr="00BB3A69">
        <w:t>, religious values and beliefs prevent the fulfillment of reproductive rights for women and girls.</w:t>
      </w:r>
      <w:r w:rsidR="00ED36B1" w:rsidRPr="00BB3A69">
        <w:rPr>
          <w:rStyle w:val="EndnoteReference"/>
        </w:rPr>
        <w:endnoteReference w:id="909"/>
      </w:r>
      <w:r w:rsidR="00ED36B1" w:rsidRPr="00BB3A69">
        <w:t xml:space="preserve"> </w:t>
      </w:r>
    </w:p>
    <w:p w14:paraId="0B1184EB" w14:textId="77777777" w:rsidR="00764B05" w:rsidRDefault="00FC38B2" w:rsidP="009F3F6E">
      <w:pPr>
        <w:pStyle w:val="NormalIndented"/>
      </w:pPr>
      <w:r w:rsidRPr="00BB3A69">
        <w:t xml:space="preserve">The CRC Committee has called on </w:t>
      </w:r>
      <w:r w:rsidR="00772992">
        <w:t>State</w:t>
      </w:r>
      <w:r w:rsidRPr="00BB3A69">
        <w:t>s to eliminate parental consent requirements for accessing health services, including sexual and reproductive health services, or to lower the age limits on such requirements,</w:t>
      </w:r>
      <w:r w:rsidRPr="00BB3A69">
        <w:rPr>
          <w:rStyle w:val="EndnoteReference"/>
        </w:rPr>
        <w:endnoteReference w:id="910"/>
      </w:r>
      <w:r w:rsidRPr="00BB3A69">
        <w:t xml:space="preserve"> including when it is in the best interests of the child to do so.</w:t>
      </w:r>
      <w:r w:rsidRPr="00BB3A69">
        <w:rPr>
          <w:rStyle w:val="EndnoteReference"/>
        </w:rPr>
        <w:endnoteReference w:id="911"/>
      </w:r>
      <w:r w:rsidRPr="00BB3A69">
        <w:t xml:space="preserve"> It has also called on at least one </w:t>
      </w:r>
      <w:r w:rsidR="00772992">
        <w:t>State</w:t>
      </w:r>
      <w:r w:rsidRPr="00BB3A69">
        <w:t xml:space="preserve"> to tackle the root causes of poor sexual and reproductive health outcomes for adolescents such as early pregnancy and HIV transmission, including gender inequalities, sexual violence, harmful practices, girls not finishing school, and lack of access to sexuality education.</w:t>
      </w:r>
      <w:r w:rsidRPr="00BB3A69">
        <w:rPr>
          <w:rStyle w:val="EndnoteReference"/>
        </w:rPr>
        <w:endnoteReference w:id="912"/>
      </w:r>
      <w:r w:rsidRPr="00BB3A69">
        <w:t xml:space="preserve"> It has further called on at least one </w:t>
      </w:r>
      <w:r w:rsidR="00772992">
        <w:t>State</w:t>
      </w:r>
      <w:r w:rsidRPr="00BB3A69">
        <w:t xml:space="preserve"> to undertake awareness-raising campaigns and educational programs to combat the social marginalization and stigma against women and girls who become pregnant out of wedlock.</w:t>
      </w:r>
      <w:r w:rsidRPr="00BB3A69">
        <w:rPr>
          <w:rStyle w:val="EndnoteReference"/>
        </w:rPr>
        <w:endnoteReference w:id="913"/>
      </w:r>
      <w:r w:rsidRPr="00BB3A69">
        <w:t xml:space="preserve"> The Committee has also recommended that a </w:t>
      </w:r>
      <w:r w:rsidR="00772992">
        <w:t>State</w:t>
      </w:r>
      <w:r w:rsidRPr="00BB3A69">
        <w:t xml:space="preserve"> provide particular support for pregnant girls, including community support and social security benefits</w:t>
      </w:r>
      <w:r w:rsidRPr="00BB3A69">
        <w:rPr>
          <w:rStyle w:val="EndnoteReference"/>
        </w:rPr>
        <w:endnoteReference w:id="914"/>
      </w:r>
      <w:r w:rsidRPr="00BB3A69">
        <w:t xml:space="preserve"> and that a </w:t>
      </w:r>
      <w:r w:rsidR="00772992">
        <w:t>State</w:t>
      </w:r>
      <w:r w:rsidRPr="00BB3A69">
        <w:t xml:space="preserve"> combat discrimination against pregnant adolescents and adolescent mothers through developing and implementing policies on the topic.</w:t>
      </w:r>
      <w:r w:rsidRPr="00BB3A69">
        <w:rPr>
          <w:rStyle w:val="EndnoteReference"/>
        </w:rPr>
        <w:endnoteReference w:id="915"/>
      </w:r>
      <w:r w:rsidRPr="00BB3A69">
        <w:t xml:space="preserve"> It has further called on a </w:t>
      </w:r>
      <w:r w:rsidR="00772992">
        <w:t>State</w:t>
      </w:r>
      <w:r w:rsidRPr="00BB3A69">
        <w:t xml:space="preserve"> to adopt laws to protect the right to privacy for children, including when receiving sexual and reproductive health services.</w:t>
      </w:r>
      <w:r w:rsidRPr="00BB3A69">
        <w:rPr>
          <w:rStyle w:val="EndnoteReference"/>
        </w:rPr>
        <w:endnoteReference w:id="916"/>
      </w:r>
    </w:p>
    <w:p w14:paraId="31D9AFC6" w14:textId="77777777" w:rsidR="00764B05" w:rsidRDefault="00CD34D7" w:rsidP="009F3F6E">
      <w:pPr>
        <w:pStyle w:val="NormalIndented"/>
      </w:pPr>
      <w:r w:rsidRPr="00BB3A69">
        <w:t xml:space="preserve">Further, the </w:t>
      </w:r>
      <w:r w:rsidR="00FC38B2" w:rsidRPr="00BB3A69">
        <w:t xml:space="preserve">CRC </w:t>
      </w:r>
      <w:r w:rsidRPr="00BB3A69">
        <w:t>Committee has</w:t>
      </w:r>
      <w:r w:rsidR="00FC249A" w:rsidRPr="00BB3A69">
        <w:t xml:space="preserve"> expressed conce</w:t>
      </w:r>
      <w:r w:rsidR="00BF50F9" w:rsidRPr="00BB3A69">
        <w:t xml:space="preserve">rn about disparities </w:t>
      </w:r>
      <w:r w:rsidR="00FC249A" w:rsidRPr="00BB3A69">
        <w:t>in access to sexual and reproductive health services for poor adolescents, adolescent mothers, orphans,</w:t>
      </w:r>
      <w:r w:rsidR="00556241" w:rsidRPr="00BB3A69">
        <w:t xml:space="preserve"> children with disabilities,</w:t>
      </w:r>
      <w:r w:rsidR="00FC249A" w:rsidRPr="00BB3A69">
        <w:t xml:space="preserve"> a</w:t>
      </w:r>
      <w:r w:rsidR="003C0C60" w:rsidRPr="00BB3A69">
        <w:t xml:space="preserve">nd other groups of </w:t>
      </w:r>
      <w:r w:rsidR="00FC249A" w:rsidRPr="00BB3A69">
        <w:t xml:space="preserve">adolescents, calling on </w:t>
      </w:r>
      <w:r w:rsidR="00772992">
        <w:t>State</w:t>
      </w:r>
      <w:r w:rsidR="00FC249A" w:rsidRPr="00BB3A69">
        <w:t>s to focus particular attention</w:t>
      </w:r>
      <w:r w:rsidR="00B1631D">
        <w:t xml:space="preserve"> </w:t>
      </w:r>
      <w:r w:rsidR="009021CD">
        <w:t>on</w:t>
      </w:r>
      <w:r w:rsidR="00FC249A" w:rsidRPr="00BB3A69">
        <w:t xml:space="preserve"> these groups.</w:t>
      </w:r>
      <w:r w:rsidR="00FC249A" w:rsidRPr="00BB3A69">
        <w:rPr>
          <w:rStyle w:val="EndnoteReference"/>
        </w:rPr>
        <w:endnoteReference w:id="917"/>
      </w:r>
      <w:r w:rsidR="00ED36B1" w:rsidRPr="00BB3A69">
        <w:t xml:space="preserve"> In particular, it has expressed concern to at least one </w:t>
      </w:r>
      <w:r w:rsidR="00772992">
        <w:t>State</w:t>
      </w:r>
      <w:r w:rsidR="00FC38B2" w:rsidRPr="00BB3A69">
        <w:t xml:space="preserve"> that children are left out of receiving needed reproductive health services because of the stereotype that they are not sexually active</w:t>
      </w:r>
      <w:r w:rsidR="00ED36B1" w:rsidRPr="00BB3A69">
        <w:t>.</w:t>
      </w:r>
      <w:r w:rsidR="00ED36B1" w:rsidRPr="00BB3A69">
        <w:rPr>
          <w:rStyle w:val="EndnoteReference"/>
        </w:rPr>
        <w:endnoteReference w:id="918"/>
      </w:r>
      <w:r w:rsidR="006B66A7" w:rsidRPr="00BB3A69">
        <w:t xml:space="preserve"> </w:t>
      </w:r>
      <w:r w:rsidR="00FC38B2" w:rsidRPr="00BB3A69">
        <w:t xml:space="preserve">The Committee has called on at least one </w:t>
      </w:r>
      <w:r w:rsidR="00772992">
        <w:t>State</w:t>
      </w:r>
      <w:r w:rsidR="00ED36B1" w:rsidRPr="00BB3A69">
        <w:t xml:space="preserve"> to ensure that its sexual and reproductive health policy pays particular attention to girls with disabilities.</w:t>
      </w:r>
      <w:r w:rsidR="00ED36B1" w:rsidRPr="00BB3A69">
        <w:rPr>
          <w:rStyle w:val="EndnoteReference"/>
        </w:rPr>
        <w:endnoteReference w:id="919"/>
      </w:r>
    </w:p>
    <w:p w14:paraId="346F6FA1" w14:textId="77777777" w:rsidR="00764B05" w:rsidRDefault="00141BAF" w:rsidP="009F3F6E">
      <w:pPr>
        <w:pStyle w:val="Heading3"/>
      </w:pPr>
      <w:bookmarkStart w:id="61" w:name="_Toc498590723"/>
      <w:r w:rsidRPr="00BB3A69">
        <w:t>Aborti</w:t>
      </w:r>
      <w:r w:rsidRPr="009F3F6E">
        <w:t>o</w:t>
      </w:r>
      <w:r w:rsidRPr="00BB3A69">
        <w:t>n</w:t>
      </w:r>
      <w:bookmarkEnd w:id="61"/>
    </w:p>
    <w:p w14:paraId="321EAED7" w14:textId="77777777" w:rsidR="00764B05" w:rsidRDefault="00F90512" w:rsidP="00F90512">
      <w:pPr>
        <w:rPr>
          <w:szCs w:val="22"/>
        </w:rPr>
      </w:pPr>
      <w:r w:rsidRPr="00BB3A69">
        <w:rPr>
          <w:szCs w:val="22"/>
        </w:rPr>
        <w:t>The CRC Committee has frequently expressed concern about high rates of unsafe abortion</w:t>
      </w:r>
      <w:r w:rsidR="003752F4" w:rsidRPr="00BB3A69">
        <w:rPr>
          <w:szCs w:val="22"/>
        </w:rPr>
        <w:t>, including among adolescents</w:t>
      </w:r>
      <w:r w:rsidR="00C62C21" w:rsidRPr="00BB3A69">
        <w:rPr>
          <w:szCs w:val="22"/>
        </w:rPr>
        <w:t>,</w:t>
      </w:r>
      <w:r w:rsidRPr="00BB3A69">
        <w:rPr>
          <w:rStyle w:val="EndnoteReference"/>
          <w:szCs w:val="22"/>
        </w:rPr>
        <w:endnoteReference w:id="920"/>
      </w:r>
      <w:r w:rsidR="00297EA0" w:rsidRPr="00BB3A69">
        <w:rPr>
          <w:szCs w:val="22"/>
        </w:rPr>
        <w:t xml:space="preserve"> and has</w:t>
      </w:r>
      <w:r w:rsidR="00C473AC" w:rsidRPr="00BB3A69">
        <w:rPr>
          <w:szCs w:val="22"/>
        </w:rPr>
        <w:t xml:space="preserve"> noted that unsafe abortions are</w:t>
      </w:r>
      <w:r w:rsidR="00C62C21" w:rsidRPr="00BB3A69">
        <w:rPr>
          <w:szCs w:val="22"/>
        </w:rPr>
        <w:t xml:space="preserve"> a leading cause of maternal mortality.</w:t>
      </w:r>
      <w:r w:rsidR="00C62C21" w:rsidRPr="00BB3A69">
        <w:rPr>
          <w:rStyle w:val="EndnoteReference"/>
          <w:szCs w:val="22"/>
        </w:rPr>
        <w:endnoteReference w:id="921"/>
      </w:r>
      <w:r w:rsidR="00E535A9" w:rsidRPr="00BB3A69">
        <w:rPr>
          <w:szCs w:val="22"/>
        </w:rPr>
        <w:t xml:space="preserve"> It has expressed concern to at least one </w:t>
      </w:r>
      <w:r w:rsidR="00772992">
        <w:rPr>
          <w:szCs w:val="22"/>
        </w:rPr>
        <w:t>State</w:t>
      </w:r>
      <w:r w:rsidR="00E535A9" w:rsidRPr="00BB3A69">
        <w:rPr>
          <w:szCs w:val="22"/>
        </w:rPr>
        <w:t xml:space="preserve"> that the stigmatization of </w:t>
      </w:r>
      <w:r w:rsidR="00DB6273" w:rsidRPr="00BB3A69">
        <w:rPr>
          <w:szCs w:val="22"/>
        </w:rPr>
        <w:t xml:space="preserve">pregnancy out of wedlock leads </w:t>
      </w:r>
      <w:r w:rsidR="00297EA0" w:rsidRPr="00BB3A69">
        <w:rPr>
          <w:szCs w:val="22"/>
        </w:rPr>
        <w:t xml:space="preserve">to </w:t>
      </w:r>
      <w:r w:rsidR="00E535A9" w:rsidRPr="00BB3A69">
        <w:rPr>
          <w:szCs w:val="22"/>
        </w:rPr>
        <w:t>high rates of unsafe abortion.</w:t>
      </w:r>
      <w:r w:rsidR="00E535A9" w:rsidRPr="00BB3A69">
        <w:rPr>
          <w:rStyle w:val="EndnoteReference"/>
          <w:szCs w:val="22"/>
        </w:rPr>
        <w:endnoteReference w:id="922"/>
      </w:r>
      <w:r w:rsidR="00C473AC" w:rsidRPr="00BB3A69">
        <w:rPr>
          <w:szCs w:val="22"/>
        </w:rPr>
        <w:t xml:space="preserve"> The Committee</w:t>
      </w:r>
      <w:r w:rsidR="00DB6273" w:rsidRPr="00BB3A69">
        <w:rPr>
          <w:szCs w:val="22"/>
        </w:rPr>
        <w:t xml:space="preserve"> has recommended to at least one </w:t>
      </w:r>
      <w:r w:rsidR="00772992">
        <w:rPr>
          <w:szCs w:val="22"/>
        </w:rPr>
        <w:t>State</w:t>
      </w:r>
      <w:r w:rsidR="00C473AC" w:rsidRPr="00BB3A69">
        <w:rPr>
          <w:szCs w:val="22"/>
        </w:rPr>
        <w:t xml:space="preserve"> that it</w:t>
      </w:r>
      <w:r w:rsidR="00DB6273" w:rsidRPr="00BB3A69">
        <w:rPr>
          <w:szCs w:val="22"/>
        </w:rPr>
        <w:t xml:space="preserve"> reduce instances of unsafe abortion by ensuring access to non-punishable abortion, particularly for girls and victims of rape</w:t>
      </w:r>
      <w:r w:rsidR="00C473AC" w:rsidRPr="00BB3A69">
        <w:rPr>
          <w:szCs w:val="22"/>
        </w:rPr>
        <w:t>,</w:t>
      </w:r>
      <w:r w:rsidR="00DB6273" w:rsidRPr="00BB3A69">
        <w:rPr>
          <w:szCs w:val="22"/>
        </w:rPr>
        <w:t xml:space="preserve"> without the need for interventions by courts</w:t>
      </w:r>
      <w:r w:rsidR="00DB6273" w:rsidRPr="00BB3A69">
        <w:rPr>
          <w:rStyle w:val="EndnoteReference"/>
          <w:szCs w:val="22"/>
        </w:rPr>
        <w:endnoteReference w:id="923"/>
      </w:r>
      <w:r w:rsidR="00495F3A" w:rsidRPr="00BB3A69">
        <w:rPr>
          <w:szCs w:val="22"/>
        </w:rPr>
        <w:t xml:space="preserve"> and that another </w:t>
      </w:r>
      <w:r w:rsidR="00772992">
        <w:rPr>
          <w:szCs w:val="22"/>
        </w:rPr>
        <w:t>State</w:t>
      </w:r>
      <w:r w:rsidR="00495F3A" w:rsidRPr="00BB3A69">
        <w:rPr>
          <w:szCs w:val="22"/>
        </w:rPr>
        <w:t xml:space="preserve"> reduce unsafe abortion by reviewing legislation on abortion.</w:t>
      </w:r>
      <w:r w:rsidR="00495F3A" w:rsidRPr="00BB3A69">
        <w:rPr>
          <w:rStyle w:val="EndnoteReference"/>
          <w:szCs w:val="22"/>
        </w:rPr>
        <w:endnoteReference w:id="924"/>
      </w:r>
      <w:r w:rsidR="00DB6273" w:rsidRPr="00BB3A69">
        <w:rPr>
          <w:szCs w:val="22"/>
        </w:rPr>
        <w:t xml:space="preserve"> </w:t>
      </w:r>
    </w:p>
    <w:p w14:paraId="7D1BC6A9" w14:textId="145AAE82" w:rsidR="00764B05" w:rsidRPr="009F3F6E" w:rsidRDefault="00F336E2" w:rsidP="009F3F6E">
      <w:pPr>
        <w:pStyle w:val="Heading4"/>
      </w:pPr>
      <w:r w:rsidRPr="00F336E2">
        <w:t xml:space="preserve">Abortion: </w:t>
      </w:r>
      <w:r w:rsidR="00141BAF" w:rsidRPr="009F3F6E">
        <w:t>Criminalization of Abortion and Restrictive Abortion Laws</w:t>
      </w:r>
    </w:p>
    <w:p w14:paraId="1E94F9F3" w14:textId="77777777" w:rsidR="00764B05" w:rsidRDefault="00A046D4" w:rsidP="009F3F6E">
      <w:pPr>
        <w:pStyle w:val="NormalIndented"/>
        <w:rPr>
          <w:bCs/>
        </w:rPr>
      </w:pPr>
      <w:r w:rsidRPr="00BB3A69">
        <w:t>The CRC Committee has expressed concern about</w:t>
      </w:r>
      <w:r w:rsidR="00650C9C" w:rsidRPr="00BB3A69">
        <w:t xml:space="preserve"> restrictive abortion laws</w:t>
      </w:r>
      <w:r w:rsidR="00650C9C" w:rsidRPr="00BB3A69">
        <w:rPr>
          <w:rStyle w:val="EndnoteReference"/>
        </w:rPr>
        <w:endnoteReference w:id="925"/>
      </w:r>
      <w:r w:rsidR="00650C9C" w:rsidRPr="00BB3A69">
        <w:t xml:space="preserve"> and</w:t>
      </w:r>
      <w:r w:rsidRPr="00BB3A69">
        <w:t xml:space="preserve"> unsafe and illegal abortions among adolescents</w:t>
      </w:r>
      <w:r w:rsidR="00CA1919" w:rsidRPr="00BB3A69">
        <w:t>,</w:t>
      </w:r>
      <w:r w:rsidRPr="00BB3A69">
        <w:rPr>
          <w:rStyle w:val="EndnoteReference"/>
        </w:rPr>
        <w:endnoteReference w:id="926"/>
      </w:r>
      <w:r w:rsidR="00CA1919" w:rsidRPr="00BB3A69">
        <w:t xml:space="preserve"> including </w:t>
      </w:r>
      <w:r w:rsidR="009D39E8" w:rsidRPr="00BB3A69">
        <w:t xml:space="preserve">when adolescents have to resort to unsafe abortions because abortion is </w:t>
      </w:r>
      <w:r w:rsidR="00CA1919" w:rsidRPr="00BB3A69">
        <w:t>illegal</w:t>
      </w:r>
      <w:r w:rsidR="00A45FD2" w:rsidRPr="00BB3A69">
        <w:t xml:space="preserve"> or inaccessible</w:t>
      </w:r>
      <w:r w:rsidR="00297EA0" w:rsidRPr="00BB3A69">
        <w:t xml:space="preserve">, putting their health and lives </w:t>
      </w:r>
      <w:r w:rsidR="009D39E8" w:rsidRPr="00BB3A69">
        <w:t>at risk.</w:t>
      </w:r>
      <w:r w:rsidR="009D39E8" w:rsidRPr="00BB3A69">
        <w:rPr>
          <w:rStyle w:val="EndnoteReference"/>
        </w:rPr>
        <w:endnoteReference w:id="927"/>
      </w:r>
      <w:r w:rsidR="009075E5" w:rsidRPr="00BB3A69">
        <w:t xml:space="preserve"> It </w:t>
      </w:r>
      <w:r w:rsidR="00A45FD2" w:rsidRPr="00BB3A69">
        <w:t>has particularly expressed concern</w:t>
      </w:r>
      <w:r w:rsidR="00297EA0" w:rsidRPr="00BB3A69">
        <w:t xml:space="preserve"> to individual </w:t>
      </w:r>
      <w:r w:rsidR="00772992">
        <w:t>State</w:t>
      </w:r>
      <w:r w:rsidR="00297EA0" w:rsidRPr="00BB3A69">
        <w:t>s</w:t>
      </w:r>
      <w:r w:rsidR="00A45FD2" w:rsidRPr="00BB3A69">
        <w:t xml:space="preserve"> about legal abortion being inaccessible to unmarried girls</w:t>
      </w:r>
      <w:r w:rsidR="00FC249A" w:rsidRPr="00BB3A69">
        <w:t>,</w:t>
      </w:r>
      <w:r w:rsidR="00A45FD2" w:rsidRPr="00BB3A69">
        <w:rPr>
          <w:rStyle w:val="EndnoteReference"/>
        </w:rPr>
        <w:endnoteReference w:id="928"/>
      </w:r>
      <w:r w:rsidR="009075E5" w:rsidRPr="00BB3A69">
        <w:t xml:space="preserve"> about girls having to travel to another </w:t>
      </w:r>
      <w:r w:rsidR="00772992">
        <w:t>State</w:t>
      </w:r>
      <w:r w:rsidR="009075E5" w:rsidRPr="00BB3A69">
        <w:t xml:space="preserve"> to access abortion,</w:t>
      </w:r>
      <w:r w:rsidR="009075E5" w:rsidRPr="00BB3A69">
        <w:rPr>
          <w:rStyle w:val="EndnoteReference"/>
        </w:rPr>
        <w:endnoteReference w:id="929"/>
      </w:r>
      <w:r w:rsidR="00FC249A" w:rsidRPr="00BB3A69">
        <w:t xml:space="preserve"> </w:t>
      </w:r>
      <w:r w:rsidR="00DF76E7" w:rsidRPr="00BB3A69">
        <w:t>about the criminalization of out-of-wedlock pregnancy, leading many girls to resort to unsafe abortion</w:t>
      </w:r>
      <w:r w:rsidR="00FC249A" w:rsidRPr="00BB3A69">
        <w:t>,</w:t>
      </w:r>
      <w:r w:rsidR="00DF76E7" w:rsidRPr="00BB3A69">
        <w:rPr>
          <w:rStyle w:val="EndnoteReference"/>
        </w:rPr>
        <w:endnoteReference w:id="930"/>
      </w:r>
      <w:r w:rsidR="00FC249A" w:rsidRPr="00BB3A69">
        <w:t xml:space="preserve"> and about lack of access to safe abortion leading to the abandonment of babies.</w:t>
      </w:r>
      <w:r w:rsidR="00FC249A" w:rsidRPr="00BB3A69">
        <w:rPr>
          <w:rStyle w:val="EndnoteReference"/>
        </w:rPr>
        <w:endnoteReference w:id="931"/>
      </w:r>
      <w:r w:rsidR="00DF76E7" w:rsidRPr="00BB3A69">
        <w:t xml:space="preserve"> It has also </w:t>
      </w:r>
      <w:r w:rsidR="00DF76E7" w:rsidRPr="00BB3A69">
        <w:lastRenderedPageBreak/>
        <w:t xml:space="preserve">expressed concern </w:t>
      </w:r>
      <w:r w:rsidR="00297EA0" w:rsidRPr="00BB3A69">
        <w:t xml:space="preserve">to at least one </w:t>
      </w:r>
      <w:r w:rsidR="00772992">
        <w:t>State</w:t>
      </w:r>
      <w:r w:rsidR="00297EA0" w:rsidRPr="00BB3A69">
        <w:t xml:space="preserve"> </w:t>
      </w:r>
      <w:r w:rsidR="00DF76E7" w:rsidRPr="00BB3A69">
        <w:t xml:space="preserve">where a </w:t>
      </w:r>
      <w:r w:rsidR="00FC249A" w:rsidRPr="00BB3A69">
        <w:t>girl’s preferences on abortion d</w:t>
      </w:r>
      <w:r w:rsidR="00DF76E7" w:rsidRPr="00BB3A69">
        <w:t>o not take precedence over the views of her parents or guardians.</w:t>
      </w:r>
      <w:r w:rsidR="00DF76E7" w:rsidRPr="00BB3A69">
        <w:rPr>
          <w:rStyle w:val="EndnoteReference"/>
        </w:rPr>
        <w:endnoteReference w:id="932"/>
      </w:r>
      <w:r w:rsidR="00297EA0" w:rsidRPr="00BB3A69">
        <w:t xml:space="preserve"> The Committee has expressed concern to at least one </w:t>
      </w:r>
      <w:r w:rsidR="00772992">
        <w:t>State</w:t>
      </w:r>
      <w:r w:rsidR="00297EA0" w:rsidRPr="00BB3A69">
        <w:t xml:space="preserve"> about girls</w:t>
      </w:r>
      <w:r w:rsidR="00595BCC">
        <w:t xml:space="preserve"> </w:t>
      </w:r>
      <w:r w:rsidR="00C473AC" w:rsidRPr="00BB3A69">
        <w:t xml:space="preserve">facing criminal sanctions </w:t>
      </w:r>
      <w:r w:rsidR="00FC249A" w:rsidRPr="00BB3A69">
        <w:t>for undergoing illegal abortions</w:t>
      </w:r>
      <w:r w:rsidR="00525616" w:rsidRPr="00BB3A69">
        <w:t>.</w:t>
      </w:r>
      <w:r w:rsidR="00FC249A" w:rsidRPr="00BB3A69">
        <w:rPr>
          <w:rStyle w:val="EndnoteReference"/>
        </w:rPr>
        <w:endnoteReference w:id="933"/>
      </w:r>
      <w:r w:rsidR="00525616" w:rsidRPr="00BB3A69">
        <w:t xml:space="preserve"> </w:t>
      </w:r>
    </w:p>
    <w:p w14:paraId="0DE4D33A" w14:textId="77777777" w:rsidR="00764B05" w:rsidRDefault="00650C9C" w:rsidP="009F3F6E">
      <w:pPr>
        <w:pStyle w:val="NormalIndented"/>
      </w:pPr>
      <w:r w:rsidRPr="00BB3A69">
        <w:t xml:space="preserve">The CRC Committee has consistently called on </w:t>
      </w:r>
      <w:r w:rsidR="00772992">
        <w:t>State</w:t>
      </w:r>
      <w:r w:rsidRPr="00BB3A69">
        <w:t xml:space="preserve">s to </w:t>
      </w:r>
      <w:r w:rsidR="00AA5539" w:rsidRPr="00BB3A69">
        <w:t xml:space="preserve">review their abortion laws and make them </w:t>
      </w:r>
      <w:r w:rsidRPr="00BB3A69">
        <w:t>less restrictive,</w:t>
      </w:r>
      <w:r w:rsidRPr="00BB3A69">
        <w:rPr>
          <w:rStyle w:val="EndnoteReference"/>
        </w:rPr>
        <w:endnoteReference w:id="934"/>
      </w:r>
      <w:r w:rsidRPr="00BB3A69">
        <w:t xml:space="preserve"> including by ensuring tha</w:t>
      </w:r>
      <w:r w:rsidR="00A85DA8" w:rsidRPr="00BB3A69">
        <w:t>t abort</w:t>
      </w:r>
      <w:r w:rsidR="00DF76E7" w:rsidRPr="00BB3A69">
        <w:t>ion is legal when pregnancy pos</w:t>
      </w:r>
      <w:r w:rsidR="00A85DA8" w:rsidRPr="00BB3A69">
        <w:t>es a risk to the life or health of the pregnant girl, there is a fetal impairment, or in cases of sexual violence.</w:t>
      </w:r>
      <w:r w:rsidR="00A85DA8" w:rsidRPr="00BB3A69">
        <w:rPr>
          <w:rStyle w:val="EndnoteReference"/>
        </w:rPr>
        <w:endnoteReference w:id="935"/>
      </w:r>
      <w:r w:rsidRPr="00BB3A69">
        <w:t xml:space="preserve"> </w:t>
      </w:r>
      <w:r w:rsidR="00A046D4" w:rsidRPr="00BB3A69">
        <w:t>Startin</w:t>
      </w:r>
      <w:r w:rsidR="00FD0210" w:rsidRPr="00BB3A69">
        <w:t>g in 2015</w:t>
      </w:r>
      <w:r w:rsidRPr="00BB3A69">
        <w:t>, the CRC Committee also began</w:t>
      </w:r>
      <w:r w:rsidR="00A046D4" w:rsidRPr="00BB3A69">
        <w:t xml:space="preserve"> calling on </w:t>
      </w:r>
      <w:r w:rsidR="00772992">
        <w:t>State</w:t>
      </w:r>
      <w:r w:rsidR="00A046D4" w:rsidRPr="00BB3A69">
        <w:t>s to decriminalize abortion in all circumstances</w:t>
      </w:r>
      <w:r w:rsidR="00C473AC" w:rsidRPr="00BB3A69">
        <w:t>.</w:t>
      </w:r>
      <w:r w:rsidR="00A046D4" w:rsidRPr="00BB3A69">
        <w:rPr>
          <w:rStyle w:val="EndnoteReference"/>
        </w:rPr>
        <w:endnoteReference w:id="936"/>
      </w:r>
      <w:r w:rsidR="00A046D4" w:rsidRPr="00BB3A69">
        <w:t xml:space="preserve"> Concerning adolescents in particular, it consistently calls on </w:t>
      </w:r>
      <w:r w:rsidR="00772992">
        <w:t>State</w:t>
      </w:r>
      <w:r w:rsidR="00A046D4" w:rsidRPr="00BB3A69">
        <w:t>s to ensure access to safe abortion</w:t>
      </w:r>
      <w:r w:rsidR="00A85DA8" w:rsidRPr="00BB3A69">
        <w:t>,</w:t>
      </w:r>
      <w:r w:rsidR="00A046D4" w:rsidRPr="00BB3A69">
        <w:rPr>
          <w:rStyle w:val="EndnoteReference"/>
        </w:rPr>
        <w:endnoteReference w:id="937"/>
      </w:r>
      <w:r w:rsidR="00A85DA8" w:rsidRPr="00BB3A69">
        <w:t xml:space="preserve"> to act in the best interests of pregnant teenagers,</w:t>
      </w:r>
      <w:r w:rsidR="00A85DA8" w:rsidRPr="00BB3A69">
        <w:rPr>
          <w:rStyle w:val="EndnoteReference"/>
        </w:rPr>
        <w:endnoteReference w:id="938"/>
      </w:r>
      <w:r w:rsidR="00A046D4" w:rsidRPr="00BB3A69">
        <w:t xml:space="preserve"> and to make sure that “</w:t>
      </w:r>
      <w:r w:rsidR="00A046D4" w:rsidRPr="00BB3A69">
        <w:rPr>
          <w:bCs/>
        </w:rPr>
        <w:t>the views of the child are always heard and respected in abortion decisions.”</w:t>
      </w:r>
      <w:r w:rsidR="00A046D4" w:rsidRPr="00BB3A69">
        <w:rPr>
          <w:rStyle w:val="EndnoteReference"/>
          <w:bCs/>
        </w:rPr>
        <w:endnoteReference w:id="939"/>
      </w:r>
      <w:r w:rsidRPr="00BB3A69">
        <w:rPr>
          <w:bCs/>
        </w:rPr>
        <w:t xml:space="preserve"> It has also called on a</w:t>
      </w:r>
      <w:r w:rsidR="00297EA0" w:rsidRPr="00BB3A69">
        <w:rPr>
          <w:bCs/>
        </w:rPr>
        <w:t>t least one</w:t>
      </w:r>
      <w:r w:rsidRPr="00BB3A69">
        <w:rPr>
          <w:bCs/>
        </w:rPr>
        <w:t xml:space="preserve"> </w:t>
      </w:r>
      <w:r w:rsidR="00772992">
        <w:rPr>
          <w:bCs/>
        </w:rPr>
        <w:t>State</w:t>
      </w:r>
      <w:r w:rsidRPr="00BB3A69">
        <w:rPr>
          <w:bCs/>
        </w:rPr>
        <w:t xml:space="preserve"> to take urgent action to reduce maternal deaths from unsafe abortion, including by ensuring that abor</w:t>
      </w:r>
      <w:r w:rsidR="004B61D5" w:rsidRPr="00BB3A69">
        <w:rPr>
          <w:bCs/>
        </w:rPr>
        <w:t>tion and post-abortion care are</w:t>
      </w:r>
      <w:r w:rsidRPr="00BB3A69">
        <w:rPr>
          <w:bCs/>
        </w:rPr>
        <w:t xml:space="preserve"> accessible both in law and in practice.</w:t>
      </w:r>
      <w:r w:rsidRPr="00BB3A69">
        <w:rPr>
          <w:rStyle w:val="EndnoteReference"/>
          <w:bCs/>
        </w:rPr>
        <w:endnoteReference w:id="940"/>
      </w:r>
      <w:r w:rsidR="00FD0210" w:rsidRPr="00BB3A69">
        <w:rPr>
          <w:bCs/>
        </w:rPr>
        <w:t xml:space="preserve"> </w:t>
      </w:r>
      <w:r w:rsidR="00297EA0" w:rsidRPr="00BB3A69">
        <w:rPr>
          <w:bCs/>
        </w:rPr>
        <w:t xml:space="preserve">Finally, it has called on at least one </w:t>
      </w:r>
      <w:r w:rsidR="00772992">
        <w:rPr>
          <w:bCs/>
        </w:rPr>
        <w:t>State</w:t>
      </w:r>
      <w:r w:rsidR="004B61D5" w:rsidRPr="00BB3A69">
        <w:rPr>
          <w:bCs/>
        </w:rPr>
        <w:t xml:space="preserve"> to ensure that teenager</w:t>
      </w:r>
      <w:r w:rsidR="00C473AC" w:rsidRPr="00BB3A69">
        <w:rPr>
          <w:bCs/>
        </w:rPr>
        <w:t>s wishing to end their pregnancies</w:t>
      </w:r>
      <w:r w:rsidR="004B61D5" w:rsidRPr="00BB3A69">
        <w:rPr>
          <w:bCs/>
        </w:rPr>
        <w:t xml:space="preserve"> receive adequate counseling and support in accordance with their age, situation, and needs.</w:t>
      </w:r>
      <w:r w:rsidR="004B61D5" w:rsidRPr="00BB3A69">
        <w:rPr>
          <w:rStyle w:val="EndnoteReference"/>
          <w:bCs/>
        </w:rPr>
        <w:endnoteReference w:id="941"/>
      </w:r>
    </w:p>
    <w:p w14:paraId="63A8B19C" w14:textId="565F77BD" w:rsidR="00764B05" w:rsidRDefault="00F336E2" w:rsidP="009F3F6E">
      <w:pPr>
        <w:pStyle w:val="Heading4"/>
      </w:pPr>
      <w:r w:rsidRPr="00F336E2">
        <w:t xml:space="preserve">Abortion: </w:t>
      </w:r>
      <w:r w:rsidR="00141BAF" w:rsidRPr="00BB3A69">
        <w:t xml:space="preserve">Practical and Procedural Barriers to Abortion </w:t>
      </w:r>
    </w:p>
    <w:p w14:paraId="313C1BCE" w14:textId="3EE19BD5" w:rsidR="00764B05" w:rsidRDefault="00F90512" w:rsidP="009F3F6E">
      <w:pPr>
        <w:pStyle w:val="NormalIndented"/>
      </w:pPr>
      <w:r w:rsidRPr="00BB3A69">
        <w:t xml:space="preserve">The CRC Committee has generally expressed concern </w:t>
      </w:r>
      <w:r w:rsidR="00C473AC" w:rsidRPr="00BB3A69">
        <w:t xml:space="preserve">to </w:t>
      </w:r>
      <w:r w:rsidR="00772992">
        <w:t>State</w:t>
      </w:r>
      <w:r w:rsidR="00C473AC" w:rsidRPr="00BB3A69">
        <w:t xml:space="preserve">s </w:t>
      </w:r>
      <w:r w:rsidRPr="00BB3A69">
        <w:t>where there is a lack of ac</w:t>
      </w:r>
      <w:r w:rsidR="00C473AC" w:rsidRPr="00BB3A69">
        <w:t>ce</w:t>
      </w:r>
      <w:r w:rsidR="00525616" w:rsidRPr="00BB3A69">
        <w:t>ss to legal abortion in practice,</w:t>
      </w:r>
      <w:r w:rsidRPr="00BB3A69">
        <w:rPr>
          <w:rStyle w:val="EndnoteReference"/>
        </w:rPr>
        <w:endnoteReference w:id="942"/>
      </w:r>
      <w:r w:rsidR="00525616" w:rsidRPr="00BB3A69">
        <w:t xml:space="preserve"> including</w:t>
      </w:r>
      <w:r w:rsidR="00525616" w:rsidRPr="00BB3A69">
        <w:rPr>
          <w:bCs/>
        </w:rPr>
        <w:t xml:space="preserve"> where social stigma reduces access to legal abortion for women and girls.</w:t>
      </w:r>
      <w:r w:rsidR="00525616" w:rsidRPr="00BB3A69">
        <w:rPr>
          <w:rStyle w:val="EndnoteReference"/>
          <w:bCs/>
        </w:rPr>
        <w:endnoteReference w:id="943"/>
      </w:r>
      <w:r w:rsidRPr="00BB3A69">
        <w:t xml:space="preserve"> The Committee has in particular </w:t>
      </w:r>
      <w:r w:rsidR="00650C9C" w:rsidRPr="00BB3A69">
        <w:t>expressed concern where lengthy procedures for authorizing abortion limit girls’ access to abortion.</w:t>
      </w:r>
      <w:r w:rsidR="00650C9C" w:rsidRPr="00BB3A69">
        <w:rPr>
          <w:rStyle w:val="EndnoteReference"/>
        </w:rPr>
        <w:endnoteReference w:id="944"/>
      </w:r>
      <w:r w:rsidR="00650C9C" w:rsidRPr="00BB3A69">
        <w:t xml:space="preserve"> </w:t>
      </w:r>
      <w:r w:rsidRPr="00BB3A69">
        <w:t xml:space="preserve">It has also </w:t>
      </w:r>
      <w:r w:rsidR="00957B4E" w:rsidRPr="00BB3A69">
        <w:t>expressed concern about situations where parental consent</w:t>
      </w:r>
      <w:r w:rsidR="00F010BC" w:rsidRPr="00BB3A69">
        <w:t>,</w:t>
      </w:r>
      <w:r w:rsidR="00A85DA8" w:rsidRPr="00BB3A69">
        <w:rPr>
          <w:rStyle w:val="EndnoteReference"/>
        </w:rPr>
        <w:endnoteReference w:id="945"/>
      </w:r>
      <w:r w:rsidR="00A85DA8" w:rsidRPr="00BB3A69">
        <w:t xml:space="preserve"> spousal consent</w:t>
      </w:r>
      <w:r w:rsidR="00F010BC" w:rsidRPr="00BB3A69">
        <w:t>,</w:t>
      </w:r>
      <w:r w:rsidR="00A85DA8" w:rsidRPr="00BB3A69">
        <w:rPr>
          <w:rStyle w:val="EndnoteReference"/>
        </w:rPr>
        <w:endnoteReference w:id="946"/>
      </w:r>
      <w:r w:rsidR="00F010BC" w:rsidRPr="00BB3A69">
        <w:t xml:space="preserve"> or judicial authorization</w:t>
      </w:r>
      <w:r w:rsidR="00F010BC" w:rsidRPr="00BB3A69">
        <w:rPr>
          <w:rStyle w:val="EndnoteReference"/>
        </w:rPr>
        <w:endnoteReference w:id="947"/>
      </w:r>
      <w:r w:rsidR="00A85DA8" w:rsidRPr="00BB3A69">
        <w:t xml:space="preserve"> </w:t>
      </w:r>
      <w:r w:rsidR="00FD0210" w:rsidRPr="00BB3A69">
        <w:t>are</w:t>
      </w:r>
      <w:r w:rsidR="00957B4E" w:rsidRPr="00BB3A69">
        <w:t xml:space="preserve"> required in order to access abortion</w:t>
      </w:r>
      <w:r w:rsidR="006928AF" w:rsidRPr="00BB3A69">
        <w:t xml:space="preserve"> and has cal</w:t>
      </w:r>
      <w:r w:rsidR="00A85DA8" w:rsidRPr="00BB3A69">
        <w:t xml:space="preserve">led on </w:t>
      </w:r>
      <w:r w:rsidR="00772992">
        <w:t>State</w:t>
      </w:r>
      <w:r w:rsidR="00A85DA8" w:rsidRPr="00BB3A69">
        <w:t>s to remove these</w:t>
      </w:r>
      <w:r w:rsidR="006928AF" w:rsidRPr="00BB3A69">
        <w:t xml:space="preserve"> consent requirements.</w:t>
      </w:r>
      <w:r w:rsidR="00957B4E" w:rsidRPr="00BB3A69">
        <w:rPr>
          <w:rStyle w:val="EndnoteReference"/>
        </w:rPr>
        <w:endnoteReference w:id="948"/>
      </w:r>
      <w:r w:rsidR="00957B4E" w:rsidRPr="00BB3A69">
        <w:t xml:space="preserve"> </w:t>
      </w:r>
      <w:r w:rsidR="00C473AC" w:rsidRPr="00BB3A69">
        <w:t>Furthermore</w:t>
      </w:r>
      <w:r w:rsidR="00DB6273" w:rsidRPr="00BB3A69">
        <w:t xml:space="preserve">, it has called on at least one </w:t>
      </w:r>
      <w:r w:rsidR="00772992">
        <w:t>State</w:t>
      </w:r>
      <w:r w:rsidR="00DB6273" w:rsidRPr="00BB3A69">
        <w:t xml:space="preserve"> to ensure that medical professionals know that they do not have to seek judicial authorization before performing abortions on girls and victims of rape.</w:t>
      </w:r>
      <w:r w:rsidR="00DB6273" w:rsidRPr="00BB3A69">
        <w:rPr>
          <w:rStyle w:val="EndnoteReference"/>
        </w:rPr>
        <w:endnoteReference w:id="949"/>
      </w:r>
      <w:r w:rsidR="00DB6273" w:rsidRPr="00BB3A69">
        <w:t xml:space="preserve"> </w:t>
      </w:r>
      <w:r w:rsidR="00957B4E" w:rsidRPr="00BB3A69">
        <w:t>It has also expressed concern about the high cost of abortion services,</w:t>
      </w:r>
      <w:r w:rsidR="00957B4E" w:rsidRPr="00BB3A69">
        <w:rPr>
          <w:rStyle w:val="EndnoteReference"/>
        </w:rPr>
        <w:endnoteReference w:id="950"/>
      </w:r>
      <w:r w:rsidR="00C473AC" w:rsidRPr="00BB3A69">
        <w:t xml:space="preserve"> including where abortion </w:t>
      </w:r>
      <w:r w:rsidR="00957B4E" w:rsidRPr="00BB3A69">
        <w:t>is not covered by public health insurance</w:t>
      </w:r>
      <w:r w:rsidR="006928AF" w:rsidRPr="00BB3A69">
        <w:t>,</w:t>
      </w:r>
      <w:r w:rsidR="00957B4E" w:rsidRPr="00BB3A69">
        <w:rPr>
          <w:rStyle w:val="EndnoteReference"/>
        </w:rPr>
        <w:endnoteReference w:id="951"/>
      </w:r>
      <w:r w:rsidR="006928AF" w:rsidRPr="00BB3A69">
        <w:t xml:space="preserve"> and ca</w:t>
      </w:r>
      <w:r w:rsidR="00C473AC" w:rsidRPr="00BB3A69">
        <w:t xml:space="preserve">lled on </w:t>
      </w:r>
      <w:r w:rsidR="00297EA0" w:rsidRPr="00BB3A69">
        <w:t xml:space="preserve">at least one </w:t>
      </w:r>
      <w:r w:rsidR="00772992">
        <w:t>State</w:t>
      </w:r>
      <w:r w:rsidR="00C473AC" w:rsidRPr="00BB3A69">
        <w:t xml:space="preserve"> to ensure that abortion</w:t>
      </w:r>
      <w:r w:rsidR="006928AF" w:rsidRPr="00BB3A69">
        <w:t xml:space="preserve"> is cov</w:t>
      </w:r>
      <w:r w:rsidR="007B5375">
        <w:t>ered by public health insurance</w:t>
      </w:r>
      <w:r w:rsidR="006928AF" w:rsidRPr="00BB3A69">
        <w:t xml:space="preserve"> schemes.</w:t>
      </w:r>
      <w:r w:rsidR="006928AF" w:rsidRPr="00BB3A69">
        <w:rPr>
          <w:rStyle w:val="EndnoteReference"/>
        </w:rPr>
        <w:endnoteReference w:id="952"/>
      </w:r>
      <w:r w:rsidR="00FD0210" w:rsidRPr="00BB3A69">
        <w:t xml:space="preserve"> </w:t>
      </w:r>
      <w:r w:rsidR="00C473AC" w:rsidRPr="00BB3A69">
        <w:t>The Committee has additionally</w:t>
      </w:r>
      <w:r w:rsidR="00BF50F9" w:rsidRPr="00BB3A69">
        <w:t xml:space="preserve"> expressed concern to at least one </w:t>
      </w:r>
      <w:r w:rsidR="00772992">
        <w:t>State</w:t>
      </w:r>
      <w:r w:rsidR="00BF50F9" w:rsidRPr="00BB3A69">
        <w:t xml:space="preserve"> about regional variations in access to legal abortion services and called on the </w:t>
      </w:r>
      <w:r w:rsidR="00772992">
        <w:t>State</w:t>
      </w:r>
      <w:r w:rsidR="00BF50F9" w:rsidRPr="00BB3A69">
        <w:t xml:space="preserve"> to review its Penal Code to prevent these disparities.</w:t>
      </w:r>
      <w:r w:rsidR="00BF50F9" w:rsidRPr="00BB3A69">
        <w:rPr>
          <w:rStyle w:val="EndnoteReference"/>
        </w:rPr>
        <w:endnoteReference w:id="953"/>
      </w:r>
      <w:r w:rsidR="00525616" w:rsidRPr="00BB3A69">
        <w:t xml:space="preserve"> It has also recommended that a </w:t>
      </w:r>
      <w:r w:rsidR="00772992">
        <w:t>State</w:t>
      </w:r>
      <w:r w:rsidR="00637C86">
        <w:t xml:space="preserve"> adopt guidance to clarify when doctors can legally perform abortions, and to ensure</w:t>
      </w:r>
      <w:r w:rsidR="007B5375">
        <w:t xml:space="preserve"> that </w:t>
      </w:r>
      <w:r w:rsidR="00637C86">
        <w:t>pre</w:t>
      </w:r>
      <w:r w:rsidR="00637C86" w:rsidRPr="00637C86">
        <w:t xml:space="preserve">gnant </w:t>
      </w:r>
      <w:r w:rsidR="007B5375" w:rsidRPr="00637C86">
        <w:t xml:space="preserve">adolescents and </w:t>
      </w:r>
      <w:r w:rsidR="00525616" w:rsidRPr="00637C86">
        <w:t>women can</w:t>
      </w:r>
      <w:r w:rsidR="00525616" w:rsidRPr="00BB3A69">
        <w:t xml:space="preserve"> appeal </w:t>
      </w:r>
      <w:r w:rsidR="00637C86">
        <w:t>a doctor’s decision to deny</w:t>
      </w:r>
      <w:r w:rsidR="00525616" w:rsidRPr="00BB3A69">
        <w:t xml:space="preserve"> </w:t>
      </w:r>
      <w:r w:rsidR="00637C86">
        <w:t>them an</w:t>
      </w:r>
      <w:r w:rsidR="00525616" w:rsidRPr="00BB3A69">
        <w:t xml:space="preserve"> abortion.</w:t>
      </w:r>
      <w:r w:rsidR="00525616" w:rsidRPr="00BB3A69">
        <w:rPr>
          <w:rStyle w:val="EndnoteReference"/>
        </w:rPr>
        <w:endnoteReference w:id="954"/>
      </w:r>
    </w:p>
    <w:p w14:paraId="242B2D03" w14:textId="77777777" w:rsidR="00764B05" w:rsidRDefault="00DE5201" w:rsidP="009F3F6E">
      <w:pPr>
        <w:pStyle w:val="NormalIndented"/>
        <w:rPr>
          <w:bCs/>
        </w:rPr>
      </w:pPr>
      <w:r w:rsidRPr="00BB3A69">
        <w:t xml:space="preserve">The </w:t>
      </w:r>
      <w:r w:rsidR="00525616" w:rsidRPr="00BB3A69">
        <w:t xml:space="preserve">CRC </w:t>
      </w:r>
      <w:r w:rsidRPr="00BB3A69">
        <w:t>Committee</w:t>
      </w:r>
      <w:r w:rsidR="00957B4E" w:rsidRPr="00BB3A69">
        <w:t xml:space="preserve"> ha</w:t>
      </w:r>
      <w:r w:rsidR="00C473AC" w:rsidRPr="00BB3A69">
        <w:t xml:space="preserve">s also expressed concern to at least one </w:t>
      </w:r>
      <w:r w:rsidR="00772992">
        <w:t>State</w:t>
      </w:r>
      <w:r w:rsidR="00957B4E" w:rsidRPr="00BB3A69">
        <w:t xml:space="preserve"> about unnecessary waiting periods and mandatory counseling for adolescents before accessing abortion, “</w:t>
      </w:r>
      <w:r w:rsidR="00957B4E" w:rsidRPr="00BB3A69">
        <w:rPr>
          <w:bCs/>
        </w:rPr>
        <w:t>which is intended to dissuade girls, through the provision of medically inaccurate, misleading and stigmatized information, f</w:t>
      </w:r>
      <w:r w:rsidR="00525616" w:rsidRPr="00BB3A69">
        <w:rPr>
          <w:bCs/>
        </w:rPr>
        <w:t>rom obtaining abortion services.</w:t>
      </w:r>
      <w:r w:rsidR="00957B4E" w:rsidRPr="00BB3A69">
        <w:rPr>
          <w:bCs/>
        </w:rPr>
        <w:t>”</w:t>
      </w:r>
      <w:r w:rsidR="00525616" w:rsidRPr="00BB3A69">
        <w:rPr>
          <w:rStyle w:val="EndnoteReference"/>
          <w:bCs/>
        </w:rPr>
        <w:endnoteReference w:id="955"/>
      </w:r>
      <w:r w:rsidR="00957B4E" w:rsidRPr="00BB3A69">
        <w:rPr>
          <w:bCs/>
        </w:rPr>
        <w:t xml:space="preserve"> </w:t>
      </w:r>
      <w:r w:rsidR="00525616" w:rsidRPr="00BB3A69">
        <w:rPr>
          <w:bCs/>
        </w:rPr>
        <w:t xml:space="preserve">The Committee called on this </w:t>
      </w:r>
      <w:r w:rsidR="00772992">
        <w:rPr>
          <w:bCs/>
        </w:rPr>
        <w:t>State</w:t>
      </w:r>
      <w:r w:rsidR="00525616" w:rsidRPr="00BB3A69">
        <w:rPr>
          <w:bCs/>
        </w:rPr>
        <w:t xml:space="preserve"> </w:t>
      </w:r>
      <w:r w:rsidR="00957B4E" w:rsidRPr="00BB3A69">
        <w:rPr>
          <w:bCs/>
        </w:rPr>
        <w:t>to repeal mandatory waiting periods</w:t>
      </w:r>
      <w:r w:rsidR="006928AF" w:rsidRPr="00BB3A69">
        <w:rPr>
          <w:bCs/>
        </w:rPr>
        <w:t xml:space="preserve"> and to ensure that health care providers give out accurate and non-stigmatizing information about abortion while guaranteeing girls’ confidentiality.</w:t>
      </w:r>
      <w:r w:rsidR="00957B4E" w:rsidRPr="00BB3A69">
        <w:rPr>
          <w:rStyle w:val="EndnoteReference"/>
          <w:bCs/>
        </w:rPr>
        <w:endnoteReference w:id="956"/>
      </w:r>
    </w:p>
    <w:p w14:paraId="40C89481" w14:textId="77777777" w:rsidR="00764B05" w:rsidRDefault="00525616" w:rsidP="009F3F6E">
      <w:pPr>
        <w:pStyle w:val="NormalIndented"/>
      </w:pPr>
      <w:r w:rsidRPr="00BB3A69">
        <w:t>The CRC Committee has further</w:t>
      </w:r>
      <w:r w:rsidR="00297EA0" w:rsidRPr="00BB3A69">
        <w:t xml:space="preserve"> expressed concern to at least two </w:t>
      </w:r>
      <w:r w:rsidR="00772992">
        <w:t>State</w:t>
      </w:r>
      <w:r w:rsidR="00297EA0" w:rsidRPr="00BB3A69">
        <w:t>s that</w:t>
      </w:r>
      <w:r w:rsidR="006928AF" w:rsidRPr="00BB3A69">
        <w:t xml:space="preserve"> inadequately regulate the use of </w:t>
      </w:r>
      <w:r w:rsidR="00957B4E" w:rsidRPr="00BB3A69">
        <w:t>conscientious objection, leading to denial of access to needed reproductive health care for adolescent girls.</w:t>
      </w:r>
      <w:r w:rsidR="00957B4E" w:rsidRPr="00BB3A69">
        <w:rPr>
          <w:rStyle w:val="EndnoteReference"/>
          <w:bCs/>
        </w:rPr>
        <w:endnoteReference w:id="957"/>
      </w:r>
      <w:r w:rsidR="006928AF" w:rsidRPr="00BB3A69">
        <w:t xml:space="preserve"> </w:t>
      </w:r>
      <w:r w:rsidR="00FD0210" w:rsidRPr="00BB3A69">
        <w:t>In particular, it has expressed concern</w:t>
      </w:r>
      <w:r w:rsidR="00297EA0" w:rsidRPr="00BB3A69">
        <w:t xml:space="preserve"> to at least one </w:t>
      </w:r>
      <w:r w:rsidR="00772992">
        <w:t>State</w:t>
      </w:r>
      <w:r w:rsidR="00FD0210" w:rsidRPr="00BB3A69">
        <w:t xml:space="preserve"> where authorities and medical staff refused to implement a court decision legalizing abortion.</w:t>
      </w:r>
      <w:r w:rsidR="00FD0210" w:rsidRPr="00BB3A69">
        <w:rPr>
          <w:rStyle w:val="EndnoteReference"/>
          <w:bCs/>
        </w:rPr>
        <w:endnoteReference w:id="958"/>
      </w:r>
      <w:r w:rsidR="00FD0210" w:rsidRPr="00BB3A69">
        <w:t xml:space="preserve"> </w:t>
      </w:r>
      <w:r w:rsidR="006928AF" w:rsidRPr="00BB3A69">
        <w:t>It has called on a</w:t>
      </w:r>
      <w:r w:rsidR="00297EA0" w:rsidRPr="00BB3A69">
        <w:t>nother</w:t>
      </w:r>
      <w:r w:rsidR="006928AF" w:rsidRPr="00BB3A69">
        <w:t xml:space="preserve"> </w:t>
      </w:r>
      <w:r w:rsidR="00772992">
        <w:t>State</w:t>
      </w:r>
      <w:r w:rsidR="006928AF" w:rsidRPr="00BB3A69">
        <w:t xml:space="preserve"> to prohibit institutional conscientious objection,</w:t>
      </w:r>
      <w:r w:rsidRPr="00BB3A69">
        <w:t xml:space="preserve"> such as that exercised by hospitals,</w:t>
      </w:r>
      <w:r w:rsidR="006928AF" w:rsidRPr="00BB3A69">
        <w:t xml:space="preserve"> monitor the use of conscientious objection, and collect data on the practice</w:t>
      </w:r>
      <w:r w:rsidRPr="00BB3A69">
        <w:t xml:space="preserve"> of conscientious objection</w:t>
      </w:r>
      <w:r w:rsidR="006928AF" w:rsidRPr="00BB3A69">
        <w:t xml:space="preserve"> and on girls’ access to legal reproductive health services.</w:t>
      </w:r>
      <w:r w:rsidR="006928AF" w:rsidRPr="00BB3A69">
        <w:rPr>
          <w:rStyle w:val="EndnoteReference"/>
          <w:bCs/>
        </w:rPr>
        <w:endnoteReference w:id="959"/>
      </w:r>
      <w:r w:rsidR="006928AF" w:rsidRPr="00BB3A69">
        <w:t xml:space="preserve"> </w:t>
      </w:r>
      <w:r w:rsidR="00FD0210" w:rsidRPr="00BB3A69">
        <w:t>It has also called on a</w:t>
      </w:r>
      <w:r w:rsidRPr="00BB3A69">
        <w:t>t least one</w:t>
      </w:r>
      <w:r w:rsidR="00FD0210" w:rsidRPr="00BB3A69">
        <w:t xml:space="preserve"> </w:t>
      </w:r>
      <w:r w:rsidR="00772992">
        <w:t>State</w:t>
      </w:r>
      <w:r w:rsidR="00FD0210" w:rsidRPr="00BB3A69">
        <w:t xml:space="preserve"> to establish a monitoring mechanism to ensure that authorities and medical staff </w:t>
      </w:r>
      <w:r w:rsidRPr="00BB3A69">
        <w:t xml:space="preserve">implement the right to abortion </w:t>
      </w:r>
      <w:r w:rsidR="00FD0210" w:rsidRPr="00BB3A69">
        <w:t xml:space="preserve">and </w:t>
      </w:r>
      <w:r w:rsidRPr="00BB3A69">
        <w:t xml:space="preserve">to </w:t>
      </w:r>
      <w:r w:rsidR="00FD0210" w:rsidRPr="00BB3A69">
        <w:t xml:space="preserve">provide access to justice for girls denied abortions, including </w:t>
      </w:r>
      <w:r w:rsidRPr="00BB3A69">
        <w:t>through sanctions against those who deny girls abortions</w:t>
      </w:r>
      <w:r w:rsidR="00FD0210" w:rsidRPr="00BB3A69">
        <w:t>.</w:t>
      </w:r>
      <w:r w:rsidR="00FD0210" w:rsidRPr="00BB3A69">
        <w:rPr>
          <w:rStyle w:val="EndnoteReference"/>
          <w:bCs/>
        </w:rPr>
        <w:endnoteReference w:id="960"/>
      </w:r>
    </w:p>
    <w:p w14:paraId="1C108DB2" w14:textId="7ECE2AA5" w:rsidR="00764B05" w:rsidRDefault="00F336E2" w:rsidP="009F3F6E">
      <w:pPr>
        <w:pStyle w:val="Heading4"/>
      </w:pPr>
      <w:r w:rsidRPr="00F336E2">
        <w:t xml:space="preserve">Abortion: </w:t>
      </w:r>
      <w:r w:rsidR="00141BAF" w:rsidRPr="00BB3A69">
        <w:t>Post Abortion Care</w:t>
      </w:r>
    </w:p>
    <w:p w14:paraId="43F174AC" w14:textId="77777777" w:rsidR="00764B05" w:rsidRDefault="00A046D4" w:rsidP="009F3F6E">
      <w:pPr>
        <w:pStyle w:val="NormalIndented"/>
      </w:pPr>
      <w:r w:rsidRPr="00BB3A69">
        <w:t xml:space="preserve">The CRC Committee frequently calls on </w:t>
      </w:r>
      <w:r w:rsidR="00772992">
        <w:t>State</w:t>
      </w:r>
      <w:r w:rsidRPr="00BB3A69">
        <w:t>s to ensure access to post-abortion care services</w:t>
      </w:r>
      <w:r w:rsidR="007B5375">
        <w:t xml:space="preserve"> to treat complications from </w:t>
      </w:r>
      <w:r w:rsidR="00525616" w:rsidRPr="00BB3A69">
        <w:t>abortion</w:t>
      </w:r>
      <w:r w:rsidRPr="00BB3A69">
        <w:t xml:space="preserve"> for adolescents,</w:t>
      </w:r>
      <w:r w:rsidRPr="00BB3A69">
        <w:rPr>
          <w:rStyle w:val="EndnoteReference"/>
        </w:rPr>
        <w:endnoteReference w:id="961"/>
      </w:r>
      <w:r w:rsidRPr="00BB3A69">
        <w:t xml:space="preserve"> even where abortion is otherwise illegal</w:t>
      </w:r>
      <w:r w:rsidR="001F0F41" w:rsidRPr="00BB3A69">
        <w:t>,</w:t>
      </w:r>
      <w:r w:rsidR="009D39E8" w:rsidRPr="00BB3A69">
        <w:rPr>
          <w:rStyle w:val="EndnoteReference"/>
        </w:rPr>
        <w:endnoteReference w:id="962"/>
      </w:r>
      <w:r w:rsidR="001F0F41" w:rsidRPr="00BB3A69">
        <w:t xml:space="preserve"> and has called on a</w:t>
      </w:r>
      <w:r w:rsidR="00525616" w:rsidRPr="00BB3A69">
        <w:t>t least one</w:t>
      </w:r>
      <w:r w:rsidR="001F0F41" w:rsidRPr="00BB3A69">
        <w:t xml:space="preserve"> </w:t>
      </w:r>
      <w:r w:rsidR="00772992">
        <w:t>State</w:t>
      </w:r>
      <w:r w:rsidR="001F0F41" w:rsidRPr="00BB3A69">
        <w:t xml:space="preserve"> to expand access to post-abortion care in public hospitals.</w:t>
      </w:r>
      <w:r w:rsidR="001F0F41" w:rsidRPr="00BB3A69">
        <w:rPr>
          <w:rStyle w:val="EndnoteReference"/>
        </w:rPr>
        <w:endnoteReference w:id="963"/>
      </w:r>
    </w:p>
    <w:p w14:paraId="5D66BB50" w14:textId="60DB5051" w:rsidR="00764B05" w:rsidRDefault="00F336E2" w:rsidP="009F3F6E">
      <w:pPr>
        <w:pStyle w:val="Heading4"/>
      </w:pPr>
      <w:r w:rsidRPr="00F336E2">
        <w:lastRenderedPageBreak/>
        <w:t xml:space="preserve">Abortion: </w:t>
      </w:r>
      <w:r w:rsidR="00141BAF" w:rsidRPr="00BB3A69">
        <w:t>Access to Information on Abortion</w:t>
      </w:r>
    </w:p>
    <w:p w14:paraId="29B36489" w14:textId="3454461B" w:rsidR="00F30F65" w:rsidRDefault="000E07F6" w:rsidP="00831E2C">
      <w:pPr>
        <w:pStyle w:val="NormalIndented"/>
      </w:pPr>
      <w:r w:rsidRPr="00BB3A69">
        <w:t>The CRC Commit</w:t>
      </w:r>
      <w:r w:rsidR="00A85DA8" w:rsidRPr="00BB3A69">
        <w:t>t</w:t>
      </w:r>
      <w:r w:rsidRPr="00BB3A69">
        <w:t>ee has expressed concern about low rates of awareness of safe abortion practices</w:t>
      </w:r>
      <w:r w:rsidR="00525616" w:rsidRPr="00BB3A69">
        <w:t xml:space="preserve"> among the public.</w:t>
      </w:r>
      <w:r w:rsidRPr="00BB3A69">
        <w:rPr>
          <w:rStyle w:val="EndnoteReference"/>
        </w:rPr>
        <w:endnoteReference w:id="964"/>
      </w:r>
      <w:r w:rsidR="00A85DA8" w:rsidRPr="00BB3A69">
        <w:t xml:space="preserve"> It has recommended that a </w:t>
      </w:r>
      <w:r w:rsidR="00772992">
        <w:t>State</w:t>
      </w:r>
      <w:r w:rsidR="00A85DA8" w:rsidRPr="00BB3A69">
        <w:t xml:space="preserve"> raise awareness about its laws on safe abortion among adolescents, so that they may access safe abortion and receive treatment for complicatio</w:t>
      </w:r>
      <w:r w:rsidR="00DF76E7" w:rsidRPr="00BB3A69">
        <w:t>n</w:t>
      </w:r>
      <w:r w:rsidR="00A85DA8" w:rsidRPr="00BB3A69">
        <w:t>s of unsafe abortion.</w:t>
      </w:r>
      <w:r w:rsidR="00A85DA8" w:rsidRPr="00BB3A69">
        <w:rPr>
          <w:rStyle w:val="EndnoteReference"/>
        </w:rPr>
        <w:endnoteReference w:id="965"/>
      </w:r>
    </w:p>
    <w:p w14:paraId="77FD3DA9" w14:textId="090C45ED" w:rsidR="00764B05" w:rsidRDefault="00F336E2" w:rsidP="009F3F6E">
      <w:pPr>
        <w:pStyle w:val="Heading4"/>
      </w:pPr>
      <w:r w:rsidRPr="00F336E2">
        <w:t xml:space="preserve">Abortion: </w:t>
      </w:r>
      <w:r w:rsidR="00141BAF" w:rsidRPr="00BB3A69">
        <w:t>Training and Guidance</w:t>
      </w:r>
    </w:p>
    <w:p w14:paraId="585C5E99" w14:textId="77777777" w:rsidR="00764B05" w:rsidRDefault="00F010BC" w:rsidP="009F3F6E">
      <w:pPr>
        <w:pStyle w:val="NormalIndented"/>
      </w:pPr>
      <w:r w:rsidRPr="00BB3A69">
        <w:t xml:space="preserve">The CRC Committee has expressed concern </w:t>
      </w:r>
      <w:r w:rsidR="00297EA0" w:rsidRPr="00BB3A69">
        <w:t xml:space="preserve">to at least two </w:t>
      </w:r>
      <w:r w:rsidR="00772992">
        <w:t>State</w:t>
      </w:r>
      <w:r w:rsidR="00297EA0" w:rsidRPr="00BB3A69">
        <w:t>s</w:t>
      </w:r>
      <w:r w:rsidR="00525616" w:rsidRPr="00BB3A69">
        <w:t xml:space="preserve"> </w:t>
      </w:r>
      <w:r w:rsidR="00297EA0" w:rsidRPr="00BB3A69">
        <w:t xml:space="preserve">which lack </w:t>
      </w:r>
      <w:r w:rsidRPr="00BB3A69">
        <w:t>clear procedures for performing legal abortions</w:t>
      </w:r>
      <w:r w:rsidR="00297EA0" w:rsidRPr="00BB3A69">
        <w:t>, hindering</w:t>
      </w:r>
      <w:r w:rsidRPr="00BB3A69">
        <w:t xml:space="preserve"> access to abortion for adolescents.</w:t>
      </w:r>
      <w:r w:rsidRPr="00BB3A69">
        <w:rPr>
          <w:rStyle w:val="EndnoteReference"/>
        </w:rPr>
        <w:endnoteReference w:id="966"/>
      </w:r>
      <w:r w:rsidRPr="00BB3A69">
        <w:t xml:space="preserve"> </w:t>
      </w:r>
      <w:r w:rsidR="00F90512" w:rsidRPr="00BB3A69">
        <w:t>The Committee has recommended that</w:t>
      </w:r>
      <w:r w:rsidR="00A85DA8" w:rsidRPr="00BB3A69">
        <w:t xml:space="preserve"> </w:t>
      </w:r>
      <w:r w:rsidR="00772992">
        <w:t>State</w:t>
      </w:r>
      <w:r w:rsidR="00F90512" w:rsidRPr="00BB3A69">
        <w:t>s</w:t>
      </w:r>
      <w:r w:rsidR="00A85DA8" w:rsidRPr="00BB3A69">
        <w:t xml:space="preserve"> provide clear guidance to health care providers about</w:t>
      </w:r>
      <w:r w:rsidR="001F0F41" w:rsidRPr="00BB3A69">
        <w:t xml:space="preserve"> when they can legally perform</w:t>
      </w:r>
      <w:r w:rsidR="00A85DA8" w:rsidRPr="00BB3A69">
        <w:t xml:space="preserve"> </w:t>
      </w:r>
      <w:r w:rsidR="001F0F41" w:rsidRPr="00BB3A69">
        <w:t>abortion</w:t>
      </w:r>
      <w:r w:rsidR="00525616" w:rsidRPr="00BB3A69">
        <w:t xml:space="preserve">s and provide </w:t>
      </w:r>
      <w:r w:rsidR="00A85DA8" w:rsidRPr="00BB3A69">
        <w:t>post-abortion care.</w:t>
      </w:r>
      <w:r w:rsidR="00A85DA8" w:rsidRPr="00BB3A69">
        <w:rPr>
          <w:rStyle w:val="EndnoteReference"/>
        </w:rPr>
        <w:endnoteReference w:id="967"/>
      </w:r>
      <w:r w:rsidRPr="00BB3A69">
        <w:t xml:space="preserve"> It has</w:t>
      </w:r>
      <w:r w:rsidR="00525616" w:rsidRPr="00BB3A69">
        <w:t xml:space="preserve"> also</w:t>
      </w:r>
      <w:r w:rsidRPr="00BB3A69">
        <w:t xml:space="preserve"> recommended that</w:t>
      </w:r>
      <w:r w:rsidR="00525616" w:rsidRPr="00BB3A69">
        <w:t xml:space="preserve"> at least one </w:t>
      </w:r>
      <w:r w:rsidR="00772992">
        <w:t>State</w:t>
      </w:r>
      <w:r w:rsidRPr="00BB3A69">
        <w:t xml:space="preserve"> develop clear procedures for uniform non-restrictive interpretations of abortion laws.</w:t>
      </w:r>
      <w:r w:rsidRPr="00BB3A69">
        <w:rPr>
          <w:rStyle w:val="EndnoteReference"/>
        </w:rPr>
        <w:endnoteReference w:id="968"/>
      </w:r>
      <w:r w:rsidR="007B5375">
        <w:t xml:space="preserve"> </w:t>
      </w:r>
      <w:r w:rsidR="00525616" w:rsidRPr="00BB3A69">
        <w:t>Additionally, the Committee has</w:t>
      </w:r>
      <w:r w:rsidRPr="00BB3A69">
        <w:t xml:space="preserve"> recommended that</w:t>
      </w:r>
      <w:r w:rsidR="00525616" w:rsidRPr="00BB3A69">
        <w:t xml:space="preserve"> at least one </w:t>
      </w:r>
      <w:r w:rsidR="00772992">
        <w:t>State</w:t>
      </w:r>
      <w:r w:rsidRPr="00BB3A69">
        <w:t xml:space="preserve"> provide clear guidance on confidentiality for those who undergo abortion.</w:t>
      </w:r>
      <w:r w:rsidRPr="00BB3A69">
        <w:rPr>
          <w:rStyle w:val="EndnoteReference"/>
        </w:rPr>
        <w:endnoteReference w:id="969"/>
      </w:r>
      <w:r w:rsidR="001F0F41" w:rsidRPr="00BB3A69">
        <w:t xml:space="preserve"> </w:t>
      </w:r>
    </w:p>
    <w:p w14:paraId="7EB10A71" w14:textId="61165772" w:rsidR="00764B05" w:rsidRDefault="00F336E2" w:rsidP="009F3F6E">
      <w:pPr>
        <w:pStyle w:val="Heading4"/>
      </w:pPr>
      <w:r w:rsidRPr="00F336E2">
        <w:t xml:space="preserve">Abortion: </w:t>
      </w:r>
      <w:r w:rsidR="00141BAF" w:rsidRPr="00BB3A69">
        <w:t>Selective Abortion</w:t>
      </w:r>
    </w:p>
    <w:p w14:paraId="07523921" w14:textId="77777777" w:rsidR="00764B05" w:rsidRDefault="00E3797D" w:rsidP="009F3F6E">
      <w:pPr>
        <w:pStyle w:val="NormalIndented"/>
      </w:pPr>
      <w:r w:rsidRPr="00BB3A69">
        <w:t>The CRC Committee h</w:t>
      </w:r>
      <w:r w:rsidR="00525616" w:rsidRPr="00BB3A69">
        <w:t xml:space="preserve">as expressed concern to </w:t>
      </w:r>
      <w:r w:rsidR="00772992">
        <w:t>State</w:t>
      </w:r>
      <w:r w:rsidR="00525616" w:rsidRPr="00BB3A69">
        <w:t>s</w:t>
      </w:r>
      <w:r w:rsidRPr="00BB3A69">
        <w:t xml:space="preserve"> where rates of sex-selective abortion appear to be high,</w:t>
      </w:r>
      <w:r w:rsidRPr="00BB3A69">
        <w:rPr>
          <w:rStyle w:val="EndnoteReference"/>
        </w:rPr>
        <w:endnoteReference w:id="970"/>
      </w:r>
      <w:r w:rsidRPr="00BB3A69">
        <w:t xml:space="preserve"> including in rural areas.</w:t>
      </w:r>
      <w:r w:rsidRPr="00BB3A69">
        <w:rPr>
          <w:rStyle w:val="EndnoteReference"/>
        </w:rPr>
        <w:endnoteReference w:id="971"/>
      </w:r>
      <w:r w:rsidRPr="00BB3A69">
        <w:t xml:space="preserve"> </w:t>
      </w:r>
      <w:r w:rsidR="00E42474" w:rsidRPr="00BB3A69">
        <w:t xml:space="preserve">The Committee has in particular expressed concern </w:t>
      </w:r>
      <w:r w:rsidR="000A64C8" w:rsidRPr="00BB3A69">
        <w:t xml:space="preserve">to at least one </w:t>
      </w:r>
      <w:r w:rsidR="00772992">
        <w:t>State</w:t>
      </w:r>
      <w:r w:rsidR="000A64C8" w:rsidRPr="00BB3A69">
        <w:t xml:space="preserve"> </w:t>
      </w:r>
      <w:r w:rsidR="00E42474" w:rsidRPr="00BB3A69">
        <w:t>where the sex ratio between men and women is imbalanced or has worsened.</w:t>
      </w:r>
      <w:r w:rsidR="00E42474" w:rsidRPr="00BB3A69">
        <w:rPr>
          <w:rStyle w:val="EndnoteReference"/>
        </w:rPr>
        <w:endnoteReference w:id="972"/>
      </w:r>
      <w:r w:rsidR="00E42474" w:rsidRPr="00BB3A69">
        <w:t xml:space="preserve"> </w:t>
      </w:r>
      <w:r w:rsidRPr="00BB3A69">
        <w:t>It has attributed sex-selective abortion to son preferences and the unequal status of girls.</w:t>
      </w:r>
      <w:r w:rsidRPr="00BB3A69">
        <w:rPr>
          <w:rStyle w:val="EndnoteReference"/>
        </w:rPr>
        <w:endnoteReference w:id="973"/>
      </w:r>
    </w:p>
    <w:p w14:paraId="0955FCA8" w14:textId="77777777" w:rsidR="00764B05" w:rsidRDefault="00E3797D" w:rsidP="009F3F6E">
      <w:pPr>
        <w:pStyle w:val="NormalIndented"/>
      </w:pPr>
      <w:r w:rsidRPr="00BB3A69">
        <w:t xml:space="preserve">The </w:t>
      </w:r>
      <w:r w:rsidR="00525616" w:rsidRPr="00BB3A69">
        <w:t xml:space="preserve">CRC </w:t>
      </w:r>
      <w:r w:rsidRPr="00BB3A69">
        <w:t xml:space="preserve">Committee has recommended that at least one </w:t>
      </w:r>
      <w:r w:rsidR="00772992">
        <w:t>State</w:t>
      </w:r>
      <w:r w:rsidRPr="00BB3A69">
        <w:t xml:space="preserve"> enforce legislation on gender discrimination and take steps to prevent and ban sex-selective abortion.</w:t>
      </w:r>
      <w:r w:rsidRPr="00BB3A69">
        <w:rPr>
          <w:rStyle w:val="EndnoteReference"/>
        </w:rPr>
        <w:endnoteReference w:id="974"/>
      </w:r>
      <w:r w:rsidRPr="00BB3A69">
        <w:t xml:space="preserve"> </w:t>
      </w:r>
      <w:r w:rsidR="003752F4" w:rsidRPr="00BB3A69">
        <w:t xml:space="preserve">It has also recommended that </w:t>
      </w:r>
      <w:r w:rsidR="00772992">
        <w:t>State</w:t>
      </w:r>
      <w:r w:rsidR="003752F4" w:rsidRPr="00BB3A69">
        <w:t>s</w:t>
      </w:r>
      <w:r w:rsidRPr="00BB3A69">
        <w:t xml:space="preserve"> tackle discrimination against women and girls</w:t>
      </w:r>
      <w:r w:rsidR="00E42474" w:rsidRPr="00BB3A69">
        <w:t>, including social and cultural norms that reinforce discrimination.</w:t>
      </w:r>
      <w:r w:rsidR="00E42474" w:rsidRPr="00BB3A69">
        <w:rPr>
          <w:rStyle w:val="EndnoteReference"/>
        </w:rPr>
        <w:endnoteReference w:id="975"/>
      </w:r>
      <w:r w:rsidR="00E42474" w:rsidRPr="00BB3A69">
        <w:t xml:space="preserve"> It </w:t>
      </w:r>
      <w:r w:rsidR="003752F4" w:rsidRPr="00BB3A69">
        <w:t xml:space="preserve">has further recommended that </w:t>
      </w:r>
      <w:r w:rsidR="00772992">
        <w:t>State</w:t>
      </w:r>
      <w:r w:rsidR="003752F4" w:rsidRPr="00BB3A69">
        <w:t xml:space="preserve">s </w:t>
      </w:r>
      <w:r w:rsidR="00E42474" w:rsidRPr="00BB3A69">
        <w:t>take immediate legal, policy, and awareness-raising measures to prevent sex-selective abortion.</w:t>
      </w:r>
      <w:r w:rsidR="00E42474" w:rsidRPr="00BB3A69">
        <w:rPr>
          <w:rStyle w:val="EndnoteReference"/>
        </w:rPr>
        <w:endnoteReference w:id="976"/>
      </w:r>
      <w:r w:rsidR="00E42474" w:rsidRPr="00BB3A69">
        <w:t xml:space="preserve"> </w:t>
      </w:r>
      <w:r w:rsidR="000A64C8" w:rsidRPr="00BB3A69">
        <w:t>The Committee has also</w:t>
      </w:r>
      <w:r w:rsidR="003752F4" w:rsidRPr="00BB3A69">
        <w:t xml:space="preserve"> called on a</w:t>
      </w:r>
      <w:r w:rsidR="00182DF9" w:rsidRPr="00BB3A69">
        <w:t>t least one</w:t>
      </w:r>
      <w:r w:rsidR="003752F4" w:rsidRPr="00BB3A69">
        <w:t xml:space="preserve"> </w:t>
      </w:r>
      <w:r w:rsidR="00772992">
        <w:t>State</w:t>
      </w:r>
      <w:r w:rsidR="003752F4" w:rsidRPr="00BB3A69">
        <w:t xml:space="preserve"> to ensure the achievement of </w:t>
      </w:r>
      <w:r w:rsidR="00182DF9" w:rsidRPr="00BB3A69">
        <w:t>a more balanced sex ratio</w:t>
      </w:r>
      <w:r w:rsidR="003752F4" w:rsidRPr="00BB3A69">
        <w:t xml:space="preserve"> and to implement existing legislation on sex-selective abortion.</w:t>
      </w:r>
      <w:r w:rsidR="003752F4" w:rsidRPr="00BB3A69">
        <w:rPr>
          <w:rStyle w:val="EndnoteReference"/>
        </w:rPr>
        <w:endnoteReference w:id="977"/>
      </w:r>
    </w:p>
    <w:p w14:paraId="6B4CC1EA" w14:textId="228B346E" w:rsidR="00764B05" w:rsidRDefault="00F336E2" w:rsidP="009F3F6E">
      <w:pPr>
        <w:pStyle w:val="Heading4"/>
      </w:pPr>
      <w:r w:rsidRPr="00F336E2">
        <w:t xml:space="preserve">Abortion: </w:t>
      </w:r>
      <w:r w:rsidR="00141BAF" w:rsidRPr="00BB3A69">
        <w:t>Statistics and Data Collection</w:t>
      </w:r>
    </w:p>
    <w:p w14:paraId="2EF93A4D" w14:textId="28982A3E" w:rsidR="00957B4E" w:rsidRPr="00BB3A69" w:rsidRDefault="00957B4E" w:rsidP="009F3F6E">
      <w:pPr>
        <w:pStyle w:val="NormalIndented"/>
      </w:pPr>
      <w:r w:rsidRPr="00BB3A69">
        <w:t xml:space="preserve">The CRC Committee has expressed concern when </w:t>
      </w:r>
      <w:r w:rsidR="00772992">
        <w:t>State</w:t>
      </w:r>
      <w:r w:rsidRPr="00BB3A69">
        <w:t>s have inadequate data on adolescent sexual and reproductive health</w:t>
      </w:r>
      <w:r w:rsidR="00F010BC" w:rsidRPr="00BB3A69">
        <w:t>,</w:t>
      </w:r>
      <w:r w:rsidRPr="00BB3A69">
        <w:rPr>
          <w:rStyle w:val="EndnoteReference"/>
        </w:rPr>
        <w:endnoteReference w:id="978"/>
      </w:r>
      <w:r w:rsidR="00F010BC" w:rsidRPr="00BB3A69">
        <w:t xml:space="preserve"> including </w:t>
      </w:r>
      <w:r w:rsidR="00F41D97" w:rsidRPr="00BB3A69">
        <w:t xml:space="preserve">abortion and </w:t>
      </w:r>
      <w:r w:rsidR="00F010BC" w:rsidRPr="00BB3A69">
        <w:t>unsafe and illegal abortion.</w:t>
      </w:r>
      <w:r w:rsidR="00F010BC" w:rsidRPr="00BB3A69">
        <w:rPr>
          <w:rStyle w:val="EndnoteReference"/>
        </w:rPr>
        <w:endnoteReference w:id="979"/>
      </w:r>
      <w:r w:rsidR="00BC3A60" w:rsidRPr="00BB3A69">
        <w:t xml:space="preserve"> It has recommended that at least one </w:t>
      </w:r>
      <w:r w:rsidR="00772992">
        <w:t>State</w:t>
      </w:r>
      <w:r w:rsidR="00BC3A60" w:rsidRPr="00BB3A69">
        <w:t xml:space="preserve"> conduct in-depth research o</w:t>
      </w:r>
      <w:r w:rsidR="00182DF9" w:rsidRPr="00BB3A69">
        <w:t>n unsafe abortion, with the aim of</w:t>
      </w:r>
      <w:r w:rsidR="00BC3A60" w:rsidRPr="00BB3A69">
        <w:t xml:space="preserve"> developing appropriate laws and policies</w:t>
      </w:r>
      <w:r w:rsidR="00182DF9" w:rsidRPr="00BB3A69">
        <w:t xml:space="preserve"> to address the practice</w:t>
      </w:r>
      <w:r w:rsidR="00BC3A60" w:rsidRPr="00BB3A69">
        <w:t>.</w:t>
      </w:r>
      <w:r w:rsidR="00BC3A60" w:rsidRPr="00BB3A69">
        <w:rPr>
          <w:rStyle w:val="EndnoteReference"/>
        </w:rPr>
        <w:endnoteReference w:id="980"/>
      </w:r>
      <w:r w:rsidR="006A1210" w:rsidRPr="006A1210">
        <w:t xml:space="preserve"> </w:t>
      </w:r>
      <w:r w:rsidR="006A1210">
        <w:t>The Committee ha</w:t>
      </w:r>
      <w:r w:rsidR="006A1210" w:rsidRPr="00BB3A69">
        <w:t>s</w:t>
      </w:r>
      <w:r w:rsidR="006A1210">
        <w:t xml:space="preserve"> also</w:t>
      </w:r>
      <w:r w:rsidR="006A1210" w:rsidRPr="00BB3A69">
        <w:t xml:space="preserve"> called on </w:t>
      </w:r>
      <w:r w:rsidR="006A1210">
        <w:t>at least one</w:t>
      </w:r>
      <w:r w:rsidR="006A1210" w:rsidRPr="00BB3A69">
        <w:t xml:space="preserve"> </w:t>
      </w:r>
      <w:r w:rsidR="006A1210">
        <w:t>State</w:t>
      </w:r>
      <w:r w:rsidR="006A1210" w:rsidRPr="00BB3A69">
        <w:t xml:space="preserve"> to collect data on the practice of conscientious objection and on girls’ access to legal reproductive health services.</w:t>
      </w:r>
      <w:r w:rsidR="006A1210" w:rsidRPr="00BB3A69">
        <w:rPr>
          <w:rStyle w:val="EndnoteReference"/>
          <w:bCs/>
        </w:rPr>
        <w:endnoteReference w:id="981"/>
      </w:r>
    </w:p>
    <w:p w14:paraId="50A94811" w14:textId="77777777" w:rsidR="00764B05" w:rsidRDefault="00976727" w:rsidP="009F3F6E">
      <w:pPr>
        <w:pStyle w:val="Heading3"/>
      </w:pPr>
      <w:bookmarkStart w:id="62" w:name="_Toc498590724"/>
      <w:r w:rsidRPr="00BB3A69">
        <w:t>Access to Contraceptive Information, Goods and Services</w:t>
      </w:r>
      <w:bookmarkEnd w:id="62"/>
    </w:p>
    <w:p w14:paraId="41B51251" w14:textId="77777777" w:rsidR="00764B05" w:rsidRDefault="00976727" w:rsidP="00976727">
      <w:pPr>
        <w:rPr>
          <w:szCs w:val="22"/>
        </w:rPr>
      </w:pPr>
      <w:r w:rsidRPr="00BB3A69">
        <w:rPr>
          <w:szCs w:val="22"/>
        </w:rPr>
        <w:t xml:space="preserve">The CRC Committee has frequently expressed concern to </w:t>
      </w:r>
      <w:r>
        <w:rPr>
          <w:szCs w:val="22"/>
        </w:rPr>
        <w:t>State</w:t>
      </w:r>
      <w:r w:rsidRPr="00BB3A69">
        <w:rPr>
          <w:szCs w:val="22"/>
        </w:rPr>
        <w:t>s about lack of access to modern contraceptives for adolescents</w:t>
      </w:r>
      <w:r w:rsidRPr="00BB3A69">
        <w:rPr>
          <w:rStyle w:val="EndnoteReference"/>
          <w:szCs w:val="22"/>
        </w:rPr>
        <w:endnoteReference w:id="982"/>
      </w:r>
      <w:r w:rsidRPr="00BB3A69">
        <w:rPr>
          <w:szCs w:val="22"/>
        </w:rPr>
        <w:t xml:space="preserve"> and low rates of use of contraceptives,</w:t>
      </w:r>
      <w:r w:rsidRPr="00BB3A69">
        <w:rPr>
          <w:rStyle w:val="EndnoteReference"/>
          <w:szCs w:val="22"/>
        </w:rPr>
        <w:endnoteReference w:id="983"/>
      </w:r>
      <w:r w:rsidRPr="00BB3A69">
        <w:rPr>
          <w:szCs w:val="22"/>
        </w:rPr>
        <w:t xml:space="preserve"> including because contraceptives are unaffordable,</w:t>
      </w:r>
      <w:r w:rsidRPr="00BB3A69">
        <w:rPr>
          <w:rStyle w:val="EndnoteReference"/>
          <w:szCs w:val="22"/>
        </w:rPr>
        <w:endnoteReference w:id="984"/>
      </w:r>
      <w:r w:rsidRPr="00BB3A69">
        <w:rPr>
          <w:szCs w:val="22"/>
        </w:rPr>
        <w:t xml:space="preserve"> the use of contraceptives by adolescents in stigmatized,</w:t>
      </w:r>
      <w:r w:rsidRPr="00BB3A69">
        <w:rPr>
          <w:rStyle w:val="EndnoteReference"/>
          <w:szCs w:val="22"/>
        </w:rPr>
        <w:endnoteReference w:id="985"/>
      </w:r>
      <w:r w:rsidRPr="00BB3A69">
        <w:rPr>
          <w:szCs w:val="22"/>
        </w:rPr>
        <w:t xml:space="preserve"> or access requires parental consent.</w:t>
      </w:r>
      <w:r w:rsidRPr="00BB3A69">
        <w:rPr>
          <w:rStyle w:val="EndnoteReference"/>
          <w:szCs w:val="22"/>
        </w:rPr>
        <w:endnoteReference w:id="986"/>
      </w:r>
      <w:r w:rsidRPr="00BB3A69">
        <w:rPr>
          <w:szCs w:val="22"/>
        </w:rPr>
        <w:t xml:space="preserve"> It has also expressed concern to at least one </w:t>
      </w:r>
      <w:r>
        <w:rPr>
          <w:szCs w:val="22"/>
        </w:rPr>
        <w:t>State</w:t>
      </w:r>
      <w:r w:rsidRPr="00BB3A69">
        <w:rPr>
          <w:szCs w:val="22"/>
        </w:rPr>
        <w:t xml:space="preserve"> where doctors do not adhere to protocols on access to contraception, thereby denying adolescents information and contraceptives.</w:t>
      </w:r>
      <w:r w:rsidRPr="00BB3A69">
        <w:rPr>
          <w:rStyle w:val="EndnoteReference"/>
          <w:szCs w:val="22"/>
        </w:rPr>
        <w:endnoteReference w:id="987"/>
      </w:r>
      <w:r w:rsidRPr="00BB3A69">
        <w:rPr>
          <w:szCs w:val="22"/>
        </w:rPr>
        <w:t xml:space="preserve"> The Committee has further expressed concern to at least one </w:t>
      </w:r>
      <w:r>
        <w:rPr>
          <w:szCs w:val="22"/>
        </w:rPr>
        <w:t>State</w:t>
      </w:r>
      <w:r w:rsidRPr="00BB3A69">
        <w:rPr>
          <w:szCs w:val="22"/>
        </w:rPr>
        <w:t xml:space="preserve"> about the high cost of contraception and the act that contraceptives are not subsidized.</w:t>
      </w:r>
      <w:r w:rsidRPr="00BB3A69">
        <w:rPr>
          <w:rStyle w:val="EndnoteReference"/>
          <w:szCs w:val="22"/>
        </w:rPr>
        <w:endnoteReference w:id="988"/>
      </w:r>
      <w:r w:rsidRPr="00BB3A69">
        <w:rPr>
          <w:szCs w:val="22"/>
        </w:rPr>
        <w:t xml:space="preserve"> In at least one </w:t>
      </w:r>
      <w:r>
        <w:rPr>
          <w:szCs w:val="22"/>
        </w:rPr>
        <w:t>State</w:t>
      </w:r>
      <w:r w:rsidRPr="00BB3A69">
        <w:rPr>
          <w:szCs w:val="22"/>
        </w:rPr>
        <w:t>, the Committee has expressed concern about the widespread use of female sterilization as a method of contraception.</w:t>
      </w:r>
      <w:r w:rsidRPr="00BB3A69">
        <w:rPr>
          <w:rStyle w:val="EndnoteReference"/>
          <w:szCs w:val="22"/>
        </w:rPr>
        <w:endnoteReference w:id="989"/>
      </w:r>
      <w:r w:rsidRPr="00BB3A69">
        <w:rPr>
          <w:szCs w:val="22"/>
        </w:rPr>
        <w:t xml:space="preserve"> </w:t>
      </w:r>
    </w:p>
    <w:p w14:paraId="5BDD90FF" w14:textId="77777777" w:rsidR="00764B05" w:rsidRDefault="00976727" w:rsidP="00976727">
      <w:pPr>
        <w:rPr>
          <w:szCs w:val="22"/>
        </w:rPr>
      </w:pPr>
      <w:r w:rsidRPr="00BB3A69">
        <w:rPr>
          <w:szCs w:val="22"/>
        </w:rPr>
        <w:t xml:space="preserve">The CRC Committee has called on </w:t>
      </w:r>
      <w:r>
        <w:rPr>
          <w:szCs w:val="22"/>
        </w:rPr>
        <w:t>State</w:t>
      </w:r>
      <w:r w:rsidRPr="00BB3A69">
        <w:rPr>
          <w:szCs w:val="22"/>
        </w:rPr>
        <w:t>s to ensure the availability of and access to contraceptive information and services,</w:t>
      </w:r>
      <w:r w:rsidRPr="00BB3A69">
        <w:rPr>
          <w:rStyle w:val="EndnoteReference"/>
          <w:szCs w:val="22"/>
        </w:rPr>
        <w:endnoteReference w:id="990"/>
      </w:r>
      <w:r w:rsidRPr="00BB3A69">
        <w:rPr>
          <w:szCs w:val="22"/>
        </w:rPr>
        <w:t xml:space="preserve"> including without the need for parental consent,</w:t>
      </w:r>
      <w:r w:rsidRPr="00BB3A69">
        <w:rPr>
          <w:rStyle w:val="EndnoteReference"/>
          <w:szCs w:val="22"/>
        </w:rPr>
        <w:endnoteReference w:id="991"/>
      </w:r>
      <w:r w:rsidRPr="00BB3A69">
        <w:rPr>
          <w:szCs w:val="22"/>
        </w:rPr>
        <w:t xml:space="preserve"> for unmarried girls</w:t>
      </w:r>
      <w:r w:rsidRPr="00BB3A69">
        <w:rPr>
          <w:rStyle w:val="EndnoteReference"/>
          <w:szCs w:val="22"/>
        </w:rPr>
        <w:endnoteReference w:id="992"/>
      </w:r>
      <w:r w:rsidRPr="00BB3A69">
        <w:rPr>
          <w:szCs w:val="22"/>
        </w:rPr>
        <w:t xml:space="preserve"> and in educational institutions.</w:t>
      </w:r>
      <w:r w:rsidRPr="00BB3A69">
        <w:rPr>
          <w:rStyle w:val="EndnoteReference"/>
          <w:szCs w:val="22"/>
        </w:rPr>
        <w:endnoteReference w:id="993"/>
      </w:r>
      <w:r w:rsidRPr="00BB3A69">
        <w:rPr>
          <w:szCs w:val="22"/>
        </w:rPr>
        <w:t xml:space="preserve"> It has recommended that </w:t>
      </w:r>
      <w:r>
        <w:rPr>
          <w:szCs w:val="22"/>
        </w:rPr>
        <w:t>State</w:t>
      </w:r>
      <w:r w:rsidRPr="00BB3A69">
        <w:rPr>
          <w:szCs w:val="22"/>
        </w:rPr>
        <w:t>s offer access to free and affordable contraceptives to adolescents,</w:t>
      </w:r>
      <w:r w:rsidRPr="00BB3A69">
        <w:rPr>
          <w:rStyle w:val="EndnoteReference"/>
          <w:szCs w:val="22"/>
        </w:rPr>
        <w:endnoteReference w:id="994"/>
      </w:r>
      <w:r w:rsidRPr="00BB3A69">
        <w:rPr>
          <w:szCs w:val="22"/>
        </w:rPr>
        <w:t xml:space="preserve"> including through subsidization by public health insurance,</w:t>
      </w:r>
      <w:r w:rsidRPr="00BB3A69">
        <w:rPr>
          <w:rStyle w:val="EndnoteReference"/>
          <w:szCs w:val="22"/>
        </w:rPr>
        <w:endnoteReference w:id="995"/>
      </w:r>
      <w:r w:rsidRPr="00BB3A69">
        <w:rPr>
          <w:szCs w:val="22"/>
        </w:rPr>
        <w:t xml:space="preserve"> and to consider offering contraceptives in schools.</w:t>
      </w:r>
      <w:r w:rsidRPr="00BB3A69">
        <w:rPr>
          <w:rStyle w:val="EndnoteReference"/>
          <w:szCs w:val="22"/>
        </w:rPr>
        <w:endnoteReference w:id="996"/>
      </w:r>
      <w:r w:rsidRPr="00BB3A69">
        <w:rPr>
          <w:szCs w:val="22"/>
        </w:rPr>
        <w:t xml:space="preserve"> The Committee has also called on at least one </w:t>
      </w:r>
      <w:r>
        <w:rPr>
          <w:szCs w:val="22"/>
        </w:rPr>
        <w:t>State</w:t>
      </w:r>
      <w:r w:rsidRPr="00BB3A69">
        <w:rPr>
          <w:szCs w:val="22"/>
        </w:rPr>
        <w:t xml:space="preserve"> to provide training and information to public health providers to improve their knowledge on modern contraceptives, as a means of </w:t>
      </w:r>
      <w:r w:rsidRPr="00BB3A69">
        <w:rPr>
          <w:szCs w:val="22"/>
        </w:rPr>
        <w:lastRenderedPageBreak/>
        <w:t>expanding access.</w:t>
      </w:r>
      <w:r w:rsidRPr="00BB3A69">
        <w:rPr>
          <w:rStyle w:val="EndnoteReference"/>
          <w:szCs w:val="22"/>
        </w:rPr>
        <w:endnoteReference w:id="997"/>
      </w:r>
      <w:r w:rsidRPr="00BB3A69">
        <w:rPr>
          <w:szCs w:val="22"/>
        </w:rPr>
        <w:t xml:space="preserve"> The Committee has further called on </w:t>
      </w:r>
      <w:r>
        <w:rPr>
          <w:szCs w:val="22"/>
        </w:rPr>
        <w:t>State</w:t>
      </w:r>
      <w:r w:rsidRPr="00BB3A69">
        <w:rPr>
          <w:szCs w:val="22"/>
        </w:rPr>
        <w:t>s to conduct studies on adolescent health</w:t>
      </w:r>
      <w:r w:rsidRPr="00BB3A69">
        <w:rPr>
          <w:rStyle w:val="EndnoteReference"/>
          <w:szCs w:val="22"/>
        </w:rPr>
        <w:endnoteReference w:id="998"/>
      </w:r>
      <w:r w:rsidRPr="00BB3A69">
        <w:rPr>
          <w:szCs w:val="22"/>
        </w:rPr>
        <w:t xml:space="preserve"> and to promote acceptance of contraceptives among men and boys.</w:t>
      </w:r>
      <w:r w:rsidRPr="00BB3A69">
        <w:rPr>
          <w:rStyle w:val="EndnoteReference"/>
          <w:szCs w:val="22"/>
        </w:rPr>
        <w:endnoteReference w:id="999"/>
      </w:r>
      <w:r w:rsidRPr="00BB3A69">
        <w:rPr>
          <w:szCs w:val="22"/>
        </w:rPr>
        <w:t xml:space="preserve">  </w:t>
      </w:r>
    </w:p>
    <w:p w14:paraId="354C3A40" w14:textId="5E214EE8" w:rsidR="00764B05" w:rsidRDefault="00F336E2" w:rsidP="009F3F6E">
      <w:pPr>
        <w:pStyle w:val="Heading4"/>
      </w:pPr>
      <w:r w:rsidRPr="00F336E2">
        <w:t xml:space="preserve">Access to Contraceptive Information, Good and Services: </w:t>
      </w:r>
      <w:r w:rsidR="00976727" w:rsidRPr="00BB3A69">
        <w:t>Information on Contraceptives</w:t>
      </w:r>
    </w:p>
    <w:p w14:paraId="4C5CFDF4" w14:textId="142EBAAD" w:rsidR="00B240AC" w:rsidRDefault="00976727" w:rsidP="005A4762">
      <w:pPr>
        <w:pStyle w:val="NormalIndented"/>
      </w:pPr>
      <w:r w:rsidRPr="00BB3A69">
        <w:t xml:space="preserve">The CRC Committee has expressed concern to several </w:t>
      </w:r>
      <w:r>
        <w:t>State</w:t>
      </w:r>
      <w:r w:rsidRPr="00BB3A69">
        <w:t>s about information on contraceptives, including about lack of knowledge among adolescents about modern contraceptives,</w:t>
      </w:r>
      <w:r w:rsidRPr="00BB3A69">
        <w:rPr>
          <w:rStyle w:val="EndnoteReference"/>
        </w:rPr>
        <w:endnoteReference w:id="1000"/>
      </w:r>
      <w:r w:rsidRPr="00BB3A69">
        <w:t xml:space="preserve"> lack of information available to adolescents on contraceptives,</w:t>
      </w:r>
      <w:r w:rsidRPr="00BB3A69">
        <w:rPr>
          <w:rStyle w:val="EndnoteReference"/>
        </w:rPr>
        <w:endnoteReference w:id="1001"/>
      </w:r>
      <w:r w:rsidRPr="00BB3A69">
        <w:t xml:space="preserve"> including accurate and objective information,</w:t>
      </w:r>
      <w:r w:rsidRPr="00BB3A69">
        <w:rPr>
          <w:rStyle w:val="EndnoteReference"/>
        </w:rPr>
        <w:endnoteReference w:id="1002"/>
      </w:r>
      <w:r w:rsidRPr="00BB3A69">
        <w:t xml:space="preserve"> and parental consent requirements for receiving information about contraceptives.</w:t>
      </w:r>
      <w:r w:rsidRPr="00BB3A69">
        <w:rPr>
          <w:rStyle w:val="EndnoteReference"/>
        </w:rPr>
        <w:endnoteReference w:id="1003"/>
      </w:r>
      <w:r w:rsidRPr="00BB3A69">
        <w:t xml:space="preserve"> It has recommended that </w:t>
      </w:r>
      <w:r>
        <w:t>State</w:t>
      </w:r>
      <w:r w:rsidRPr="00BB3A69">
        <w:t>s make efforts to increase knowledge of and access to contraceptives,</w:t>
      </w:r>
      <w:r w:rsidRPr="00BB3A69">
        <w:rPr>
          <w:rStyle w:val="EndnoteReference"/>
        </w:rPr>
        <w:endnoteReference w:id="1004"/>
      </w:r>
      <w:r w:rsidRPr="00BB3A69">
        <w:t xml:space="preserve"> particularly for boys,</w:t>
      </w:r>
      <w:r w:rsidRPr="00BB3A69">
        <w:rPr>
          <w:rStyle w:val="EndnoteReference"/>
        </w:rPr>
        <w:endnoteReference w:id="1005"/>
      </w:r>
      <w:r w:rsidRPr="00BB3A69">
        <w:t xml:space="preserve"> and that at least one </w:t>
      </w:r>
      <w:r>
        <w:t>State</w:t>
      </w:r>
      <w:r w:rsidRPr="00BB3A69">
        <w:t xml:space="preserve"> undertake awareness campaigns about modern contraceptives.</w:t>
      </w:r>
      <w:r w:rsidRPr="00BB3A69">
        <w:rPr>
          <w:rStyle w:val="EndnoteReference"/>
        </w:rPr>
        <w:endnoteReference w:id="1006"/>
      </w:r>
    </w:p>
    <w:p w14:paraId="757E5822" w14:textId="5F98748B" w:rsidR="00764B05" w:rsidRDefault="00F336E2" w:rsidP="009F3F6E">
      <w:pPr>
        <w:pStyle w:val="Heading4"/>
      </w:pPr>
      <w:r w:rsidRPr="00F336E2">
        <w:t xml:space="preserve">Access to Contraceptive Information, Good and Services: </w:t>
      </w:r>
      <w:r w:rsidR="00976727" w:rsidRPr="00BB3A69">
        <w:t>Emergency Contraception</w:t>
      </w:r>
    </w:p>
    <w:p w14:paraId="4FEE63A4" w14:textId="77777777" w:rsidR="00764B05" w:rsidRDefault="00976727" w:rsidP="009F3F6E">
      <w:pPr>
        <w:pStyle w:val="NormalIndented"/>
      </w:pPr>
      <w:r w:rsidRPr="00BB3A69">
        <w:t>The CRC Committee has expressed concern about lack of access to emergency contraception for adolescents,</w:t>
      </w:r>
      <w:r w:rsidRPr="00BB3A69">
        <w:rPr>
          <w:rStyle w:val="EndnoteReference"/>
        </w:rPr>
        <w:endnoteReference w:id="1007"/>
      </w:r>
      <w:r w:rsidRPr="00BB3A69">
        <w:t xml:space="preserve"> in particular for victims of rape.</w:t>
      </w:r>
      <w:r w:rsidRPr="00BB3A69">
        <w:rPr>
          <w:rStyle w:val="EndnoteReference"/>
        </w:rPr>
        <w:endnoteReference w:id="1008"/>
      </w:r>
      <w:r w:rsidRPr="00BB3A69">
        <w:t xml:space="preserve"> It has also expressed concern to at least one </w:t>
      </w:r>
      <w:r>
        <w:t>State</w:t>
      </w:r>
      <w:r w:rsidRPr="00BB3A69">
        <w:t xml:space="preserve"> where some types of emergency contraception are prohibited.</w:t>
      </w:r>
      <w:r w:rsidRPr="00BB3A69">
        <w:rPr>
          <w:rStyle w:val="EndnoteReference"/>
        </w:rPr>
        <w:endnoteReference w:id="1009"/>
      </w:r>
      <w:r w:rsidRPr="00BB3A69">
        <w:t xml:space="preserve"> The Committee has recommended that </w:t>
      </w:r>
      <w:r>
        <w:t>State</w:t>
      </w:r>
      <w:r w:rsidRPr="00BB3A69">
        <w:t>s ensure access to emergency contraception, including free emergency contraception, alongside other modern contraceptives,</w:t>
      </w:r>
      <w:r w:rsidRPr="00BB3A69">
        <w:rPr>
          <w:rStyle w:val="EndnoteReference"/>
        </w:rPr>
        <w:endnoteReference w:id="1010"/>
      </w:r>
      <w:r w:rsidRPr="00BB3A69">
        <w:t xml:space="preserve"> and has also called on at least one </w:t>
      </w:r>
      <w:r>
        <w:t>State</w:t>
      </w:r>
      <w:r w:rsidRPr="00BB3A69">
        <w:t xml:space="preserve"> to raise awareness among women and girls about their right to emergency contraception.</w:t>
      </w:r>
      <w:r w:rsidRPr="00BB3A69">
        <w:rPr>
          <w:rStyle w:val="EndnoteReference"/>
        </w:rPr>
        <w:endnoteReference w:id="1011"/>
      </w:r>
      <w:r w:rsidRPr="00BB3A69">
        <w:t xml:space="preserve"> It has also recommended that at least one </w:t>
      </w:r>
      <w:r>
        <w:t>State</w:t>
      </w:r>
      <w:r w:rsidRPr="00BB3A69">
        <w:t xml:space="preserve"> ensure that all emergency contraception is available to adolescents.</w:t>
      </w:r>
      <w:r w:rsidRPr="00BB3A69">
        <w:rPr>
          <w:rStyle w:val="EndnoteReference"/>
        </w:rPr>
        <w:endnoteReference w:id="1012"/>
      </w:r>
      <w:r w:rsidRPr="00BB3A69">
        <w:t xml:space="preserve"> </w:t>
      </w:r>
    </w:p>
    <w:p w14:paraId="39F13684" w14:textId="6D6CACFC" w:rsidR="00764B05" w:rsidRDefault="00F336E2" w:rsidP="009F3F6E">
      <w:pPr>
        <w:pStyle w:val="Heading4"/>
      </w:pPr>
      <w:r w:rsidRPr="00F336E2">
        <w:t xml:space="preserve">Access to Contraceptive Information, Good and Services: </w:t>
      </w:r>
      <w:r w:rsidR="00976727" w:rsidRPr="00BB3A69">
        <w:t>Abortion as a Method of Contraception</w:t>
      </w:r>
    </w:p>
    <w:p w14:paraId="27C347BC" w14:textId="77777777" w:rsidR="00764B05" w:rsidRDefault="00976727" w:rsidP="009F3F6E">
      <w:pPr>
        <w:pStyle w:val="NormalIndented"/>
      </w:pPr>
      <w:r w:rsidRPr="00BB3A69">
        <w:t xml:space="preserve">The CRC Committee has expressed concern about high rates of legal abortion among adolescents in some </w:t>
      </w:r>
      <w:r>
        <w:t>State</w:t>
      </w:r>
      <w:r w:rsidRPr="00BB3A69">
        <w:t>s,</w:t>
      </w:r>
      <w:r w:rsidRPr="00BB3A69">
        <w:rPr>
          <w:rStyle w:val="EndnoteReference"/>
        </w:rPr>
        <w:endnoteReference w:id="1013"/>
      </w:r>
      <w:r w:rsidRPr="00BB3A69">
        <w:t xml:space="preserve"> and abortion commonly being used as a family planning method.</w:t>
      </w:r>
      <w:r w:rsidRPr="00BB3A69">
        <w:rPr>
          <w:rStyle w:val="EndnoteReference"/>
        </w:rPr>
        <w:endnoteReference w:id="1014"/>
      </w:r>
      <w:r w:rsidRPr="00BB3A69">
        <w:t xml:space="preserve"> It has recommended that </w:t>
      </w:r>
      <w:r>
        <w:t>State</w:t>
      </w:r>
      <w:r w:rsidRPr="00BB3A69">
        <w:t>s reduce teenage pregnancies and legal abortions among adolescents by raising awareness and providing information about sexual and reproductive health and increasing access to contraceptive methods and confidential sexual and reproductive health services.</w:t>
      </w:r>
      <w:r w:rsidRPr="00BB3A69">
        <w:rPr>
          <w:rStyle w:val="EndnoteReference"/>
        </w:rPr>
        <w:endnoteReference w:id="1015"/>
      </w:r>
      <w:r w:rsidRPr="00BB3A69">
        <w:t xml:space="preserve"> It has also recommended that at least one </w:t>
      </w:r>
      <w:r>
        <w:t>State</w:t>
      </w:r>
      <w:r w:rsidRPr="00BB3A69">
        <w:t xml:space="preserve"> take measures to ensure that abortion is not perceived as a method of contraception.</w:t>
      </w:r>
      <w:r w:rsidRPr="00BB3A69">
        <w:rPr>
          <w:rStyle w:val="EndnoteReference"/>
        </w:rPr>
        <w:endnoteReference w:id="1016"/>
      </w:r>
    </w:p>
    <w:p w14:paraId="6A9594AA" w14:textId="77777777" w:rsidR="00764B05" w:rsidRDefault="00141BAF" w:rsidP="009F3F6E">
      <w:pPr>
        <w:pStyle w:val="Heading3"/>
      </w:pPr>
      <w:bookmarkStart w:id="63" w:name="_Toc498590725"/>
      <w:r w:rsidRPr="00BB3A69">
        <w:t>Maternal Health</w:t>
      </w:r>
      <w:bookmarkEnd w:id="63"/>
    </w:p>
    <w:p w14:paraId="33F444C9" w14:textId="77777777" w:rsidR="00764B05" w:rsidRDefault="00182DF9" w:rsidP="00FC249A">
      <w:pPr>
        <w:rPr>
          <w:szCs w:val="22"/>
        </w:rPr>
      </w:pPr>
      <w:r w:rsidRPr="00BB3A69">
        <w:rPr>
          <w:szCs w:val="22"/>
        </w:rPr>
        <w:t>Because of its mandate, the CRC Committee addresses maternal health issues not only for adolescent girls but also for other wo</w:t>
      </w:r>
      <w:r w:rsidR="000A64C8" w:rsidRPr="00BB3A69">
        <w:rPr>
          <w:szCs w:val="22"/>
        </w:rPr>
        <w:t>men, as a means of ensuring</w:t>
      </w:r>
      <w:r w:rsidRPr="00BB3A69">
        <w:rPr>
          <w:szCs w:val="22"/>
        </w:rPr>
        <w:t xml:space="preserve"> the health of their children. As such, the CRC Committee</w:t>
      </w:r>
      <w:r w:rsidR="00FC249A" w:rsidRPr="00BB3A69">
        <w:rPr>
          <w:szCs w:val="22"/>
        </w:rPr>
        <w:t xml:space="preserve"> has called on </w:t>
      </w:r>
      <w:r w:rsidR="00772992">
        <w:rPr>
          <w:szCs w:val="22"/>
        </w:rPr>
        <w:t>State</w:t>
      </w:r>
      <w:r w:rsidR="00FC249A" w:rsidRPr="00BB3A69">
        <w:rPr>
          <w:szCs w:val="22"/>
        </w:rPr>
        <w:t>s to increase access to and availability of maternal health care services, including emergency obstetric c</w:t>
      </w:r>
      <w:r w:rsidRPr="00BB3A69">
        <w:rPr>
          <w:szCs w:val="22"/>
        </w:rPr>
        <w:t>are and skilled birth attendants</w:t>
      </w:r>
      <w:r w:rsidR="00FC249A" w:rsidRPr="00BB3A69">
        <w:rPr>
          <w:szCs w:val="22"/>
        </w:rPr>
        <w:t>.</w:t>
      </w:r>
      <w:r w:rsidR="00FC249A" w:rsidRPr="00BB3A69">
        <w:rPr>
          <w:rStyle w:val="EndnoteReference"/>
          <w:szCs w:val="22"/>
        </w:rPr>
        <w:endnoteReference w:id="1017"/>
      </w:r>
      <w:r w:rsidRPr="00BB3A69">
        <w:rPr>
          <w:szCs w:val="22"/>
        </w:rPr>
        <w:t xml:space="preserve"> It has also called on at least one </w:t>
      </w:r>
      <w:r w:rsidR="00772992">
        <w:rPr>
          <w:szCs w:val="22"/>
        </w:rPr>
        <w:t>State</w:t>
      </w:r>
      <w:r w:rsidR="00CD34D7" w:rsidRPr="00BB3A69">
        <w:rPr>
          <w:szCs w:val="22"/>
        </w:rPr>
        <w:t xml:space="preserve"> to ensure maternal h</w:t>
      </w:r>
      <w:r w:rsidR="000A64C8" w:rsidRPr="00BB3A69">
        <w:rPr>
          <w:szCs w:val="22"/>
        </w:rPr>
        <w:t>ealth care for the uninsured</w:t>
      </w:r>
      <w:r w:rsidR="00CD34D7" w:rsidRPr="00BB3A69">
        <w:rPr>
          <w:szCs w:val="22"/>
        </w:rPr>
        <w:t xml:space="preserve"> women and girls living in the most vulnerable situations.</w:t>
      </w:r>
      <w:r w:rsidR="00CD34D7" w:rsidRPr="00BB3A69">
        <w:rPr>
          <w:rStyle w:val="EndnoteReference"/>
          <w:szCs w:val="22"/>
        </w:rPr>
        <w:endnoteReference w:id="1018"/>
      </w:r>
      <w:r w:rsidRPr="00BB3A69">
        <w:rPr>
          <w:szCs w:val="22"/>
        </w:rPr>
        <w:t xml:space="preserve"> The Committee has in particular</w:t>
      </w:r>
      <w:r w:rsidR="00CD34D7" w:rsidRPr="00BB3A69">
        <w:rPr>
          <w:szCs w:val="22"/>
        </w:rPr>
        <w:t xml:space="preserve"> </w:t>
      </w:r>
      <w:r w:rsidRPr="00BB3A69">
        <w:rPr>
          <w:szCs w:val="22"/>
        </w:rPr>
        <w:t xml:space="preserve">called on at least one </w:t>
      </w:r>
      <w:r w:rsidR="00772992">
        <w:rPr>
          <w:szCs w:val="22"/>
        </w:rPr>
        <w:t>State</w:t>
      </w:r>
      <w:r w:rsidR="00CD34D7" w:rsidRPr="00BB3A69">
        <w:rPr>
          <w:szCs w:val="22"/>
        </w:rPr>
        <w:t xml:space="preserve"> to raise awareness among women about the importance of prenatal and postpartum care, nutritional practices during pregnancy, and optimal birth spacing.</w:t>
      </w:r>
      <w:r w:rsidR="00CD34D7" w:rsidRPr="00BB3A69">
        <w:rPr>
          <w:rStyle w:val="EndnoteReference"/>
          <w:szCs w:val="22"/>
        </w:rPr>
        <w:endnoteReference w:id="1019"/>
      </w:r>
    </w:p>
    <w:p w14:paraId="387D3B40" w14:textId="064AE3CC" w:rsidR="00764B05" w:rsidRDefault="00F336E2" w:rsidP="009F3F6E">
      <w:pPr>
        <w:pStyle w:val="Heading4"/>
      </w:pPr>
      <w:r w:rsidRPr="00F336E2">
        <w:t xml:space="preserve">Maternal Health: </w:t>
      </w:r>
      <w:r w:rsidR="00141BAF" w:rsidRPr="00BB3A69">
        <w:t>Maternal Mortality</w:t>
      </w:r>
    </w:p>
    <w:p w14:paraId="17648C1F" w14:textId="77777777" w:rsidR="00764B05" w:rsidRDefault="00056716" w:rsidP="009F3F6E">
      <w:pPr>
        <w:pStyle w:val="NormalIndented"/>
      </w:pPr>
      <w:r w:rsidRPr="00BB3A69">
        <w:t xml:space="preserve">The CRC Committee addresses maternal mortality in two different contexts. Most frequently, it relates </w:t>
      </w:r>
      <w:r w:rsidR="000350F8" w:rsidRPr="00BB3A69">
        <w:t xml:space="preserve">high rates of </w:t>
      </w:r>
      <w:r w:rsidRPr="00BB3A69">
        <w:t xml:space="preserve">maternal mortality </w:t>
      </w:r>
      <w:r w:rsidR="00FD0210" w:rsidRPr="00BB3A69">
        <w:t xml:space="preserve">for all women </w:t>
      </w:r>
      <w:r w:rsidRPr="00BB3A69">
        <w:t xml:space="preserve">to </w:t>
      </w:r>
      <w:r w:rsidR="000350F8" w:rsidRPr="00BB3A69">
        <w:t xml:space="preserve">high rates of </w:t>
      </w:r>
      <w:r w:rsidRPr="00BB3A69">
        <w:t>infant and under-5 mortality</w:t>
      </w:r>
      <w:r w:rsidR="00FD0210" w:rsidRPr="00BB3A69">
        <w:t>.</w:t>
      </w:r>
      <w:r w:rsidR="00FD0210" w:rsidRPr="00BB3A69">
        <w:rPr>
          <w:rStyle w:val="EndnoteReference"/>
        </w:rPr>
        <w:endnoteReference w:id="1020"/>
      </w:r>
      <w:r w:rsidR="00F90512" w:rsidRPr="00BB3A69">
        <w:t xml:space="preserve"> In some</w:t>
      </w:r>
      <w:r w:rsidRPr="00BB3A69">
        <w:t xml:space="preserve"> instances, the Committee has also expressed concern about situations where the maternal mortality</w:t>
      </w:r>
      <w:r w:rsidR="00F90512" w:rsidRPr="00BB3A69">
        <w:t xml:space="preserve"> rate</w:t>
      </w:r>
      <w:r w:rsidRPr="00BB3A69">
        <w:t xml:space="preserve"> for adolescents is particularly high</w:t>
      </w:r>
      <w:r w:rsidR="00FD0210" w:rsidRPr="00BB3A69">
        <w:t>,</w:t>
      </w:r>
      <w:r w:rsidRPr="00BB3A69">
        <w:rPr>
          <w:rStyle w:val="EndnoteReference"/>
        </w:rPr>
        <w:endnoteReference w:id="1021"/>
      </w:r>
      <w:r w:rsidR="00FD0210" w:rsidRPr="00BB3A69">
        <w:t xml:space="preserve"> including because they lack access to sexual and reproductive health services</w:t>
      </w:r>
      <w:r w:rsidR="00AA5539" w:rsidRPr="00BB3A69">
        <w:t>,</w:t>
      </w:r>
      <w:r w:rsidR="00FD0210" w:rsidRPr="00BB3A69">
        <w:rPr>
          <w:rStyle w:val="EndnoteReference"/>
        </w:rPr>
        <w:endnoteReference w:id="1022"/>
      </w:r>
      <w:r w:rsidR="00AA5539" w:rsidRPr="00BB3A69">
        <w:t xml:space="preserve"> particularly modern contraceptives.</w:t>
      </w:r>
      <w:r w:rsidR="00AA5539" w:rsidRPr="00BB3A69">
        <w:rPr>
          <w:rStyle w:val="EndnoteReference"/>
        </w:rPr>
        <w:endnoteReference w:id="1023"/>
      </w:r>
      <w:r w:rsidRPr="00BB3A69">
        <w:t xml:space="preserve"> In particular, it has expressed concern about teenage girls who resort to suicide or suffer from depression after becoming pregnant</w:t>
      </w:r>
      <w:r w:rsidRPr="00BB3A69">
        <w:rPr>
          <w:rStyle w:val="EndnoteReference"/>
        </w:rPr>
        <w:endnoteReference w:id="1024"/>
      </w:r>
      <w:r w:rsidR="00182DF9" w:rsidRPr="00BB3A69">
        <w:t xml:space="preserve"> and about </w:t>
      </w:r>
      <w:r w:rsidR="00C62C21" w:rsidRPr="00BB3A69">
        <w:t>unsafe abortion as a</w:t>
      </w:r>
      <w:r w:rsidR="00182DF9" w:rsidRPr="00BB3A69">
        <w:t xml:space="preserve"> major</w:t>
      </w:r>
      <w:r w:rsidR="00C62C21" w:rsidRPr="00BB3A69">
        <w:t xml:space="preserve"> </w:t>
      </w:r>
      <w:r w:rsidR="00DE5201" w:rsidRPr="00BB3A69">
        <w:t xml:space="preserve">cause </w:t>
      </w:r>
      <w:r w:rsidR="00C62C21" w:rsidRPr="00BB3A69">
        <w:t>of maternal mortality for girls.</w:t>
      </w:r>
      <w:r w:rsidR="00C62C21" w:rsidRPr="00BB3A69">
        <w:rPr>
          <w:rStyle w:val="EndnoteReference"/>
        </w:rPr>
        <w:endnoteReference w:id="1025"/>
      </w:r>
      <w:r w:rsidRPr="00BB3A69">
        <w:t xml:space="preserve"> </w:t>
      </w:r>
    </w:p>
    <w:p w14:paraId="127D7532" w14:textId="389830F7" w:rsidR="00764B05" w:rsidRDefault="00182DF9" w:rsidP="009F3F6E">
      <w:pPr>
        <w:pStyle w:val="NormalIndented"/>
      </w:pPr>
      <w:r w:rsidRPr="00BB3A69">
        <w:t>The CRC Committee</w:t>
      </w:r>
      <w:r w:rsidR="00056716" w:rsidRPr="00BB3A69">
        <w:t xml:space="preserve"> has called on </w:t>
      </w:r>
      <w:r w:rsidR="00772992">
        <w:t>State</w:t>
      </w:r>
      <w:r w:rsidR="00056716" w:rsidRPr="00BB3A69">
        <w:t>s to improve data on maternal deaths,</w:t>
      </w:r>
      <w:r w:rsidR="00056716" w:rsidRPr="00BB3A69">
        <w:rPr>
          <w:rStyle w:val="EndnoteReference"/>
        </w:rPr>
        <w:endnoteReference w:id="1026"/>
      </w:r>
      <w:r w:rsidR="00056716" w:rsidRPr="00BB3A69">
        <w:t xml:space="preserve"> including those that occur outside health facilities,</w:t>
      </w:r>
      <w:r w:rsidR="00056716" w:rsidRPr="00BB3A69">
        <w:rPr>
          <w:rStyle w:val="EndnoteReference"/>
        </w:rPr>
        <w:endnoteReference w:id="1027"/>
      </w:r>
      <w:r w:rsidR="00056716" w:rsidRPr="00BB3A69">
        <w:t xml:space="preserve"> and to implement the OHCHR technical guidance</w:t>
      </w:r>
      <w:r w:rsidR="0085381A">
        <w:t xml:space="preserve"> </w:t>
      </w:r>
      <w:r w:rsidR="00056716" w:rsidRPr="00BB3A69">
        <w:t>on preventable maternal mortality</w:t>
      </w:r>
      <w:r w:rsidRPr="00BB3A69">
        <w:t xml:space="preserve"> </w:t>
      </w:r>
      <w:r w:rsidRPr="00BB3A69">
        <w:lastRenderedPageBreak/>
        <w:t>and human rights</w:t>
      </w:r>
      <w:r w:rsidR="00851742">
        <w:rPr>
          <w:rStyle w:val="FootnoteReference"/>
        </w:rPr>
        <w:footnoteReference w:id="8"/>
      </w:r>
      <w:r w:rsidR="00056716" w:rsidRPr="00BB3A69">
        <w:t>.</w:t>
      </w:r>
      <w:r w:rsidR="00056716" w:rsidRPr="00BB3A69">
        <w:rPr>
          <w:rStyle w:val="EndnoteReference"/>
        </w:rPr>
        <w:endnoteReference w:id="1028"/>
      </w:r>
      <w:r w:rsidR="00CD34D7" w:rsidRPr="00BB3A69">
        <w:t xml:space="preserve"> </w:t>
      </w:r>
      <w:r w:rsidR="00FD0210" w:rsidRPr="00BB3A69">
        <w:t xml:space="preserve">It has also called on </w:t>
      </w:r>
      <w:r w:rsidR="00772992">
        <w:t>State</w:t>
      </w:r>
      <w:r w:rsidR="00FD0210" w:rsidRPr="00BB3A69">
        <w:t>s to reduce maternal mortality among adolescents</w:t>
      </w:r>
      <w:r w:rsidR="00BA4C28" w:rsidRPr="00BB3A69">
        <w:t xml:space="preserve"> and other women </w:t>
      </w:r>
      <w:r w:rsidR="00FD0210" w:rsidRPr="00BB3A69">
        <w:t>by ensuring that they have access to</w:t>
      </w:r>
      <w:r w:rsidR="009B4518" w:rsidRPr="00BB3A69">
        <w:t xml:space="preserve"> a </w:t>
      </w:r>
      <w:r w:rsidR="007A7FAE" w:rsidRPr="00BB3A69">
        <w:t>range of maternal health services</w:t>
      </w:r>
      <w:r w:rsidR="007A7FAE" w:rsidRPr="00BB3A69">
        <w:rPr>
          <w:rStyle w:val="EndnoteReference"/>
        </w:rPr>
        <w:endnoteReference w:id="1029"/>
      </w:r>
      <w:r w:rsidR="007A7FAE" w:rsidRPr="00BB3A69">
        <w:t xml:space="preserve"> and</w:t>
      </w:r>
      <w:r w:rsidR="00FD0210" w:rsidRPr="00BB3A69">
        <w:t xml:space="preserve"> a wide range of</w:t>
      </w:r>
      <w:r w:rsidR="007A7FAE" w:rsidRPr="00BB3A69">
        <w:t xml:space="preserve"> other</w:t>
      </w:r>
      <w:r w:rsidR="00FD0210" w:rsidRPr="00BB3A69">
        <w:t xml:space="preserve"> sexual and reproductive health services, inc</w:t>
      </w:r>
      <w:r w:rsidR="007A7FAE" w:rsidRPr="00BB3A69">
        <w:t xml:space="preserve">luding emergency contraception, </w:t>
      </w:r>
      <w:r w:rsidR="00FD0210" w:rsidRPr="00BB3A69">
        <w:t>safe abortion, and post-abortion services</w:t>
      </w:r>
      <w:r w:rsidR="00F010BC" w:rsidRPr="00BB3A69">
        <w:t xml:space="preserve"> or contraceptives.</w:t>
      </w:r>
      <w:r w:rsidR="00FD0210" w:rsidRPr="00BB3A69">
        <w:rPr>
          <w:rStyle w:val="EndnoteReference"/>
        </w:rPr>
        <w:endnoteReference w:id="1030"/>
      </w:r>
      <w:r w:rsidR="00781277" w:rsidRPr="00BB3A69">
        <w:t xml:space="preserve"> It has further called on at least one </w:t>
      </w:r>
      <w:r w:rsidR="00772992">
        <w:t>State</w:t>
      </w:r>
      <w:r w:rsidR="00877AE8" w:rsidRPr="00BB3A69">
        <w:t xml:space="preserve"> to review legislation on abortion in the context of unsafe abortion with a view of ensuring the best interests of pregnant teenagers.</w:t>
      </w:r>
      <w:r w:rsidR="00877AE8" w:rsidRPr="00BB3A69">
        <w:rPr>
          <w:rStyle w:val="EndnoteReference"/>
        </w:rPr>
        <w:endnoteReference w:id="1031"/>
      </w:r>
      <w:r w:rsidR="00BA4C28" w:rsidRPr="00BB3A69">
        <w:t xml:space="preserve"> </w:t>
      </w:r>
      <w:r w:rsidR="00D348FC" w:rsidRPr="00BB3A69">
        <w:t xml:space="preserve">Furthermore, the Committee </w:t>
      </w:r>
      <w:r w:rsidR="00BA4C28" w:rsidRPr="00BB3A69">
        <w:t xml:space="preserve">has called on </w:t>
      </w:r>
      <w:r w:rsidR="00772992">
        <w:t>State</w:t>
      </w:r>
      <w:r w:rsidR="00BA4C28" w:rsidRPr="00BB3A69">
        <w:t>s to improve training of midwives and other health care professionals for childbirth</w:t>
      </w:r>
      <w:r w:rsidR="004B61D5" w:rsidRPr="00BB3A69">
        <w:t>,</w:t>
      </w:r>
      <w:r w:rsidR="00BA4C28" w:rsidRPr="00BB3A69">
        <w:rPr>
          <w:rStyle w:val="EndnoteReference"/>
        </w:rPr>
        <w:endnoteReference w:id="1032"/>
      </w:r>
      <w:r w:rsidR="004B61D5" w:rsidRPr="00BB3A69">
        <w:t xml:space="preserve"> including by increasing the number of maternal health clinics, particularly in rural areas, so as to limit the distance women have to travel.</w:t>
      </w:r>
      <w:r w:rsidR="004B61D5" w:rsidRPr="00BB3A69">
        <w:rPr>
          <w:rStyle w:val="EndnoteReference"/>
        </w:rPr>
        <w:endnoteReference w:id="1033"/>
      </w:r>
      <w:r w:rsidR="00CD34D7" w:rsidRPr="00BB3A69">
        <w:t xml:space="preserve"> It </w:t>
      </w:r>
      <w:r w:rsidR="00D348FC" w:rsidRPr="00BB3A69">
        <w:t>has</w:t>
      </w:r>
      <w:r w:rsidR="00781277" w:rsidRPr="00BB3A69">
        <w:t xml:space="preserve"> also recommended that at least </w:t>
      </w:r>
      <w:r w:rsidR="00D348FC" w:rsidRPr="00BB3A69">
        <w:t>one</w:t>
      </w:r>
      <w:r w:rsidR="00CD34D7" w:rsidRPr="00BB3A69">
        <w:t xml:space="preserve"> </w:t>
      </w:r>
      <w:r w:rsidR="00772992">
        <w:t>State</w:t>
      </w:r>
      <w:r w:rsidR="00781277" w:rsidRPr="00BB3A69">
        <w:t xml:space="preserve"> </w:t>
      </w:r>
      <w:r w:rsidR="00CD34D7" w:rsidRPr="00BB3A69">
        <w:t>adopt a comprehensive strategy on ensuring safe motherhood, including accountability and monitoring mechanisms.</w:t>
      </w:r>
      <w:r w:rsidR="00CD34D7" w:rsidRPr="00BB3A69">
        <w:rPr>
          <w:rStyle w:val="EndnoteReference"/>
        </w:rPr>
        <w:endnoteReference w:id="1034"/>
      </w:r>
      <w:r w:rsidR="00E3797D" w:rsidRPr="00BB3A69">
        <w:t xml:space="preserve"> The Committee has further called on</w:t>
      </w:r>
      <w:r w:rsidR="00DB6273" w:rsidRPr="00BB3A69">
        <w:t xml:space="preserve"> </w:t>
      </w:r>
      <w:r w:rsidR="00781277" w:rsidRPr="00BB3A69">
        <w:t xml:space="preserve">at least two </w:t>
      </w:r>
      <w:r w:rsidR="00772992">
        <w:t>State</w:t>
      </w:r>
      <w:r w:rsidR="00DB6273" w:rsidRPr="00BB3A69">
        <w:t>s to undertake studies on the causes of maternal deaths.</w:t>
      </w:r>
      <w:r w:rsidR="00DB6273" w:rsidRPr="00BB3A69">
        <w:rPr>
          <w:rStyle w:val="EndnoteReference"/>
        </w:rPr>
        <w:endnoteReference w:id="1035"/>
      </w:r>
      <w:r w:rsidR="00DB6273" w:rsidRPr="00BB3A69">
        <w:t xml:space="preserve"> </w:t>
      </w:r>
      <w:r w:rsidR="00E535A9" w:rsidRPr="00BB3A69">
        <w:t xml:space="preserve">It has also recommended that </w:t>
      </w:r>
      <w:r w:rsidR="00772992">
        <w:t>State</w:t>
      </w:r>
      <w:r w:rsidR="00E535A9" w:rsidRPr="00BB3A69">
        <w:t xml:space="preserve">s </w:t>
      </w:r>
      <w:r w:rsidR="00E3797D" w:rsidRPr="00BB3A69">
        <w:t xml:space="preserve">seek </w:t>
      </w:r>
      <w:r w:rsidR="005300FE" w:rsidRPr="00BB3A69">
        <w:t xml:space="preserve">technical </w:t>
      </w:r>
      <w:r w:rsidR="00E3797D" w:rsidRPr="00BB3A69">
        <w:t xml:space="preserve">assistance from </w:t>
      </w:r>
      <w:r w:rsidR="0085381A">
        <w:t>U.N.</w:t>
      </w:r>
      <w:r w:rsidR="00E3797D" w:rsidRPr="00BB3A69">
        <w:t xml:space="preserve"> agencies to reduce maternal mortality.</w:t>
      </w:r>
      <w:r w:rsidR="00E3797D" w:rsidRPr="00BB3A69">
        <w:rPr>
          <w:rStyle w:val="EndnoteReference"/>
        </w:rPr>
        <w:endnoteReference w:id="1036"/>
      </w:r>
    </w:p>
    <w:p w14:paraId="6027494D" w14:textId="67192025" w:rsidR="00764B05" w:rsidRDefault="00F336E2" w:rsidP="009F3F6E">
      <w:pPr>
        <w:pStyle w:val="Heading4"/>
      </w:pPr>
      <w:r w:rsidRPr="00F336E2">
        <w:t xml:space="preserve">Maternal Health: </w:t>
      </w:r>
      <w:r w:rsidR="00141BAF" w:rsidRPr="00BB3A69">
        <w:t>Early Pregnancy</w:t>
      </w:r>
    </w:p>
    <w:p w14:paraId="08BC4222" w14:textId="77777777" w:rsidR="00764B05" w:rsidRDefault="00A046D4" w:rsidP="009F3F6E">
      <w:pPr>
        <w:pStyle w:val="NormalIndented"/>
      </w:pPr>
      <w:r w:rsidRPr="00BB3A69">
        <w:t>The CRC Committee has frequently expressed concern</w:t>
      </w:r>
      <w:r w:rsidR="00D348FC" w:rsidRPr="00BB3A69">
        <w:t xml:space="preserve"> to </w:t>
      </w:r>
      <w:r w:rsidR="00772992">
        <w:t>State</w:t>
      </w:r>
      <w:r w:rsidR="00D348FC" w:rsidRPr="00BB3A69">
        <w:t>s</w:t>
      </w:r>
      <w:r w:rsidRPr="00BB3A69">
        <w:t xml:space="preserve"> about high rates of teenage</w:t>
      </w:r>
      <w:r w:rsidR="00FD0210" w:rsidRPr="00BB3A69">
        <w:t xml:space="preserve"> or other early</w:t>
      </w:r>
      <w:r w:rsidR="00D348FC" w:rsidRPr="00BB3A69">
        <w:t xml:space="preserve"> pregnancy</w:t>
      </w:r>
      <w:r w:rsidRPr="00BB3A69">
        <w:t>,</w:t>
      </w:r>
      <w:r w:rsidRPr="00BB3A69">
        <w:rPr>
          <w:rStyle w:val="EndnoteReference"/>
        </w:rPr>
        <w:endnoteReference w:id="1037"/>
      </w:r>
      <w:r w:rsidRPr="00BB3A69">
        <w:t xml:space="preserve"> </w:t>
      </w:r>
      <w:r w:rsidR="00957B4E" w:rsidRPr="00BB3A69">
        <w:t xml:space="preserve">including </w:t>
      </w:r>
      <w:r w:rsidR="00650C9C" w:rsidRPr="00BB3A69">
        <w:t>as a result of child marriage</w:t>
      </w:r>
      <w:r w:rsidR="00F010BC" w:rsidRPr="00BB3A69">
        <w:t>,</w:t>
      </w:r>
      <w:r w:rsidR="00650C9C" w:rsidRPr="00BB3A69">
        <w:rPr>
          <w:rStyle w:val="EndnoteReference"/>
        </w:rPr>
        <w:endnoteReference w:id="1038"/>
      </w:r>
      <w:r w:rsidR="00F010BC" w:rsidRPr="00BB3A69">
        <w:t xml:space="preserve"> sexual violence,</w:t>
      </w:r>
      <w:r w:rsidR="00F010BC" w:rsidRPr="00BB3A69">
        <w:rPr>
          <w:rStyle w:val="EndnoteReference"/>
        </w:rPr>
        <w:endnoteReference w:id="1039"/>
      </w:r>
      <w:r w:rsidR="00775880" w:rsidRPr="00BB3A69">
        <w:t xml:space="preserve"> </w:t>
      </w:r>
      <w:r w:rsidR="00FC249A" w:rsidRPr="00BB3A69">
        <w:t>low education</w:t>
      </w:r>
      <w:r w:rsidR="00781277" w:rsidRPr="00BB3A69">
        <w:t xml:space="preserve"> levels</w:t>
      </w:r>
      <w:r w:rsidR="00775880" w:rsidRPr="00BB3A69">
        <w:t>,</w:t>
      </w:r>
      <w:r w:rsidR="00FC249A" w:rsidRPr="00BB3A69">
        <w:rPr>
          <w:rStyle w:val="EndnoteReference"/>
        </w:rPr>
        <w:endnoteReference w:id="1040"/>
      </w:r>
      <w:r w:rsidR="00775880" w:rsidRPr="00BB3A69">
        <w:t xml:space="preserve"> </w:t>
      </w:r>
      <w:r w:rsidR="00495F3A" w:rsidRPr="00BB3A69">
        <w:t>lack of access to contraception,</w:t>
      </w:r>
      <w:r w:rsidR="00495F3A" w:rsidRPr="00BB3A69">
        <w:rPr>
          <w:rStyle w:val="EndnoteReference"/>
        </w:rPr>
        <w:endnoteReference w:id="1041"/>
      </w:r>
      <w:r w:rsidR="00495F3A" w:rsidRPr="00BB3A69">
        <w:t xml:space="preserve"> </w:t>
      </w:r>
      <w:r w:rsidR="00775880" w:rsidRPr="00BB3A69">
        <w:t>and social and cultural barriers to accessing reproductive health information and services.</w:t>
      </w:r>
      <w:r w:rsidR="00775880" w:rsidRPr="00BB3A69">
        <w:rPr>
          <w:rStyle w:val="EndnoteReference"/>
        </w:rPr>
        <w:endnoteReference w:id="1042"/>
      </w:r>
      <w:r w:rsidR="00FC249A" w:rsidRPr="00BB3A69">
        <w:t xml:space="preserve"> </w:t>
      </w:r>
      <w:r w:rsidR="00781277" w:rsidRPr="00BB3A69">
        <w:t>The Committee has noted to</w:t>
      </w:r>
      <w:r w:rsidR="00BC3A60" w:rsidRPr="00BB3A69">
        <w:t xml:space="preserve"> at least one </w:t>
      </w:r>
      <w:r w:rsidR="00772992">
        <w:t>State</w:t>
      </w:r>
      <w:r w:rsidR="00BC3A60" w:rsidRPr="00BB3A69">
        <w:t xml:space="preserve"> that unwanted pregnancy as a result of rape in some cases leads to unsafe abortion and suicide.</w:t>
      </w:r>
      <w:r w:rsidR="00BC3A60" w:rsidRPr="00BB3A69">
        <w:rPr>
          <w:rStyle w:val="EndnoteReference"/>
        </w:rPr>
        <w:endnoteReference w:id="1043"/>
      </w:r>
      <w:r w:rsidR="00BC3A60" w:rsidRPr="00BB3A69">
        <w:t xml:space="preserve"> </w:t>
      </w:r>
      <w:r w:rsidR="00781277" w:rsidRPr="00BB3A69">
        <w:t>It has further acknowledged the dangers of early pregnancy, including the higher risks of maternal mortality and morbidity and, in at least one instance, expressed concern about denying adolescents contraception and other sexual and reproductive health services.</w:t>
      </w:r>
      <w:r w:rsidR="00781277" w:rsidRPr="00BB3A69">
        <w:rPr>
          <w:rStyle w:val="EndnoteReference"/>
        </w:rPr>
        <w:endnoteReference w:id="1044"/>
      </w:r>
    </w:p>
    <w:p w14:paraId="2DAACC88" w14:textId="77777777" w:rsidR="00764B05" w:rsidRDefault="00781277" w:rsidP="009F3F6E">
      <w:pPr>
        <w:pStyle w:val="NormalIndented"/>
      </w:pPr>
      <w:r w:rsidRPr="00BB3A69">
        <w:t>The CRC Committee</w:t>
      </w:r>
      <w:r w:rsidR="00FC249A" w:rsidRPr="00BB3A69">
        <w:t xml:space="preserve"> has also expressed concern when teenage pregnancy </w:t>
      </w:r>
      <w:r w:rsidR="00957B4E" w:rsidRPr="00BB3A69">
        <w:t>leads to school dropouts</w:t>
      </w:r>
      <w:r w:rsidR="00FD31A9" w:rsidRPr="00BB3A69">
        <w:t>,</w:t>
      </w:r>
      <w:r w:rsidR="00957B4E" w:rsidRPr="00BB3A69">
        <w:rPr>
          <w:rStyle w:val="EndnoteReference"/>
        </w:rPr>
        <w:endnoteReference w:id="1045"/>
      </w:r>
      <w:r w:rsidR="00FD31A9" w:rsidRPr="00BB3A69">
        <w:t xml:space="preserve"> the segregation of pregnant girls into special schools,</w:t>
      </w:r>
      <w:r w:rsidR="00FD31A9" w:rsidRPr="00BB3A69">
        <w:rPr>
          <w:rStyle w:val="EndnoteReference"/>
        </w:rPr>
        <w:endnoteReference w:id="1046"/>
      </w:r>
      <w:r w:rsidR="00957B4E" w:rsidRPr="00BB3A69">
        <w:t xml:space="preserve"> </w:t>
      </w:r>
      <w:r w:rsidR="00FD0210" w:rsidRPr="00BB3A69">
        <w:t xml:space="preserve">the expulsion of </w:t>
      </w:r>
      <w:r w:rsidR="00957B4E" w:rsidRPr="00BB3A69">
        <w:t>girls from school</w:t>
      </w:r>
      <w:r w:rsidR="000350F8" w:rsidRPr="00BB3A69">
        <w:t>,</w:t>
      </w:r>
      <w:r w:rsidR="00957B4E" w:rsidRPr="00BB3A69">
        <w:rPr>
          <w:rStyle w:val="EndnoteReference"/>
        </w:rPr>
        <w:endnoteReference w:id="1047"/>
      </w:r>
      <w:r w:rsidR="00ED3FEB" w:rsidRPr="00BB3A69">
        <w:t xml:space="preserve"> or </w:t>
      </w:r>
      <w:r w:rsidR="00D348FC" w:rsidRPr="00BB3A69">
        <w:t xml:space="preserve">where pregnancy </w:t>
      </w:r>
      <w:r w:rsidR="00ED3FEB" w:rsidRPr="00BB3A69">
        <w:t>otherwise lead</w:t>
      </w:r>
      <w:r w:rsidR="00D348FC" w:rsidRPr="00BB3A69">
        <w:t>s</w:t>
      </w:r>
      <w:r w:rsidR="00ED3FEB" w:rsidRPr="00BB3A69">
        <w:t xml:space="preserve"> to barriers to continuing education</w:t>
      </w:r>
      <w:r w:rsidR="00D348FC" w:rsidRPr="00BB3A69">
        <w:t>.</w:t>
      </w:r>
      <w:r w:rsidR="00ED3FEB" w:rsidRPr="00BB3A69">
        <w:rPr>
          <w:rStyle w:val="EndnoteReference"/>
        </w:rPr>
        <w:endnoteReference w:id="1048"/>
      </w:r>
      <w:r w:rsidR="000350F8" w:rsidRPr="00BB3A69">
        <w:t xml:space="preserve"> </w:t>
      </w:r>
      <w:r w:rsidR="00744947" w:rsidRPr="00BB3A69">
        <w:t>The Commit</w:t>
      </w:r>
      <w:r w:rsidR="00D348FC" w:rsidRPr="00BB3A69">
        <w:t xml:space="preserve">tee in particular has expressed concern </w:t>
      </w:r>
      <w:r w:rsidRPr="00BB3A69">
        <w:t xml:space="preserve">to at least one </w:t>
      </w:r>
      <w:r w:rsidR="00772992">
        <w:t>State</w:t>
      </w:r>
      <w:r w:rsidRPr="00BB3A69">
        <w:t xml:space="preserve"> about the</w:t>
      </w:r>
      <w:r w:rsidR="000350F8" w:rsidRPr="00BB3A69">
        <w:t xml:space="preserve"> lack of </w:t>
      </w:r>
      <w:r w:rsidRPr="00BB3A69">
        <w:t>a policy</w:t>
      </w:r>
      <w:r w:rsidR="000350F8" w:rsidRPr="00BB3A69">
        <w:t xml:space="preserve"> on pregnant girls and insufficient reintegration of young mothers back into school.</w:t>
      </w:r>
      <w:r w:rsidR="000350F8" w:rsidRPr="00BB3A69">
        <w:rPr>
          <w:rStyle w:val="EndnoteReference"/>
        </w:rPr>
        <w:endnoteReference w:id="1049"/>
      </w:r>
      <w:r w:rsidR="00957B4E" w:rsidRPr="00BB3A69">
        <w:t xml:space="preserve"> The Committee</w:t>
      </w:r>
      <w:r w:rsidR="00A046D4" w:rsidRPr="00BB3A69">
        <w:t xml:space="preserve"> has also expressed concern about </w:t>
      </w:r>
      <w:r w:rsidR="00BA4C28" w:rsidRPr="00BB3A69">
        <w:t>forced pregnancy testing in schools,</w:t>
      </w:r>
      <w:r w:rsidR="00BA4C28" w:rsidRPr="00BB3A69">
        <w:rPr>
          <w:rStyle w:val="EndnoteReference"/>
        </w:rPr>
        <w:endnoteReference w:id="1050"/>
      </w:r>
      <w:r w:rsidR="00BA4C28" w:rsidRPr="00BB3A69">
        <w:t xml:space="preserve"> </w:t>
      </w:r>
      <w:r w:rsidR="00A046D4" w:rsidRPr="00BB3A69">
        <w:t>discrimination and stigma that adolescent girls face when they become pregnant</w:t>
      </w:r>
      <w:r w:rsidRPr="00BB3A69">
        <w:t>,</w:t>
      </w:r>
      <w:r w:rsidR="00A046D4" w:rsidRPr="00BB3A69">
        <w:rPr>
          <w:rStyle w:val="EndnoteReference"/>
        </w:rPr>
        <w:endnoteReference w:id="1051"/>
      </w:r>
      <w:r w:rsidR="00DF76E7" w:rsidRPr="00BB3A69">
        <w:t xml:space="preserve"> and about a lack of access to maternal health care services for adolescents due to both discrimination among health care workers and the cost of services.</w:t>
      </w:r>
      <w:r w:rsidR="00DF76E7" w:rsidRPr="00BB3A69">
        <w:rPr>
          <w:rStyle w:val="EndnoteReference"/>
        </w:rPr>
        <w:endnoteReference w:id="1052"/>
      </w:r>
      <w:r w:rsidRPr="00BB3A69">
        <w:t xml:space="preserve"> </w:t>
      </w:r>
    </w:p>
    <w:p w14:paraId="09598353" w14:textId="77777777" w:rsidR="00764B05" w:rsidRDefault="00BA4C28" w:rsidP="009F3F6E">
      <w:pPr>
        <w:pStyle w:val="NormalIndented"/>
      </w:pPr>
      <w:r w:rsidRPr="00BB3A69">
        <w:t xml:space="preserve">The CRC Committee has </w:t>
      </w:r>
      <w:r w:rsidR="006928AF" w:rsidRPr="00BB3A69">
        <w:t xml:space="preserve">called on </w:t>
      </w:r>
      <w:r w:rsidR="00D348FC" w:rsidRPr="00BB3A69">
        <w:t xml:space="preserve">at least one </w:t>
      </w:r>
      <w:r w:rsidR="00772992">
        <w:t>State</w:t>
      </w:r>
      <w:r w:rsidR="00F90512" w:rsidRPr="00BB3A69">
        <w:t xml:space="preserve"> to reinforce strategies for tackling early pregnancy</w:t>
      </w:r>
      <w:r w:rsidR="00C62C21" w:rsidRPr="00BB3A69">
        <w:t>,</w:t>
      </w:r>
      <w:r w:rsidR="00F90512" w:rsidRPr="00BB3A69">
        <w:rPr>
          <w:rStyle w:val="EndnoteReference"/>
        </w:rPr>
        <w:endnoteReference w:id="1053"/>
      </w:r>
      <w:r w:rsidR="00C62C21" w:rsidRPr="00BB3A69">
        <w:t xml:space="preserve"> on another </w:t>
      </w:r>
      <w:r w:rsidR="00772992">
        <w:t>State</w:t>
      </w:r>
      <w:r w:rsidR="00C62C21" w:rsidRPr="00BB3A69">
        <w:t xml:space="preserve"> to develop legislation on the issue of early marriage and early pregnancy,</w:t>
      </w:r>
      <w:r w:rsidR="00C62C21" w:rsidRPr="00BB3A69">
        <w:rPr>
          <w:rStyle w:val="EndnoteReference"/>
        </w:rPr>
        <w:endnoteReference w:id="1054"/>
      </w:r>
      <w:r w:rsidR="00F90512" w:rsidRPr="00BB3A69">
        <w:t xml:space="preserve"> and on several </w:t>
      </w:r>
      <w:r w:rsidR="00772992">
        <w:t>State</w:t>
      </w:r>
      <w:r w:rsidR="00F90512" w:rsidRPr="00BB3A69">
        <w:t>s</w:t>
      </w:r>
      <w:r w:rsidR="006928AF" w:rsidRPr="00BB3A69">
        <w:t xml:space="preserve"> to develop policies and practices to protect</w:t>
      </w:r>
      <w:r w:rsidR="000E07F6" w:rsidRPr="00BB3A69">
        <w:t xml:space="preserve"> the rights of</w:t>
      </w:r>
      <w:r w:rsidR="006928AF" w:rsidRPr="00BB3A69">
        <w:t xml:space="preserve"> pregnant teenagers and young mothers and their children </w:t>
      </w:r>
      <w:r w:rsidR="000E07F6" w:rsidRPr="00BB3A69">
        <w:t xml:space="preserve">and ensure they are not subjected to </w:t>
      </w:r>
      <w:r w:rsidR="006928AF" w:rsidRPr="00BB3A69">
        <w:t>discrimination.</w:t>
      </w:r>
      <w:r w:rsidR="006928AF" w:rsidRPr="00BB3A69">
        <w:rPr>
          <w:rStyle w:val="EndnoteReference"/>
        </w:rPr>
        <w:endnoteReference w:id="1055"/>
      </w:r>
      <w:r w:rsidR="00A85DA8" w:rsidRPr="00BB3A69">
        <w:t xml:space="preserve"> </w:t>
      </w:r>
      <w:r w:rsidRPr="00BB3A69">
        <w:t xml:space="preserve">It </w:t>
      </w:r>
      <w:r w:rsidR="008E3C5B" w:rsidRPr="00BB3A69">
        <w:t xml:space="preserve">has in particular called on </w:t>
      </w:r>
      <w:r w:rsidR="00772992">
        <w:t>State</w:t>
      </w:r>
      <w:r w:rsidR="008E3C5B" w:rsidRPr="00BB3A69">
        <w:t xml:space="preserve">s </w:t>
      </w:r>
      <w:r w:rsidR="00775880" w:rsidRPr="00BB3A69">
        <w:t>to ensure free health care for pregnant adolescents up to age 18,</w:t>
      </w:r>
      <w:r w:rsidR="008E3C5B" w:rsidRPr="00BB3A69">
        <w:rPr>
          <w:rStyle w:val="EndnoteReference"/>
        </w:rPr>
        <w:endnoteReference w:id="1056"/>
      </w:r>
      <w:r w:rsidR="00775880" w:rsidRPr="00BB3A69">
        <w:t xml:space="preserve"> covered by public health insurance.</w:t>
      </w:r>
      <w:r w:rsidR="00775880" w:rsidRPr="00BB3A69">
        <w:rPr>
          <w:rStyle w:val="EndnoteReference"/>
        </w:rPr>
        <w:endnoteReference w:id="1057"/>
      </w:r>
      <w:r w:rsidR="00775880" w:rsidRPr="00BB3A69">
        <w:t xml:space="preserve"> </w:t>
      </w:r>
      <w:r w:rsidR="00A85DA8" w:rsidRPr="00BB3A69">
        <w:t>Furth</w:t>
      </w:r>
      <w:r w:rsidR="00775880" w:rsidRPr="00BB3A69">
        <w:t xml:space="preserve">ermore, it has called on </w:t>
      </w:r>
      <w:r w:rsidR="00772992">
        <w:t>State</w:t>
      </w:r>
      <w:r w:rsidR="00775880" w:rsidRPr="00BB3A69">
        <w:t>s</w:t>
      </w:r>
      <w:r w:rsidR="00A85DA8" w:rsidRPr="00BB3A69">
        <w:t xml:space="preserve"> to raise awareness among families, communities, religious leaders, and judges about the dangers of early pregnancy for adolescent girls, including </w:t>
      </w:r>
      <w:r w:rsidR="00D348FC" w:rsidRPr="00BB3A69">
        <w:t xml:space="preserve">in </w:t>
      </w:r>
      <w:r w:rsidR="00A85DA8" w:rsidRPr="00BB3A69">
        <w:t>the context of child marriage</w:t>
      </w:r>
      <w:r w:rsidR="00A85DA8" w:rsidRPr="00BB3A69">
        <w:rPr>
          <w:rStyle w:val="EndnoteReference"/>
        </w:rPr>
        <w:endnoteReference w:id="1058"/>
      </w:r>
      <w:r w:rsidR="008E3C5B" w:rsidRPr="00BB3A69">
        <w:t xml:space="preserve"> and including by providing sexuality education to children in schools.</w:t>
      </w:r>
      <w:r w:rsidR="008E3C5B" w:rsidRPr="00BB3A69">
        <w:rPr>
          <w:rStyle w:val="EndnoteReference"/>
        </w:rPr>
        <w:endnoteReference w:id="1059"/>
      </w:r>
      <w:r w:rsidR="00DF76E7" w:rsidRPr="00BB3A69">
        <w:t xml:space="preserve"> </w:t>
      </w:r>
      <w:r w:rsidRPr="00BB3A69">
        <w:t xml:space="preserve">It has also recommended that </w:t>
      </w:r>
      <w:r w:rsidR="00772992">
        <w:t>State</w:t>
      </w:r>
      <w:r w:rsidRPr="00BB3A69">
        <w:t>s cease the practice of forced pregnancy testing and make efforts to ensure that pregnant adolescents can remain in school and return to school following their pregnancies</w:t>
      </w:r>
      <w:r w:rsidR="008E3C5B" w:rsidRPr="00BB3A69">
        <w:t>,</w:t>
      </w:r>
      <w:r w:rsidRPr="00BB3A69">
        <w:rPr>
          <w:rStyle w:val="EndnoteReference"/>
        </w:rPr>
        <w:endnoteReference w:id="1060"/>
      </w:r>
      <w:r w:rsidR="00CD34D7" w:rsidRPr="00BB3A69">
        <w:t xml:space="preserve"> includi</w:t>
      </w:r>
      <w:r w:rsidR="0090166C" w:rsidRPr="00BB3A69">
        <w:t>ng by adopting or implementing policies</w:t>
      </w:r>
      <w:r w:rsidR="008E3C5B" w:rsidRPr="00BB3A69">
        <w:t xml:space="preserve"> about pregnant learners.</w:t>
      </w:r>
      <w:r w:rsidR="008E3C5B" w:rsidRPr="00BB3A69">
        <w:rPr>
          <w:rStyle w:val="EndnoteReference"/>
        </w:rPr>
        <w:endnoteReference w:id="1061"/>
      </w:r>
    </w:p>
    <w:p w14:paraId="5A82AC9F" w14:textId="77777777" w:rsidR="00764B05" w:rsidRDefault="00141BAF" w:rsidP="009F3F6E">
      <w:pPr>
        <w:pStyle w:val="Heading3"/>
      </w:pPr>
      <w:bookmarkStart w:id="64" w:name="_Toc498590726"/>
      <w:r w:rsidRPr="00BB3A69">
        <w:t>Sexuality Education and Awareness-Raising</w:t>
      </w:r>
      <w:bookmarkEnd w:id="64"/>
    </w:p>
    <w:p w14:paraId="493DADA6" w14:textId="1FC81D5D" w:rsidR="00764B05" w:rsidRDefault="00F033C6" w:rsidP="00873267">
      <w:r w:rsidRPr="00BB3A69">
        <w:t xml:space="preserve">The CRC Committee has consistently called on </w:t>
      </w:r>
      <w:r w:rsidR="00772992">
        <w:t>State</w:t>
      </w:r>
      <w:r w:rsidR="009D39E8" w:rsidRPr="00BB3A69">
        <w:t>s to</w:t>
      </w:r>
      <w:r w:rsidRPr="00BB3A69">
        <w:t xml:space="preserve"> include sexuality education as part of the curriculum in schools</w:t>
      </w:r>
      <w:r w:rsidRPr="00BB3A69">
        <w:rPr>
          <w:rStyle w:val="EndnoteReference"/>
        </w:rPr>
        <w:endnoteReference w:id="1062"/>
      </w:r>
      <w:r w:rsidR="00D348FC" w:rsidRPr="00BB3A69">
        <w:t xml:space="preserve"> and to ensure that</w:t>
      </w:r>
      <w:r w:rsidR="00E535A9" w:rsidRPr="00BB3A69">
        <w:t xml:space="preserve"> it</w:t>
      </w:r>
      <w:r w:rsidR="00D348FC" w:rsidRPr="00BB3A69">
        <w:t xml:space="preserve"> is</w:t>
      </w:r>
      <w:r w:rsidR="00E535A9" w:rsidRPr="00BB3A69">
        <w:t xml:space="preserve"> available outside of schools.</w:t>
      </w:r>
      <w:r w:rsidR="00E535A9" w:rsidRPr="00BB3A69">
        <w:rPr>
          <w:rStyle w:val="EndnoteReference"/>
        </w:rPr>
        <w:endnoteReference w:id="1063"/>
      </w:r>
      <w:r w:rsidRPr="00BB3A69">
        <w:t xml:space="preserve"> This sexuality education should include </w:t>
      </w:r>
      <w:r w:rsidR="008C612B">
        <w:br/>
      </w:r>
      <w:r w:rsidR="008C612B">
        <w:br/>
      </w:r>
      <w:r w:rsidRPr="00BB3A69">
        <w:lastRenderedPageBreak/>
        <w:t>information on how to prevent early pregnancy and sexually transmitted infections (STIs), including HIV,</w:t>
      </w:r>
      <w:r w:rsidRPr="00BB3A69">
        <w:rPr>
          <w:rStyle w:val="EndnoteReference"/>
        </w:rPr>
        <w:endnoteReference w:id="1064"/>
      </w:r>
      <w:r w:rsidR="00776AC6" w:rsidRPr="00BB3A69">
        <w:t xml:space="preserve"> as well as on responsible sexual behavior, particularly among boys,</w:t>
      </w:r>
      <w:r w:rsidR="00776AC6" w:rsidRPr="00BB3A69">
        <w:rPr>
          <w:rStyle w:val="EndnoteReference"/>
        </w:rPr>
        <w:endnoteReference w:id="1065"/>
      </w:r>
      <w:r w:rsidR="00776AC6" w:rsidRPr="00BB3A69">
        <w:t xml:space="preserve"> and on </w:t>
      </w:r>
      <w:r w:rsidR="00650C9C" w:rsidRPr="00BB3A69">
        <w:t>contraception,</w:t>
      </w:r>
      <w:r w:rsidR="00650C9C" w:rsidRPr="00BB3A69">
        <w:rPr>
          <w:rStyle w:val="EndnoteReference"/>
        </w:rPr>
        <w:endnoteReference w:id="1066"/>
      </w:r>
      <w:r w:rsidR="00650C9C" w:rsidRPr="00BB3A69">
        <w:t xml:space="preserve"> </w:t>
      </w:r>
      <w:r w:rsidR="00776AC6" w:rsidRPr="00BB3A69">
        <w:t xml:space="preserve">access to </w:t>
      </w:r>
      <w:r w:rsidR="00650C9C" w:rsidRPr="00BB3A69">
        <w:t xml:space="preserve">and availability of </w:t>
      </w:r>
      <w:r w:rsidR="00776AC6" w:rsidRPr="00BB3A69">
        <w:t xml:space="preserve">confidential </w:t>
      </w:r>
      <w:r w:rsidR="00650C9C" w:rsidRPr="00BB3A69">
        <w:t>sexual</w:t>
      </w:r>
      <w:r w:rsidR="00776AC6" w:rsidRPr="00BB3A69">
        <w:t xml:space="preserve"> and reproductive health care,</w:t>
      </w:r>
      <w:r w:rsidR="00650C9C" w:rsidRPr="00BB3A69">
        <w:rPr>
          <w:rStyle w:val="EndnoteReference"/>
        </w:rPr>
        <w:endnoteReference w:id="1067"/>
      </w:r>
      <w:r w:rsidR="00776AC6" w:rsidRPr="00BB3A69">
        <w:t xml:space="preserve"> </w:t>
      </w:r>
      <w:r w:rsidR="0036287D" w:rsidRPr="00BB3A69">
        <w:t>unsafe abortion,</w:t>
      </w:r>
      <w:r w:rsidR="0036287D" w:rsidRPr="00BB3A69">
        <w:rPr>
          <w:rStyle w:val="EndnoteReference"/>
        </w:rPr>
        <w:endnoteReference w:id="1068"/>
      </w:r>
      <w:r w:rsidR="0036287D" w:rsidRPr="00BB3A69">
        <w:t xml:space="preserve"> </w:t>
      </w:r>
      <w:r w:rsidR="00776AC6" w:rsidRPr="00BB3A69">
        <w:t>the prevention of sexual</w:t>
      </w:r>
      <w:r w:rsidR="00957B4E" w:rsidRPr="00BB3A69">
        <w:t xml:space="preserve"> abuse, support services available in cases of sexual abuse, and sexuality, including related to LGBTI persons.</w:t>
      </w:r>
      <w:r w:rsidR="00957B4E" w:rsidRPr="00BB3A69">
        <w:rPr>
          <w:rStyle w:val="EndnoteReference"/>
        </w:rPr>
        <w:endnoteReference w:id="1069"/>
      </w:r>
      <w:r w:rsidR="00D348FC" w:rsidRPr="00BB3A69">
        <w:t xml:space="preserve"> The Committee</w:t>
      </w:r>
      <w:r w:rsidR="001F0F41" w:rsidRPr="00BB3A69">
        <w:t xml:space="preserve"> has also recommended that </w:t>
      </w:r>
      <w:r w:rsidR="00772992">
        <w:t>State</w:t>
      </w:r>
      <w:r w:rsidR="001F0F41" w:rsidRPr="00BB3A69">
        <w:t>s ensure that sexuality education is age-appropriate, available in accessible formats, and respects the dignity of children with disabilities.</w:t>
      </w:r>
      <w:r w:rsidR="001F0F41" w:rsidRPr="00BB3A69">
        <w:rPr>
          <w:rStyle w:val="EndnoteReference"/>
        </w:rPr>
        <w:endnoteReference w:id="1070"/>
      </w:r>
      <w:r w:rsidR="00D348FC" w:rsidRPr="00BB3A69">
        <w:t xml:space="preserve"> In at least one case, it has expressed concern about a </w:t>
      </w:r>
      <w:r w:rsidR="00772992">
        <w:t>State</w:t>
      </w:r>
      <w:r w:rsidR="00D348FC" w:rsidRPr="00BB3A69">
        <w:t>’s model of sexuality education that relies on parent</w:t>
      </w:r>
      <w:r w:rsidR="00CC25D9" w:rsidRPr="00BB3A69">
        <w:t>s to provide information</w:t>
      </w:r>
      <w:r w:rsidR="00D348FC" w:rsidRPr="00BB3A69">
        <w:t xml:space="preserve"> to adolescents, calling on the </w:t>
      </w:r>
      <w:r w:rsidR="00772992">
        <w:t>State</w:t>
      </w:r>
      <w:r w:rsidR="00D348FC" w:rsidRPr="00BB3A69">
        <w:t xml:space="preserve"> to provide information about the effectiveness of this program and to move towards providing sexuality education in schools.</w:t>
      </w:r>
      <w:r w:rsidR="00D348FC" w:rsidRPr="00BB3A69">
        <w:rPr>
          <w:rStyle w:val="EndnoteReference"/>
        </w:rPr>
        <w:endnoteReference w:id="1071"/>
      </w:r>
    </w:p>
    <w:p w14:paraId="2E1B8907" w14:textId="77777777" w:rsidR="00764B05" w:rsidRDefault="00A45FD2" w:rsidP="00873267">
      <w:r w:rsidRPr="00BB3A69">
        <w:t>The CRC Committee has also expressed concern about low rates of awareness among adolescents about sexual and reproductive health and rights.</w:t>
      </w:r>
      <w:r w:rsidRPr="00BB3A69">
        <w:rPr>
          <w:rStyle w:val="EndnoteReference"/>
        </w:rPr>
        <w:endnoteReference w:id="1072"/>
      </w:r>
      <w:r w:rsidRPr="00BB3A69">
        <w:t xml:space="preserve"> It has</w:t>
      </w:r>
      <w:r w:rsidR="00F033C6" w:rsidRPr="00BB3A69">
        <w:t xml:space="preserve"> called on </w:t>
      </w:r>
      <w:r w:rsidR="00772992">
        <w:t>State</w:t>
      </w:r>
      <w:r w:rsidR="00F033C6" w:rsidRPr="00BB3A69">
        <w:t>s to raise awareness throughout the community about sexual and reproductive rights issues,</w:t>
      </w:r>
      <w:r w:rsidR="00F033C6" w:rsidRPr="00BB3A69">
        <w:rPr>
          <w:rStyle w:val="EndnoteReference"/>
        </w:rPr>
        <w:endnoteReference w:id="1073"/>
      </w:r>
      <w:r w:rsidR="00F033C6" w:rsidRPr="00BB3A69">
        <w:t xml:space="preserve"> including </w:t>
      </w:r>
      <w:r w:rsidR="00CC25D9" w:rsidRPr="00BB3A69">
        <w:t xml:space="preserve">in </w:t>
      </w:r>
      <w:r w:rsidR="00F033C6" w:rsidRPr="00BB3A69">
        <w:t>poor households and minority communities.</w:t>
      </w:r>
      <w:r w:rsidR="00F033C6" w:rsidRPr="00BB3A69">
        <w:rPr>
          <w:rStyle w:val="EndnoteReference"/>
        </w:rPr>
        <w:endnoteReference w:id="1074"/>
      </w:r>
      <w:r w:rsidR="00A046D4" w:rsidRPr="00BB3A69">
        <w:t xml:space="preserve"> In par</w:t>
      </w:r>
      <w:r w:rsidR="00CC25D9" w:rsidRPr="00BB3A69">
        <w:t>ticular, it has called at least one</w:t>
      </w:r>
      <w:r w:rsidR="00C471D9">
        <w:t xml:space="preserve"> State</w:t>
      </w:r>
      <w:r w:rsidR="00A046D4" w:rsidRPr="00BB3A69">
        <w:t xml:space="preserve"> to raise awareness among health care providers about the need to ensure that adolescents have access to child-friendly, non-judgmental, and respectful health services.</w:t>
      </w:r>
      <w:r w:rsidR="00A046D4" w:rsidRPr="00BB3A69">
        <w:rPr>
          <w:rStyle w:val="EndnoteReference"/>
        </w:rPr>
        <w:endnoteReference w:id="1075"/>
      </w:r>
      <w:r w:rsidR="00D348FC" w:rsidRPr="00BB3A69">
        <w:t xml:space="preserve"> The Committee</w:t>
      </w:r>
      <w:r w:rsidR="00A046D4" w:rsidRPr="00BB3A69">
        <w:t xml:space="preserve"> </w:t>
      </w:r>
      <w:r w:rsidR="00D348FC" w:rsidRPr="00BB3A69">
        <w:t>has also frequently called</w:t>
      </w:r>
      <w:r w:rsidR="00A046D4" w:rsidRPr="00BB3A69">
        <w:t xml:space="preserve"> on </w:t>
      </w:r>
      <w:r w:rsidR="00772992">
        <w:t>State</w:t>
      </w:r>
      <w:r w:rsidR="00A046D4" w:rsidRPr="00BB3A69">
        <w:t>s to raise awareness about responsible sexual behavior, particularly among men and boys.</w:t>
      </w:r>
      <w:r w:rsidR="00A046D4" w:rsidRPr="00BB3A69">
        <w:rPr>
          <w:rStyle w:val="EndnoteReference"/>
        </w:rPr>
        <w:endnoteReference w:id="1076"/>
      </w:r>
    </w:p>
    <w:p w14:paraId="3E771B9E" w14:textId="77777777" w:rsidR="00764B05" w:rsidRDefault="00141BAF" w:rsidP="009F3F6E">
      <w:pPr>
        <w:pStyle w:val="Heading3"/>
      </w:pPr>
      <w:bookmarkStart w:id="65" w:name="_Toc498590727"/>
      <w:r w:rsidRPr="00BB3A69">
        <w:t>Forced Sterilization and Forced Abortion</w:t>
      </w:r>
      <w:bookmarkEnd w:id="65"/>
    </w:p>
    <w:p w14:paraId="03902B8F" w14:textId="77777777" w:rsidR="00764B05" w:rsidRDefault="00FD0210" w:rsidP="00FD0210">
      <w:pPr>
        <w:rPr>
          <w:szCs w:val="22"/>
        </w:rPr>
      </w:pPr>
      <w:r w:rsidRPr="00BB3A69">
        <w:rPr>
          <w:szCs w:val="22"/>
        </w:rPr>
        <w:t>The CRC Committee</w:t>
      </w:r>
      <w:r w:rsidR="00F010BC" w:rsidRPr="00BB3A69">
        <w:rPr>
          <w:szCs w:val="22"/>
        </w:rPr>
        <w:t xml:space="preserve"> has </w:t>
      </w:r>
      <w:r w:rsidR="00D348FC" w:rsidRPr="00BB3A69">
        <w:rPr>
          <w:szCs w:val="22"/>
        </w:rPr>
        <w:t>expressed concern to</w:t>
      </w:r>
      <w:r w:rsidR="00E42474" w:rsidRPr="00BB3A69">
        <w:rPr>
          <w:szCs w:val="22"/>
        </w:rPr>
        <w:t xml:space="preserve"> at least one </w:t>
      </w:r>
      <w:r w:rsidR="00772992">
        <w:rPr>
          <w:szCs w:val="22"/>
        </w:rPr>
        <w:t>State</w:t>
      </w:r>
      <w:r w:rsidR="00E42474" w:rsidRPr="00BB3A69">
        <w:rPr>
          <w:szCs w:val="22"/>
        </w:rPr>
        <w:t xml:space="preserve"> about the forced sterilization and forced abortion of adolescents, as a result of </w:t>
      </w:r>
      <w:r w:rsidR="00772992">
        <w:rPr>
          <w:szCs w:val="22"/>
        </w:rPr>
        <w:t>State</w:t>
      </w:r>
      <w:r w:rsidR="00E42474" w:rsidRPr="00BB3A69">
        <w:rPr>
          <w:szCs w:val="22"/>
        </w:rPr>
        <w:t xml:space="preserve"> population policies.</w:t>
      </w:r>
      <w:r w:rsidR="00E42474" w:rsidRPr="00BB3A69">
        <w:rPr>
          <w:rStyle w:val="EndnoteReference"/>
          <w:szCs w:val="22"/>
        </w:rPr>
        <w:endnoteReference w:id="1077"/>
      </w:r>
      <w:r w:rsidR="00E42474" w:rsidRPr="00BB3A69">
        <w:rPr>
          <w:szCs w:val="22"/>
        </w:rPr>
        <w:t xml:space="preserve"> It has in particular </w:t>
      </w:r>
      <w:r w:rsidR="00F010BC" w:rsidRPr="00BB3A69">
        <w:rPr>
          <w:szCs w:val="22"/>
        </w:rPr>
        <w:t>expressed concern where</w:t>
      </w:r>
      <w:r w:rsidRPr="00BB3A69">
        <w:rPr>
          <w:szCs w:val="22"/>
        </w:rPr>
        <w:t xml:space="preserve"> </w:t>
      </w:r>
      <w:r w:rsidR="00772992">
        <w:rPr>
          <w:szCs w:val="22"/>
        </w:rPr>
        <w:t>State</w:t>
      </w:r>
      <w:r w:rsidR="00CD34D7" w:rsidRPr="00BB3A69">
        <w:rPr>
          <w:szCs w:val="22"/>
        </w:rPr>
        <w:t xml:space="preserve">s forcibly sterilize </w:t>
      </w:r>
      <w:r w:rsidR="00F010BC" w:rsidRPr="00BB3A69">
        <w:rPr>
          <w:szCs w:val="22"/>
        </w:rPr>
        <w:t>girls with disabilities</w:t>
      </w:r>
      <w:r w:rsidRPr="00BB3A69">
        <w:rPr>
          <w:szCs w:val="22"/>
        </w:rPr>
        <w:t>,</w:t>
      </w:r>
      <w:r w:rsidR="00F010BC" w:rsidRPr="00BB3A69">
        <w:rPr>
          <w:rStyle w:val="EndnoteReference"/>
          <w:szCs w:val="22"/>
        </w:rPr>
        <w:endnoteReference w:id="1078"/>
      </w:r>
      <w:r w:rsidRPr="00BB3A69">
        <w:rPr>
          <w:szCs w:val="22"/>
        </w:rPr>
        <w:t xml:space="preserve"> </w:t>
      </w:r>
      <w:r w:rsidR="00F010BC" w:rsidRPr="00BB3A69">
        <w:rPr>
          <w:szCs w:val="22"/>
        </w:rPr>
        <w:t xml:space="preserve">including </w:t>
      </w:r>
      <w:r w:rsidR="00CC25D9" w:rsidRPr="00BB3A69">
        <w:rPr>
          <w:szCs w:val="22"/>
        </w:rPr>
        <w:t xml:space="preserve">despite a </w:t>
      </w:r>
      <w:r w:rsidRPr="00BB3A69">
        <w:rPr>
          <w:szCs w:val="22"/>
        </w:rPr>
        <w:t>ban on the practice</w:t>
      </w:r>
      <w:r w:rsidR="00F010BC" w:rsidRPr="00BB3A69">
        <w:rPr>
          <w:szCs w:val="22"/>
        </w:rPr>
        <w:t>.</w:t>
      </w:r>
      <w:r w:rsidRPr="00BB3A69">
        <w:rPr>
          <w:rStyle w:val="EndnoteReference"/>
          <w:szCs w:val="22"/>
        </w:rPr>
        <w:endnoteReference w:id="1079"/>
      </w:r>
      <w:r w:rsidRPr="00BB3A69">
        <w:rPr>
          <w:szCs w:val="22"/>
        </w:rPr>
        <w:t xml:space="preserve"> </w:t>
      </w:r>
      <w:r w:rsidR="003A76F5" w:rsidRPr="00BB3A69">
        <w:rPr>
          <w:szCs w:val="22"/>
        </w:rPr>
        <w:t>The Committee</w:t>
      </w:r>
      <w:r w:rsidR="00F010BC" w:rsidRPr="00BB3A69">
        <w:rPr>
          <w:szCs w:val="22"/>
        </w:rPr>
        <w:t xml:space="preserve"> has recommended</w:t>
      </w:r>
      <w:r w:rsidRPr="00BB3A69">
        <w:rPr>
          <w:szCs w:val="22"/>
        </w:rPr>
        <w:t xml:space="preserve"> </w:t>
      </w:r>
      <w:r w:rsidR="003A76F5" w:rsidRPr="00BB3A69">
        <w:rPr>
          <w:szCs w:val="22"/>
        </w:rPr>
        <w:t xml:space="preserve">that at least one </w:t>
      </w:r>
      <w:r w:rsidR="00772992">
        <w:rPr>
          <w:szCs w:val="22"/>
        </w:rPr>
        <w:t>State</w:t>
      </w:r>
      <w:r w:rsidR="003A76F5" w:rsidRPr="00BB3A69">
        <w:rPr>
          <w:szCs w:val="22"/>
        </w:rPr>
        <w:t xml:space="preserve"> prohibit the sterilization of children, with and without disabilities, and instead promote measures to prevent unwanted pregnancies.</w:t>
      </w:r>
      <w:r w:rsidR="003A76F5" w:rsidRPr="00BB3A69">
        <w:rPr>
          <w:rStyle w:val="EndnoteReference"/>
          <w:szCs w:val="22"/>
        </w:rPr>
        <w:endnoteReference w:id="1080"/>
      </w:r>
      <w:r w:rsidR="003A76F5" w:rsidRPr="00BB3A69">
        <w:rPr>
          <w:szCs w:val="22"/>
        </w:rPr>
        <w:t xml:space="preserve"> The Committee has further recommended</w:t>
      </w:r>
      <w:r w:rsidRPr="00BB3A69">
        <w:rPr>
          <w:szCs w:val="22"/>
        </w:rPr>
        <w:t xml:space="preserve"> </w:t>
      </w:r>
      <w:r w:rsidR="00D348FC" w:rsidRPr="00BB3A69">
        <w:rPr>
          <w:szCs w:val="22"/>
        </w:rPr>
        <w:t xml:space="preserve">that </w:t>
      </w:r>
      <w:r w:rsidR="00CC25D9" w:rsidRPr="00BB3A69">
        <w:rPr>
          <w:szCs w:val="22"/>
        </w:rPr>
        <w:t>at least one</w:t>
      </w:r>
      <w:r w:rsidRPr="00BB3A69">
        <w:rPr>
          <w:szCs w:val="22"/>
        </w:rPr>
        <w:t xml:space="preserve"> </w:t>
      </w:r>
      <w:r w:rsidR="00772992">
        <w:rPr>
          <w:szCs w:val="22"/>
        </w:rPr>
        <w:t>State</w:t>
      </w:r>
      <w:r w:rsidRPr="00BB3A69">
        <w:rPr>
          <w:szCs w:val="22"/>
        </w:rPr>
        <w:t xml:space="preserve"> take all nec</w:t>
      </w:r>
      <w:r w:rsidR="003A76F5" w:rsidRPr="00BB3A69">
        <w:rPr>
          <w:szCs w:val="22"/>
        </w:rPr>
        <w:t>essary measures to enforce a prohibition on forced sterilization of girls with disabilities</w:t>
      </w:r>
      <w:r w:rsidRPr="00BB3A69">
        <w:rPr>
          <w:szCs w:val="22"/>
        </w:rPr>
        <w:t xml:space="preserve"> and ensure sexual and reproductive rights for girls with disabilities.</w:t>
      </w:r>
      <w:r w:rsidRPr="00BB3A69">
        <w:rPr>
          <w:rStyle w:val="EndnoteReference"/>
          <w:szCs w:val="22"/>
        </w:rPr>
        <w:endnoteReference w:id="1081"/>
      </w:r>
      <w:r w:rsidR="00BC6DF6" w:rsidRPr="00BB3A69">
        <w:rPr>
          <w:szCs w:val="22"/>
        </w:rPr>
        <w:t xml:space="preserve"> </w:t>
      </w:r>
      <w:r w:rsidR="00D348FC" w:rsidRPr="00BB3A69">
        <w:rPr>
          <w:bCs/>
          <w:szCs w:val="22"/>
        </w:rPr>
        <w:t>The Committee</w:t>
      </w:r>
      <w:r w:rsidR="003A76F5" w:rsidRPr="00BB3A69">
        <w:rPr>
          <w:bCs/>
          <w:szCs w:val="22"/>
        </w:rPr>
        <w:t xml:space="preserve"> has classified as discriminat</w:t>
      </w:r>
      <w:r w:rsidR="00ED46A2" w:rsidRPr="00BB3A69">
        <w:rPr>
          <w:bCs/>
          <w:szCs w:val="22"/>
        </w:rPr>
        <w:t xml:space="preserve">ion </w:t>
      </w:r>
      <w:r w:rsidR="003A76F5" w:rsidRPr="00BB3A69">
        <w:rPr>
          <w:bCs/>
          <w:szCs w:val="22"/>
        </w:rPr>
        <w:t>the absence of laws prohibiting forced sterilization of persons with disabilities.</w:t>
      </w:r>
      <w:r w:rsidR="003A76F5" w:rsidRPr="00BB3A69">
        <w:rPr>
          <w:rStyle w:val="EndnoteReference"/>
          <w:bCs/>
          <w:szCs w:val="22"/>
        </w:rPr>
        <w:endnoteReference w:id="1082"/>
      </w:r>
    </w:p>
    <w:p w14:paraId="59065F82" w14:textId="77777777" w:rsidR="00764B05" w:rsidRDefault="000350F8" w:rsidP="00FD0210">
      <w:pPr>
        <w:rPr>
          <w:szCs w:val="22"/>
        </w:rPr>
      </w:pPr>
      <w:r w:rsidRPr="00BB3A69">
        <w:rPr>
          <w:szCs w:val="22"/>
        </w:rPr>
        <w:t>In recent years, the CRC Committee has also frequently expressed concern about unnecessary medical and surgical treatments performed on children, in particular intersex children,</w:t>
      </w:r>
      <w:r w:rsidRPr="00BB3A69">
        <w:rPr>
          <w:rStyle w:val="EndnoteReference"/>
          <w:szCs w:val="22"/>
        </w:rPr>
        <w:endnoteReference w:id="1083"/>
      </w:r>
      <w:r w:rsidR="00BC6DF6" w:rsidRPr="00BB3A69">
        <w:rPr>
          <w:szCs w:val="22"/>
        </w:rPr>
        <w:t xml:space="preserve"> before they can provide informed consent</w:t>
      </w:r>
      <w:r w:rsidRPr="00BB3A69">
        <w:rPr>
          <w:szCs w:val="22"/>
        </w:rPr>
        <w:t>.</w:t>
      </w:r>
      <w:r w:rsidR="00BC6DF6" w:rsidRPr="00BB3A69">
        <w:rPr>
          <w:rStyle w:val="EndnoteReference"/>
          <w:szCs w:val="22"/>
        </w:rPr>
        <w:endnoteReference w:id="1084"/>
      </w:r>
      <w:r w:rsidR="00CD34D7" w:rsidRPr="00BB3A69">
        <w:rPr>
          <w:szCs w:val="22"/>
        </w:rPr>
        <w:t xml:space="preserve"> It h</w:t>
      </w:r>
      <w:r w:rsidR="00D348FC" w:rsidRPr="00BB3A69">
        <w:rPr>
          <w:szCs w:val="22"/>
        </w:rPr>
        <w:t xml:space="preserve">as noted in particular that the outcomes of these </w:t>
      </w:r>
      <w:r w:rsidR="00CD34D7" w:rsidRPr="00BB3A69">
        <w:rPr>
          <w:szCs w:val="22"/>
        </w:rPr>
        <w:t>irreversible surgeries can lead to severe physica</w:t>
      </w:r>
      <w:r w:rsidR="00D348FC" w:rsidRPr="00BB3A69">
        <w:rPr>
          <w:szCs w:val="22"/>
        </w:rPr>
        <w:t>l and psychological trauma</w:t>
      </w:r>
      <w:r w:rsidR="00CD34D7" w:rsidRPr="00BB3A69">
        <w:rPr>
          <w:szCs w:val="22"/>
        </w:rPr>
        <w:t xml:space="preserve"> for children.</w:t>
      </w:r>
      <w:r w:rsidR="00CD34D7" w:rsidRPr="00BB3A69">
        <w:rPr>
          <w:rStyle w:val="EndnoteReference"/>
          <w:szCs w:val="22"/>
        </w:rPr>
        <w:endnoteReference w:id="1085"/>
      </w:r>
      <w:r w:rsidR="00D348FC" w:rsidRPr="00BB3A69">
        <w:rPr>
          <w:szCs w:val="22"/>
        </w:rPr>
        <w:t xml:space="preserve"> The Committee</w:t>
      </w:r>
      <w:r w:rsidRPr="00BB3A69">
        <w:rPr>
          <w:szCs w:val="22"/>
        </w:rPr>
        <w:t xml:space="preserve"> has called on </w:t>
      </w:r>
      <w:r w:rsidR="00772992">
        <w:rPr>
          <w:szCs w:val="22"/>
        </w:rPr>
        <w:t>State</w:t>
      </w:r>
      <w:r w:rsidRPr="00BB3A69">
        <w:rPr>
          <w:szCs w:val="22"/>
        </w:rPr>
        <w:t>s to ensure the bodily integrity, autonomy, and self-determination of children by avoiding such practices,</w:t>
      </w:r>
      <w:r w:rsidRPr="00BB3A69">
        <w:rPr>
          <w:rStyle w:val="EndnoteReference"/>
          <w:szCs w:val="22"/>
        </w:rPr>
        <w:endnoteReference w:id="1086"/>
      </w:r>
      <w:r w:rsidRPr="00BB3A69">
        <w:rPr>
          <w:szCs w:val="22"/>
        </w:rPr>
        <w:t xml:space="preserve"> classifying these unnecessary medical and surgical interventions as harmf</w:t>
      </w:r>
      <w:r w:rsidR="00BC6DF6" w:rsidRPr="00BB3A69">
        <w:rPr>
          <w:szCs w:val="22"/>
        </w:rPr>
        <w:t>ul practices</w:t>
      </w:r>
      <w:r w:rsidRPr="00BB3A69">
        <w:rPr>
          <w:szCs w:val="22"/>
        </w:rPr>
        <w:t>.</w:t>
      </w:r>
      <w:r w:rsidRPr="00BB3A69">
        <w:rPr>
          <w:rStyle w:val="EndnoteReference"/>
          <w:szCs w:val="22"/>
        </w:rPr>
        <w:endnoteReference w:id="1087"/>
      </w:r>
      <w:r w:rsidR="00BC6DF6" w:rsidRPr="00BB3A69">
        <w:rPr>
          <w:szCs w:val="22"/>
        </w:rPr>
        <w:t xml:space="preserve"> It has also called on </w:t>
      </w:r>
      <w:r w:rsidR="00772992">
        <w:rPr>
          <w:szCs w:val="22"/>
        </w:rPr>
        <w:t>State</w:t>
      </w:r>
      <w:r w:rsidR="00BC6DF6" w:rsidRPr="00BB3A69">
        <w:rPr>
          <w:szCs w:val="22"/>
        </w:rPr>
        <w:t>s to provide families of intersex children with adequate counseling and support services</w:t>
      </w:r>
      <w:r w:rsidR="00BC6DF6" w:rsidRPr="00BB3A69">
        <w:rPr>
          <w:rStyle w:val="EndnoteReference"/>
          <w:szCs w:val="22"/>
        </w:rPr>
        <w:endnoteReference w:id="1088"/>
      </w:r>
      <w:r w:rsidR="00BC6DF6" w:rsidRPr="00BB3A69">
        <w:rPr>
          <w:szCs w:val="22"/>
        </w:rPr>
        <w:t xml:space="preserve"> and to set up procedures</w:t>
      </w:r>
      <w:r w:rsidR="00D348FC" w:rsidRPr="00BB3A69">
        <w:rPr>
          <w:szCs w:val="22"/>
        </w:rPr>
        <w:t xml:space="preserve"> for health teams to</w:t>
      </w:r>
      <w:r w:rsidR="00BC6DF6" w:rsidRPr="00BB3A69">
        <w:rPr>
          <w:szCs w:val="22"/>
        </w:rPr>
        <w:t xml:space="preserve"> </w:t>
      </w:r>
      <w:r w:rsidR="00D348FC" w:rsidRPr="00BB3A69">
        <w:rPr>
          <w:szCs w:val="22"/>
        </w:rPr>
        <w:t xml:space="preserve">follow in order </w:t>
      </w:r>
      <w:r w:rsidR="00BC6DF6" w:rsidRPr="00BB3A69">
        <w:rPr>
          <w:szCs w:val="22"/>
        </w:rPr>
        <w:t>to ensure that no one is subjected to unnecessary medical or surgical treatment.</w:t>
      </w:r>
      <w:r w:rsidR="00BC6DF6" w:rsidRPr="00BB3A69">
        <w:rPr>
          <w:rStyle w:val="EndnoteReference"/>
          <w:szCs w:val="22"/>
        </w:rPr>
        <w:endnoteReference w:id="1089"/>
      </w:r>
    </w:p>
    <w:p w14:paraId="40AEF1E5" w14:textId="43E2534D" w:rsidR="00764B05" w:rsidRDefault="00F336E2" w:rsidP="009F3F6E">
      <w:pPr>
        <w:pStyle w:val="Heading4"/>
      </w:pPr>
      <w:r w:rsidRPr="00F336E2">
        <w:t xml:space="preserve">Forced Sterilization and Forced Abortion: </w:t>
      </w:r>
      <w:r w:rsidR="00141BAF" w:rsidRPr="00BB3A69">
        <w:t>Legal Capacity</w:t>
      </w:r>
      <w:r w:rsidR="00CC25D9" w:rsidRPr="00BB3A69">
        <w:t xml:space="preserve"> and Informed Consent</w:t>
      </w:r>
    </w:p>
    <w:p w14:paraId="0BEF1754" w14:textId="648AECE5" w:rsidR="00AA422E" w:rsidRPr="00BB3A69" w:rsidRDefault="00AA422E" w:rsidP="009F3F6E">
      <w:pPr>
        <w:pStyle w:val="NormalIndented"/>
      </w:pPr>
      <w:r w:rsidRPr="00BB3A69">
        <w:t xml:space="preserve">The CRC Committee has called on at least one </w:t>
      </w:r>
      <w:r w:rsidR="00772992">
        <w:t>State</w:t>
      </w:r>
      <w:r w:rsidRPr="00BB3A69">
        <w:t xml:space="preserve"> to ensure that, where therapeutic sterilization is carried out on children, that it is carried out on the basis of full free and informed consent of those children, including children with disabilities.</w:t>
      </w:r>
      <w:r w:rsidRPr="00BB3A69">
        <w:rPr>
          <w:rStyle w:val="EndnoteReference"/>
        </w:rPr>
        <w:endnoteReference w:id="1090"/>
      </w:r>
      <w:r w:rsidR="00CC25D9" w:rsidRPr="00BB3A69">
        <w:t xml:space="preserve"> It has also recommended that a </w:t>
      </w:r>
      <w:r w:rsidR="00772992">
        <w:t>State</w:t>
      </w:r>
      <w:r w:rsidR="00CC25D9" w:rsidRPr="00BB3A69">
        <w:t xml:space="preserve"> adopt legislation specifically prohibiting the sterilization of children with disabilities without their full free and informed consent,</w:t>
      </w:r>
      <w:r w:rsidR="00CC25D9" w:rsidRPr="00BB3A69">
        <w:rPr>
          <w:rStyle w:val="EndnoteReference"/>
        </w:rPr>
        <w:endnoteReference w:id="1091"/>
      </w:r>
      <w:r w:rsidR="00CC25D9" w:rsidRPr="00BB3A69">
        <w:t xml:space="preserve"> and in this context it has called on a </w:t>
      </w:r>
      <w:r w:rsidR="00772992">
        <w:t>State</w:t>
      </w:r>
      <w:r w:rsidR="00CC25D9" w:rsidRPr="00BB3A69">
        <w:t xml:space="preserve"> to “</w:t>
      </w:r>
      <w:r w:rsidR="00CC25D9" w:rsidRPr="00BB3A69">
        <w:rPr>
          <w:bCs/>
        </w:rPr>
        <w:t>ensure that children with severe disabilities are provided with independent advocacy in decisions affecting them.”</w:t>
      </w:r>
      <w:r w:rsidR="00CC25D9" w:rsidRPr="00BB3A69">
        <w:rPr>
          <w:rStyle w:val="EndnoteReference"/>
          <w:bCs/>
        </w:rPr>
        <w:endnoteReference w:id="1092"/>
      </w:r>
    </w:p>
    <w:p w14:paraId="10962E69" w14:textId="77777777" w:rsidR="00663022" w:rsidRDefault="00663022">
      <w:pPr>
        <w:spacing w:after="0" w:line="240" w:lineRule="auto"/>
        <w:ind w:left="0" w:right="0"/>
        <w:jc w:val="left"/>
        <w:rPr>
          <w:rFonts w:ascii="Franklin Gothic Demi" w:hAnsi="Franklin Gothic Demi"/>
          <w:bCs/>
          <w:color w:val="7E599A"/>
          <w:szCs w:val="20"/>
          <w:u w:val="single"/>
        </w:rPr>
      </w:pPr>
      <w:r>
        <w:br w:type="page"/>
      </w:r>
    </w:p>
    <w:p w14:paraId="342D20BC" w14:textId="337C7182" w:rsidR="00764B05" w:rsidRDefault="00F336E2" w:rsidP="009F3F6E">
      <w:pPr>
        <w:pStyle w:val="Heading4"/>
      </w:pPr>
      <w:r w:rsidRPr="00F336E2">
        <w:lastRenderedPageBreak/>
        <w:t xml:space="preserve">Forced Sterilization and Forced Abortion: </w:t>
      </w:r>
      <w:r w:rsidR="00141BAF" w:rsidRPr="00BB3A69">
        <w:t xml:space="preserve">Due Diligence Obligations </w:t>
      </w:r>
    </w:p>
    <w:p w14:paraId="6042C89F" w14:textId="184D0F6C" w:rsidR="00D90644" w:rsidRDefault="00D348FC" w:rsidP="004604CE">
      <w:pPr>
        <w:pStyle w:val="NormalIndented"/>
      </w:pPr>
      <w:r w:rsidRPr="00BB3A69">
        <w:t>The CRC Committee</w:t>
      </w:r>
      <w:r w:rsidR="00F010BC" w:rsidRPr="00BB3A69">
        <w:t xml:space="preserve"> has recommended that </w:t>
      </w:r>
      <w:r w:rsidR="00772992">
        <w:t>State</w:t>
      </w:r>
      <w:r w:rsidR="00F010BC" w:rsidRPr="00BB3A69">
        <w:t>s investigate</w:t>
      </w:r>
      <w:r w:rsidR="00DB68D0" w:rsidRPr="00BB3A69">
        <w:t xml:space="preserve"> cases and punish</w:t>
      </w:r>
      <w:r w:rsidR="00F010BC" w:rsidRPr="00BB3A69">
        <w:t xml:space="preserve"> </w:t>
      </w:r>
      <w:r w:rsidR="00DB68D0" w:rsidRPr="00BB3A69">
        <w:t>perpetrators of forced sterilization</w:t>
      </w:r>
      <w:r w:rsidR="006B14A1" w:rsidRPr="00BB3A69">
        <w:t>,</w:t>
      </w:r>
      <w:r w:rsidR="006B14A1" w:rsidRPr="00BB3A69">
        <w:rPr>
          <w:rStyle w:val="EndnoteReference"/>
        </w:rPr>
        <w:endnoteReference w:id="1093"/>
      </w:r>
      <w:r w:rsidR="006B14A1" w:rsidRPr="00BB3A69">
        <w:t xml:space="preserve"> including</w:t>
      </w:r>
      <w:r w:rsidRPr="00BB3A69">
        <w:t xml:space="preserve"> sterilization</w:t>
      </w:r>
      <w:r w:rsidR="00F010BC" w:rsidRPr="00BB3A69">
        <w:t xml:space="preserve"> of girls with disabilities</w:t>
      </w:r>
      <w:r w:rsidR="00BC6DF6" w:rsidRPr="00BB3A69">
        <w:t>,</w:t>
      </w:r>
      <w:r w:rsidR="00F010BC" w:rsidRPr="00BB3A69">
        <w:rPr>
          <w:rStyle w:val="EndnoteReference"/>
        </w:rPr>
        <w:endnoteReference w:id="1094"/>
      </w:r>
      <w:r w:rsidR="00BC6DF6" w:rsidRPr="00BB3A69">
        <w:t xml:space="preserve"> as well as other unnecessary medical or surgical practices on children.</w:t>
      </w:r>
      <w:r w:rsidR="00BC6DF6" w:rsidRPr="00BB3A69">
        <w:rPr>
          <w:rStyle w:val="EndnoteReference"/>
        </w:rPr>
        <w:endnoteReference w:id="1095"/>
      </w:r>
      <w:r w:rsidR="00F010BC" w:rsidRPr="00BB3A69">
        <w:t xml:space="preserve"> It has also recommended that</w:t>
      </w:r>
      <w:r w:rsidR="00DB68D0" w:rsidRPr="00BB3A69">
        <w:t xml:space="preserve"> at least one </w:t>
      </w:r>
      <w:r w:rsidR="00772992">
        <w:t>State</w:t>
      </w:r>
      <w:r w:rsidR="00F010BC" w:rsidRPr="00BB3A69">
        <w:t xml:space="preserve"> monitor institutions where children with disabilities reside</w:t>
      </w:r>
      <w:r w:rsidRPr="00BB3A69">
        <w:t xml:space="preserve"> to ensure freedom from forced sterilization</w:t>
      </w:r>
      <w:r w:rsidR="00F010BC" w:rsidRPr="00BB3A69">
        <w:t>.</w:t>
      </w:r>
      <w:r w:rsidR="00F010BC" w:rsidRPr="00BB3A69">
        <w:rPr>
          <w:rStyle w:val="EndnoteReference"/>
        </w:rPr>
        <w:endnoteReference w:id="1096"/>
      </w:r>
    </w:p>
    <w:p w14:paraId="455EF924" w14:textId="014240D1" w:rsidR="00764B05" w:rsidRDefault="00F336E2" w:rsidP="009F3F6E">
      <w:pPr>
        <w:pStyle w:val="Heading4"/>
      </w:pPr>
      <w:r w:rsidRPr="00F336E2">
        <w:t xml:space="preserve">Forced Sterilization and Forced Abortion: </w:t>
      </w:r>
      <w:r w:rsidR="00141BAF" w:rsidRPr="00BB3A69">
        <w:t>Training and Guidance</w:t>
      </w:r>
    </w:p>
    <w:p w14:paraId="311F23F9" w14:textId="353C2ACD" w:rsidR="00F30F65" w:rsidRDefault="006B14A1" w:rsidP="00D90644">
      <w:pPr>
        <w:pStyle w:val="NormalIndented"/>
      </w:pPr>
      <w:r w:rsidRPr="00BB3A69">
        <w:t xml:space="preserve">The CRC Committee has expressed concern </w:t>
      </w:r>
      <w:r w:rsidR="00295772" w:rsidRPr="00BB3A69">
        <w:t xml:space="preserve">in at least one </w:t>
      </w:r>
      <w:r w:rsidR="00772992">
        <w:t>State</w:t>
      </w:r>
      <w:r w:rsidR="00295772" w:rsidRPr="00BB3A69">
        <w:t xml:space="preserve"> </w:t>
      </w:r>
      <w:r w:rsidRPr="00BB3A69">
        <w:t>with a his</w:t>
      </w:r>
      <w:r w:rsidR="00295772" w:rsidRPr="00BB3A69">
        <w:t>tory of forced sterilization which had</w:t>
      </w:r>
      <w:r w:rsidRPr="00BB3A69">
        <w:t xml:space="preserve"> not adopted adequate guidelines on obtaining informed consent for sterilization.</w:t>
      </w:r>
      <w:r w:rsidRPr="00BB3A69">
        <w:rPr>
          <w:rStyle w:val="EndnoteReference"/>
        </w:rPr>
        <w:endnoteReference w:id="1097"/>
      </w:r>
      <w:r w:rsidR="00295772" w:rsidRPr="00BB3A69">
        <w:t xml:space="preserve"> </w:t>
      </w:r>
      <w:r w:rsidR="00753D03" w:rsidRPr="00BB3A69">
        <w:t>The Committee</w:t>
      </w:r>
      <w:r w:rsidR="00BC6DF6" w:rsidRPr="00BB3A69">
        <w:t xml:space="preserve"> has called on </w:t>
      </w:r>
      <w:r w:rsidR="00772992">
        <w:t>State</w:t>
      </w:r>
      <w:r w:rsidR="00BC6DF6" w:rsidRPr="00BB3A69">
        <w:t>s to provide training to medical and psychological professionals on biological and physical sexual diversity, as well as the physical and mental health consequences of unnecessary medical and surgical practices on children, particularly in the context of intersex children.</w:t>
      </w:r>
      <w:r w:rsidR="00BC6DF6" w:rsidRPr="00BB3A69">
        <w:rPr>
          <w:rStyle w:val="EndnoteReference"/>
        </w:rPr>
        <w:endnoteReference w:id="1098"/>
      </w:r>
      <w:r w:rsidR="003A76F5" w:rsidRPr="00BB3A69">
        <w:t xml:space="preserve"> It has also called on a </w:t>
      </w:r>
      <w:r w:rsidR="00772992">
        <w:t>State</w:t>
      </w:r>
      <w:r w:rsidR="003A76F5" w:rsidRPr="00BB3A69">
        <w:t xml:space="preserve"> to develop and enforce strict guidelines prohibiting the sterilization of women and girls with disabilities who are “unable to give consent.”</w:t>
      </w:r>
      <w:r w:rsidR="003A76F5" w:rsidRPr="00BB3A69">
        <w:rPr>
          <w:rStyle w:val="EndnoteReference"/>
        </w:rPr>
        <w:endnoteReference w:id="1099"/>
      </w:r>
    </w:p>
    <w:p w14:paraId="117BD8D1" w14:textId="38F09220" w:rsidR="00764B05" w:rsidRDefault="00F336E2" w:rsidP="009F3F6E">
      <w:pPr>
        <w:pStyle w:val="Heading4"/>
      </w:pPr>
      <w:r w:rsidRPr="00F336E2">
        <w:t xml:space="preserve">Forced Sterilization and Forced Abortion: </w:t>
      </w:r>
      <w:r w:rsidR="00141BAF" w:rsidRPr="00BB3A69">
        <w:t>Remedies and Redress</w:t>
      </w:r>
    </w:p>
    <w:p w14:paraId="04DBE647" w14:textId="516283B0" w:rsidR="0019111E" w:rsidRDefault="00BC6DF6" w:rsidP="009F3F6E">
      <w:pPr>
        <w:pStyle w:val="NormalIndented"/>
      </w:pPr>
      <w:r w:rsidRPr="00BB3A69">
        <w:t xml:space="preserve">The CRC Committee has called on </w:t>
      </w:r>
      <w:r w:rsidR="00772992">
        <w:t>State</w:t>
      </w:r>
      <w:r w:rsidRPr="00BB3A69">
        <w:t>s to ensure effective remedies to victims of unnecessary medical and surgical interventions in childhood or infancy</w:t>
      </w:r>
      <w:r w:rsidR="006B14A1" w:rsidRPr="00BB3A69">
        <w:t>,</w:t>
      </w:r>
      <w:r w:rsidRPr="00BB3A69">
        <w:rPr>
          <w:rStyle w:val="EndnoteReference"/>
        </w:rPr>
        <w:endnoteReference w:id="1100"/>
      </w:r>
      <w:r w:rsidR="006B14A1" w:rsidRPr="00BB3A69">
        <w:t xml:space="preserve"> as well as victims of forced sterilization,</w:t>
      </w:r>
      <w:r w:rsidR="006B14A1" w:rsidRPr="00BB3A69">
        <w:rPr>
          <w:rStyle w:val="EndnoteReference"/>
        </w:rPr>
        <w:endnoteReference w:id="1101"/>
      </w:r>
      <w:r w:rsidR="006B14A1" w:rsidRPr="00BB3A69">
        <w:t xml:space="preserve"> including financial and other reparations.</w:t>
      </w:r>
      <w:r w:rsidR="006B14A1" w:rsidRPr="00BB3A69">
        <w:rPr>
          <w:rStyle w:val="EndnoteReference"/>
        </w:rPr>
        <w:endnoteReference w:id="1102"/>
      </w:r>
    </w:p>
    <w:p w14:paraId="6D2E0A51" w14:textId="5B0FB016" w:rsidR="00764B05" w:rsidRDefault="00F336E2" w:rsidP="00DD4F41">
      <w:pPr>
        <w:pStyle w:val="Heading2"/>
      </w:pPr>
      <w:bookmarkStart w:id="66" w:name="_Toc499898190"/>
      <w:r>
        <w:t xml:space="preserve">CRC Committee </w:t>
      </w:r>
      <w:r w:rsidR="00263244" w:rsidRPr="00BB3A69">
        <w:t>Individual Complaints</w:t>
      </w:r>
      <w:bookmarkEnd w:id="66"/>
    </w:p>
    <w:p w14:paraId="3FFAB1B5" w14:textId="68B48E0E" w:rsidR="0019111E" w:rsidRDefault="004604CE" w:rsidP="00263244">
      <w:pPr>
        <w:rPr>
          <w:szCs w:val="22"/>
        </w:rPr>
      </w:pPr>
      <w:r>
        <w:rPr>
          <w:szCs w:val="22"/>
        </w:rPr>
        <w:t>As of June 2017, t</w:t>
      </w:r>
      <w:r w:rsidR="00B8793B" w:rsidRPr="00BB3A69">
        <w:rPr>
          <w:szCs w:val="22"/>
        </w:rPr>
        <w:t>he CRC Committee has not issued any decisions on individual complaints related to sexual and reproductive health and rights.</w:t>
      </w:r>
    </w:p>
    <w:p w14:paraId="13045308" w14:textId="03E329B1" w:rsidR="00764B05" w:rsidRDefault="00F336E2" w:rsidP="00DD4F41">
      <w:pPr>
        <w:pStyle w:val="Heading2"/>
      </w:pPr>
      <w:bookmarkStart w:id="67" w:name="_Toc499898191"/>
      <w:r>
        <w:t xml:space="preserve">CRC Committee </w:t>
      </w:r>
      <w:r w:rsidR="00263244" w:rsidRPr="00BB3A69">
        <w:t>Gaps in the Standards</w:t>
      </w:r>
      <w:bookmarkEnd w:id="67"/>
    </w:p>
    <w:p w14:paraId="4214364C" w14:textId="1A8C1F50" w:rsidR="002038EC" w:rsidRPr="00BB3A69" w:rsidRDefault="00EB5140" w:rsidP="00ED17C6">
      <w:pPr>
        <w:rPr>
          <w:szCs w:val="22"/>
        </w:rPr>
      </w:pPr>
      <w:r w:rsidRPr="00BB3A69">
        <w:rPr>
          <w:szCs w:val="22"/>
        </w:rPr>
        <w:t xml:space="preserve">Because the CRC contains provisions </w:t>
      </w:r>
      <w:r w:rsidR="002038EC" w:rsidRPr="00BB3A69">
        <w:rPr>
          <w:szCs w:val="22"/>
        </w:rPr>
        <w:t>directly addressing the rights of children with disabilities, the CRC Committee is in an especially good position to address the barriers that children with disabilities face in exercising their sexual and reproductive rights. To date, however, it has rarely done so, beyond calling for ensuring general health care access or general access to sexual and reproductive health education and care</w:t>
      </w:r>
      <w:r w:rsidRPr="00BB3A69">
        <w:rPr>
          <w:szCs w:val="22"/>
        </w:rPr>
        <w:t xml:space="preserve"> for children with disabilities</w:t>
      </w:r>
      <w:r w:rsidR="002038EC" w:rsidRPr="00BB3A69">
        <w:rPr>
          <w:szCs w:val="22"/>
        </w:rPr>
        <w:t xml:space="preserve">. Although the Committee has made strong </w:t>
      </w:r>
      <w:r w:rsidR="00772992">
        <w:rPr>
          <w:szCs w:val="22"/>
        </w:rPr>
        <w:t>state</w:t>
      </w:r>
      <w:r w:rsidR="002038EC" w:rsidRPr="00BB3A69">
        <w:rPr>
          <w:szCs w:val="22"/>
        </w:rPr>
        <w:t>ments</w:t>
      </w:r>
      <w:r w:rsidR="00CB3930">
        <w:rPr>
          <w:szCs w:val="22"/>
        </w:rPr>
        <w:t xml:space="preserve"> in its general comments condemning the practice of</w:t>
      </w:r>
      <w:r w:rsidR="002038EC" w:rsidRPr="00BB3A69">
        <w:rPr>
          <w:szCs w:val="22"/>
        </w:rPr>
        <w:t xml:space="preserve"> forced sterilization of children with disabilities</w:t>
      </w:r>
      <w:r w:rsidR="00CB3930">
        <w:rPr>
          <w:szCs w:val="22"/>
        </w:rPr>
        <w:t>,</w:t>
      </w:r>
      <w:r w:rsidR="002020C4">
        <w:rPr>
          <w:szCs w:val="22"/>
        </w:rPr>
        <w:t xml:space="preserve"> the Committee</w:t>
      </w:r>
      <w:r w:rsidR="002038EC" w:rsidRPr="00BB3A69">
        <w:rPr>
          <w:szCs w:val="22"/>
        </w:rPr>
        <w:t xml:space="preserve"> rarely addressed this issue </w:t>
      </w:r>
      <w:r w:rsidR="005826E3">
        <w:rPr>
          <w:szCs w:val="22"/>
        </w:rPr>
        <w:t>in concluding observations to individual</w:t>
      </w:r>
      <w:r w:rsidR="002038EC" w:rsidRPr="00BB3A69">
        <w:rPr>
          <w:szCs w:val="22"/>
        </w:rPr>
        <w:t xml:space="preserve"> </w:t>
      </w:r>
      <w:r w:rsidR="00EC1D01">
        <w:rPr>
          <w:szCs w:val="22"/>
        </w:rPr>
        <w:t>State</w:t>
      </w:r>
      <w:r w:rsidR="002038EC" w:rsidRPr="00BB3A69">
        <w:rPr>
          <w:szCs w:val="22"/>
        </w:rPr>
        <w:t>s.</w:t>
      </w:r>
    </w:p>
    <w:p w14:paraId="70751F25" w14:textId="0B17D02D" w:rsidR="00764B05" w:rsidRDefault="002038EC" w:rsidP="00ED17C6">
      <w:pPr>
        <w:rPr>
          <w:szCs w:val="22"/>
        </w:rPr>
      </w:pPr>
      <w:r w:rsidRPr="00BB3A69">
        <w:rPr>
          <w:szCs w:val="22"/>
        </w:rPr>
        <w:t xml:space="preserve">The CRC Committee </w:t>
      </w:r>
      <w:r w:rsidR="005826E3">
        <w:rPr>
          <w:szCs w:val="22"/>
        </w:rPr>
        <w:t>sh</w:t>
      </w:r>
      <w:r w:rsidR="00D348FC" w:rsidRPr="00BB3A69">
        <w:rPr>
          <w:szCs w:val="22"/>
        </w:rPr>
        <w:t xml:space="preserve">ould </w:t>
      </w:r>
      <w:r w:rsidRPr="00BB3A69">
        <w:rPr>
          <w:szCs w:val="22"/>
        </w:rPr>
        <w:t>more comprehensively address</w:t>
      </w:r>
      <w:r w:rsidR="00EB5140" w:rsidRPr="00BB3A69">
        <w:rPr>
          <w:szCs w:val="22"/>
        </w:rPr>
        <w:t xml:space="preserve"> the</w:t>
      </w:r>
      <w:r w:rsidRPr="00BB3A69">
        <w:rPr>
          <w:szCs w:val="22"/>
        </w:rPr>
        <w:t xml:space="preserve"> forced sterilization of children with disabilities by adopting the framing it has used for surgical interventions on intersex children, as outlined above. F</w:t>
      </w:r>
      <w:r w:rsidR="00EB5140" w:rsidRPr="00BB3A69">
        <w:rPr>
          <w:szCs w:val="22"/>
        </w:rPr>
        <w:t>or instance, the Committee should</w:t>
      </w:r>
      <w:r w:rsidRPr="00BB3A69">
        <w:rPr>
          <w:szCs w:val="22"/>
        </w:rPr>
        <w:t xml:space="preserve"> note that forced sterilization is generally irreversible and can have profound physical and psychological consequences on the children involved. It might also consider classifying forced sterilization of children with disabilities as a harmful practice. Furthermore, the Committee should consider calling on </w:t>
      </w:r>
      <w:r w:rsidR="00EC1D01">
        <w:rPr>
          <w:szCs w:val="22"/>
        </w:rPr>
        <w:t>State</w:t>
      </w:r>
      <w:r w:rsidRPr="00BB3A69">
        <w:rPr>
          <w:szCs w:val="22"/>
        </w:rPr>
        <w:t xml:space="preserve">s to implement monitoring mechanisms to prevent the forced sterilization of children with disabilities and also provide counseling and support services to families </w:t>
      </w:r>
      <w:r w:rsidR="00EB5140" w:rsidRPr="00BB3A69">
        <w:rPr>
          <w:szCs w:val="22"/>
        </w:rPr>
        <w:t>of children with disabilities to ensure</w:t>
      </w:r>
      <w:r w:rsidRPr="00BB3A69">
        <w:rPr>
          <w:szCs w:val="22"/>
        </w:rPr>
        <w:t xml:space="preserve"> their sexual and reproductive rights.</w:t>
      </w:r>
    </w:p>
    <w:p w14:paraId="616D299D" w14:textId="65D36428" w:rsidR="007F02AD" w:rsidRDefault="007F02AD" w:rsidP="00ED17C6">
      <w:pPr>
        <w:rPr>
          <w:szCs w:val="22"/>
        </w:rPr>
      </w:pPr>
      <w:r>
        <w:rPr>
          <w:szCs w:val="22"/>
        </w:rPr>
        <w:t>The CRC C</w:t>
      </w:r>
      <w:r w:rsidR="00043227">
        <w:rPr>
          <w:szCs w:val="22"/>
        </w:rPr>
        <w:t xml:space="preserve">ommittee should also consistently address the need for States to </w:t>
      </w:r>
      <w:r w:rsidR="003E1A42">
        <w:rPr>
          <w:szCs w:val="22"/>
        </w:rPr>
        <w:t xml:space="preserve">respect adolescents’ </w:t>
      </w:r>
      <w:r w:rsidR="006F0992">
        <w:rPr>
          <w:szCs w:val="22"/>
        </w:rPr>
        <w:t>capacity</w:t>
      </w:r>
      <w:r w:rsidR="003E1A42">
        <w:rPr>
          <w:szCs w:val="22"/>
        </w:rPr>
        <w:t xml:space="preserve"> to consent or not to sexual and reproductive health goods and services, including by encouraging States to utilize </w:t>
      </w:r>
      <w:r w:rsidR="00043227" w:rsidRPr="00043227">
        <w:rPr>
          <w:szCs w:val="22"/>
        </w:rPr>
        <w:t>supported decision-making</w:t>
      </w:r>
      <w:r w:rsidR="00043227">
        <w:rPr>
          <w:szCs w:val="22"/>
        </w:rPr>
        <w:t xml:space="preserve"> frameworks</w:t>
      </w:r>
      <w:r w:rsidR="001F52D6">
        <w:rPr>
          <w:szCs w:val="22"/>
        </w:rPr>
        <w:t xml:space="preserve"> to ensure that all adolescents—including adolescents with disabilities—are able to actively participate in their </w:t>
      </w:r>
      <w:r w:rsidR="00043227" w:rsidRPr="00043227">
        <w:rPr>
          <w:szCs w:val="22"/>
        </w:rPr>
        <w:t>reproductive health choices</w:t>
      </w:r>
      <w:r w:rsidR="00043227">
        <w:rPr>
          <w:szCs w:val="22"/>
        </w:rPr>
        <w:t>. The Committee</w:t>
      </w:r>
      <w:r w:rsidR="003E1A42">
        <w:rPr>
          <w:szCs w:val="22"/>
        </w:rPr>
        <w:t xml:space="preserve"> could build on the important developments established in its</w:t>
      </w:r>
      <w:r w:rsidR="00043227">
        <w:rPr>
          <w:szCs w:val="22"/>
        </w:rPr>
        <w:t xml:space="preserve"> General Comment 20</w:t>
      </w:r>
      <w:r w:rsidR="003E1A42">
        <w:rPr>
          <w:szCs w:val="22"/>
        </w:rPr>
        <w:t>, including the need for a legal presumption that adolescents are competent to seek and access sexual and reproductive health commodities and services</w:t>
      </w:r>
      <w:r w:rsidR="001F52D6">
        <w:rPr>
          <w:szCs w:val="22"/>
        </w:rPr>
        <w:t xml:space="preserve">. </w:t>
      </w:r>
    </w:p>
    <w:p w14:paraId="3FD1FCD9" w14:textId="5D7D90CF" w:rsidR="00C471D9" w:rsidRDefault="002038EC" w:rsidP="00D84ED5">
      <w:pPr>
        <w:rPr>
          <w:szCs w:val="22"/>
        </w:rPr>
      </w:pPr>
      <w:r w:rsidRPr="00BB3A69">
        <w:rPr>
          <w:szCs w:val="22"/>
        </w:rPr>
        <w:lastRenderedPageBreak/>
        <w:t xml:space="preserve">Regarding sexual and reproductive health and rights more generally, the Committee </w:t>
      </w:r>
      <w:r w:rsidR="00EB5140" w:rsidRPr="00BB3A69">
        <w:rPr>
          <w:szCs w:val="22"/>
        </w:rPr>
        <w:t xml:space="preserve">should </w:t>
      </w:r>
      <w:r w:rsidRPr="00BB3A69">
        <w:rPr>
          <w:szCs w:val="22"/>
        </w:rPr>
        <w:t xml:space="preserve">recommend that </w:t>
      </w:r>
      <w:r w:rsidR="00EC1D01">
        <w:rPr>
          <w:szCs w:val="22"/>
        </w:rPr>
        <w:t>State</w:t>
      </w:r>
      <w:r w:rsidRPr="00BB3A69">
        <w:rPr>
          <w:szCs w:val="22"/>
        </w:rPr>
        <w:t>s undertake awareness-raising</w:t>
      </w:r>
      <w:r w:rsidR="00214D93" w:rsidRPr="00BB3A69">
        <w:rPr>
          <w:szCs w:val="22"/>
        </w:rPr>
        <w:t xml:space="preserve"> campaigns to tackle</w:t>
      </w:r>
      <w:r w:rsidRPr="00BB3A69">
        <w:rPr>
          <w:szCs w:val="22"/>
        </w:rPr>
        <w:t xml:space="preserve"> inaccurate and harmful stereotypes about persons with disabilities, particularly girls, such as that they are asexual and therefore not in need of sexual and reproductive health services</w:t>
      </w:r>
      <w:r w:rsidR="00EB5140" w:rsidRPr="00BB3A69">
        <w:rPr>
          <w:szCs w:val="22"/>
        </w:rPr>
        <w:t xml:space="preserve"> or information</w:t>
      </w:r>
      <w:r w:rsidRPr="00BB3A69">
        <w:rPr>
          <w:szCs w:val="22"/>
        </w:rPr>
        <w:t>.</w:t>
      </w:r>
      <w:r w:rsidR="003E3F55" w:rsidRPr="00BB3A69">
        <w:rPr>
          <w:szCs w:val="22"/>
        </w:rPr>
        <w:t xml:space="preserve"> The Committee should then also emphasize that the full range of sexual and reproductive health information and services, including abortion, contraception, </w:t>
      </w:r>
      <w:r w:rsidR="00214D93" w:rsidRPr="00BB3A69">
        <w:rPr>
          <w:szCs w:val="22"/>
        </w:rPr>
        <w:t>and maternal health services, should be</w:t>
      </w:r>
      <w:r w:rsidR="003E3F55" w:rsidRPr="00BB3A69">
        <w:rPr>
          <w:szCs w:val="22"/>
        </w:rPr>
        <w:t xml:space="preserve"> available and accessible t</w:t>
      </w:r>
      <w:r w:rsidR="00214D93" w:rsidRPr="00BB3A69">
        <w:rPr>
          <w:szCs w:val="22"/>
        </w:rPr>
        <w:t>o children with disabilities, be</w:t>
      </w:r>
      <w:r w:rsidR="003E3F55" w:rsidRPr="00BB3A69">
        <w:rPr>
          <w:szCs w:val="22"/>
        </w:rPr>
        <w:t xml:space="preserve"> tail</w:t>
      </w:r>
      <w:r w:rsidR="00214D93" w:rsidRPr="00BB3A69">
        <w:rPr>
          <w:szCs w:val="22"/>
        </w:rPr>
        <w:t>ored to their specific needs, be culturally sensitive, and be</w:t>
      </w:r>
      <w:r w:rsidR="003E3F55" w:rsidRPr="00BB3A69">
        <w:rPr>
          <w:szCs w:val="22"/>
        </w:rPr>
        <w:t xml:space="preserve"> provided on the basis of free and informed c</w:t>
      </w:r>
      <w:r w:rsidR="00214D93" w:rsidRPr="00BB3A69">
        <w:rPr>
          <w:szCs w:val="22"/>
        </w:rPr>
        <w:t>onsent</w:t>
      </w:r>
      <w:r w:rsidR="003E3F55" w:rsidRPr="00BB3A69">
        <w:rPr>
          <w:szCs w:val="22"/>
        </w:rPr>
        <w:t>.</w:t>
      </w:r>
      <w:r w:rsidR="007B4EBF" w:rsidRPr="00BB3A69">
        <w:rPr>
          <w:szCs w:val="22"/>
        </w:rPr>
        <w:t xml:space="preserve"> </w:t>
      </w:r>
    </w:p>
    <w:p w14:paraId="249BEAEB" w14:textId="736BD9DD" w:rsidR="00764B05" w:rsidRDefault="00AD4951" w:rsidP="00964741">
      <w:pPr>
        <w:pStyle w:val="Heading1"/>
      </w:pPr>
      <w:bookmarkStart w:id="68" w:name="_Toc499898192"/>
      <w:bookmarkStart w:id="69" w:name="CAT"/>
      <w:r w:rsidRPr="00BB3A69">
        <w:lastRenderedPageBreak/>
        <w:t>Committee against Torture</w:t>
      </w:r>
      <w:bookmarkEnd w:id="68"/>
      <w:r w:rsidRPr="00BB3A69">
        <w:t xml:space="preserve"> </w:t>
      </w:r>
      <w:bookmarkEnd w:id="69"/>
    </w:p>
    <w:p w14:paraId="468BBE94" w14:textId="29A54BD2" w:rsidR="0019111E" w:rsidRPr="00BB3A69" w:rsidRDefault="00EF2475" w:rsidP="00EF2475">
      <w:pPr>
        <w:rPr>
          <w:szCs w:val="22"/>
        </w:rPr>
      </w:pPr>
      <w:r w:rsidRPr="00BB3A69">
        <w:rPr>
          <w:szCs w:val="22"/>
        </w:rPr>
        <w:t xml:space="preserve">The Committee against Torture (CAT Committee) monitors </w:t>
      </w:r>
      <w:r w:rsidR="00EC1D01">
        <w:rPr>
          <w:szCs w:val="22"/>
        </w:rPr>
        <w:t>State</w:t>
      </w:r>
      <w:r w:rsidRPr="00BB3A69">
        <w:rPr>
          <w:szCs w:val="22"/>
        </w:rPr>
        <w:t xml:space="preserve"> implementation of the Convention against Torture and Other Cruel, Inhuman, or Degrading Treatment or Punishment (CAT). </w:t>
      </w:r>
      <w:r w:rsidR="00B6633B">
        <w:rPr>
          <w:szCs w:val="22"/>
        </w:rPr>
        <w:t xml:space="preserve">While the torture and ill treatment framework historically has been applied to situations that disproportionately impact men, </w:t>
      </w:r>
      <w:r w:rsidR="005571BA">
        <w:rPr>
          <w:szCs w:val="22"/>
        </w:rPr>
        <w:t>the CAT Commit</w:t>
      </w:r>
      <w:r w:rsidR="009E679A">
        <w:rPr>
          <w:szCs w:val="22"/>
        </w:rPr>
        <w:t>tee has increasingly applied a gendered perspective to r</w:t>
      </w:r>
      <w:r w:rsidR="00AC0EBB">
        <w:rPr>
          <w:szCs w:val="22"/>
        </w:rPr>
        <w:t>ecognize that certain practices that disproportionately impact women</w:t>
      </w:r>
      <w:r w:rsidR="00FC4F7A">
        <w:rPr>
          <w:szCs w:val="22"/>
        </w:rPr>
        <w:t xml:space="preserve"> can constitute torture or ill-treatment</w:t>
      </w:r>
      <w:r w:rsidR="00307267">
        <w:rPr>
          <w:szCs w:val="22"/>
        </w:rPr>
        <w:t xml:space="preserve"> where they inflict </w:t>
      </w:r>
      <w:r w:rsidR="00BE7632">
        <w:rPr>
          <w:szCs w:val="22"/>
        </w:rPr>
        <w:t>serious physical or mental pain or suffering and are carried out for a discriminatory purpose</w:t>
      </w:r>
      <w:r w:rsidR="00FC4F7A">
        <w:rPr>
          <w:szCs w:val="22"/>
        </w:rPr>
        <w:t xml:space="preserve">. </w:t>
      </w:r>
      <w:r w:rsidRPr="00BB3A69">
        <w:rPr>
          <w:szCs w:val="22"/>
        </w:rPr>
        <w:t>Since 2004,</w:t>
      </w:r>
      <w:r w:rsidR="00CD67AC">
        <w:rPr>
          <w:szCs w:val="22"/>
        </w:rPr>
        <w:t xml:space="preserve"> </w:t>
      </w:r>
      <w:r w:rsidR="007B5375">
        <w:rPr>
          <w:szCs w:val="22"/>
        </w:rPr>
        <w:t>the</w:t>
      </w:r>
      <w:r w:rsidRPr="00BB3A69">
        <w:rPr>
          <w:szCs w:val="22"/>
        </w:rPr>
        <w:t xml:space="preserve"> CAT Committee has </w:t>
      </w:r>
      <w:r w:rsidR="00AC0EBB">
        <w:rPr>
          <w:szCs w:val="22"/>
        </w:rPr>
        <w:t xml:space="preserve">addressed </w:t>
      </w:r>
      <w:r w:rsidRPr="00BB3A69">
        <w:rPr>
          <w:szCs w:val="22"/>
        </w:rPr>
        <w:t xml:space="preserve">sexual and reproductive rights in its </w:t>
      </w:r>
      <w:r w:rsidR="0010656A">
        <w:rPr>
          <w:szCs w:val="22"/>
        </w:rPr>
        <w:t>G</w:t>
      </w:r>
      <w:r w:rsidRPr="00BB3A69">
        <w:rPr>
          <w:szCs w:val="22"/>
        </w:rPr>
        <w:t xml:space="preserve">eneral </w:t>
      </w:r>
      <w:r w:rsidR="0010656A">
        <w:rPr>
          <w:szCs w:val="22"/>
        </w:rPr>
        <w:t>C</w:t>
      </w:r>
      <w:r w:rsidRPr="00BB3A69">
        <w:rPr>
          <w:szCs w:val="22"/>
        </w:rPr>
        <w:t xml:space="preserve">omments and </w:t>
      </w:r>
      <w:r w:rsidR="0010656A">
        <w:rPr>
          <w:szCs w:val="22"/>
        </w:rPr>
        <w:t>C</w:t>
      </w:r>
      <w:r w:rsidRPr="00BB3A69">
        <w:rPr>
          <w:szCs w:val="22"/>
        </w:rPr>
        <w:t xml:space="preserve">oncluding </w:t>
      </w:r>
      <w:r w:rsidR="0010656A">
        <w:rPr>
          <w:szCs w:val="22"/>
        </w:rPr>
        <w:t>O</w:t>
      </w:r>
      <w:r w:rsidRPr="00BB3A69">
        <w:rPr>
          <w:szCs w:val="22"/>
        </w:rPr>
        <w:t xml:space="preserve">bservations, classifying </w:t>
      </w:r>
      <w:r w:rsidR="00FC4F7A">
        <w:rPr>
          <w:szCs w:val="22"/>
        </w:rPr>
        <w:t xml:space="preserve">certain </w:t>
      </w:r>
      <w:r w:rsidRPr="00BB3A69">
        <w:rPr>
          <w:szCs w:val="22"/>
        </w:rPr>
        <w:t>violations of these rights as forms of ill-treatment under Article 16 (right to be free from cruel, inhuman, or degrading treatment or punishment) and possibly torture under Articles 1 and 2. The Committee has also addressed sexual and reproductive rights under Article 14 (right to redress)</w:t>
      </w:r>
      <w:r w:rsidR="002020C4">
        <w:rPr>
          <w:szCs w:val="22"/>
        </w:rPr>
        <w:t>.</w:t>
      </w:r>
      <w:r w:rsidR="00AF7E85">
        <w:rPr>
          <w:szCs w:val="22"/>
        </w:rPr>
        <w:t xml:space="preserve"> </w:t>
      </w:r>
    </w:p>
    <w:p w14:paraId="03B8E4B6" w14:textId="0022A7C0" w:rsidR="00764B05" w:rsidRDefault="00F336E2" w:rsidP="00DD4F41">
      <w:pPr>
        <w:pStyle w:val="Heading2"/>
      </w:pPr>
      <w:bookmarkStart w:id="70" w:name="_Toc499898193"/>
      <w:r>
        <w:t xml:space="preserve">CAT Committee </w:t>
      </w:r>
      <w:r w:rsidR="00263244" w:rsidRPr="00BB3A69">
        <w:t>General Comments</w:t>
      </w:r>
      <w:bookmarkEnd w:id="70"/>
    </w:p>
    <w:p w14:paraId="6D4C9259" w14:textId="77777777" w:rsidR="00764B05" w:rsidRDefault="00263244" w:rsidP="00873267">
      <w:pPr>
        <w:pStyle w:val="Heading3GeneralComments"/>
      </w:pPr>
      <w:r w:rsidRPr="00BB3A69">
        <w:t xml:space="preserve">General Comment No. </w:t>
      </w:r>
      <w:r w:rsidR="00FE6D46" w:rsidRPr="00BB3A69">
        <w:t>2</w:t>
      </w:r>
      <w:r w:rsidR="00C75B2D" w:rsidRPr="00BB3A69">
        <w:t xml:space="preserve">: Implementation of article 2 by </w:t>
      </w:r>
      <w:r w:rsidR="00EC1D01">
        <w:t>State</w:t>
      </w:r>
      <w:r w:rsidR="00C75B2D" w:rsidRPr="00BB3A69">
        <w:t xml:space="preserve"> parties</w:t>
      </w:r>
    </w:p>
    <w:p w14:paraId="23175CD4" w14:textId="77777777" w:rsidR="00764B05" w:rsidRDefault="00E91E56" w:rsidP="00AF3FD2">
      <w:pPr>
        <w:pStyle w:val="indentedafterbulletp"/>
      </w:pPr>
      <w:r w:rsidRPr="00BB3A69">
        <w:t>General Comment No. 2</w:t>
      </w:r>
      <w:r w:rsidR="00C75B2D" w:rsidRPr="00BB3A69">
        <w:t>, which focuses on reinforcing the absolute prohibition on torture</w:t>
      </w:r>
      <w:r w:rsidR="005F3E27" w:rsidRPr="00BB3A69">
        <w:t xml:space="preserve"> and the obligation to prevent torture under</w:t>
      </w:r>
      <w:r w:rsidR="00C75B2D" w:rsidRPr="00BB3A69">
        <w:t xml:space="preserve"> Article 2 of the</w:t>
      </w:r>
      <w:r w:rsidRPr="00BB3A69">
        <w:t xml:space="preserve"> CAT Convention</w:t>
      </w:r>
      <w:r w:rsidR="005F3E27" w:rsidRPr="00BB3A69">
        <w:t>, also emphasizes that there is an absolute prohibition on cruel, inhuman, and degrading treatment</w:t>
      </w:r>
      <w:r w:rsidR="00394706" w:rsidRPr="00BB3A69">
        <w:t xml:space="preserve"> (CIDT)</w:t>
      </w:r>
      <w:r w:rsidR="005F3E27" w:rsidRPr="00BB3A69">
        <w:t>.</w:t>
      </w:r>
      <w:r w:rsidR="005F3E27" w:rsidRPr="00BB3A69">
        <w:rPr>
          <w:rStyle w:val="EndnoteReference"/>
        </w:rPr>
        <w:endnoteReference w:id="1103"/>
      </w:r>
      <w:r w:rsidR="005F3E27" w:rsidRPr="00BB3A69">
        <w:t xml:space="preserve"> Commenting on women in particu</w:t>
      </w:r>
      <w:r w:rsidRPr="00BB3A69">
        <w:t>lar, the CAT Committee finds</w:t>
      </w:r>
      <w:r w:rsidR="005F3E27" w:rsidRPr="00BB3A69">
        <w:t xml:space="preserve"> that </w:t>
      </w:r>
      <w:r w:rsidRPr="00BB3A69">
        <w:t xml:space="preserve">gender intersects with other identities to create a greater </w:t>
      </w:r>
      <w:r w:rsidR="00394706" w:rsidRPr="00BB3A69">
        <w:t>risk of torture or CIDT</w:t>
      </w:r>
      <w:r w:rsidR="00FE6D46" w:rsidRPr="00BB3A69">
        <w:rPr>
          <w:rStyle w:val="EndnoteReference"/>
        </w:rPr>
        <w:endnoteReference w:id="1104"/>
      </w:r>
      <w:r w:rsidR="005F3E27" w:rsidRPr="00BB3A69">
        <w:t xml:space="preserve"> </w:t>
      </w:r>
      <w:r w:rsidRPr="00BB3A69">
        <w:t xml:space="preserve">and </w:t>
      </w:r>
      <w:r w:rsidR="00394706" w:rsidRPr="00BB3A69">
        <w:t>that the contexts in</w:t>
      </w:r>
      <w:r w:rsidR="005F3E27" w:rsidRPr="00BB3A69">
        <w:t xml:space="preserve"> which women experience torture are often distinct from those of men and include </w:t>
      </w:r>
      <w:r w:rsidR="00FE6D46" w:rsidRPr="00BB3A69">
        <w:t xml:space="preserve">“deprivation of liberty, </w:t>
      </w:r>
      <w:r w:rsidR="00FE6D46" w:rsidRPr="00BB3A69">
        <w:rPr>
          <w:i/>
        </w:rPr>
        <w:t xml:space="preserve">medical treatment, particularly involving reproductive decisions, </w:t>
      </w:r>
      <w:r w:rsidR="00FE6D46" w:rsidRPr="00BB3A69">
        <w:t>and violence by private actors in communities and homes.”</w:t>
      </w:r>
      <w:r w:rsidR="00FE6D46" w:rsidRPr="00BB3A69">
        <w:rPr>
          <w:rStyle w:val="EndnoteReference"/>
        </w:rPr>
        <w:endnoteReference w:id="1105"/>
      </w:r>
      <w:r w:rsidR="00FE6D46" w:rsidRPr="00BB3A69">
        <w:t> </w:t>
      </w:r>
    </w:p>
    <w:p w14:paraId="049124FE" w14:textId="77777777" w:rsidR="00764B05" w:rsidRDefault="00CE6D5A" w:rsidP="00873267">
      <w:pPr>
        <w:pStyle w:val="Heading3GeneralComments"/>
      </w:pPr>
      <w:r w:rsidRPr="00BB3A69">
        <w:t>General Comment No. 3</w:t>
      </w:r>
      <w:r w:rsidR="00C75B2D" w:rsidRPr="00BB3A69">
        <w:t xml:space="preserve">: Implementation of article 14 by </w:t>
      </w:r>
      <w:r w:rsidR="00EC1D01">
        <w:t>State</w:t>
      </w:r>
      <w:r w:rsidR="00C75B2D" w:rsidRPr="00BB3A69">
        <w:t>s parties</w:t>
      </w:r>
    </w:p>
    <w:p w14:paraId="1E082421" w14:textId="455A733B" w:rsidR="0019111E" w:rsidRDefault="00E91E56" w:rsidP="00AF3FD2">
      <w:pPr>
        <w:pStyle w:val="indentedafterbulletp"/>
      </w:pPr>
      <w:r w:rsidRPr="00BB3A69">
        <w:t xml:space="preserve">In its General Comment No. 3, the CAT Committee </w:t>
      </w:r>
      <w:r w:rsidR="005F3E27" w:rsidRPr="00BB3A69">
        <w:t>focuses on redress for victims of torture under Article 14.</w:t>
      </w:r>
      <w:r w:rsidR="005F3E27" w:rsidRPr="00BB3A69">
        <w:rPr>
          <w:rStyle w:val="EndnoteReference"/>
        </w:rPr>
        <w:endnoteReference w:id="1106"/>
      </w:r>
      <w:r w:rsidRPr="00BB3A69">
        <w:t xml:space="preserve"> </w:t>
      </w:r>
      <w:r w:rsidR="005F3E27" w:rsidRPr="00BB3A69">
        <w:t>As part of the obligation to ensure an effective remedy and reparations for victims of torture or ill-treatmen</w:t>
      </w:r>
      <w:r w:rsidRPr="00BB3A69">
        <w:t>t, the CAT Committee finds</w:t>
      </w:r>
      <w:r w:rsidR="005F3E27" w:rsidRPr="00BB3A69">
        <w:t xml:space="preserve"> that </w:t>
      </w:r>
      <w:r w:rsidR="00EC1D01">
        <w:t>State</w:t>
      </w:r>
      <w:r w:rsidR="005F3E27" w:rsidRPr="00BB3A69">
        <w:t>s must provide training to relevant actors in this conte</w:t>
      </w:r>
      <w:r w:rsidRPr="00BB3A69">
        <w:t>xt, including medical personnel,</w:t>
      </w:r>
      <w:r w:rsidR="005F3E27" w:rsidRPr="00BB3A69">
        <w:rPr>
          <w:rStyle w:val="EndnoteReference"/>
          <w:rFonts w:cs="Times New Roman"/>
        </w:rPr>
        <w:endnoteReference w:id="1107"/>
      </w:r>
      <w:r w:rsidRPr="00BB3A69">
        <w:t xml:space="preserve"> which should include </w:t>
      </w:r>
      <w:r w:rsidR="005F3E27" w:rsidRPr="00BB3A69">
        <w:t>“the need to inform victims of gender-based and sexual violence and all other forms of discrimination of the availability of emergency medical procedures, both physical and psychological” as part of the process of redress.</w:t>
      </w:r>
      <w:r w:rsidR="005F3E27" w:rsidRPr="00BB3A69">
        <w:rPr>
          <w:rStyle w:val="EndnoteReference"/>
          <w:rFonts w:cs="Times New Roman"/>
        </w:rPr>
        <w:endnoteReference w:id="1108"/>
      </w:r>
    </w:p>
    <w:p w14:paraId="2546FCE1" w14:textId="4F506A6D" w:rsidR="00764B05" w:rsidRDefault="00F336E2" w:rsidP="00DD4F41">
      <w:pPr>
        <w:pStyle w:val="Heading2"/>
      </w:pPr>
      <w:bookmarkStart w:id="71" w:name="_Toc499898194"/>
      <w:r>
        <w:t xml:space="preserve">CAT Committee </w:t>
      </w:r>
      <w:r w:rsidR="00263244" w:rsidRPr="00BB3A69">
        <w:t>Concluding Observations</w:t>
      </w:r>
      <w:bookmarkEnd w:id="71"/>
    </w:p>
    <w:p w14:paraId="10428328" w14:textId="77777777" w:rsidR="00764B05" w:rsidRDefault="00141BAF" w:rsidP="00F30F65">
      <w:pPr>
        <w:pStyle w:val="HEADING3firstinstance"/>
      </w:pPr>
      <w:bookmarkStart w:id="72" w:name="_Toc498590733"/>
      <w:r w:rsidRPr="00BB3A69">
        <w:t>Access to Reproductive Health Services</w:t>
      </w:r>
      <w:bookmarkEnd w:id="72"/>
    </w:p>
    <w:p w14:paraId="51CF336F" w14:textId="77777777" w:rsidR="00764B05" w:rsidRDefault="00582A5F" w:rsidP="00582A5F">
      <w:pPr>
        <w:rPr>
          <w:szCs w:val="22"/>
        </w:rPr>
      </w:pPr>
      <w:r w:rsidRPr="00BB3A69">
        <w:rPr>
          <w:szCs w:val="22"/>
        </w:rPr>
        <w:t xml:space="preserve">The CAT Committee has frequently called on </w:t>
      </w:r>
      <w:r w:rsidR="00EC1D01">
        <w:rPr>
          <w:szCs w:val="22"/>
        </w:rPr>
        <w:t>State</w:t>
      </w:r>
      <w:r w:rsidRPr="00BB3A69">
        <w:rPr>
          <w:szCs w:val="22"/>
        </w:rPr>
        <w:t>s to ensure that women have access to needed medical and psychological care, which includes sexual and reproductive health care such as family planning, following gender-based violence.</w:t>
      </w:r>
      <w:r w:rsidRPr="00BB3A69">
        <w:rPr>
          <w:rStyle w:val="EndnoteReference"/>
          <w:szCs w:val="22"/>
        </w:rPr>
        <w:endnoteReference w:id="1109"/>
      </w:r>
      <w:r w:rsidR="00C35D1F" w:rsidRPr="00BB3A69">
        <w:rPr>
          <w:szCs w:val="22"/>
        </w:rPr>
        <w:t xml:space="preserve"> This includes when violence occurs in the context of conflict situations</w:t>
      </w:r>
      <w:r w:rsidR="00C75B2D" w:rsidRPr="00BB3A69">
        <w:rPr>
          <w:szCs w:val="22"/>
        </w:rPr>
        <w:t>,</w:t>
      </w:r>
      <w:r w:rsidR="00C35D1F" w:rsidRPr="00BB3A69">
        <w:rPr>
          <w:rStyle w:val="EndnoteReference"/>
          <w:szCs w:val="22"/>
        </w:rPr>
        <w:endnoteReference w:id="1110"/>
      </w:r>
      <w:r w:rsidR="00C75B2D" w:rsidRPr="00BB3A69">
        <w:rPr>
          <w:szCs w:val="22"/>
        </w:rPr>
        <w:t xml:space="preserve"> in prisons,</w:t>
      </w:r>
      <w:r w:rsidR="00C75B2D" w:rsidRPr="00BB3A69">
        <w:rPr>
          <w:rStyle w:val="EndnoteReference"/>
          <w:szCs w:val="22"/>
        </w:rPr>
        <w:endnoteReference w:id="1111"/>
      </w:r>
      <w:r w:rsidR="00C75B2D" w:rsidRPr="00BB3A69">
        <w:rPr>
          <w:szCs w:val="22"/>
        </w:rPr>
        <w:t xml:space="preserve"> and</w:t>
      </w:r>
      <w:r w:rsidR="00C35D1F" w:rsidRPr="00BB3A69">
        <w:rPr>
          <w:szCs w:val="22"/>
        </w:rPr>
        <w:t xml:space="preserve"> in schools.</w:t>
      </w:r>
      <w:r w:rsidR="00C35D1F" w:rsidRPr="00BB3A69">
        <w:rPr>
          <w:rStyle w:val="EndnoteReference"/>
          <w:szCs w:val="22"/>
        </w:rPr>
        <w:endnoteReference w:id="1112"/>
      </w:r>
      <w:r w:rsidR="00C35D1F" w:rsidRPr="00BB3A69">
        <w:rPr>
          <w:szCs w:val="22"/>
        </w:rPr>
        <w:t xml:space="preserve"> As part of the response to violence, it has also recommended to at least one </w:t>
      </w:r>
      <w:r w:rsidR="00EC1D01">
        <w:rPr>
          <w:szCs w:val="22"/>
        </w:rPr>
        <w:t>State</w:t>
      </w:r>
      <w:r w:rsidR="00C35D1F" w:rsidRPr="00BB3A69">
        <w:rPr>
          <w:szCs w:val="22"/>
        </w:rPr>
        <w:t xml:space="preserve"> that it train medical personnel to work with victims of violence.</w:t>
      </w:r>
      <w:r w:rsidR="00C35D1F" w:rsidRPr="00BB3A69">
        <w:rPr>
          <w:rStyle w:val="EndnoteReference"/>
          <w:szCs w:val="22"/>
        </w:rPr>
        <w:endnoteReference w:id="1113"/>
      </w:r>
    </w:p>
    <w:p w14:paraId="184D5F80" w14:textId="694564DC" w:rsidR="00764B05" w:rsidRDefault="008C1FD6" w:rsidP="009F3F6E">
      <w:pPr>
        <w:pStyle w:val="Heading4"/>
      </w:pPr>
      <w:r w:rsidRPr="008C1FD6">
        <w:t xml:space="preserve">Access to Reproductive Health Services: </w:t>
      </w:r>
      <w:r w:rsidR="00141BAF" w:rsidRPr="00BB3A69">
        <w:t>Discrimination in Health Care Access</w:t>
      </w:r>
    </w:p>
    <w:p w14:paraId="196CB1D7" w14:textId="14F50F01" w:rsidR="00141BAF" w:rsidRPr="00BB3A69" w:rsidRDefault="001713AF" w:rsidP="009F3F6E">
      <w:pPr>
        <w:pStyle w:val="NormalIndented"/>
      </w:pPr>
      <w:r w:rsidRPr="00BB3A69">
        <w:t>The CAT Committee has called on</w:t>
      </w:r>
      <w:r w:rsidR="00394706" w:rsidRPr="00BB3A69">
        <w:t xml:space="preserve"> at least one </w:t>
      </w:r>
      <w:r w:rsidR="00EC1D01">
        <w:t>State</w:t>
      </w:r>
      <w:r w:rsidRPr="00BB3A69">
        <w:t xml:space="preserve"> to e</w:t>
      </w:r>
      <w:r w:rsidR="00274714" w:rsidRPr="00BB3A69">
        <w:t>stablish a complaints mechanism for harassment for seeking post-abortion, post-pregnancy, or other reproductive health care</w:t>
      </w:r>
      <w:r w:rsidR="00274714" w:rsidRPr="00BB3A69">
        <w:rPr>
          <w:rStyle w:val="EndnoteReference"/>
        </w:rPr>
        <w:endnoteReference w:id="1114"/>
      </w:r>
      <w:r w:rsidR="00081E71">
        <w:t xml:space="preserve"> </w:t>
      </w:r>
      <w:r w:rsidR="00274714" w:rsidRPr="00BB3A69">
        <w:t>and</w:t>
      </w:r>
      <w:r w:rsidR="002D611B">
        <w:t xml:space="preserve"> </w:t>
      </w:r>
      <w:r w:rsidR="00081E71">
        <w:t>called</w:t>
      </w:r>
      <w:r w:rsidR="00274714" w:rsidRPr="00BB3A69">
        <w:t xml:space="preserve"> </w:t>
      </w:r>
      <w:r w:rsidR="00394706" w:rsidRPr="00BB3A69">
        <w:t xml:space="preserve">on at least one other </w:t>
      </w:r>
      <w:r w:rsidR="00EC1D01">
        <w:t>State</w:t>
      </w:r>
      <w:r w:rsidR="00394706" w:rsidRPr="00BB3A69">
        <w:t xml:space="preserve"> to </w:t>
      </w:r>
      <w:r w:rsidR="00274714" w:rsidRPr="00BB3A69">
        <w:t>investigate, prevent, and punish ill-treatment of w</w:t>
      </w:r>
      <w:r w:rsidR="002D611B">
        <w:t>o</w:t>
      </w:r>
      <w:r w:rsidR="00274714" w:rsidRPr="00BB3A69">
        <w:t>men seeking post-pregnancy services.</w:t>
      </w:r>
      <w:r w:rsidR="00274714" w:rsidRPr="00BB3A69">
        <w:rPr>
          <w:rStyle w:val="EndnoteReference"/>
        </w:rPr>
        <w:endnoteReference w:id="1115"/>
      </w:r>
    </w:p>
    <w:p w14:paraId="12B3C979" w14:textId="77777777" w:rsidR="00F30F65" w:rsidRDefault="00F30F65" w:rsidP="009F3F6E">
      <w:pPr>
        <w:pStyle w:val="Heading3"/>
      </w:pPr>
      <w:bookmarkStart w:id="73" w:name="_Toc498590734"/>
    </w:p>
    <w:p w14:paraId="46269B75" w14:textId="77777777" w:rsidR="00764B05" w:rsidRDefault="00141BAF" w:rsidP="009F3F6E">
      <w:pPr>
        <w:pStyle w:val="Heading3"/>
      </w:pPr>
      <w:r w:rsidRPr="00BB3A69">
        <w:lastRenderedPageBreak/>
        <w:t>Abortion</w:t>
      </w:r>
      <w:bookmarkEnd w:id="73"/>
    </w:p>
    <w:p w14:paraId="3231C5D9" w14:textId="619F5415" w:rsidR="00764B05" w:rsidRDefault="003A49C4" w:rsidP="009F3F6E">
      <w:pPr>
        <w:pStyle w:val="Heading4"/>
      </w:pPr>
      <w:r w:rsidRPr="003A49C4">
        <w:t xml:space="preserve">Abortion: </w:t>
      </w:r>
      <w:r w:rsidR="00141BAF" w:rsidRPr="00BB3A69">
        <w:t>Criminalization of Abortion and Restrictive Abortion Laws</w:t>
      </w:r>
    </w:p>
    <w:p w14:paraId="5748C01B" w14:textId="77777777" w:rsidR="00764B05" w:rsidRDefault="00FE6D46" w:rsidP="009F3F6E">
      <w:pPr>
        <w:pStyle w:val="NormalIndented"/>
      </w:pPr>
      <w:r w:rsidRPr="00BB3A69">
        <w:t xml:space="preserve">The CAT Committee </w:t>
      </w:r>
      <w:r w:rsidR="00394706" w:rsidRPr="00BB3A69">
        <w:t xml:space="preserve">has </w:t>
      </w:r>
      <w:r w:rsidRPr="00BB3A69">
        <w:t>frequently condemned</w:t>
      </w:r>
      <w:r w:rsidR="00394706" w:rsidRPr="00BB3A69">
        <w:t xml:space="preserve"> </w:t>
      </w:r>
      <w:r w:rsidR="00EC1D01">
        <w:t>State</w:t>
      </w:r>
      <w:r w:rsidR="00394706" w:rsidRPr="00BB3A69">
        <w:t>s where there are</w:t>
      </w:r>
      <w:r w:rsidRPr="00BB3A69">
        <w:t xml:space="preserve"> absolute bans on abortion</w:t>
      </w:r>
      <w:r w:rsidR="00CB4D46" w:rsidRPr="00BB3A69">
        <w:t>.</w:t>
      </w:r>
      <w:r w:rsidRPr="00BB3A69">
        <w:rPr>
          <w:rStyle w:val="EndnoteReference"/>
        </w:rPr>
        <w:endnoteReference w:id="1116"/>
      </w:r>
      <w:r w:rsidRPr="00BB3A69">
        <w:t xml:space="preserve"> It has also consistently called on </w:t>
      </w:r>
      <w:r w:rsidR="00EC1D01">
        <w:t>State</w:t>
      </w:r>
      <w:r w:rsidRPr="00BB3A69">
        <w:t>s with restrictive abortion laws to ensure that abortion is</w:t>
      </w:r>
      <w:r w:rsidR="00394706" w:rsidRPr="00BB3A69">
        <w:t xml:space="preserve"> legal </w:t>
      </w:r>
      <w:r w:rsidRPr="00BB3A69">
        <w:t>in cases of rape, incest, when the women’s health or life is at risk, and when there is a fetal impairment.</w:t>
      </w:r>
      <w:r w:rsidRPr="00BB3A69">
        <w:rPr>
          <w:rStyle w:val="EndnoteReference"/>
        </w:rPr>
        <w:endnoteReference w:id="1117"/>
      </w:r>
      <w:r w:rsidR="00394706" w:rsidRPr="00BB3A69">
        <w:t xml:space="preserve"> The CAT Committee has</w:t>
      </w:r>
      <w:r w:rsidR="00CB4D46" w:rsidRPr="00BB3A69">
        <w:t xml:space="preserve"> found that, in addition to ensuring that abortion is legal in these cir</w:t>
      </w:r>
      <w:r w:rsidR="00394706" w:rsidRPr="00BB3A69">
        <w:t>cumstances, abortion</w:t>
      </w:r>
      <w:r w:rsidR="00CB4D46" w:rsidRPr="00BB3A69">
        <w:t xml:space="preserve"> must also be regulated</w:t>
      </w:r>
      <w:r w:rsidR="001713AF" w:rsidRPr="00BB3A69">
        <w:t xml:space="preserve"> so that it is clear under which circumstances abortion is legal</w:t>
      </w:r>
      <w:r w:rsidR="007A4043" w:rsidRPr="00BB3A69">
        <w:t>,</w:t>
      </w:r>
      <w:r w:rsidR="00CB4D46" w:rsidRPr="00BB3A69">
        <w:rPr>
          <w:rStyle w:val="EndnoteReference"/>
        </w:rPr>
        <w:endnoteReference w:id="1118"/>
      </w:r>
      <w:r w:rsidR="007A4043" w:rsidRPr="00BB3A69">
        <w:t xml:space="preserve"> and that without this regulation, there may be serious consequences in individual cases, including for minors, migrant women, and women living in poverty.</w:t>
      </w:r>
      <w:r w:rsidR="007A4043" w:rsidRPr="00BB3A69">
        <w:rPr>
          <w:rStyle w:val="EndnoteReference"/>
        </w:rPr>
        <w:endnoteReference w:id="1119"/>
      </w:r>
      <w:r w:rsidR="00CB4D46" w:rsidRPr="00BB3A69">
        <w:t xml:space="preserve"> </w:t>
      </w:r>
      <w:r w:rsidR="001713AF" w:rsidRPr="00BB3A69">
        <w:t>Additionally, it has</w:t>
      </w:r>
      <w:r w:rsidR="00394706" w:rsidRPr="00BB3A69">
        <w:t xml:space="preserve"> called on at least one </w:t>
      </w:r>
      <w:r w:rsidR="00EC1D01">
        <w:t>State</w:t>
      </w:r>
      <w:r w:rsidR="007A4043" w:rsidRPr="00BB3A69">
        <w:t xml:space="preserve"> to establish procedures for challenging different opinions on when abortion should be provided under the law</w:t>
      </w:r>
      <w:r w:rsidR="001713AF" w:rsidRPr="00BB3A69">
        <w:t>.</w:t>
      </w:r>
      <w:r w:rsidR="007A4043" w:rsidRPr="00BB3A69">
        <w:rPr>
          <w:rStyle w:val="EndnoteReference"/>
        </w:rPr>
        <w:endnoteReference w:id="1120"/>
      </w:r>
      <w:r w:rsidR="0012244D" w:rsidRPr="00BB3A69">
        <w:t xml:space="preserve"> </w:t>
      </w:r>
    </w:p>
    <w:p w14:paraId="7264891C" w14:textId="77777777" w:rsidR="00764B05" w:rsidRDefault="001713AF" w:rsidP="009F3F6E">
      <w:pPr>
        <w:pStyle w:val="NormalIndented"/>
      </w:pPr>
      <w:r w:rsidRPr="00BB3A69">
        <w:t>Furthermore</w:t>
      </w:r>
      <w:r w:rsidR="007A4043" w:rsidRPr="00BB3A69">
        <w:t>, the CAT Committee has expressed concern about laws that allow the prosecution of health care providers for performing therapeutic abortions or women for undergoing abortions.</w:t>
      </w:r>
      <w:r w:rsidR="007A4043" w:rsidRPr="00BB3A69">
        <w:rPr>
          <w:rStyle w:val="EndnoteReference"/>
        </w:rPr>
        <w:endnoteReference w:id="1121"/>
      </w:r>
      <w:r w:rsidR="007E4A96" w:rsidRPr="00BB3A69">
        <w:t xml:space="preserve"> In particular, it has expressed concern </w:t>
      </w:r>
      <w:r w:rsidR="00394706" w:rsidRPr="00BB3A69">
        <w:t xml:space="preserve">to at least one </w:t>
      </w:r>
      <w:r w:rsidR="00EC1D01">
        <w:t>State</w:t>
      </w:r>
      <w:r w:rsidR="00394706" w:rsidRPr="00BB3A69">
        <w:t xml:space="preserve"> </w:t>
      </w:r>
      <w:r w:rsidR="007E4A96" w:rsidRPr="00BB3A69">
        <w:t xml:space="preserve">about </w:t>
      </w:r>
      <w:r w:rsidR="00394706" w:rsidRPr="00BB3A69">
        <w:t>a situation</w:t>
      </w:r>
      <w:r w:rsidR="007E4A96" w:rsidRPr="00BB3A69">
        <w:t xml:space="preserve"> where health care providers refuse to provide abortions to preserve a woman’s health or life, leading to grave consequences for women and violating standards of medical ethics.</w:t>
      </w:r>
      <w:r w:rsidR="007E4A96" w:rsidRPr="00BB3A69">
        <w:rPr>
          <w:rStyle w:val="EndnoteReference"/>
        </w:rPr>
        <w:endnoteReference w:id="1122"/>
      </w:r>
      <w:r w:rsidR="007A4043" w:rsidRPr="00BB3A69">
        <w:t xml:space="preserve"> </w:t>
      </w:r>
      <w:r w:rsidR="00CB4D46" w:rsidRPr="00BB3A69">
        <w:t>It has emphasized that, without access to legal and safe abortion, women may resort to unsafe methods of abortion, leading to</w:t>
      </w:r>
      <w:r w:rsidR="007E4A96" w:rsidRPr="00BB3A69">
        <w:t xml:space="preserve"> risks to women’s health and</w:t>
      </w:r>
      <w:r w:rsidR="00374DF8" w:rsidRPr="00BB3A69">
        <w:t xml:space="preserve"> lives and to</w:t>
      </w:r>
      <w:r w:rsidR="00CB4D46" w:rsidRPr="00BB3A69">
        <w:t xml:space="preserve"> higher rates of maternal mortality.</w:t>
      </w:r>
      <w:r w:rsidR="00CB4D46" w:rsidRPr="00BB3A69">
        <w:rPr>
          <w:rStyle w:val="EndnoteReference"/>
        </w:rPr>
        <w:endnoteReference w:id="1123"/>
      </w:r>
      <w:r w:rsidR="007E4A96" w:rsidRPr="00BB3A69">
        <w:t xml:space="preserve"> </w:t>
      </w:r>
    </w:p>
    <w:p w14:paraId="3C00D079" w14:textId="77777777" w:rsidR="00764B05" w:rsidRDefault="00FE6D46" w:rsidP="009F3F6E">
      <w:pPr>
        <w:pStyle w:val="NormalIndented"/>
      </w:pPr>
      <w:r w:rsidRPr="00BB3A69">
        <w:t xml:space="preserve">The CAT Committee has in particular emphasized that abortion should be </w:t>
      </w:r>
      <w:r w:rsidR="00C407D9" w:rsidRPr="00BB3A69">
        <w:t>clearly</w:t>
      </w:r>
      <w:r w:rsidR="00CB4D46" w:rsidRPr="00BB3A69">
        <w:t xml:space="preserve"> </w:t>
      </w:r>
      <w:r w:rsidRPr="00BB3A69">
        <w:t>l</w:t>
      </w:r>
      <w:r w:rsidR="00394706" w:rsidRPr="00BB3A69">
        <w:t>egal and accessible in cases of</w:t>
      </w:r>
      <w:r w:rsidRPr="00BB3A69">
        <w:t xml:space="preserve"> rape, due to the continuing mental suffering that may result from being forced to carry a pregnancy resulting from rape to term</w:t>
      </w:r>
      <w:r w:rsidR="00CB4D46" w:rsidRPr="00BB3A69">
        <w:t xml:space="preserve"> or from th</w:t>
      </w:r>
      <w:r w:rsidR="00394706" w:rsidRPr="00BB3A69">
        <w:t>e uncertainty about whether the victim</w:t>
      </w:r>
      <w:r w:rsidR="00CB4D46" w:rsidRPr="00BB3A69">
        <w:t xml:space="preserve"> will be able to access abortion.</w:t>
      </w:r>
      <w:r w:rsidRPr="00BB3A69">
        <w:rPr>
          <w:rStyle w:val="EndnoteReference"/>
        </w:rPr>
        <w:endnoteReference w:id="1124"/>
      </w:r>
      <w:r w:rsidR="00CB4D46" w:rsidRPr="00BB3A69">
        <w:t xml:space="preserve"> </w:t>
      </w:r>
      <w:r w:rsidR="0012244D" w:rsidRPr="00BB3A69">
        <w:t>In par</w:t>
      </w:r>
      <w:r w:rsidR="001E0F9A" w:rsidRPr="00BB3A69">
        <w:t>ticular, it has noted</w:t>
      </w:r>
      <w:r w:rsidR="00394706" w:rsidRPr="00BB3A69">
        <w:t xml:space="preserve"> to at least one </w:t>
      </w:r>
      <w:r w:rsidR="00EC1D01">
        <w:t>State</w:t>
      </w:r>
      <w:r w:rsidR="001E0F9A" w:rsidRPr="00BB3A69">
        <w:t xml:space="preserve"> that forcing a woman</w:t>
      </w:r>
      <w:r w:rsidR="0012244D" w:rsidRPr="00BB3A69">
        <w:t xml:space="preserve"> to carry a pregnancy resulting from sexual violence “</w:t>
      </w:r>
      <w:r w:rsidR="0012244D" w:rsidRPr="00BB3A69">
        <w:rPr>
          <w:lang w:val="en-GB"/>
        </w:rPr>
        <w:t>entails constant exposure to the violation committed against her and causes serious traumatic stress and a risk of long lasting psychological problems such as anxiety and depression.”</w:t>
      </w:r>
      <w:r w:rsidR="0012244D" w:rsidRPr="00BB3A69">
        <w:rPr>
          <w:rStyle w:val="EndnoteReference"/>
          <w:lang w:val="en-GB"/>
        </w:rPr>
        <w:endnoteReference w:id="1125"/>
      </w:r>
      <w:r w:rsidR="0012244D" w:rsidRPr="00BB3A69">
        <w:t xml:space="preserve"> </w:t>
      </w:r>
      <w:r w:rsidR="00394706" w:rsidRPr="00BB3A69">
        <w:t xml:space="preserve">The Committee has also explicitly called on at least one </w:t>
      </w:r>
      <w:r w:rsidR="00EC1D01">
        <w:t>State</w:t>
      </w:r>
      <w:r w:rsidR="00394706" w:rsidRPr="00BB3A69">
        <w:t xml:space="preserve"> to ensure that abortion is</w:t>
      </w:r>
      <w:r w:rsidR="00F5216F" w:rsidRPr="00BB3A69">
        <w:t xml:space="preserve"> provided free of charge </w:t>
      </w:r>
      <w:r w:rsidR="00394706" w:rsidRPr="00BB3A69">
        <w:t xml:space="preserve">in </w:t>
      </w:r>
      <w:r w:rsidR="00F5216F" w:rsidRPr="00BB3A69">
        <w:t>cases of rape.</w:t>
      </w:r>
      <w:r w:rsidR="00F5216F" w:rsidRPr="00BB3A69">
        <w:rPr>
          <w:rStyle w:val="EndnoteReference"/>
        </w:rPr>
        <w:endnoteReference w:id="1126"/>
      </w:r>
    </w:p>
    <w:p w14:paraId="71BFE6DC" w14:textId="0EB8A191" w:rsidR="00764B05" w:rsidRDefault="003A49C4" w:rsidP="009F3F6E">
      <w:pPr>
        <w:pStyle w:val="Heading4"/>
      </w:pPr>
      <w:r w:rsidRPr="003A49C4">
        <w:t xml:space="preserve">Abortion: </w:t>
      </w:r>
      <w:r w:rsidR="00141BAF" w:rsidRPr="00BB3A69">
        <w:t xml:space="preserve">Practical and Procedural Barriers to Abortion </w:t>
      </w:r>
    </w:p>
    <w:p w14:paraId="63D1EE29" w14:textId="43FD48BD" w:rsidR="00764B05" w:rsidRDefault="00FE6D46" w:rsidP="009F3F6E">
      <w:pPr>
        <w:pStyle w:val="NormalIndented"/>
      </w:pPr>
      <w:r w:rsidRPr="00BB3A69">
        <w:t>The CAT Committee has expressed concern about procedural barriers—such as waiting periods and third-party authorization requirements—for accessing abortion, including therapeutic abortion and abortion in cases of sexual violence.</w:t>
      </w:r>
      <w:r w:rsidRPr="00BB3A69">
        <w:rPr>
          <w:rStyle w:val="EndnoteReference"/>
        </w:rPr>
        <w:endnoteReference w:id="1127"/>
      </w:r>
      <w:r w:rsidR="00CB4D46" w:rsidRPr="00BB3A69">
        <w:t xml:space="preserve"> In particular, it has found that </w:t>
      </w:r>
      <w:r w:rsidR="00F6024A">
        <w:t xml:space="preserve">survivors of sexual violence must have access to safe </w:t>
      </w:r>
      <w:r w:rsidR="00CB4D46" w:rsidRPr="00BB3A69">
        <w:t>abortion</w:t>
      </w:r>
      <w:r w:rsidR="00F6024A">
        <w:t xml:space="preserve"> both in law and in practice without unnecessary obstacles</w:t>
      </w:r>
      <w:r w:rsidR="00CB4D46" w:rsidRPr="00BB3A69">
        <w:t>.</w:t>
      </w:r>
      <w:r w:rsidR="00CB4D46" w:rsidRPr="00BB3A69">
        <w:rPr>
          <w:rStyle w:val="EndnoteReference"/>
        </w:rPr>
        <w:endnoteReference w:id="1128"/>
      </w:r>
      <w:r w:rsidR="00F6024A">
        <w:t xml:space="preserve"> To that end, the CAT Committee has recommended in at least one instance that a State amend a restrictive abortion law to ensure that survivors of sexual violence and incest </w:t>
      </w:r>
      <w:r w:rsidR="00C64ECF">
        <w:t>can access</w:t>
      </w:r>
      <w:r w:rsidR="00F6024A">
        <w:t xml:space="preserve"> abortion independent of a medical professional’s discretion,</w:t>
      </w:r>
      <w:r w:rsidR="00F6024A" w:rsidRPr="00BB3A69">
        <w:rPr>
          <w:rStyle w:val="EndnoteReference"/>
        </w:rPr>
        <w:endnoteReference w:id="1129"/>
      </w:r>
      <w:r w:rsidR="00F6024A">
        <w:t xml:space="preserve"> and</w:t>
      </w:r>
      <w:r w:rsidR="00C64ECF">
        <w:t>,</w:t>
      </w:r>
      <w:r w:rsidR="00F6024A">
        <w:t xml:space="preserve"> in another instance, urged a State to eliminate a requirement of judicial authorization that posed an insurmountable barrier to safe abortion in practice.</w:t>
      </w:r>
      <w:r w:rsidR="00F6024A" w:rsidRPr="00BB3A69">
        <w:rPr>
          <w:rStyle w:val="EndnoteReference"/>
        </w:rPr>
        <w:endnoteReference w:id="1130"/>
      </w:r>
    </w:p>
    <w:p w14:paraId="34CB19C0" w14:textId="77777777" w:rsidR="00764B05" w:rsidRDefault="00F5216F" w:rsidP="009F3F6E">
      <w:pPr>
        <w:pStyle w:val="NormalIndented"/>
      </w:pPr>
      <w:r w:rsidRPr="00BB3A69">
        <w:t xml:space="preserve">Furthermore, the CAT Committee has expressed concern </w:t>
      </w:r>
      <w:r w:rsidR="00C407D9" w:rsidRPr="00BB3A69">
        <w:t xml:space="preserve">to at least one </w:t>
      </w:r>
      <w:r w:rsidR="00EC1D01">
        <w:t>State</w:t>
      </w:r>
      <w:r w:rsidR="00C407D9" w:rsidRPr="00BB3A69">
        <w:t xml:space="preserve"> where</w:t>
      </w:r>
      <w:r w:rsidRPr="00BB3A69">
        <w:t xml:space="preserve"> the use of conscientious objection by health care providers, institutions, and the judiciary has made abortion inaccessible to women.</w:t>
      </w:r>
      <w:r w:rsidRPr="00BB3A69">
        <w:rPr>
          <w:rStyle w:val="EndnoteReference"/>
        </w:rPr>
        <w:endnoteReference w:id="1131"/>
      </w:r>
      <w:r w:rsidR="00C407D9" w:rsidRPr="00BB3A69">
        <w:t xml:space="preserve"> It </w:t>
      </w:r>
      <w:r w:rsidRPr="00BB3A69">
        <w:t>has noted that this situation may lead to unsafe abortion, with its attendant risks to a woman’s health and life.</w:t>
      </w:r>
      <w:r w:rsidRPr="00BB3A69">
        <w:rPr>
          <w:rStyle w:val="EndnoteReference"/>
        </w:rPr>
        <w:endnoteReference w:id="1132"/>
      </w:r>
    </w:p>
    <w:p w14:paraId="305DD255" w14:textId="764F2DCC" w:rsidR="00764B05" w:rsidRDefault="003A49C4" w:rsidP="009F3F6E">
      <w:pPr>
        <w:pStyle w:val="Heading4"/>
      </w:pPr>
      <w:r w:rsidRPr="003A49C4">
        <w:t xml:space="preserve">Abortion: </w:t>
      </w:r>
      <w:r w:rsidR="00141BAF" w:rsidRPr="00BB3A69">
        <w:t>Post Abortion Care</w:t>
      </w:r>
    </w:p>
    <w:p w14:paraId="2BEA3ED4" w14:textId="77777777" w:rsidR="00764B05" w:rsidRDefault="00717C3E" w:rsidP="009F3F6E">
      <w:pPr>
        <w:pStyle w:val="NormalIndented"/>
      </w:pPr>
      <w:r w:rsidRPr="00BB3A69">
        <w:t>The CAT Committee has consistently expressed concern about denial of access to or abuses when accessing post-abortion care services, including emergency medical care</w:t>
      </w:r>
      <w:r w:rsidR="007E4A96" w:rsidRPr="00BB3A69">
        <w:t>,</w:t>
      </w:r>
      <w:r w:rsidRPr="00BB3A69">
        <w:rPr>
          <w:rStyle w:val="EndnoteReference"/>
        </w:rPr>
        <w:endnoteReference w:id="1133"/>
      </w:r>
      <w:r w:rsidR="007E4A96" w:rsidRPr="00BB3A69">
        <w:t xml:space="preserve"> noting</w:t>
      </w:r>
      <w:r w:rsidR="00C407D9" w:rsidRPr="00BB3A69">
        <w:t xml:space="preserve"> to at least one </w:t>
      </w:r>
      <w:r w:rsidR="00EC1D01">
        <w:t>State</w:t>
      </w:r>
      <w:r w:rsidR="007E4A96" w:rsidRPr="00BB3A69">
        <w:t xml:space="preserve"> that this “could seriously jeopardize their physical and mental health and could constitute cruel and inhuman treatment.”</w:t>
      </w:r>
      <w:r w:rsidR="007E4A96" w:rsidRPr="00BB3A69">
        <w:rPr>
          <w:rStyle w:val="EndnoteReference"/>
        </w:rPr>
        <w:endnoteReference w:id="1134"/>
      </w:r>
      <w:r w:rsidR="007E4A96" w:rsidRPr="00BB3A69">
        <w:t xml:space="preserve"> </w:t>
      </w:r>
      <w:r w:rsidRPr="00BB3A69">
        <w:t>In particular, it has e</w:t>
      </w:r>
      <w:r w:rsidR="007A4043" w:rsidRPr="00BB3A69">
        <w:t xml:space="preserve">xpressed concern about </w:t>
      </w:r>
      <w:r w:rsidRPr="00BB3A69">
        <w:t xml:space="preserve">laws and policies that require </w:t>
      </w:r>
      <w:r w:rsidR="007A4043" w:rsidRPr="00BB3A69">
        <w:t xml:space="preserve">medical professionals </w:t>
      </w:r>
      <w:r w:rsidRPr="00BB3A69">
        <w:t xml:space="preserve">to report </w:t>
      </w:r>
      <w:r w:rsidR="00C407D9" w:rsidRPr="00BB3A69">
        <w:t xml:space="preserve">to the </w:t>
      </w:r>
      <w:r w:rsidR="00EC1D01">
        <w:t>State</w:t>
      </w:r>
      <w:r w:rsidR="00C407D9" w:rsidRPr="00BB3A69">
        <w:t xml:space="preserve"> </w:t>
      </w:r>
      <w:r w:rsidRPr="00BB3A69">
        <w:t>when a woman seeks post-abortion care</w:t>
      </w:r>
      <w:r w:rsidR="007A4043" w:rsidRPr="00BB3A69">
        <w:t>,</w:t>
      </w:r>
      <w:r w:rsidRPr="00BB3A69">
        <w:t xml:space="preserve"> sometimes leading to criminal prosecution,</w:t>
      </w:r>
      <w:r w:rsidR="007A4043" w:rsidRPr="00BB3A69">
        <w:t xml:space="preserve"> in violation of medical ethics and confidentiality requirements.</w:t>
      </w:r>
      <w:r w:rsidR="007A4043" w:rsidRPr="00BB3A69">
        <w:rPr>
          <w:rStyle w:val="EndnoteReference"/>
        </w:rPr>
        <w:endnoteReference w:id="1135"/>
      </w:r>
      <w:r w:rsidRPr="00BB3A69">
        <w:t xml:space="preserve"> </w:t>
      </w:r>
    </w:p>
    <w:p w14:paraId="4249281E" w14:textId="14C43019" w:rsidR="00764B05" w:rsidRDefault="00717C3E" w:rsidP="00170B15">
      <w:pPr>
        <w:pStyle w:val="NormalIndented"/>
      </w:pPr>
      <w:r w:rsidRPr="00BB3A69">
        <w:t>As a result, the CAT C</w:t>
      </w:r>
      <w:r w:rsidR="00C407D9" w:rsidRPr="00BB3A69">
        <w:t xml:space="preserve">ommittee has recommended that at least one </w:t>
      </w:r>
      <w:r w:rsidR="00EC1D01">
        <w:t>State</w:t>
      </w:r>
      <w:r w:rsidRPr="00BB3A69">
        <w:t xml:space="preserve"> develop a confidential complaints mechanism for those who have experienced harassment or discrimination in seeking post-abortion care </w:t>
      </w:r>
      <w:r w:rsidRPr="00BB3A69">
        <w:lastRenderedPageBreak/>
        <w:t>services.</w:t>
      </w:r>
      <w:r w:rsidRPr="00BB3A69">
        <w:rPr>
          <w:rStyle w:val="EndnoteReference"/>
        </w:rPr>
        <w:endnoteReference w:id="1136"/>
      </w:r>
      <w:r w:rsidRPr="00BB3A69">
        <w:t xml:space="preserve"> It has also recommended that </w:t>
      </w:r>
      <w:r w:rsidR="00EC1D01">
        <w:t>State</w:t>
      </w:r>
      <w:r w:rsidRPr="00BB3A69">
        <w:t>s follow the World Health Organization’s</w:t>
      </w:r>
      <w:r w:rsidR="0012244D" w:rsidRPr="00BB3A69">
        <w:t xml:space="preserve"> guidelines </w:t>
      </w:r>
      <w:r w:rsidR="00170B15">
        <w:t>to guarantee immediate and unconditional access</w:t>
      </w:r>
      <w:r w:rsidR="0012244D" w:rsidRPr="00BB3A69">
        <w:t xml:space="preserve"> emergency medical care</w:t>
      </w:r>
      <w:r w:rsidRPr="00BB3A69">
        <w:t xml:space="preserve">, including following </w:t>
      </w:r>
      <w:r w:rsidR="00170B15">
        <w:t xml:space="preserve">an </w:t>
      </w:r>
      <w:r w:rsidRPr="00BB3A69">
        <w:t>unsafe abortion.</w:t>
      </w:r>
      <w:r w:rsidR="0012244D" w:rsidRPr="00BB3A69">
        <w:rPr>
          <w:rStyle w:val="EndnoteReference"/>
        </w:rPr>
        <w:endnoteReference w:id="1137"/>
      </w:r>
      <w:r w:rsidR="007E4A96" w:rsidRPr="00BB3A69">
        <w:t xml:space="preserve"> Furthermore, it has recommended that </w:t>
      </w:r>
      <w:r w:rsidR="00EC1D01">
        <w:t>State</w:t>
      </w:r>
      <w:r w:rsidR="007E4A96" w:rsidRPr="00BB3A69">
        <w:t>s e</w:t>
      </w:r>
      <w:r w:rsidR="0019704A" w:rsidRPr="00BB3A69">
        <w:t>liminate the practice of extracting</w:t>
      </w:r>
      <w:r w:rsidR="007E4A96" w:rsidRPr="00BB3A69">
        <w:t xml:space="preserve"> confessions from women seeking emergency care after undergoing an illegal abortion</w:t>
      </w:r>
      <w:r w:rsidR="007E4A96" w:rsidRPr="00BB3A69">
        <w:rPr>
          <w:rStyle w:val="EndnoteReference"/>
        </w:rPr>
        <w:endnoteReference w:id="1138"/>
      </w:r>
      <w:r w:rsidR="007E4A96" w:rsidRPr="00BB3A69">
        <w:t xml:space="preserve"> and work to preserve patient confidentiality when medical care is provided following an illegal abortion.</w:t>
      </w:r>
      <w:r w:rsidR="007E4A96" w:rsidRPr="00BB3A69">
        <w:rPr>
          <w:rStyle w:val="EndnoteReference"/>
        </w:rPr>
        <w:endnoteReference w:id="1139"/>
      </w:r>
      <w:r w:rsidR="007E4A96" w:rsidRPr="00BB3A69">
        <w:t xml:space="preserve"> In cases where women have been prosecuted for illegal abortion following </w:t>
      </w:r>
      <w:r w:rsidR="0019704A" w:rsidRPr="00BB3A69">
        <w:t xml:space="preserve">a confession in the context of </w:t>
      </w:r>
      <w:r w:rsidR="00C407D9" w:rsidRPr="00BB3A69">
        <w:t xml:space="preserve">post-abortion care, the </w:t>
      </w:r>
      <w:r w:rsidR="007E4A96" w:rsidRPr="00BB3A69">
        <w:t>C</w:t>
      </w:r>
      <w:r w:rsidR="00C407D9" w:rsidRPr="00BB3A69">
        <w:t>ommittee has called on at least one</w:t>
      </w:r>
      <w:r w:rsidR="007E4A96" w:rsidRPr="00BB3A69">
        <w:t xml:space="preserve"> </w:t>
      </w:r>
      <w:r w:rsidR="00EC1D01">
        <w:t>State</w:t>
      </w:r>
      <w:r w:rsidR="00C407D9" w:rsidRPr="00BB3A69">
        <w:t xml:space="preserve"> to</w:t>
      </w:r>
      <w:r w:rsidR="007E4A96" w:rsidRPr="00BB3A69">
        <w:t xml:space="preserve"> review the conviction </w:t>
      </w:r>
      <w:r w:rsidR="0019704A" w:rsidRPr="00BB3A69">
        <w:t xml:space="preserve">to ensure that the confession was not coerced and to nullify convictions that do not conform with the </w:t>
      </w:r>
      <w:r w:rsidR="00C407D9" w:rsidRPr="00BB3A69">
        <w:t xml:space="preserve">CAT </w:t>
      </w:r>
      <w:r w:rsidR="0019704A" w:rsidRPr="00BB3A69">
        <w:t>Convention.</w:t>
      </w:r>
      <w:r w:rsidR="0019704A" w:rsidRPr="00BB3A69">
        <w:rPr>
          <w:rStyle w:val="EndnoteReference"/>
        </w:rPr>
        <w:endnoteReference w:id="1140"/>
      </w:r>
    </w:p>
    <w:p w14:paraId="67289F3B" w14:textId="185C96FF" w:rsidR="00764B05" w:rsidRDefault="003A49C4" w:rsidP="009F3F6E">
      <w:pPr>
        <w:pStyle w:val="Heading4"/>
      </w:pPr>
      <w:r w:rsidRPr="003A49C4">
        <w:t xml:space="preserve">Abortion: </w:t>
      </w:r>
      <w:r w:rsidR="00141BAF" w:rsidRPr="00BB3A69">
        <w:t>Access to Information on Abortion</w:t>
      </w:r>
    </w:p>
    <w:p w14:paraId="496F1D1E" w14:textId="77777777" w:rsidR="00764B05" w:rsidRDefault="001713AF" w:rsidP="009F3F6E">
      <w:pPr>
        <w:pStyle w:val="NormalIndented"/>
      </w:pPr>
      <w:r w:rsidRPr="00BB3A69">
        <w:t>The CAT Committee has called on a</w:t>
      </w:r>
      <w:r w:rsidR="00C407D9" w:rsidRPr="00BB3A69">
        <w:t>t least one</w:t>
      </w:r>
      <w:r w:rsidRPr="00BB3A69">
        <w:t xml:space="preserve"> </w:t>
      </w:r>
      <w:r w:rsidR="00EC1D01">
        <w:t>State</w:t>
      </w:r>
      <w:r w:rsidRPr="00BB3A69">
        <w:t xml:space="preserve"> to undertake a b</w:t>
      </w:r>
      <w:r w:rsidR="007A4043" w:rsidRPr="00BB3A69">
        <w:t>road public campaign to r</w:t>
      </w:r>
      <w:r w:rsidR="00F5216F" w:rsidRPr="00BB3A69">
        <w:t>aise awareness about when abortion is legal</w:t>
      </w:r>
      <w:r w:rsidR="007E4A96" w:rsidRPr="00BB3A69">
        <w:t xml:space="preserve"> and how to access it</w:t>
      </w:r>
      <w:r w:rsidRPr="00BB3A69">
        <w:t xml:space="preserve">, so as to ensure that women know when they can legally access abortion and health care providers </w:t>
      </w:r>
      <w:r w:rsidR="00C407D9" w:rsidRPr="00BB3A69">
        <w:t>k</w:t>
      </w:r>
      <w:r w:rsidRPr="00BB3A69">
        <w:t>now when they can legally provide it.</w:t>
      </w:r>
      <w:r w:rsidR="00F5216F" w:rsidRPr="00BB3A69">
        <w:rPr>
          <w:rStyle w:val="EndnoteReference"/>
        </w:rPr>
        <w:endnoteReference w:id="1141"/>
      </w:r>
    </w:p>
    <w:p w14:paraId="559A7370" w14:textId="6ED859CF" w:rsidR="00764B05" w:rsidRDefault="003A49C4" w:rsidP="009F3F6E">
      <w:pPr>
        <w:pStyle w:val="Heading4"/>
      </w:pPr>
      <w:r w:rsidRPr="003A49C4">
        <w:t xml:space="preserve">Abortion: </w:t>
      </w:r>
      <w:r w:rsidR="00141BAF" w:rsidRPr="00BB3A69">
        <w:t>Training and Guidance</w:t>
      </w:r>
    </w:p>
    <w:p w14:paraId="65446FE7" w14:textId="77777777" w:rsidR="00764B05" w:rsidRDefault="001713AF" w:rsidP="009F3F6E">
      <w:pPr>
        <w:pStyle w:val="NormalIndented"/>
      </w:pPr>
      <w:r w:rsidRPr="00BB3A69">
        <w:t>The CAT Committee has found that abortion must be regulated with sufficient clarity such that women and health care providers are confident that they are accessing and providing legal abortion services,</w:t>
      </w:r>
      <w:r w:rsidRPr="00EF68CC">
        <w:rPr>
          <w:rFonts w:ascii="Arial Narrow" w:hAnsi="Arial Narrow"/>
          <w:sz w:val="20"/>
          <w:vertAlign w:val="superscript"/>
        </w:rPr>
        <w:endnoteReference w:id="1142"/>
      </w:r>
      <w:r w:rsidRPr="00BB3A69">
        <w:t xml:space="preserve"> and that without this regulation, there may be serious consequences in individual cases, including for minors, migrant women, and women living in poverty.</w:t>
      </w:r>
      <w:r w:rsidRPr="00EF68CC">
        <w:rPr>
          <w:rFonts w:ascii="Arial Narrow" w:hAnsi="Arial Narrow"/>
          <w:sz w:val="20"/>
          <w:vertAlign w:val="superscript"/>
        </w:rPr>
        <w:endnoteReference w:id="1143"/>
      </w:r>
      <w:r w:rsidR="00C407D9" w:rsidRPr="00BB3A69">
        <w:t xml:space="preserve"> </w:t>
      </w:r>
      <w:r w:rsidR="00717C3E" w:rsidRPr="00BB3A69">
        <w:t>Further, i</w:t>
      </w:r>
      <w:r w:rsidR="00C407D9" w:rsidRPr="00BB3A69">
        <w:t xml:space="preserve">t has recommended that at least one </w:t>
      </w:r>
      <w:r w:rsidR="00EC1D01">
        <w:t>State</w:t>
      </w:r>
      <w:r w:rsidR="00C407D9" w:rsidRPr="00BB3A69">
        <w:t xml:space="preserve"> </w:t>
      </w:r>
      <w:r w:rsidR="00717C3E" w:rsidRPr="00BB3A69">
        <w:t>ensure that health care providers are “aware of and informed about protocols regarding legal abortion.”</w:t>
      </w:r>
      <w:r w:rsidR="00717C3E" w:rsidRPr="00BB3A69">
        <w:rPr>
          <w:rStyle w:val="EndnoteReference"/>
          <w:color w:val="auto"/>
        </w:rPr>
        <w:endnoteReference w:id="1144"/>
      </w:r>
    </w:p>
    <w:p w14:paraId="63892613" w14:textId="77777777" w:rsidR="00764B05" w:rsidRDefault="00BA54B5" w:rsidP="009F3F6E">
      <w:pPr>
        <w:pStyle w:val="Heading3"/>
      </w:pPr>
      <w:bookmarkStart w:id="74" w:name="_Toc498590735"/>
      <w:r w:rsidRPr="00BB3A69">
        <w:t>Access to Contraceptive Information, Goods, and Services</w:t>
      </w:r>
      <w:bookmarkEnd w:id="74"/>
    </w:p>
    <w:p w14:paraId="080573AE" w14:textId="23FBA14F" w:rsidR="00764B05" w:rsidRDefault="003A49C4" w:rsidP="009F3F6E">
      <w:pPr>
        <w:pStyle w:val="Heading4"/>
      </w:pPr>
      <w:r w:rsidRPr="003A49C4">
        <w:t xml:space="preserve">Access to Contraceptive Information, Good and Services: </w:t>
      </w:r>
      <w:r w:rsidR="00BA54B5" w:rsidRPr="00BB3A69">
        <w:t>Information on Contraceptives</w:t>
      </w:r>
    </w:p>
    <w:p w14:paraId="580BF367" w14:textId="77777777" w:rsidR="00764B05" w:rsidRDefault="00BA54B5" w:rsidP="009F3F6E">
      <w:pPr>
        <w:pStyle w:val="NormalIndented"/>
      </w:pPr>
      <w:r w:rsidRPr="00BB3A69">
        <w:t xml:space="preserve">The CAT Committee has found that </w:t>
      </w:r>
      <w:r>
        <w:t>State</w:t>
      </w:r>
      <w:r w:rsidRPr="00BB3A69">
        <w:t>s should provide better information about sexual and reproductive health care, including for adolescents.</w:t>
      </w:r>
      <w:r w:rsidRPr="00BB3A69">
        <w:rPr>
          <w:rStyle w:val="EndnoteReference"/>
        </w:rPr>
        <w:endnoteReference w:id="1145"/>
      </w:r>
      <w:r w:rsidRPr="00BB3A69">
        <w:t xml:space="preserve"> It has also expressed concern to at least one </w:t>
      </w:r>
      <w:r>
        <w:t>State</w:t>
      </w:r>
      <w:r w:rsidRPr="00BB3A69">
        <w:t xml:space="preserve"> about misinformation about modern methods of contraception—which has led to “</w:t>
      </w:r>
      <w:r w:rsidRPr="00BB3A69">
        <w:rPr>
          <w:rFonts w:cs="Times New Roman"/>
        </w:rPr>
        <w:t>a significant number of maternal deaths, fostered domestic violence and caused damage to women’s mental and physical health</w:t>
      </w:r>
      <w:r w:rsidRPr="00BB3A69">
        <w:t xml:space="preserve">”—and has called on that </w:t>
      </w:r>
      <w:r>
        <w:t>State</w:t>
      </w:r>
      <w:r w:rsidRPr="00BB3A69">
        <w:t xml:space="preserve"> to ensure “universal access to a full range of the safest and most technologically advanced methods of contraception, [and] ensure rights-based counselling and information on reproductive health services to all women and adolescents.”</w:t>
      </w:r>
      <w:r w:rsidRPr="00BB3A69">
        <w:rPr>
          <w:rStyle w:val="EndnoteReference"/>
        </w:rPr>
        <w:endnoteReference w:id="1146"/>
      </w:r>
    </w:p>
    <w:p w14:paraId="69AB323F" w14:textId="5E9B4420" w:rsidR="00764B05" w:rsidRDefault="003A49C4" w:rsidP="009F3F6E">
      <w:pPr>
        <w:pStyle w:val="Heading4"/>
      </w:pPr>
      <w:r w:rsidRPr="003A49C4">
        <w:t xml:space="preserve">Access to Contraceptive Information, Good and Services: </w:t>
      </w:r>
      <w:r w:rsidR="00BA54B5" w:rsidRPr="00BB3A69">
        <w:t>Emergency Contraception</w:t>
      </w:r>
    </w:p>
    <w:p w14:paraId="6F999B4D" w14:textId="77777777" w:rsidR="00764B05" w:rsidRDefault="00BA54B5" w:rsidP="009F3F6E">
      <w:pPr>
        <w:pStyle w:val="NormalIndented"/>
      </w:pPr>
      <w:r w:rsidRPr="00BB3A69">
        <w:t xml:space="preserve">The CAT Committee has recommended that </w:t>
      </w:r>
      <w:r>
        <w:t>State</w:t>
      </w:r>
      <w:r w:rsidRPr="00BB3A69">
        <w:t>s ensure access to emergency contraception in cases of rape, including by making distribution of emergency contraception legal following rape.</w:t>
      </w:r>
      <w:r w:rsidRPr="00BB3A69">
        <w:rPr>
          <w:rStyle w:val="EndnoteReference"/>
        </w:rPr>
        <w:endnoteReference w:id="1147"/>
      </w:r>
      <w:r w:rsidRPr="00BB3A69">
        <w:t xml:space="preserve"> </w:t>
      </w:r>
    </w:p>
    <w:p w14:paraId="42BA2E26" w14:textId="77777777" w:rsidR="00764B05" w:rsidRDefault="00141BAF" w:rsidP="009F3F6E">
      <w:pPr>
        <w:pStyle w:val="Heading3"/>
      </w:pPr>
      <w:bookmarkStart w:id="75" w:name="_Toc498590736"/>
      <w:r w:rsidRPr="00BB3A69">
        <w:t>Maternal Health</w:t>
      </w:r>
      <w:bookmarkEnd w:id="75"/>
    </w:p>
    <w:p w14:paraId="59E1FD0C" w14:textId="77777777" w:rsidR="00764B05" w:rsidRDefault="00C75B2D" w:rsidP="00C75B2D">
      <w:pPr>
        <w:rPr>
          <w:szCs w:val="22"/>
        </w:rPr>
      </w:pPr>
      <w:r w:rsidRPr="00BB3A69">
        <w:rPr>
          <w:szCs w:val="22"/>
        </w:rPr>
        <w:t xml:space="preserve">The CAT Committee has expressed concern </w:t>
      </w:r>
      <w:r w:rsidR="00C407D9" w:rsidRPr="00BB3A69">
        <w:rPr>
          <w:szCs w:val="22"/>
        </w:rPr>
        <w:t>to at least one</w:t>
      </w:r>
      <w:r w:rsidR="008500AB" w:rsidRPr="00BB3A69">
        <w:rPr>
          <w:szCs w:val="22"/>
        </w:rPr>
        <w:t xml:space="preserve"> </w:t>
      </w:r>
      <w:r w:rsidR="00EC1D01">
        <w:rPr>
          <w:szCs w:val="22"/>
        </w:rPr>
        <w:t>State</w:t>
      </w:r>
      <w:r w:rsidR="008500AB" w:rsidRPr="00BB3A69">
        <w:rPr>
          <w:szCs w:val="22"/>
        </w:rPr>
        <w:t xml:space="preserve"> </w:t>
      </w:r>
      <w:r w:rsidRPr="00BB3A69">
        <w:rPr>
          <w:szCs w:val="22"/>
        </w:rPr>
        <w:t>about abuses against women in maternal health facilities, including the detention of women post-delivery if they cannot afford to pay their medical fees.</w:t>
      </w:r>
      <w:r w:rsidRPr="00BB3A69">
        <w:rPr>
          <w:rStyle w:val="EndnoteReference"/>
          <w:szCs w:val="22"/>
        </w:rPr>
        <w:endnoteReference w:id="1148"/>
      </w:r>
      <w:r w:rsidR="00C407D9" w:rsidRPr="00BB3A69">
        <w:rPr>
          <w:szCs w:val="22"/>
        </w:rPr>
        <w:t xml:space="preserve"> </w:t>
      </w:r>
      <w:r w:rsidR="008500AB" w:rsidRPr="00BB3A69">
        <w:rPr>
          <w:szCs w:val="22"/>
        </w:rPr>
        <w:t xml:space="preserve">It has recommended that the </w:t>
      </w:r>
      <w:r w:rsidR="00EC1D01">
        <w:rPr>
          <w:szCs w:val="22"/>
        </w:rPr>
        <w:t>State</w:t>
      </w:r>
      <w:r w:rsidR="008500AB" w:rsidRPr="00BB3A69">
        <w:rPr>
          <w:szCs w:val="22"/>
        </w:rPr>
        <w:t xml:space="preserve"> </w:t>
      </w:r>
      <w:r w:rsidRPr="00BB3A69">
        <w:rPr>
          <w:szCs w:val="22"/>
        </w:rPr>
        <w:t>strengthen efforts to end this practice, including in private health facilities, and ensure that independent agencies monitor conditions in reproductive health facilities.</w:t>
      </w:r>
      <w:r w:rsidRPr="00BB3A69">
        <w:rPr>
          <w:rStyle w:val="EndnoteReference"/>
          <w:szCs w:val="22"/>
        </w:rPr>
        <w:endnoteReference w:id="1149"/>
      </w:r>
    </w:p>
    <w:p w14:paraId="4909EBC9" w14:textId="23BB8E94" w:rsidR="00764B05" w:rsidRDefault="003A49C4" w:rsidP="009F3F6E">
      <w:pPr>
        <w:pStyle w:val="Heading4"/>
      </w:pPr>
      <w:r w:rsidRPr="003A49C4">
        <w:t xml:space="preserve">Maternal Health: </w:t>
      </w:r>
      <w:r w:rsidR="00141BAF" w:rsidRPr="00BB3A69">
        <w:t>Maternal Mortality</w:t>
      </w:r>
    </w:p>
    <w:p w14:paraId="5BAB9B8A" w14:textId="77777777" w:rsidR="00764B05" w:rsidRDefault="0019704A" w:rsidP="009F3F6E">
      <w:pPr>
        <w:pStyle w:val="NormalIndented"/>
      </w:pPr>
      <w:r w:rsidRPr="00BB3A69">
        <w:t>The CAT Committee has consistently expressed concern about high rates of maternal mortality, including as a result of unsafe abortion</w:t>
      </w:r>
      <w:r w:rsidRPr="00BB3A69">
        <w:rPr>
          <w:rStyle w:val="EndnoteReference"/>
        </w:rPr>
        <w:endnoteReference w:id="1150"/>
      </w:r>
      <w:r w:rsidRPr="00BB3A69">
        <w:t xml:space="preserve"> and lack of access to contraception.</w:t>
      </w:r>
      <w:r w:rsidRPr="00BB3A69">
        <w:rPr>
          <w:rStyle w:val="EndnoteReference"/>
        </w:rPr>
        <w:endnoteReference w:id="1151"/>
      </w:r>
      <w:r w:rsidRPr="00BB3A69">
        <w:t xml:space="preserve"> It ha</w:t>
      </w:r>
      <w:r w:rsidR="006A6364" w:rsidRPr="00BB3A69">
        <w:t xml:space="preserve">s also expressed concern about </w:t>
      </w:r>
      <w:r w:rsidRPr="00BB3A69">
        <w:t>lack of ac</w:t>
      </w:r>
      <w:r w:rsidR="006A6364" w:rsidRPr="00BB3A69">
        <w:t>cess to legal abortion services—both because of procedural barriers to accessing abortion or because abortion is illegal under those circumstances—</w:t>
      </w:r>
      <w:r w:rsidRPr="00BB3A69">
        <w:t xml:space="preserve">when </w:t>
      </w:r>
      <w:r w:rsidR="006A6364" w:rsidRPr="00BB3A69">
        <w:t>a woman’s health or life is</w:t>
      </w:r>
      <w:r w:rsidRPr="00BB3A69">
        <w:t xml:space="preserve"> at risk</w:t>
      </w:r>
      <w:r w:rsidR="006A6364" w:rsidRPr="00BB3A69">
        <w:t xml:space="preserve">, </w:t>
      </w:r>
      <w:r w:rsidRPr="00BB3A69">
        <w:t>noting that this situation puts women in danger of experiencing maternal mortality.</w:t>
      </w:r>
      <w:r w:rsidRPr="00BB3A69">
        <w:rPr>
          <w:rStyle w:val="EndnoteReference"/>
        </w:rPr>
        <w:endnoteReference w:id="1152"/>
      </w:r>
      <w:r w:rsidR="00742A3F" w:rsidRPr="00BB3A69">
        <w:t xml:space="preserve"> In particular, it has noted</w:t>
      </w:r>
      <w:r w:rsidR="00C407D9" w:rsidRPr="00BB3A69">
        <w:t xml:space="preserve"> to at least one </w:t>
      </w:r>
      <w:r w:rsidR="00EC1D01">
        <w:t>State</w:t>
      </w:r>
      <w:r w:rsidR="00C407D9" w:rsidRPr="00BB3A69">
        <w:t xml:space="preserve"> that </w:t>
      </w:r>
      <w:r w:rsidR="00742A3F" w:rsidRPr="00BB3A69">
        <w:t>laws that restrict access to abortion, even in cases of rape, may lead women to access to illegal abortions, resulting in unnecessary maternal deaths.</w:t>
      </w:r>
      <w:r w:rsidR="00742A3F" w:rsidRPr="00BB3A69">
        <w:rPr>
          <w:rStyle w:val="EndnoteReference"/>
        </w:rPr>
        <w:endnoteReference w:id="1153"/>
      </w:r>
    </w:p>
    <w:p w14:paraId="4347C117" w14:textId="77777777" w:rsidR="00764B05" w:rsidRDefault="006A6364" w:rsidP="00D55B16">
      <w:pPr>
        <w:pStyle w:val="NormalIndented"/>
        <w:spacing w:after="60"/>
      </w:pPr>
      <w:r w:rsidRPr="00BB3A69">
        <w:lastRenderedPageBreak/>
        <w:t>To tackle the issue of maternal mortality, the CAT Commi</w:t>
      </w:r>
      <w:r w:rsidR="00C407D9" w:rsidRPr="00BB3A69">
        <w:t xml:space="preserve">ttee has recommended that at least two </w:t>
      </w:r>
      <w:r w:rsidR="00EC1D01">
        <w:t>State</w:t>
      </w:r>
      <w:r w:rsidR="00C407D9" w:rsidRPr="00BB3A69">
        <w:t>s</w:t>
      </w:r>
      <w:r w:rsidRPr="00BB3A69">
        <w:t xml:space="preserve"> amend their abortion laws to ensure that therapeutic abortion and abortion in cases of rape or incest is legal.</w:t>
      </w:r>
      <w:r w:rsidRPr="00BB3A69">
        <w:rPr>
          <w:rStyle w:val="EndnoteReference"/>
        </w:rPr>
        <w:endnoteReference w:id="1154"/>
      </w:r>
      <w:r w:rsidRPr="00BB3A69">
        <w:t xml:space="preserve"> It has further called on </w:t>
      </w:r>
      <w:r w:rsidR="00EC1D01">
        <w:t>State</w:t>
      </w:r>
      <w:r w:rsidRPr="00BB3A69">
        <w:t xml:space="preserve">s to ensure unconditional access to emergency medical care following unsafe abortion, in line </w:t>
      </w:r>
      <w:r w:rsidRPr="00472E64">
        <w:t>with World Health Organization guidelines.</w:t>
      </w:r>
      <w:r w:rsidRPr="00472E64">
        <w:rPr>
          <w:rStyle w:val="EndnoteReference"/>
        </w:rPr>
        <w:endnoteReference w:id="1155"/>
      </w:r>
      <w:r w:rsidRPr="00BB3A69">
        <w:t xml:space="preserve"> It </w:t>
      </w:r>
      <w:r w:rsidR="00C407D9" w:rsidRPr="00BB3A69">
        <w:t xml:space="preserve">has also recommended that at least one </w:t>
      </w:r>
      <w:r w:rsidR="00EC1D01">
        <w:t>State</w:t>
      </w:r>
      <w:r w:rsidRPr="00BB3A69">
        <w:t xml:space="preserve"> provide information about sexual and reproductive health to women and adolescents, as a means of preventing unwanted pregnancies,</w:t>
      </w:r>
      <w:r w:rsidRPr="00BB3A69">
        <w:rPr>
          <w:rStyle w:val="EndnoteReference"/>
        </w:rPr>
        <w:endnoteReference w:id="1156"/>
      </w:r>
      <w:r w:rsidR="00C407D9" w:rsidRPr="00BB3A69">
        <w:t xml:space="preserve"> and that another </w:t>
      </w:r>
      <w:r w:rsidR="00EC1D01">
        <w:t>State</w:t>
      </w:r>
      <w:r w:rsidR="00C407D9" w:rsidRPr="00BB3A69">
        <w:t xml:space="preserve"> </w:t>
      </w:r>
      <w:r w:rsidRPr="00BB3A69">
        <w:t>raise awareness about when abortion is legal and how to access it, so as to prevent unsafe abortion.</w:t>
      </w:r>
      <w:r w:rsidRPr="00BB3A69">
        <w:rPr>
          <w:rStyle w:val="EndnoteReference"/>
        </w:rPr>
        <w:endnoteReference w:id="1157"/>
      </w:r>
    </w:p>
    <w:p w14:paraId="284C2721" w14:textId="77777777" w:rsidR="00764B05" w:rsidRDefault="00141BAF" w:rsidP="00D55B16">
      <w:pPr>
        <w:pStyle w:val="Heading3"/>
        <w:spacing w:before="360"/>
      </w:pPr>
      <w:bookmarkStart w:id="76" w:name="_Toc498590737"/>
      <w:r w:rsidRPr="00BB3A69">
        <w:t>Sexuality Education and Awareness-Raising</w:t>
      </w:r>
      <w:bookmarkEnd w:id="76"/>
    </w:p>
    <w:p w14:paraId="08108F13" w14:textId="77777777" w:rsidR="00764B05" w:rsidRDefault="001713AF" w:rsidP="001713AF">
      <w:pPr>
        <w:rPr>
          <w:szCs w:val="22"/>
        </w:rPr>
      </w:pPr>
      <w:r w:rsidRPr="00BB3A69">
        <w:rPr>
          <w:szCs w:val="22"/>
        </w:rPr>
        <w:t>The CAT Committee has called for information about sexual and reproductive health to be made available</w:t>
      </w:r>
      <w:r w:rsidR="00717C3E" w:rsidRPr="00BB3A69">
        <w:rPr>
          <w:szCs w:val="22"/>
        </w:rPr>
        <w:t xml:space="preserve">, including to </w:t>
      </w:r>
      <w:r w:rsidRPr="00BB3A69">
        <w:rPr>
          <w:szCs w:val="22"/>
        </w:rPr>
        <w:t>adolescents.</w:t>
      </w:r>
      <w:r w:rsidR="00717C3E" w:rsidRPr="00BB3A69">
        <w:rPr>
          <w:rStyle w:val="EndnoteReference"/>
          <w:szCs w:val="22"/>
        </w:rPr>
        <w:endnoteReference w:id="1158"/>
      </w:r>
    </w:p>
    <w:p w14:paraId="7D8CC45F" w14:textId="77777777" w:rsidR="00764B05" w:rsidRDefault="00141BAF" w:rsidP="00D55B16">
      <w:pPr>
        <w:pStyle w:val="Heading3"/>
        <w:spacing w:before="360"/>
      </w:pPr>
      <w:bookmarkStart w:id="77" w:name="_Toc498590738"/>
      <w:r w:rsidRPr="00BB3A69">
        <w:t>Forced Sterilization and Forced Abortion</w:t>
      </w:r>
      <w:bookmarkEnd w:id="77"/>
    </w:p>
    <w:p w14:paraId="3D3FD66F" w14:textId="6F2BBAD4" w:rsidR="00764B05" w:rsidRDefault="003A49C4" w:rsidP="009F3F6E">
      <w:pPr>
        <w:pStyle w:val="Heading4"/>
      </w:pPr>
      <w:r w:rsidRPr="003A49C4">
        <w:t xml:space="preserve">Forced Sterilization and Forced Abortion: </w:t>
      </w:r>
      <w:r w:rsidR="00141BAF" w:rsidRPr="00BB3A69">
        <w:t>Legal Capacity</w:t>
      </w:r>
      <w:r w:rsidR="002D7F1C" w:rsidRPr="00BB3A69">
        <w:t xml:space="preserve"> and Informed Consent</w:t>
      </w:r>
    </w:p>
    <w:p w14:paraId="33E17660" w14:textId="77777777" w:rsidR="00764B05" w:rsidRDefault="002D7F1C" w:rsidP="009F3F6E">
      <w:pPr>
        <w:pStyle w:val="NormalIndented"/>
      </w:pPr>
      <w:r w:rsidRPr="00BB3A69">
        <w:t xml:space="preserve">The CAT Committee has </w:t>
      </w:r>
      <w:r w:rsidR="007C7026" w:rsidRPr="00BB3A69">
        <w:t xml:space="preserve">expressed concern about </w:t>
      </w:r>
      <w:r w:rsidR="00A236D2" w:rsidRPr="00BB3A69">
        <w:t xml:space="preserve">involuntary </w:t>
      </w:r>
      <w:r w:rsidR="007C7026" w:rsidRPr="00BB3A69">
        <w:t>sterilization performed without free and informed consent</w:t>
      </w:r>
      <w:r w:rsidR="007C7026" w:rsidRPr="00BB3A69">
        <w:rPr>
          <w:rStyle w:val="EndnoteReference"/>
        </w:rPr>
        <w:endnoteReference w:id="1159"/>
      </w:r>
      <w:r w:rsidR="0093424A" w:rsidRPr="00BB3A69">
        <w:t xml:space="preserve"> and as part of </w:t>
      </w:r>
      <w:r w:rsidR="00EC1D01">
        <w:t>State</w:t>
      </w:r>
      <w:r w:rsidR="0093424A" w:rsidRPr="00BB3A69">
        <w:t xml:space="preserve"> population control programs.</w:t>
      </w:r>
      <w:r w:rsidR="0093424A" w:rsidRPr="00BB3A69">
        <w:rPr>
          <w:rStyle w:val="EndnoteReference"/>
        </w:rPr>
        <w:endnoteReference w:id="1160"/>
      </w:r>
      <w:r w:rsidRPr="00BB3A69">
        <w:t xml:space="preserve"> The</w:t>
      </w:r>
      <w:r w:rsidR="007F280A" w:rsidRPr="00BB3A69">
        <w:t xml:space="preserve"> Committee has in particular commented on </w:t>
      </w:r>
      <w:r w:rsidR="003C0C60" w:rsidRPr="00BB3A69">
        <w:t>circumstances where disadvantaged</w:t>
      </w:r>
      <w:r w:rsidR="007F280A" w:rsidRPr="00BB3A69">
        <w:t xml:space="preserve"> groups are subjected to</w:t>
      </w:r>
      <w:r w:rsidR="00A236D2" w:rsidRPr="00BB3A69">
        <w:t xml:space="preserve"> forced or coerced medical procedures, including forced or coerced sterilizations</w:t>
      </w:r>
      <w:r w:rsidR="007F280A" w:rsidRPr="00BB3A69">
        <w:t>. These groups include Roma women,</w:t>
      </w:r>
      <w:r w:rsidR="008545BC" w:rsidRPr="00BB3A69">
        <w:rPr>
          <w:rStyle w:val="EndnoteReference"/>
        </w:rPr>
        <w:endnoteReference w:id="1161"/>
      </w:r>
      <w:r w:rsidR="00A236D2" w:rsidRPr="00BB3A69">
        <w:t xml:space="preserve"> </w:t>
      </w:r>
      <w:r w:rsidR="007F280A" w:rsidRPr="00BB3A69">
        <w:t>HIV-positive women,</w:t>
      </w:r>
      <w:r w:rsidR="008545BC" w:rsidRPr="00BB3A69">
        <w:rPr>
          <w:rStyle w:val="EndnoteReference"/>
        </w:rPr>
        <w:endnoteReference w:id="1162"/>
      </w:r>
      <w:r w:rsidR="008545BC" w:rsidRPr="00BB3A69">
        <w:t xml:space="preserve"> </w:t>
      </w:r>
      <w:r w:rsidR="007F280A" w:rsidRPr="00BB3A69">
        <w:t>women with disabilities,</w:t>
      </w:r>
      <w:r w:rsidR="008545BC" w:rsidRPr="00BB3A69">
        <w:rPr>
          <w:rStyle w:val="EndnoteReference"/>
        </w:rPr>
        <w:endnoteReference w:id="1163"/>
      </w:r>
      <w:r w:rsidR="00A236D2" w:rsidRPr="00BB3A69">
        <w:t xml:space="preserve"> </w:t>
      </w:r>
      <w:r w:rsidR="007F280A" w:rsidRPr="00BB3A69">
        <w:t>and intersex persons.</w:t>
      </w:r>
      <w:r w:rsidR="007F280A" w:rsidRPr="00BB3A69">
        <w:rPr>
          <w:rStyle w:val="EndnoteReference"/>
        </w:rPr>
        <w:endnoteReference w:id="1164"/>
      </w:r>
      <w:r w:rsidR="007F280A" w:rsidRPr="00BB3A69">
        <w:t xml:space="preserve"> </w:t>
      </w:r>
      <w:r w:rsidR="0093424A" w:rsidRPr="00BB3A69">
        <w:t xml:space="preserve">Concerning women with disabilities in particular, the CAT Committee has commended a </w:t>
      </w:r>
      <w:r w:rsidR="00EC1D01">
        <w:t>State</w:t>
      </w:r>
      <w:r w:rsidR="0093424A" w:rsidRPr="00BB3A69">
        <w:t xml:space="preserve"> for eliminating a technical norm that allowed for the sterilization of persons with “mental incompetence” witho</w:t>
      </w:r>
      <w:r w:rsidR="002B2D7C" w:rsidRPr="00BB3A69">
        <w:t>ut free and informed consent and recommended that the</w:t>
      </w:r>
      <w:r w:rsidR="0093424A" w:rsidRPr="00BB3A69">
        <w:t xml:space="preserve"> </w:t>
      </w:r>
      <w:r w:rsidR="00EC1D01">
        <w:t>State</w:t>
      </w:r>
      <w:r w:rsidR="0093424A" w:rsidRPr="00BB3A69">
        <w:t xml:space="preserve"> repeal a broader administrative decree that still allowed for the forced sterilization of persons with mental disabilities.</w:t>
      </w:r>
      <w:r w:rsidR="0093424A" w:rsidRPr="00BB3A69">
        <w:rPr>
          <w:rStyle w:val="EndnoteReference"/>
        </w:rPr>
        <w:endnoteReference w:id="1165"/>
      </w:r>
    </w:p>
    <w:p w14:paraId="37ABA094" w14:textId="77777777" w:rsidR="00764B05" w:rsidRDefault="00A236D2" w:rsidP="009F3F6E">
      <w:pPr>
        <w:pStyle w:val="NormalIndented"/>
      </w:pPr>
      <w:r w:rsidRPr="00BB3A69">
        <w:t>Concerning intersex persons, the CAT Committee has expressed concern about unnecessary and sometimes irreversible surgical procedures performed on intersex children without having all options explained to them</w:t>
      </w:r>
      <w:r w:rsidR="008F5ADB" w:rsidRPr="00BB3A69">
        <w:rPr>
          <w:rStyle w:val="EndnoteReference"/>
        </w:rPr>
        <w:endnoteReference w:id="1166"/>
      </w:r>
      <w:r w:rsidR="002D7F1C" w:rsidRPr="00BB3A69">
        <w:t xml:space="preserve"> and before the age when the children themselves</w:t>
      </w:r>
      <w:r w:rsidR="008F5ADB" w:rsidRPr="00BB3A69">
        <w:t xml:space="preserve"> are required to give informed consent,</w:t>
      </w:r>
      <w:r w:rsidR="008F5ADB" w:rsidRPr="00BB3A69">
        <w:rPr>
          <w:rStyle w:val="EndnoteReference"/>
        </w:rPr>
        <w:endnoteReference w:id="1167"/>
      </w:r>
      <w:r w:rsidRPr="00BB3A69">
        <w:t xml:space="preserve"> no</w:t>
      </w:r>
      <w:r w:rsidR="00326624" w:rsidRPr="00BB3A69">
        <w:t xml:space="preserve">ting that these procedures </w:t>
      </w:r>
      <w:r w:rsidRPr="00BB3A69">
        <w:t>can “cause physical and psychological suffering.”</w:t>
      </w:r>
      <w:r w:rsidRPr="00BB3A69">
        <w:rPr>
          <w:rStyle w:val="EndnoteReference"/>
        </w:rPr>
        <w:endnoteReference w:id="1168"/>
      </w:r>
      <w:r w:rsidR="008F5ADB" w:rsidRPr="00BB3A69">
        <w:t xml:space="preserve"> </w:t>
      </w:r>
      <w:r w:rsidR="002B2D7C" w:rsidRPr="00BB3A69">
        <w:t>It has found that these procedures can violate the physical integrity and autonomy of intersex persons.</w:t>
      </w:r>
      <w:r w:rsidR="002B2D7C" w:rsidRPr="00BB3A69">
        <w:rPr>
          <w:rStyle w:val="EndnoteReference"/>
        </w:rPr>
        <w:endnoteReference w:id="1169"/>
      </w:r>
      <w:r w:rsidR="002B2D7C" w:rsidRPr="00BB3A69">
        <w:t xml:space="preserve"> </w:t>
      </w:r>
      <w:r w:rsidR="002D7F1C" w:rsidRPr="00BB3A69">
        <w:t xml:space="preserve">The Committee </w:t>
      </w:r>
      <w:r w:rsidR="008F5ADB" w:rsidRPr="00BB3A69">
        <w:t xml:space="preserve">has recommended that </w:t>
      </w:r>
      <w:r w:rsidR="00EC1D01">
        <w:t>State</w:t>
      </w:r>
      <w:r w:rsidR="008F5ADB" w:rsidRPr="00BB3A69">
        <w:t>s ensure through legislative, administrative or other measures that children are not subjected to non-urgent medical interventions to establish sex.</w:t>
      </w:r>
      <w:r w:rsidR="008F5ADB" w:rsidRPr="00BB3A69">
        <w:rPr>
          <w:rStyle w:val="EndnoteReference"/>
        </w:rPr>
        <w:endnoteReference w:id="1170"/>
      </w:r>
      <w:r w:rsidR="002D7F1C" w:rsidRPr="00BB3A69">
        <w:t xml:space="preserve"> In particular, the</w:t>
      </w:r>
      <w:r w:rsidR="008F5ADB" w:rsidRPr="00BB3A69">
        <w:t xml:space="preserve"> Committee </w:t>
      </w:r>
      <w:r w:rsidR="002D7F1C" w:rsidRPr="00BB3A69">
        <w:t>has recommended to at least one</w:t>
      </w:r>
      <w:r w:rsidR="008F5ADB" w:rsidRPr="00BB3A69">
        <w:t xml:space="preserve"> </w:t>
      </w:r>
      <w:r w:rsidR="00EC1D01">
        <w:t>State</w:t>
      </w:r>
      <w:r w:rsidR="008F5ADB" w:rsidRPr="00BB3A69">
        <w:t xml:space="preserve"> that it “[e]nsure that no surgical procedure or medical treatment is carried out without the person’s full, free and informed consent and without the person, their parents or close relatives being informed of the available options, including the possibility of deferring any decision on unnecessary treatment until they can decide for themselves.”</w:t>
      </w:r>
      <w:r w:rsidR="008F5ADB" w:rsidRPr="00BB3A69">
        <w:rPr>
          <w:rStyle w:val="EndnoteReference"/>
        </w:rPr>
        <w:endnoteReference w:id="1171"/>
      </w:r>
      <w:r w:rsidR="008F5ADB" w:rsidRPr="00BB3A69">
        <w:t xml:space="preserve"> </w:t>
      </w:r>
      <w:r w:rsidR="002B2D7C" w:rsidRPr="00BB3A69">
        <w:t>It has further recommended that the decision about whether to undergo these procedures is delayed until the child is mature enough to participate in the decision and give full free and informed consent.</w:t>
      </w:r>
      <w:r w:rsidR="002B2D7C" w:rsidRPr="00BB3A69">
        <w:rPr>
          <w:rStyle w:val="EndnoteReference"/>
        </w:rPr>
        <w:endnoteReference w:id="1172"/>
      </w:r>
      <w:r w:rsidR="002B2D7C" w:rsidRPr="00BB3A69">
        <w:t xml:space="preserve"> </w:t>
      </w:r>
      <w:r w:rsidR="002D7F1C" w:rsidRPr="00BB3A69">
        <w:t>The Committee</w:t>
      </w:r>
      <w:r w:rsidR="008F5ADB" w:rsidRPr="00BB3A69">
        <w:t xml:space="preserve"> has also recommended that </w:t>
      </w:r>
      <w:r w:rsidR="00EC1D01">
        <w:t>State</w:t>
      </w:r>
      <w:r w:rsidR="008F5ADB" w:rsidRPr="00BB3A69">
        <w:t>s conduct studies into the issue of medical and surgical procedures performed on intersex children without free and informed consent to better understand and deal with the issue.</w:t>
      </w:r>
      <w:r w:rsidR="008F5ADB" w:rsidRPr="00BB3A69">
        <w:rPr>
          <w:rStyle w:val="EndnoteReference"/>
        </w:rPr>
        <w:endnoteReference w:id="1173"/>
      </w:r>
    </w:p>
    <w:p w14:paraId="72ABCF4A" w14:textId="7A4612E3" w:rsidR="00764B05" w:rsidRDefault="003A49C4" w:rsidP="009F3F6E">
      <w:pPr>
        <w:pStyle w:val="Heading4"/>
      </w:pPr>
      <w:r w:rsidRPr="003A49C4">
        <w:t xml:space="preserve">Forced Sterilization and Forced Abortion: </w:t>
      </w:r>
      <w:r w:rsidR="00141BAF" w:rsidRPr="00BB3A69">
        <w:t xml:space="preserve">Due Diligence Obligations </w:t>
      </w:r>
    </w:p>
    <w:p w14:paraId="59013395" w14:textId="77777777" w:rsidR="00764B05" w:rsidRDefault="00337D90" w:rsidP="009F3F6E">
      <w:pPr>
        <w:pStyle w:val="NormalIndented"/>
      </w:pPr>
      <w:r w:rsidRPr="00BB3A69">
        <w:t>The CAT Committee has recommended that all allegations of forced or coerce</w:t>
      </w:r>
      <w:r w:rsidR="002D7F1C" w:rsidRPr="00BB3A69">
        <w:t>d sterilization and abortion be</w:t>
      </w:r>
      <w:r w:rsidRPr="00BB3A69">
        <w:t xml:space="preserve"> impartially investigated,</w:t>
      </w:r>
      <w:r w:rsidRPr="00BB3A69">
        <w:rPr>
          <w:rStyle w:val="EndnoteReference"/>
        </w:rPr>
        <w:endnoteReference w:id="1174"/>
      </w:r>
      <w:r w:rsidRPr="00BB3A69">
        <w:t xml:space="preserve"> with perpetrators being held accountable</w:t>
      </w:r>
      <w:r w:rsidRPr="00BB3A69">
        <w:rPr>
          <w:rStyle w:val="EndnoteReference"/>
        </w:rPr>
        <w:endnoteReference w:id="1175"/>
      </w:r>
      <w:r w:rsidRPr="00BB3A69">
        <w:t>—including through criminal prosecution and punishment.</w:t>
      </w:r>
      <w:r w:rsidRPr="00BB3A69">
        <w:rPr>
          <w:rStyle w:val="EndnoteReference"/>
        </w:rPr>
        <w:endnoteReference w:id="1176"/>
      </w:r>
      <w:r w:rsidRPr="00BB3A69">
        <w:t xml:space="preserve"> Further, it has expressed concern</w:t>
      </w:r>
      <w:r w:rsidR="002D7F1C" w:rsidRPr="00BB3A69">
        <w:t xml:space="preserve"> to at least one </w:t>
      </w:r>
      <w:r w:rsidR="00EC1D01">
        <w:t>State</w:t>
      </w:r>
      <w:r w:rsidRPr="00BB3A69">
        <w:t xml:space="preserve"> about a lack of data on involuntary steriliz</w:t>
      </w:r>
      <w:r w:rsidR="002D7F1C" w:rsidRPr="00BB3A69">
        <w:t>ation and has recommended that the</w:t>
      </w:r>
      <w:r w:rsidRPr="00BB3A69">
        <w:t xml:space="preserve"> </w:t>
      </w:r>
      <w:r w:rsidR="00EC1D01">
        <w:t>State</w:t>
      </w:r>
      <w:r w:rsidRPr="00BB3A69">
        <w:t xml:space="preserve"> keep</w:t>
      </w:r>
      <w:r w:rsidR="002D7F1C" w:rsidRPr="00BB3A69">
        <w:t xml:space="preserve"> track of and report to </w:t>
      </w:r>
      <w:r w:rsidR="00753D03" w:rsidRPr="00BB3A69">
        <w:t>the Committee</w:t>
      </w:r>
      <w:r w:rsidRPr="00BB3A69">
        <w:t xml:space="preserve"> about the number of involuntary sterilizations.</w:t>
      </w:r>
      <w:r w:rsidRPr="00BB3A69">
        <w:rPr>
          <w:rStyle w:val="EndnoteReference"/>
        </w:rPr>
        <w:endnoteReference w:id="1177"/>
      </w:r>
    </w:p>
    <w:p w14:paraId="01A9BAFC" w14:textId="759A7CF1" w:rsidR="00764B05" w:rsidRDefault="003A49C4" w:rsidP="009F3F6E">
      <w:pPr>
        <w:pStyle w:val="Heading4"/>
      </w:pPr>
      <w:r w:rsidRPr="003A49C4">
        <w:t xml:space="preserve">Forced Sterilization and Forced Abortion: </w:t>
      </w:r>
      <w:r w:rsidR="00141BAF" w:rsidRPr="00BB3A69">
        <w:t>Training and Guidance</w:t>
      </w:r>
    </w:p>
    <w:p w14:paraId="5CB61BF2" w14:textId="77777777" w:rsidR="00764B05" w:rsidRDefault="007F280A" w:rsidP="009F3F6E">
      <w:pPr>
        <w:pStyle w:val="NormalIndented"/>
      </w:pPr>
      <w:r w:rsidRPr="00BB3A69">
        <w:t>The CAT Committee has recommended that medical personnel</w:t>
      </w:r>
      <w:r w:rsidR="00A236D2" w:rsidRPr="00BB3A69">
        <w:t xml:space="preserve"> and public officials</w:t>
      </w:r>
      <w:r w:rsidRPr="00BB3A69">
        <w:t xml:space="preserve"> be trained on how to obtain free and informed consent for sterilization</w:t>
      </w:r>
      <w:r w:rsidR="00A236D2" w:rsidRPr="00BB3A69">
        <w:t>,</w:t>
      </w:r>
      <w:r w:rsidRPr="00BB3A69">
        <w:rPr>
          <w:rStyle w:val="EndnoteReference"/>
        </w:rPr>
        <w:endnoteReference w:id="1178"/>
      </w:r>
      <w:r w:rsidR="00A236D2" w:rsidRPr="00BB3A69">
        <w:t xml:space="preserve"> as well as about their potential criminal liability for conducting </w:t>
      </w:r>
      <w:r w:rsidR="00A236D2" w:rsidRPr="00BB3A69">
        <w:lastRenderedPageBreak/>
        <w:t>involuntary sterilizations.</w:t>
      </w:r>
      <w:r w:rsidR="00A236D2" w:rsidRPr="00BB3A69">
        <w:rPr>
          <w:rStyle w:val="EndnoteReference"/>
        </w:rPr>
        <w:endnoteReference w:id="1179"/>
      </w:r>
      <w:r w:rsidR="00A236D2" w:rsidRPr="00BB3A69">
        <w:t xml:space="preserve"> It has also</w:t>
      </w:r>
      <w:r w:rsidR="002D7F1C" w:rsidRPr="00BB3A69">
        <w:t xml:space="preserve"> recommended that at least one </w:t>
      </w:r>
      <w:r w:rsidR="00EC1D01">
        <w:t>State</w:t>
      </w:r>
      <w:r w:rsidR="00337D90" w:rsidRPr="00BB3A69">
        <w:t xml:space="preserve"> issue</w:t>
      </w:r>
      <w:r w:rsidR="00A236D2" w:rsidRPr="00BB3A69">
        <w:t xml:space="preserve"> guidelines on sterilization.</w:t>
      </w:r>
      <w:r w:rsidR="00A236D2" w:rsidRPr="00BB3A69">
        <w:rPr>
          <w:rStyle w:val="EndnoteReference"/>
        </w:rPr>
        <w:endnoteReference w:id="1180"/>
      </w:r>
      <w:r w:rsidR="00A236D2" w:rsidRPr="00BB3A69">
        <w:t xml:space="preserve"> Further, it has</w:t>
      </w:r>
      <w:r w:rsidRPr="00BB3A69">
        <w:t xml:space="preserve"> recommended that </w:t>
      </w:r>
      <w:r w:rsidR="002D7F1C" w:rsidRPr="00BB3A69">
        <w:t xml:space="preserve">at least two </w:t>
      </w:r>
      <w:r w:rsidR="00EC1D01">
        <w:t>State</w:t>
      </w:r>
      <w:r w:rsidR="002D7F1C" w:rsidRPr="00BB3A69">
        <w:t xml:space="preserve">s provide </w:t>
      </w:r>
      <w:r w:rsidRPr="00BB3A69">
        <w:t>written materia</w:t>
      </w:r>
      <w:r w:rsidR="002D7F1C" w:rsidRPr="00BB3A69">
        <w:t>ls about sterilization that are</w:t>
      </w:r>
      <w:r w:rsidRPr="00BB3A69">
        <w:t xml:space="preserve"> translated into relevant languages to ensure that they are accessible.</w:t>
      </w:r>
      <w:r w:rsidRPr="00BB3A69">
        <w:rPr>
          <w:rStyle w:val="EndnoteReference"/>
        </w:rPr>
        <w:endnoteReference w:id="1181"/>
      </w:r>
    </w:p>
    <w:p w14:paraId="2B4D165A" w14:textId="40808554" w:rsidR="00764B05" w:rsidRDefault="003A49C4" w:rsidP="009F3F6E">
      <w:pPr>
        <w:pStyle w:val="Heading4"/>
      </w:pPr>
      <w:r w:rsidRPr="003A49C4">
        <w:t xml:space="preserve">Forced Sterilization and Forced Abortion: </w:t>
      </w:r>
      <w:r w:rsidR="00141BAF" w:rsidRPr="00BB3A69">
        <w:t>Remedies and Redress</w:t>
      </w:r>
    </w:p>
    <w:p w14:paraId="2CAB7AEE" w14:textId="77777777" w:rsidR="00764B05" w:rsidRDefault="007C7026" w:rsidP="009F3F6E">
      <w:pPr>
        <w:pStyle w:val="NormalIndented"/>
      </w:pPr>
      <w:r w:rsidRPr="00BB3A69">
        <w:t>The CAT Committee has expressed concern about lack of redress measures for victims of forced or coerced sterilization</w:t>
      </w:r>
      <w:r w:rsidRPr="00BB3A69">
        <w:rPr>
          <w:rStyle w:val="EndnoteReference"/>
        </w:rPr>
        <w:endnoteReference w:id="1182"/>
      </w:r>
      <w:r w:rsidR="00337D90" w:rsidRPr="00BB3A69">
        <w:t xml:space="preserve"> and recommended that </w:t>
      </w:r>
      <w:r w:rsidR="00EC1D01">
        <w:t>State</w:t>
      </w:r>
      <w:r w:rsidR="00337D90" w:rsidRPr="00BB3A69">
        <w:t>s ensure victims receive</w:t>
      </w:r>
      <w:r w:rsidR="007F280A" w:rsidRPr="00BB3A69">
        <w:t xml:space="preserve"> fair and adequate</w:t>
      </w:r>
      <w:r w:rsidRPr="00BB3A69">
        <w:t xml:space="preserve"> redress</w:t>
      </w:r>
      <w:r w:rsidR="00A236D2" w:rsidRPr="00BB3A69">
        <w:t>,</w:t>
      </w:r>
      <w:r w:rsidR="007F280A" w:rsidRPr="00BB3A69">
        <w:rPr>
          <w:rStyle w:val="EndnoteReference"/>
        </w:rPr>
        <w:endnoteReference w:id="1183"/>
      </w:r>
      <w:r w:rsidR="00A236D2" w:rsidRPr="00BB3A69">
        <w:t xml:space="preserve"> including compensation.</w:t>
      </w:r>
      <w:r w:rsidR="00A236D2" w:rsidRPr="00BB3A69">
        <w:rPr>
          <w:rStyle w:val="EndnoteReference"/>
        </w:rPr>
        <w:endnoteReference w:id="1184"/>
      </w:r>
      <w:r w:rsidR="002D7F1C" w:rsidRPr="00BB3A69">
        <w:t xml:space="preserve"> It has also recommended that at least one </w:t>
      </w:r>
      <w:r w:rsidR="00EC1D01">
        <w:t>State</w:t>
      </w:r>
      <w:r w:rsidR="008545BC" w:rsidRPr="00BB3A69">
        <w:t xml:space="preserve"> extend the time allotted to file complaints on forced or coerced sterilization and that the destruction of medical records should not take place before a time frame determined by law.</w:t>
      </w:r>
      <w:r w:rsidR="008545BC" w:rsidRPr="00BB3A69">
        <w:rPr>
          <w:rStyle w:val="EndnoteReference"/>
        </w:rPr>
        <w:endnoteReference w:id="1185"/>
      </w:r>
      <w:r w:rsidR="008545BC" w:rsidRPr="00BB3A69">
        <w:t xml:space="preserve"> </w:t>
      </w:r>
    </w:p>
    <w:p w14:paraId="5E087C0B" w14:textId="1D87AC3A" w:rsidR="00764B05" w:rsidRDefault="003A49C4" w:rsidP="00DD4F41">
      <w:pPr>
        <w:pStyle w:val="Heading2"/>
      </w:pPr>
      <w:bookmarkStart w:id="78" w:name="_Toc499898195"/>
      <w:r>
        <w:t xml:space="preserve">CAT Committee </w:t>
      </w:r>
      <w:r w:rsidR="00263244" w:rsidRPr="00BB3A69">
        <w:t>Individual Complaints</w:t>
      </w:r>
      <w:bookmarkEnd w:id="78"/>
    </w:p>
    <w:p w14:paraId="35BC3D2B" w14:textId="47BAB5E0" w:rsidR="00764B05" w:rsidRDefault="003C5B45" w:rsidP="00263244">
      <w:pPr>
        <w:rPr>
          <w:szCs w:val="22"/>
        </w:rPr>
      </w:pPr>
      <w:r>
        <w:rPr>
          <w:szCs w:val="22"/>
        </w:rPr>
        <w:t>As of June 2017, t</w:t>
      </w:r>
      <w:r w:rsidR="00C75B2D" w:rsidRPr="00BB3A69">
        <w:rPr>
          <w:szCs w:val="22"/>
        </w:rPr>
        <w:t>he CAT Committee has not issued any decisions on individual complaints related to sexual and reproductive health and rights.</w:t>
      </w:r>
    </w:p>
    <w:p w14:paraId="7B62612C" w14:textId="78D3C145" w:rsidR="00764B05" w:rsidRDefault="003A49C4" w:rsidP="00DD4F41">
      <w:pPr>
        <w:pStyle w:val="Heading2"/>
      </w:pPr>
      <w:bookmarkStart w:id="79" w:name="_Toc499898196"/>
      <w:r>
        <w:t xml:space="preserve">CAT Committee </w:t>
      </w:r>
      <w:r w:rsidR="00263244" w:rsidRPr="00BB3A69">
        <w:t>Gaps in the Standards</w:t>
      </w:r>
      <w:bookmarkEnd w:id="79"/>
    </w:p>
    <w:p w14:paraId="3BBCD741" w14:textId="77777777" w:rsidR="00764B05" w:rsidRDefault="005F3E27" w:rsidP="005F3E27">
      <w:pPr>
        <w:rPr>
          <w:szCs w:val="22"/>
        </w:rPr>
      </w:pPr>
      <w:r w:rsidRPr="00BB3A69">
        <w:rPr>
          <w:szCs w:val="22"/>
        </w:rPr>
        <w:t xml:space="preserve">The CAT Committee frequently focuses on sexual and reproductive health services as a means of addressing violence against women and girls, rather than on the physical and mental suffering that women and girls may face in being denied sexual and reproductive autonomy. </w:t>
      </w:r>
      <w:r w:rsidR="00326624" w:rsidRPr="00BB3A69">
        <w:rPr>
          <w:szCs w:val="22"/>
        </w:rPr>
        <w:t>Outside o</w:t>
      </w:r>
      <w:r w:rsidR="002D7F1C" w:rsidRPr="00BB3A69">
        <w:rPr>
          <w:szCs w:val="22"/>
        </w:rPr>
        <w:t>f gender-based violence, the</w:t>
      </w:r>
      <w:r w:rsidR="00326624" w:rsidRPr="00BB3A69">
        <w:rPr>
          <w:szCs w:val="22"/>
        </w:rPr>
        <w:t xml:space="preserve"> Committee has recognized o</w:t>
      </w:r>
      <w:r w:rsidRPr="00BB3A69">
        <w:rPr>
          <w:szCs w:val="22"/>
        </w:rPr>
        <w:t xml:space="preserve">nly in the context of </w:t>
      </w:r>
      <w:r w:rsidR="00326624" w:rsidRPr="00BB3A69">
        <w:rPr>
          <w:szCs w:val="22"/>
        </w:rPr>
        <w:t xml:space="preserve">recent concluding observations on </w:t>
      </w:r>
      <w:r w:rsidRPr="00BB3A69">
        <w:rPr>
          <w:szCs w:val="22"/>
        </w:rPr>
        <w:t>forced medical pro</w:t>
      </w:r>
      <w:r w:rsidR="00326624" w:rsidRPr="00BB3A69">
        <w:rPr>
          <w:szCs w:val="22"/>
        </w:rPr>
        <w:t xml:space="preserve">cedures for intersex persons </w:t>
      </w:r>
      <w:r w:rsidRPr="00BB3A69">
        <w:rPr>
          <w:szCs w:val="22"/>
        </w:rPr>
        <w:t>that violations of physical integrity combined with deprivations of autonomy</w:t>
      </w:r>
      <w:r w:rsidR="00326624" w:rsidRPr="00BB3A69">
        <w:rPr>
          <w:szCs w:val="22"/>
        </w:rPr>
        <w:t xml:space="preserve"> on their own</w:t>
      </w:r>
      <w:r w:rsidRPr="00BB3A69">
        <w:rPr>
          <w:szCs w:val="22"/>
        </w:rPr>
        <w:t xml:space="preserve"> </w:t>
      </w:r>
      <w:r w:rsidR="00326624" w:rsidRPr="00BB3A69">
        <w:rPr>
          <w:szCs w:val="22"/>
        </w:rPr>
        <w:t>can cause physical or mental pain and suffering that are violations of the Convention.</w:t>
      </w:r>
    </w:p>
    <w:p w14:paraId="408BB338" w14:textId="0836DCAF" w:rsidR="00295772" w:rsidRPr="00BB3A69" w:rsidRDefault="007B4EBF" w:rsidP="009275DC">
      <w:pPr>
        <w:rPr>
          <w:szCs w:val="22"/>
        </w:rPr>
      </w:pPr>
      <w:r w:rsidRPr="00BB3A69">
        <w:rPr>
          <w:szCs w:val="22"/>
        </w:rPr>
        <w:t xml:space="preserve">Using this framework, the CAT Committee could more consistently speak to the pain and suffering that women and girls with disabilities experience when they are denied sexual and reproductive autonomy, not only in the context of forced reproductive health procedures but also when they are denied reproductive health care due to stereotypes or barriers to accessing services or information. Denial of reproductive health services for women with disabilities—including voluntary contraception, abortion, and maternal health care—can have a profound impact on their bodily integrity, as it may place them at greater risk of unwanted pregnancy or higher risk of maternal mortality. Additionally, because women and girls with disabilities face higher rates of sexual violence, barriers </w:t>
      </w:r>
      <w:r w:rsidR="002020C4">
        <w:rPr>
          <w:szCs w:val="22"/>
        </w:rPr>
        <w:t>to accessing essential</w:t>
      </w:r>
      <w:r w:rsidRPr="00BB3A69">
        <w:rPr>
          <w:szCs w:val="22"/>
        </w:rPr>
        <w:t xml:space="preserve"> sexual and reproductive health care</w:t>
      </w:r>
      <w:r w:rsidR="002020C4">
        <w:rPr>
          <w:szCs w:val="22"/>
        </w:rPr>
        <w:t>, including prophylactic care to prevent unwanted pregnancy or STIs,</w:t>
      </w:r>
      <w:r w:rsidRPr="00BB3A69">
        <w:rPr>
          <w:szCs w:val="22"/>
        </w:rPr>
        <w:t xml:space="preserve"> </w:t>
      </w:r>
      <w:r w:rsidR="002020C4">
        <w:rPr>
          <w:szCs w:val="22"/>
        </w:rPr>
        <w:t>carry additional risks to</w:t>
      </w:r>
      <w:r w:rsidRPr="00BB3A69">
        <w:rPr>
          <w:szCs w:val="22"/>
        </w:rPr>
        <w:t xml:space="preserve"> men</w:t>
      </w:r>
      <w:r w:rsidR="002C07D8" w:rsidRPr="00BB3A69">
        <w:rPr>
          <w:szCs w:val="22"/>
        </w:rPr>
        <w:t>tal health and bodily integrity</w:t>
      </w:r>
      <w:r w:rsidR="008500AB" w:rsidRPr="00BB3A69">
        <w:rPr>
          <w:szCs w:val="22"/>
        </w:rPr>
        <w:t xml:space="preserve">. </w:t>
      </w:r>
    </w:p>
    <w:p w14:paraId="57934EA7" w14:textId="77777777" w:rsidR="00295772" w:rsidRPr="00BB3A69" w:rsidRDefault="00295772">
      <w:pPr>
        <w:jc w:val="left"/>
        <w:rPr>
          <w:szCs w:val="22"/>
        </w:rPr>
      </w:pPr>
      <w:r w:rsidRPr="00BB3A69">
        <w:rPr>
          <w:szCs w:val="22"/>
        </w:rPr>
        <w:br w:type="page"/>
      </w:r>
    </w:p>
    <w:p w14:paraId="0472A3B5" w14:textId="579B586E" w:rsidR="00764B05" w:rsidRDefault="00AD4951" w:rsidP="00964741">
      <w:pPr>
        <w:pStyle w:val="Heading1"/>
      </w:pPr>
      <w:bookmarkStart w:id="80" w:name="_Toc499898197"/>
      <w:bookmarkStart w:id="81" w:name="CERD"/>
      <w:r w:rsidRPr="00BB3A69">
        <w:lastRenderedPageBreak/>
        <w:t>Committee on the Eli</w:t>
      </w:r>
      <w:r w:rsidRPr="009F3F6E">
        <w:t>m</w:t>
      </w:r>
      <w:r w:rsidRPr="00BB3A69">
        <w:t>ination of Racial Discrimination</w:t>
      </w:r>
      <w:bookmarkEnd w:id="80"/>
      <w:r w:rsidRPr="00BB3A69">
        <w:t xml:space="preserve"> </w:t>
      </w:r>
      <w:bookmarkEnd w:id="81"/>
    </w:p>
    <w:p w14:paraId="2AD7BEB4" w14:textId="3A038443" w:rsidR="0019111E" w:rsidRPr="00BB3A69" w:rsidRDefault="00EF2475" w:rsidP="00EF2475">
      <w:pPr>
        <w:rPr>
          <w:szCs w:val="22"/>
        </w:rPr>
      </w:pPr>
      <w:r w:rsidRPr="00BB3A69">
        <w:rPr>
          <w:szCs w:val="22"/>
        </w:rPr>
        <w:t xml:space="preserve">The Committee on the Elimination of Racial Discrimination (CERD Committee) monitors </w:t>
      </w:r>
      <w:r w:rsidR="00EC1D01">
        <w:rPr>
          <w:szCs w:val="22"/>
        </w:rPr>
        <w:t>State</w:t>
      </w:r>
      <w:r w:rsidRPr="00BB3A69">
        <w:rPr>
          <w:szCs w:val="22"/>
        </w:rPr>
        <w:t xml:space="preserve"> implementation of the Convention on the Elimination of All Forms of Racial Discrimination (CERD). Through its </w:t>
      </w:r>
      <w:r w:rsidR="0010656A">
        <w:rPr>
          <w:szCs w:val="22"/>
        </w:rPr>
        <w:t>G</w:t>
      </w:r>
      <w:r w:rsidRPr="00BB3A69">
        <w:rPr>
          <w:szCs w:val="22"/>
        </w:rPr>
        <w:t xml:space="preserve">eneral </w:t>
      </w:r>
      <w:r w:rsidR="0010656A">
        <w:rPr>
          <w:szCs w:val="22"/>
        </w:rPr>
        <w:t>Recommendations</w:t>
      </w:r>
      <w:r w:rsidRPr="00BB3A69">
        <w:rPr>
          <w:szCs w:val="22"/>
        </w:rPr>
        <w:t xml:space="preserve"> and </w:t>
      </w:r>
      <w:r w:rsidR="0010656A">
        <w:rPr>
          <w:szCs w:val="22"/>
        </w:rPr>
        <w:t>C</w:t>
      </w:r>
      <w:r w:rsidRPr="00BB3A69">
        <w:rPr>
          <w:szCs w:val="22"/>
        </w:rPr>
        <w:t xml:space="preserve">oncluding </w:t>
      </w:r>
      <w:r w:rsidR="0010656A">
        <w:rPr>
          <w:szCs w:val="22"/>
        </w:rPr>
        <w:t>O</w:t>
      </w:r>
      <w:r w:rsidRPr="00BB3A69">
        <w:rPr>
          <w:szCs w:val="22"/>
        </w:rPr>
        <w:t xml:space="preserve">bservations, the CERD Committee has found that, under Article 5 (right to non-discrimination based on race, color, or national or ethnic origin, including in medical care), </w:t>
      </w:r>
      <w:r w:rsidR="00EC1D01">
        <w:rPr>
          <w:szCs w:val="22"/>
        </w:rPr>
        <w:t>State</w:t>
      </w:r>
      <w:r w:rsidRPr="00BB3A69">
        <w:rPr>
          <w:szCs w:val="22"/>
        </w:rPr>
        <w:t>s have an obligation to ensure equal health outcomes for all women and protect them from forced or coerced reproductive health interventions.</w:t>
      </w:r>
    </w:p>
    <w:p w14:paraId="076DC6D0" w14:textId="6EAA68CD" w:rsidR="00764B05" w:rsidRDefault="003A49C4" w:rsidP="00DD4F41">
      <w:pPr>
        <w:pStyle w:val="Heading2"/>
      </w:pPr>
      <w:bookmarkStart w:id="82" w:name="_Toc499898198"/>
      <w:r>
        <w:t xml:space="preserve">CERD Committee </w:t>
      </w:r>
      <w:r w:rsidR="00263244" w:rsidRPr="00BB3A69">
        <w:t>General Comments</w:t>
      </w:r>
      <w:bookmarkEnd w:id="82"/>
    </w:p>
    <w:p w14:paraId="16C1B274" w14:textId="77777777" w:rsidR="00764B05" w:rsidRDefault="004F6EFD" w:rsidP="00873267">
      <w:pPr>
        <w:pStyle w:val="Heading3GeneralComments"/>
      </w:pPr>
      <w:r w:rsidRPr="00BB3A69">
        <w:t>General Recommendation</w:t>
      </w:r>
      <w:r w:rsidR="00263244" w:rsidRPr="00BB3A69">
        <w:t xml:space="preserve"> No. </w:t>
      </w:r>
      <w:r w:rsidRPr="00BB3A69">
        <w:t>25</w:t>
      </w:r>
      <w:r w:rsidR="0008283F" w:rsidRPr="00BB3A69">
        <w:t xml:space="preserve"> on gender-related aspects of racial discrimination</w:t>
      </w:r>
      <w:r w:rsidR="002D7F1C" w:rsidRPr="00BB3A69">
        <w:t xml:space="preserve"> (2000)</w:t>
      </w:r>
    </w:p>
    <w:p w14:paraId="1D075006" w14:textId="77777777" w:rsidR="00764B05" w:rsidRDefault="0008283F" w:rsidP="00AF3FD2">
      <w:pPr>
        <w:pStyle w:val="indentedafterbulletp"/>
      </w:pPr>
      <w:r w:rsidRPr="00BB3A69">
        <w:t>In its General Recommendation No. 25,</w:t>
      </w:r>
      <w:r w:rsidR="003D7AD4" w:rsidRPr="00BB3A69">
        <w:t xml:space="preserve"> the CERD Committee recognizes</w:t>
      </w:r>
      <w:r w:rsidRPr="00BB3A69">
        <w:t xml:space="preserve"> that some forms of racial discrimination, such as coerced sterilization of indigenous women, may be specifically directed towards women due to their gender.</w:t>
      </w:r>
      <w:r w:rsidRPr="00BB3A69">
        <w:rPr>
          <w:rStyle w:val="EndnoteReference"/>
        </w:rPr>
        <w:endnoteReference w:id="1186"/>
      </w:r>
      <w:r w:rsidRPr="00BB3A69">
        <w:t xml:space="preserve"> It also acknowledges that racial discrimination may have consequences that primarily affect women, in p</w:t>
      </w:r>
      <w:r w:rsidR="00896C95" w:rsidRPr="00BB3A69">
        <w:t>articular highlighting pregnancies</w:t>
      </w:r>
      <w:r w:rsidRPr="00BB3A69">
        <w:t xml:space="preserve"> that result</w:t>
      </w:r>
      <w:r w:rsidR="00896C95" w:rsidRPr="00BB3A69">
        <w:t xml:space="preserve"> from racially-motivated rape</w:t>
      </w:r>
      <w:r w:rsidRPr="00BB3A69">
        <w:t>.</w:t>
      </w:r>
      <w:r w:rsidRPr="00BB3A69">
        <w:rPr>
          <w:rStyle w:val="EndnoteReference"/>
        </w:rPr>
        <w:endnoteReference w:id="1187"/>
      </w:r>
    </w:p>
    <w:p w14:paraId="56FEA828" w14:textId="77777777" w:rsidR="00764B05" w:rsidRDefault="004F6EFD" w:rsidP="00873267">
      <w:pPr>
        <w:pStyle w:val="Heading3GeneralComments"/>
      </w:pPr>
      <w:r w:rsidRPr="00BB3A69">
        <w:t>General Recommendation No. 27</w:t>
      </w:r>
      <w:r w:rsidR="0008283F" w:rsidRPr="00BB3A69">
        <w:t xml:space="preserve"> on discrimination against Roma</w:t>
      </w:r>
      <w:r w:rsidR="002D7F1C" w:rsidRPr="00BB3A69">
        <w:t xml:space="preserve"> (2000)</w:t>
      </w:r>
    </w:p>
    <w:p w14:paraId="3FD4A7A2" w14:textId="33F5D269" w:rsidR="0019111E" w:rsidRDefault="0008283F" w:rsidP="00AF3FD2">
      <w:pPr>
        <w:pStyle w:val="indentedafterbulletp"/>
      </w:pPr>
      <w:r w:rsidRPr="00BB3A69">
        <w:t xml:space="preserve">In its General Recommendation No. 27, although the CERD Committee does not specifically mentioned forced and coerced sterilization of Roma women, it calls on </w:t>
      </w:r>
      <w:r w:rsidR="00EC1D01">
        <w:t>State</w:t>
      </w:r>
      <w:r w:rsidRPr="00BB3A69">
        <w:t>s to ensure that Roma have “</w:t>
      </w:r>
      <w:r w:rsidR="004F6EFD" w:rsidRPr="00BB3A69">
        <w:t>equal access to health care and social security services and to eliminate any discriminatory practices against them in this field.”</w:t>
      </w:r>
      <w:r w:rsidR="004F6EFD" w:rsidRPr="00BB3A69">
        <w:rPr>
          <w:rStyle w:val="EndnoteReference"/>
          <w:rFonts w:cs="Times New Roman"/>
        </w:rPr>
        <w:endnoteReference w:id="1188"/>
      </w:r>
      <w:r w:rsidRPr="00BB3A69">
        <w:t xml:space="preserve"> </w:t>
      </w:r>
    </w:p>
    <w:p w14:paraId="11C7279D" w14:textId="1F2A2D94" w:rsidR="00764B05" w:rsidRDefault="003A49C4" w:rsidP="00DD4F41">
      <w:pPr>
        <w:pStyle w:val="Heading2"/>
      </w:pPr>
      <w:bookmarkStart w:id="83" w:name="_Toc499898199"/>
      <w:r>
        <w:t xml:space="preserve">CERD Committee </w:t>
      </w:r>
      <w:r w:rsidR="00263244" w:rsidRPr="00BB3A69">
        <w:t>Concluding Observations</w:t>
      </w:r>
      <w:bookmarkEnd w:id="83"/>
    </w:p>
    <w:p w14:paraId="700DCD3D" w14:textId="77777777" w:rsidR="00764B05" w:rsidRDefault="00141BAF" w:rsidP="005A4762">
      <w:pPr>
        <w:pStyle w:val="HEADING3firstinstance"/>
      </w:pPr>
      <w:bookmarkStart w:id="84" w:name="_Toc498590744"/>
      <w:r w:rsidRPr="00BB3A69">
        <w:t>Access to Reproductive Health Services</w:t>
      </w:r>
      <w:bookmarkEnd w:id="84"/>
    </w:p>
    <w:p w14:paraId="58E95353" w14:textId="64CFF888" w:rsidR="00764B05" w:rsidRDefault="003A49C4" w:rsidP="000A1AD0">
      <w:pPr>
        <w:pStyle w:val="Heading4"/>
      </w:pPr>
      <w:r w:rsidRPr="003A49C4">
        <w:t xml:space="preserve">Access to Reproductive Health Services: </w:t>
      </w:r>
      <w:r w:rsidR="00141BAF" w:rsidRPr="00BB3A69">
        <w:t>Discrimination in Health Care Access</w:t>
      </w:r>
    </w:p>
    <w:p w14:paraId="356C1285" w14:textId="77777777" w:rsidR="00764B05" w:rsidRDefault="00F10BBF" w:rsidP="000A1AD0">
      <w:pPr>
        <w:pStyle w:val="NormalIndented"/>
        <w:rPr>
          <w:rFonts w:eastAsia="Times New Roman" w:cs="Times New Roman"/>
        </w:rPr>
      </w:pPr>
      <w:r w:rsidRPr="00BB3A69">
        <w:t>The CERD Committee frequently comments on inequalities in access to health services, including sexual</w:t>
      </w:r>
      <w:r w:rsidR="00012219" w:rsidRPr="00BB3A69">
        <w:t xml:space="preserve"> and re</w:t>
      </w:r>
      <w:r w:rsidRPr="00BB3A69">
        <w:t>productive health services, for women from minority groups</w:t>
      </w:r>
      <w:r w:rsidR="00012219" w:rsidRPr="00BB3A69">
        <w:t xml:space="preserve"> and </w:t>
      </w:r>
      <w:r w:rsidR="00896C95" w:rsidRPr="00BB3A69">
        <w:t xml:space="preserve">for </w:t>
      </w:r>
      <w:r w:rsidR="00012219" w:rsidRPr="00BB3A69">
        <w:t>immigrants</w:t>
      </w:r>
      <w:r w:rsidRPr="00BB3A69">
        <w:t>.</w:t>
      </w:r>
      <w:r w:rsidRPr="00BB3A69">
        <w:rPr>
          <w:rStyle w:val="EndnoteReference"/>
        </w:rPr>
        <w:endnoteReference w:id="1189"/>
      </w:r>
      <w:r w:rsidR="00305243" w:rsidRPr="00BB3A69">
        <w:t xml:space="preserve"> To address these inequalities, the Committee has called for </w:t>
      </w:r>
      <w:r w:rsidR="00EC1D01">
        <w:t>State</w:t>
      </w:r>
      <w:r w:rsidR="00305243" w:rsidRPr="00BB3A69">
        <w:t>s to provide</w:t>
      </w:r>
      <w:r w:rsidR="00012219" w:rsidRPr="00BB3A69">
        <w:t xml:space="preserve"> minority groups</w:t>
      </w:r>
      <w:r w:rsidR="00305243" w:rsidRPr="00BB3A69">
        <w:t xml:space="preserve"> with</w:t>
      </w:r>
      <w:r w:rsidR="00012219" w:rsidRPr="00BB3A69">
        <w:t xml:space="preserve"> free or otherwise affordable sexual and reproductive health services, including</w:t>
      </w:r>
      <w:r w:rsidR="00305243" w:rsidRPr="00BB3A69">
        <w:t xml:space="preserve"> through </w:t>
      </w:r>
      <w:r w:rsidR="00EC1D01">
        <w:t>State</w:t>
      </w:r>
      <w:r w:rsidR="00305243" w:rsidRPr="00BB3A69">
        <w:t xml:space="preserve"> health insurance programs,</w:t>
      </w:r>
      <w:r w:rsidR="00012219" w:rsidRPr="00BB3A69">
        <w:rPr>
          <w:rStyle w:val="EndnoteReference"/>
        </w:rPr>
        <w:endnoteReference w:id="1190"/>
      </w:r>
      <w:r w:rsidR="00305243" w:rsidRPr="00BB3A69">
        <w:t xml:space="preserve"> </w:t>
      </w:r>
      <w:r w:rsidR="00012219" w:rsidRPr="00BB3A69">
        <w:t xml:space="preserve">for </w:t>
      </w:r>
      <w:r w:rsidR="00305243" w:rsidRPr="00BB3A69">
        <w:t>a</w:t>
      </w:r>
      <w:r w:rsidR="002D7F1C" w:rsidRPr="00BB3A69">
        <w:t>t least one</w:t>
      </w:r>
      <w:r w:rsidR="00305243" w:rsidRPr="00BB3A69">
        <w:t xml:space="preserve"> </w:t>
      </w:r>
      <w:r w:rsidR="00EC1D01">
        <w:t>State</w:t>
      </w:r>
      <w:r w:rsidR="00012219" w:rsidRPr="00BB3A69">
        <w:t xml:space="preserve"> to ensure data collection on racial disparities in sexual and reproductive health outcomes, including maternal and infant mortality</w:t>
      </w:r>
      <w:r w:rsidR="00305243" w:rsidRPr="00BB3A69">
        <w:t>,</w:t>
      </w:r>
      <w:r w:rsidR="00012219" w:rsidRPr="00BB3A69">
        <w:rPr>
          <w:rStyle w:val="EndnoteReference"/>
        </w:rPr>
        <w:endnoteReference w:id="1191"/>
      </w:r>
      <w:r w:rsidR="002D7F1C" w:rsidRPr="00BB3A69">
        <w:t xml:space="preserve"> for at least one </w:t>
      </w:r>
      <w:r w:rsidR="00EC1D01">
        <w:t>State</w:t>
      </w:r>
      <w:r w:rsidR="00305243" w:rsidRPr="00BB3A69">
        <w:t xml:space="preserve"> to provide sexual</w:t>
      </w:r>
      <w:r w:rsidR="002D7F1C" w:rsidRPr="00BB3A69">
        <w:t xml:space="preserve">ity </w:t>
      </w:r>
      <w:r w:rsidR="00305243" w:rsidRPr="00BB3A69">
        <w:t>education,</w:t>
      </w:r>
      <w:r w:rsidR="00305243" w:rsidRPr="00BB3A69">
        <w:rPr>
          <w:rStyle w:val="EndnoteReference"/>
        </w:rPr>
        <w:endnoteReference w:id="1192"/>
      </w:r>
      <w:r w:rsidR="00305243" w:rsidRPr="00BB3A69">
        <w:t xml:space="preserve"> and for </w:t>
      </w:r>
      <w:r w:rsidR="00EC1D01">
        <w:t>State</w:t>
      </w:r>
      <w:r w:rsidR="00305243" w:rsidRPr="00BB3A69">
        <w:t>s to otherwise improve sexual and reproductive health and access to health services for women from minority groups.</w:t>
      </w:r>
      <w:r w:rsidR="00305243" w:rsidRPr="00BB3A69">
        <w:rPr>
          <w:rStyle w:val="EndnoteReference"/>
        </w:rPr>
        <w:endnoteReference w:id="1193"/>
      </w:r>
      <w:r w:rsidR="00012219" w:rsidRPr="00BB3A69">
        <w:t xml:space="preserve"> </w:t>
      </w:r>
    </w:p>
    <w:p w14:paraId="7C2601D4" w14:textId="77777777" w:rsidR="00764B05" w:rsidRDefault="00141BAF" w:rsidP="00D55B16">
      <w:pPr>
        <w:pStyle w:val="Heading3"/>
        <w:spacing w:before="360"/>
      </w:pPr>
      <w:bookmarkStart w:id="85" w:name="_Toc498590745"/>
      <w:r w:rsidRPr="00BB3A69">
        <w:t>Abortion</w:t>
      </w:r>
      <w:bookmarkEnd w:id="85"/>
    </w:p>
    <w:p w14:paraId="690A9A91" w14:textId="77777777" w:rsidR="00764B05" w:rsidRDefault="00C941D6" w:rsidP="00C941D6">
      <w:pPr>
        <w:rPr>
          <w:szCs w:val="22"/>
        </w:rPr>
      </w:pPr>
      <w:r w:rsidRPr="00BB3A69">
        <w:rPr>
          <w:szCs w:val="22"/>
        </w:rPr>
        <w:t xml:space="preserve">The CERD Committee has in only one circumstance commented on abortion, expressing concern about high rates </w:t>
      </w:r>
      <w:r w:rsidR="002D7F1C" w:rsidRPr="00BB3A69">
        <w:rPr>
          <w:szCs w:val="22"/>
        </w:rPr>
        <w:t xml:space="preserve">of abortion for minority groups in a </w:t>
      </w:r>
      <w:r w:rsidR="00EC1D01">
        <w:rPr>
          <w:szCs w:val="22"/>
        </w:rPr>
        <w:t>State</w:t>
      </w:r>
      <w:r w:rsidR="002D7F1C" w:rsidRPr="00BB3A69">
        <w:rPr>
          <w:szCs w:val="22"/>
        </w:rPr>
        <w:t>.</w:t>
      </w:r>
      <w:r w:rsidRPr="00BB3A69">
        <w:rPr>
          <w:rStyle w:val="EndnoteReference"/>
          <w:szCs w:val="22"/>
        </w:rPr>
        <w:endnoteReference w:id="1194"/>
      </w:r>
      <w:r w:rsidRPr="00BB3A69">
        <w:rPr>
          <w:szCs w:val="22"/>
        </w:rPr>
        <w:t xml:space="preserve"> To address this problem, it has called on </w:t>
      </w:r>
      <w:r w:rsidR="002D7F1C" w:rsidRPr="00BB3A69">
        <w:rPr>
          <w:szCs w:val="22"/>
        </w:rPr>
        <w:t>the</w:t>
      </w:r>
      <w:r w:rsidR="003234A5" w:rsidRPr="00BB3A69">
        <w:rPr>
          <w:szCs w:val="22"/>
        </w:rPr>
        <w:t xml:space="preserve"> </w:t>
      </w:r>
      <w:r w:rsidR="00EC1D01">
        <w:rPr>
          <w:szCs w:val="22"/>
        </w:rPr>
        <w:t>State</w:t>
      </w:r>
      <w:r w:rsidR="003234A5" w:rsidRPr="00BB3A69">
        <w:rPr>
          <w:szCs w:val="22"/>
        </w:rPr>
        <w:t xml:space="preserve"> to provide </w:t>
      </w:r>
      <w:r w:rsidRPr="00BB3A69">
        <w:rPr>
          <w:szCs w:val="22"/>
        </w:rPr>
        <w:t>greater access to contraceptives and family planning methods</w:t>
      </w:r>
      <w:r w:rsidR="003234A5" w:rsidRPr="00BB3A69">
        <w:rPr>
          <w:szCs w:val="22"/>
        </w:rPr>
        <w:t>, as well as to sexuality education so as to prevent unwanted pregnancies</w:t>
      </w:r>
      <w:r w:rsidRPr="00BB3A69">
        <w:rPr>
          <w:szCs w:val="22"/>
        </w:rPr>
        <w:t>.</w:t>
      </w:r>
      <w:r w:rsidRPr="00BB3A69">
        <w:rPr>
          <w:rStyle w:val="EndnoteReference"/>
          <w:szCs w:val="22"/>
        </w:rPr>
        <w:endnoteReference w:id="1195"/>
      </w:r>
    </w:p>
    <w:p w14:paraId="4E0BCC56" w14:textId="77777777" w:rsidR="00764B05" w:rsidRDefault="00BA54B5" w:rsidP="000A1AD0">
      <w:pPr>
        <w:pStyle w:val="Heading3"/>
      </w:pPr>
      <w:bookmarkStart w:id="86" w:name="_Toc498590746"/>
      <w:r w:rsidRPr="00BB3A69">
        <w:t>Access to Contraceptive Information, Goods and Services</w:t>
      </w:r>
      <w:bookmarkEnd w:id="86"/>
    </w:p>
    <w:p w14:paraId="783116F5" w14:textId="77777777" w:rsidR="00764B05" w:rsidRDefault="00BA54B5" w:rsidP="00BA54B5">
      <w:pPr>
        <w:rPr>
          <w:szCs w:val="22"/>
        </w:rPr>
      </w:pPr>
      <w:r w:rsidRPr="00BB3A69">
        <w:rPr>
          <w:szCs w:val="22"/>
        </w:rPr>
        <w:t xml:space="preserve">The CERD Committee has recommended that at least one </w:t>
      </w:r>
      <w:r>
        <w:rPr>
          <w:szCs w:val="22"/>
        </w:rPr>
        <w:t>State</w:t>
      </w:r>
      <w:r w:rsidRPr="00BB3A69">
        <w:rPr>
          <w:szCs w:val="22"/>
        </w:rPr>
        <w:t xml:space="preserve"> address racial disparities in sexual and reproductive health care by facilitating access to adequate contraceptives.</w:t>
      </w:r>
      <w:r w:rsidRPr="00BB3A69">
        <w:rPr>
          <w:rStyle w:val="EndnoteReference"/>
          <w:szCs w:val="22"/>
        </w:rPr>
        <w:endnoteReference w:id="1196"/>
      </w:r>
      <w:r w:rsidRPr="00BB3A69">
        <w:rPr>
          <w:szCs w:val="22"/>
        </w:rPr>
        <w:t xml:space="preserve"> It has in particular criticized at least one </w:t>
      </w:r>
      <w:r>
        <w:rPr>
          <w:szCs w:val="22"/>
        </w:rPr>
        <w:t>State</w:t>
      </w:r>
      <w:r w:rsidRPr="00BB3A69">
        <w:rPr>
          <w:szCs w:val="22"/>
        </w:rPr>
        <w:t xml:space="preserve"> for using sterilization as one of the primary methods of contraception for Roma women, </w:t>
      </w:r>
      <w:r w:rsidRPr="00BB3A69">
        <w:rPr>
          <w:szCs w:val="22"/>
        </w:rPr>
        <w:lastRenderedPageBreak/>
        <w:t xml:space="preserve">recommending that the </w:t>
      </w:r>
      <w:r>
        <w:rPr>
          <w:szCs w:val="22"/>
        </w:rPr>
        <w:t>State</w:t>
      </w:r>
      <w:r w:rsidRPr="00BB3A69">
        <w:rPr>
          <w:szCs w:val="22"/>
        </w:rPr>
        <w:t xml:space="preserve"> ensure free and full access to sexual and reproductive health services, including contraception, for those women.</w:t>
      </w:r>
      <w:r w:rsidRPr="00BB3A69">
        <w:rPr>
          <w:rStyle w:val="EndnoteReference"/>
          <w:szCs w:val="22"/>
        </w:rPr>
        <w:endnoteReference w:id="1197"/>
      </w:r>
    </w:p>
    <w:p w14:paraId="649A929D" w14:textId="09855627" w:rsidR="00764B05" w:rsidRDefault="003A49C4" w:rsidP="000A1AD0">
      <w:pPr>
        <w:pStyle w:val="Heading4"/>
      </w:pPr>
      <w:r w:rsidRPr="003A49C4">
        <w:t xml:space="preserve">Access to Contraceptive Information, Good and Services: </w:t>
      </w:r>
      <w:r w:rsidR="00BA54B5" w:rsidRPr="00BB3A69">
        <w:t>Information on Contraceptives</w:t>
      </w:r>
    </w:p>
    <w:p w14:paraId="6BAE4CCA" w14:textId="77777777" w:rsidR="00764B05" w:rsidRDefault="00BA54B5" w:rsidP="000A1AD0">
      <w:pPr>
        <w:pStyle w:val="NormalIndented"/>
      </w:pPr>
      <w:r w:rsidRPr="00BB3A69">
        <w:t xml:space="preserve">As a means of ensuring access to contraception and to prevent forced or coerced sterilization, the CERD Committee has recommended that at least one </w:t>
      </w:r>
      <w:r>
        <w:t>State</w:t>
      </w:r>
      <w:r w:rsidRPr="00BB3A69">
        <w:t xml:space="preserve"> provide information about contraceptives to Roma woman in conjunction with free and full access to sexual and reproductive health services.</w:t>
      </w:r>
      <w:r w:rsidRPr="00BB3A69">
        <w:rPr>
          <w:rStyle w:val="EndnoteReference"/>
        </w:rPr>
        <w:endnoteReference w:id="1198"/>
      </w:r>
    </w:p>
    <w:p w14:paraId="4FCD9A2E" w14:textId="77777777" w:rsidR="00764B05" w:rsidRDefault="00141BAF" w:rsidP="000A1AD0">
      <w:pPr>
        <w:pStyle w:val="Heading3"/>
      </w:pPr>
      <w:bookmarkStart w:id="87" w:name="_Toc498590747"/>
      <w:r w:rsidRPr="00BB3A69">
        <w:t>Maternal Health</w:t>
      </w:r>
      <w:bookmarkEnd w:id="87"/>
    </w:p>
    <w:p w14:paraId="36EA16AF" w14:textId="6C7BCC5C" w:rsidR="00764B05" w:rsidRDefault="003A49C4" w:rsidP="00AD3515">
      <w:pPr>
        <w:pStyle w:val="Heading4"/>
      </w:pPr>
      <w:r w:rsidRPr="003A49C4">
        <w:t xml:space="preserve">Maternal Health: </w:t>
      </w:r>
      <w:r w:rsidR="00141BAF" w:rsidRPr="00BB3A69">
        <w:t>Maternal Mortality</w:t>
      </w:r>
    </w:p>
    <w:p w14:paraId="1BD9E755" w14:textId="77777777" w:rsidR="00764B05" w:rsidRDefault="003234A5" w:rsidP="00AD3515">
      <w:pPr>
        <w:pStyle w:val="NormalIndented"/>
      </w:pPr>
      <w:r w:rsidRPr="00BB3A69">
        <w:t>The CERD Committee has expressed concern about high rates of maternal mortality among minority and indigenous women.</w:t>
      </w:r>
      <w:r w:rsidRPr="00BB3A69">
        <w:rPr>
          <w:rStyle w:val="EndnoteReference"/>
        </w:rPr>
        <w:endnoteReference w:id="1199"/>
      </w:r>
      <w:r w:rsidRPr="00BB3A69">
        <w:t xml:space="preserve"> In particular, it has expressed concern </w:t>
      </w:r>
      <w:r w:rsidR="002D7F1C" w:rsidRPr="00BB3A69">
        <w:t xml:space="preserve">to at least one </w:t>
      </w:r>
      <w:r w:rsidR="00EC1D01">
        <w:t>State</w:t>
      </w:r>
      <w:r w:rsidR="002D7F1C" w:rsidRPr="00BB3A69">
        <w:t xml:space="preserve"> </w:t>
      </w:r>
      <w:r w:rsidRPr="00BB3A69">
        <w:t>about a lack</w:t>
      </w:r>
      <w:r w:rsidR="00522EF1">
        <w:t xml:space="preserve"> </w:t>
      </w:r>
      <w:r w:rsidR="00081E71">
        <w:t>of</w:t>
      </w:r>
      <w:r w:rsidRPr="00BB3A69">
        <w:t xml:space="preserve"> access to adequate health services and a lack of information on health indicators and steps a </w:t>
      </w:r>
      <w:r w:rsidR="00EC1D01">
        <w:t>State</w:t>
      </w:r>
      <w:r w:rsidRPr="00BB3A69">
        <w:t xml:space="preserve"> has taken to improve maternal health services.</w:t>
      </w:r>
      <w:r w:rsidRPr="00BB3A69">
        <w:rPr>
          <w:rStyle w:val="EndnoteReference"/>
        </w:rPr>
        <w:endnoteReference w:id="1200"/>
      </w:r>
      <w:r w:rsidRPr="00BB3A69">
        <w:t xml:space="preserve"> </w:t>
      </w:r>
    </w:p>
    <w:p w14:paraId="324118B8" w14:textId="51BC670E" w:rsidR="00141BAF" w:rsidRPr="00BB3A69" w:rsidRDefault="003234A5" w:rsidP="00A03BB6">
      <w:pPr>
        <w:pStyle w:val="NormalIndented"/>
      </w:pPr>
      <w:r w:rsidRPr="00BB3A69">
        <w:t>To address the persistent issue of racial disparities in maternal mortality, it has recommended that a</w:t>
      </w:r>
      <w:r w:rsidR="002D7F1C" w:rsidRPr="00BB3A69">
        <w:t>t least one</w:t>
      </w:r>
      <w:r w:rsidRPr="00BB3A69">
        <w:t xml:space="preserve"> </w:t>
      </w:r>
      <w:r w:rsidR="00EC1D01">
        <w:t>State</w:t>
      </w:r>
      <w:r w:rsidR="001E2CA9" w:rsidRPr="00BB3A69">
        <w:t xml:space="preserve"> improve access to maternal health care, including emergency obstetric care and pre- and post-natal care, by reducing eligibility barriers to accessing </w:t>
      </w:r>
      <w:r w:rsidR="00EC1D01">
        <w:t>State</w:t>
      </w:r>
      <w:r w:rsidR="001E2CA9" w:rsidRPr="00BB3A69">
        <w:t xml:space="preserve"> health insurance.</w:t>
      </w:r>
      <w:r w:rsidR="001E2CA9" w:rsidRPr="00BB3A69">
        <w:rPr>
          <w:rStyle w:val="EndnoteReference"/>
        </w:rPr>
        <w:endnoteReference w:id="1201"/>
      </w:r>
      <w:r w:rsidR="001E2CA9" w:rsidRPr="00BB3A69">
        <w:t xml:space="preserve"> It has also recommended that a</w:t>
      </w:r>
      <w:r w:rsidR="002D7F1C" w:rsidRPr="00BB3A69">
        <w:t>t least one</w:t>
      </w:r>
      <w:r w:rsidR="001E2CA9" w:rsidRPr="00BB3A69">
        <w:t xml:space="preserve"> </w:t>
      </w:r>
      <w:r w:rsidR="00EC1D01">
        <w:t>State</w:t>
      </w:r>
      <w:r w:rsidR="001E2CA9" w:rsidRPr="00BB3A69">
        <w:t xml:space="preserve"> </w:t>
      </w:r>
      <w:r w:rsidRPr="00BB3A69">
        <w:t>improve and standardize data collection across its regions on maternal mortality to identify and address the causes of these disparities and improve accountability mechanisms for preventable maternal mortality, including by ensuring that regional-level review boards have enough funding and capacity.</w:t>
      </w:r>
      <w:r w:rsidRPr="00BB3A69">
        <w:rPr>
          <w:rStyle w:val="EndnoteReference"/>
        </w:rPr>
        <w:endnoteReference w:id="1202"/>
      </w:r>
      <w:r w:rsidR="001E2CA9" w:rsidRPr="00BB3A69">
        <w:t xml:space="preserve"> It has also recommended that a</w:t>
      </w:r>
      <w:r w:rsidR="002D7F1C" w:rsidRPr="00BB3A69">
        <w:t>t least one</w:t>
      </w:r>
      <w:r w:rsidR="001E2CA9" w:rsidRPr="00BB3A69">
        <w:t xml:space="preserve"> </w:t>
      </w:r>
      <w:r w:rsidR="00EC1D01">
        <w:t>State</w:t>
      </w:r>
      <w:r w:rsidR="001E2CA9" w:rsidRPr="00BB3A69">
        <w:t xml:space="preserve"> step up efforts to improve sexual and reproductive health for indigenous women and women of African descent.</w:t>
      </w:r>
      <w:r w:rsidR="001E2CA9" w:rsidRPr="00BB3A69">
        <w:rPr>
          <w:rStyle w:val="EndnoteReference"/>
        </w:rPr>
        <w:endnoteReference w:id="1203"/>
      </w:r>
    </w:p>
    <w:p w14:paraId="547EF6DA" w14:textId="77777777" w:rsidR="00764B05" w:rsidRDefault="00141BAF" w:rsidP="00AD3515">
      <w:pPr>
        <w:pStyle w:val="Heading3"/>
      </w:pPr>
      <w:bookmarkStart w:id="88" w:name="_Toc498590748"/>
      <w:r w:rsidRPr="00BB3A69">
        <w:t>Sexuality Education and Awareness-Raising</w:t>
      </w:r>
      <w:bookmarkEnd w:id="88"/>
    </w:p>
    <w:p w14:paraId="5DBBD2BC" w14:textId="77777777" w:rsidR="00764B05" w:rsidRDefault="001E2CA9" w:rsidP="001E2CA9">
      <w:pPr>
        <w:rPr>
          <w:szCs w:val="22"/>
        </w:rPr>
      </w:pPr>
      <w:r w:rsidRPr="00BB3A69">
        <w:rPr>
          <w:szCs w:val="22"/>
        </w:rPr>
        <w:t xml:space="preserve">The CERD Committee has commented on access to sexuality education in only one set of </w:t>
      </w:r>
      <w:r w:rsidR="0010656A">
        <w:rPr>
          <w:szCs w:val="22"/>
        </w:rPr>
        <w:t>c</w:t>
      </w:r>
      <w:r w:rsidRPr="00BB3A69">
        <w:rPr>
          <w:szCs w:val="22"/>
        </w:rPr>
        <w:t xml:space="preserve">oncluding </w:t>
      </w:r>
      <w:r w:rsidR="0010656A">
        <w:rPr>
          <w:szCs w:val="22"/>
        </w:rPr>
        <w:t>o</w:t>
      </w:r>
      <w:r w:rsidRPr="00BB3A69">
        <w:rPr>
          <w:szCs w:val="22"/>
        </w:rPr>
        <w:t xml:space="preserve">bservations, recommending that a </w:t>
      </w:r>
      <w:r w:rsidR="00EC1D01">
        <w:rPr>
          <w:szCs w:val="22"/>
        </w:rPr>
        <w:t>State</w:t>
      </w:r>
      <w:r w:rsidRPr="00BB3A69">
        <w:rPr>
          <w:szCs w:val="22"/>
        </w:rPr>
        <w:t xml:space="preserve"> ensure access to sexuality education as a means of reducing racial disparities in sexual and reproductive health access and outcomes.</w:t>
      </w:r>
      <w:r w:rsidRPr="00BB3A69">
        <w:rPr>
          <w:rStyle w:val="EndnoteReference"/>
          <w:szCs w:val="22"/>
        </w:rPr>
        <w:endnoteReference w:id="1204"/>
      </w:r>
    </w:p>
    <w:p w14:paraId="04DA0CCA" w14:textId="77777777" w:rsidR="00764B05" w:rsidRDefault="002D7F1C" w:rsidP="00AD3515">
      <w:pPr>
        <w:pStyle w:val="Heading3"/>
      </w:pPr>
      <w:bookmarkStart w:id="89" w:name="_Toc498590749"/>
      <w:r w:rsidRPr="00BB3A69">
        <w:t xml:space="preserve">Forced Sterilization and Forced </w:t>
      </w:r>
      <w:r w:rsidR="00753D03" w:rsidRPr="00BB3A69">
        <w:t>Abortion</w:t>
      </w:r>
      <w:bookmarkEnd w:id="89"/>
    </w:p>
    <w:p w14:paraId="3ECA472D" w14:textId="09906E09" w:rsidR="001E2CA9" w:rsidRPr="00BB3A69" w:rsidRDefault="005E701E" w:rsidP="001E2CA9">
      <w:pPr>
        <w:pStyle w:val="Subtitle"/>
        <w:rPr>
          <w:rFonts w:ascii="Franklin Gothic Book" w:hAnsi="Franklin Gothic Book"/>
          <w:color w:val="auto"/>
        </w:rPr>
      </w:pPr>
      <w:r w:rsidRPr="00BB3A69">
        <w:rPr>
          <w:rFonts w:ascii="Franklin Gothic Book" w:eastAsiaTheme="minorHAnsi" w:hAnsi="Franklin Gothic Book" w:cs="Times New Roman"/>
          <w:color w:val="auto"/>
          <w:spacing w:val="0"/>
        </w:rPr>
        <w:t>T</w:t>
      </w:r>
      <w:r w:rsidR="001E2CA9" w:rsidRPr="00BB3A69">
        <w:rPr>
          <w:rFonts w:ascii="Franklin Gothic Book" w:eastAsiaTheme="minorHAnsi" w:hAnsi="Franklin Gothic Book" w:cs="Times New Roman"/>
          <w:color w:val="auto"/>
          <w:spacing w:val="0"/>
        </w:rPr>
        <w:t xml:space="preserve">he CERD Committee has expressed </w:t>
      </w:r>
      <w:r w:rsidR="00833166" w:rsidRPr="00BB3A69">
        <w:rPr>
          <w:rFonts w:ascii="Franklin Gothic Book" w:eastAsiaTheme="minorHAnsi" w:hAnsi="Franklin Gothic Book" w:cs="Times New Roman"/>
          <w:color w:val="auto"/>
          <w:spacing w:val="0"/>
        </w:rPr>
        <w:t xml:space="preserve">repeated </w:t>
      </w:r>
      <w:r w:rsidR="00BD2D9C" w:rsidRPr="00BB3A69">
        <w:rPr>
          <w:rFonts w:ascii="Franklin Gothic Book" w:eastAsiaTheme="minorHAnsi" w:hAnsi="Franklin Gothic Book" w:cs="Times New Roman"/>
          <w:color w:val="auto"/>
          <w:spacing w:val="0"/>
        </w:rPr>
        <w:t>concern to</w:t>
      </w:r>
      <w:r w:rsidR="001E2CA9" w:rsidRPr="00BB3A69">
        <w:rPr>
          <w:rFonts w:ascii="Franklin Gothic Book" w:eastAsiaTheme="minorHAnsi" w:hAnsi="Franklin Gothic Book" w:cs="Times New Roman"/>
          <w:color w:val="auto"/>
          <w:spacing w:val="0"/>
        </w:rPr>
        <w:t xml:space="preserve"> </w:t>
      </w:r>
      <w:r w:rsidR="00EC1D01">
        <w:rPr>
          <w:rFonts w:ascii="Franklin Gothic Book" w:eastAsiaTheme="minorHAnsi" w:hAnsi="Franklin Gothic Book" w:cs="Times New Roman"/>
          <w:color w:val="auto"/>
          <w:spacing w:val="0"/>
        </w:rPr>
        <w:t>State</w:t>
      </w:r>
      <w:r w:rsidR="001E2CA9" w:rsidRPr="00BB3A69">
        <w:rPr>
          <w:rFonts w:ascii="Franklin Gothic Book" w:eastAsiaTheme="minorHAnsi" w:hAnsi="Franklin Gothic Book" w:cs="Times New Roman"/>
          <w:color w:val="auto"/>
          <w:spacing w:val="0"/>
        </w:rPr>
        <w:t>s where minorities and indigenous women have been subjected to forced or coerced reproductive health procedures, particularly forced or coerced sterilization.</w:t>
      </w:r>
      <w:r w:rsidR="001E2CA9" w:rsidRPr="00EE1E5D">
        <w:rPr>
          <w:rStyle w:val="EndnoteReference"/>
        </w:rPr>
        <w:endnoteReference w:id="1205"/>
      </w:r>
      <w:r w:rsidR="00000894" w:rsidRPr="00BB3A69">
        <w:rPr>
          <w:rFonts w:ascii="Franklin Gothic Book" w:eastAsiaTheme="minorHAnsi" w:hAnsi="Franklin Gothic Book" w:cs="Times New Roman"/>
          <w:color w:val="auto"/>
          <w:spacing w:val="0"/>
        </w:rPr>
        <w:t xml:space="preserve"> In particular, it has c</w:t>
      </w:r>
      <w:r w:rsidR="005765C5" w:rsidRPr="00BB3A69">
        <w:rPr>
          <w:rFonts w:ascii="Franklin Gothic Book" w:eastAsiaTheme="minorHAnsi" w:hAnsi="Franklin Gothic Book" w:cs="Times New Roman"/>
          <w:color w:val="auto"/>
          <w:spacing w:val="0"/>
        </w:rPr>
        <w:t xml:space="preserve">ondemned </w:t>
      </w:r>
      <w:r w:rsidRPr="00BB3A69">
        <w:rPr>
          <w:rFonts w:ascii="Franklin Gothic Book" w:eastAsiaTheme="minorHAnsi" w:hAnsi="Franklin Gothic Book" w:cs="Times New Roman"/>
          <w:color w:val="auto"/>
          <w:spacing w:val="0"/>
        </w:rPr>
        <w:t xml:space="preserve">the </w:t>
      </w:r>
      <w:r w:rsidR="005765C5" w:rsidRPr="00BB3A69">
        <w:rPr>
          <w:rFonts w:ascii="Franklin Gothic Book" w:eastAsiaTheme="minorHAnsi" w:hAnsi="Franklin Gothic Book" w:cs="Times New Roman"/>
          <w:color w:val="auto"/>
          <w:spacing w:val="0"/>
        </w:rPr>
        <w:t>forced sterilization of</w:t>
      </w:r>
      <w:r w:rsidR="00000894" w:rsidRPr="00BB3A69">
        <w:rPr>
          <w:rFonts w:ascii="Franklin Gothic Book" w:eastAsiaTheme="minorHAnsi" w:hAnsi="Franklin Gothic Book" w:cs="Times New Roman"/>
          <w:color w:val="auto"/>
          <w:spacing w:val="0"/>
        </w:rPr>
        <w:t xml:space="preserve"> minorities and </w:t>
      </w:r>
      <w:r w:rsidR="00BD2D9C" w:rsidRPr="00BB3A69">
        <w:rPr>
          <w:rFonts w:ascii="Franklin Gothic Book" w:eastAsiaTheme="minorHAnsi" w:hAnsi="Franklin Gothic Book" w:cs="Times New Roman"/>
          <w:color w:val="auto"/>
          <w:spacing w:val="0"/>
        </w:rPr>
        <w:t>indigenous women as</w:t>
      </w:r>
      <w:r w:rsidR="00000894" w:rsidRPr="00BB3A69">
        <w:rPr>
          <w:rFonts w:ascii="Franklin Gothic Book" w:eastAsiaTheme="minorHAnsi" w:hAnsi="Franklin Gothic Book" w:cs="Times New Roman"/>
          <w:color w:val="auto"/>
          <w:spacing w:val="0"/>
        </w:rPr>
        <w:t xml:space="preserve"> the</w:t>
      </w:r>
      <w:r w:rsidR="005765C5" w:rsidRPr="00BB3A69">
        <w:rPr>
          <w:rFonts w:ascii="Franklin Gothic Book" w:eastAsiaTheme="minorHAnsi" w:hAnsi="Franklin Gothic Book" w:cs="Times New Roman"/>
          <w:color w:val="auto"/>
          <w:spacing w:val="0"/>
        </w:rPr>
        <w:t xml:space="preserve"> result of </w:t>
      </w:r>
      <w:r w:rsidR="00EC1D01">
        <w:rPr>
          <w:rFonts w:ascii="Franklin Gothic Book" w:eastAsiaTheme="minorHAnsi" w:hAnsi="Franklin Gothic Book" w:cs="Times New Roman"/>
          <w:color w:val="auto"/>
          <w:spacing w:val="0"/>
        </w:rPr>
        <w:t>State</w:t>
      </w:r>
      <w:r w:rsidR="00833166" w:rsidRPr="00BB3A69">
        <w:rPr>
          <w:rFonts w:ascii="Franklin Gothic Book" w:eastAsiaTheme="minorHAnsi" w:hAnsi="Franklin Gothic Book" w:cs="Times New Roman"/>
          <w:color w:val="auto"/>
          <w:spacing w:val="0"/>
        </w:rPr>
        <w:t xml:space="preserve"> policies</w:t>
      </w:r>
      <w:r w:rsidR="005765C5" w:rsidRPr="00BB3A69">
        <w:rPr>
          <w:rFonts w:ascii="Franklin Gothic Book" w:eastAsiaTheme="minorHAnsi" w:hAnsi="Franklin Gothic Book" w:cs="Times New Roman"/>
          <w:color w:val="auto"/>
          <w:spacing w:val="0"/>
        </w:rPr>
        <w:t>, including population policies,</w:t>
      </w:r>
      <w:r w:rsidR="00833166" w:rsidRPr="00EE1E5D">
        <w:rPr>
          <w:rStyle w:val="EndnoteReference"/>
        </w:rPr>
        <w:endnoteReference w:id="1206"/>
      </w:r>
      <w:r w:rsidR="005765C5" w:rsidRPr="00BB3A69">
        <w:rPr>
          <w:rFonts w:ascii="Franklin Gothic Book" w:eastAsiaTheme="minorHAnsi" w:hAnsi="Franklin Gothic Book" w:cs="Times New Roman"/>
          <w:color w:val="auto"/>
          <w:spacing w:val="0"/>
        </w:rPr>
        <w:t xml:space="preserve"> but has also noted its occurrence in</w:t>
      </w:r>
      <w:r w:rsidR="002D7F1C" w:rsidRPr="00BB3A69">
        <w:rPr>
          <w:rFonts w:ascii="Franklin Gothic Book" w:eastAsiaTheme="minorHAnsi" w:hAnsi="Franklin Gothic Book" w:cs="Times New Roman"/>
          <w:color w:val="auto"/>
          <w:spacing w:val="0"/>
        </w:rPr>
        <w:t xml:space="preserve"> at least one </w:t>
      </w:r>
      <w:r w:rsidR="00EC1D01">
        <w:rPr>
          <w:rFonts w:ascii="Franklin Gothic Book" w:eastAsiaTheme="minorHAnsi" w:hAnsi="Franklin Gothic Book" w:cs="Times New Roman"/>
          <w:color w:val="auto"/>
          <w:spacing w:val="0"/>
        </w:rPr>
        <w:t>State</w:t>
      </w:r>
      <w:r w:rsidR="002D7F1C" w:rsidRPr="00BB3A69">
        <w:rPr>
          <w:rFonts w:ascii="Franklin Gothic Book" w:eastAsiaTheme="minorHAnsi" w:hAnsi="Franklin Gothic Book" w:cs="Times New Roman"/>
          <w:color w:val="auto"/>
          <w:spacing w:val="0"/>
        </w:rPr>
        <w:t xml:space="preserve"> where there was an</w:t>
      </w:r>
      <w:r w:rsidR="005765C5" w:rsidRPr="00BB3A69">
        <w:rPr>
          <w:rFonts w:ascii="Franklin Gothic Book" w:eastAsiaTheme="minorHAnsi" w:hAnsi="Franklin Gothic Book" w:cs="Times New Roman"/>
          <w:color w:val="auto"/>
          <w:spacing w:val="0"/>
        </w:rPr>
        <w:t xml:space="preserve"> absence of such policies.</w:t>
      </w:r>
      <w:r w:rsidR="005765C5" w:rsidRPr="00EE1E5D">
        <w:rPr>
          <w:rStyle w:val="EndnoteReference"/>
        </w:rPr>
        <w:endnoteReference w:id="1207"/>
      </w:r>
      <w:r w:rsidR="005765C5" w:rsidRPr="00BB3A69">
        <w:rPr>
          <w:rFonts w:ascii="Franklin Gothic Book" w:eastAsiaTheme="minorHAnsi" w:hAnsi="Franklin Gothic Book" w:cs="Times New Roman"/>
          <w:color w:val="auto"/>
          <w:spacing w:val="0"/>
        </w:rPr>
        <w:t xml:space="preserve"> It</w:t>
      </w:r>
      <w:r w:rsidR="00000894" w:rsidRPr="00BB3A69">
        <w:rPr>
          <w:rFonts w:ascii="Franklin Gothic Book" w:eastAsiaTheme="minorHAnsi" w:hAnsi="Franklin Gothic Book" w:cs="Times New Roman"/>
          <w:color w:val="auto"/>
          <w:spacing w:val="0"/>
        </w:rPr>
        <w:t xml:space="preserve"> has</w:t>
      </w:r>
      <w:r w:rsidR="005765C5" w:rsidRPr="00BB3A69">
        <w:rPr>
          <w:rFonts w:ascii="Franklin Gothic Book" w:eastAsiaTheme="minorHAnsi" w:hAnsi="Franklin Gothic Book" w:cs="Times New Roman"/>
          <w:color w:val="auto"/>
          <w:spacing w:val="0"/>
        </w:rPr>
        <w:t xml:space="preserve"> also condemned a</w:t>
      </w:r>
      <w:r w:rsidR="002D7F1C" w:rsidRPr="00BB3A69">
        <w:rPr>
          <w:rFonts w:ascii="Franklin Gothic Book" w:eastAsiaTheme="minorHAnsi" w:hAnsi="Franklin Gothic Book" w:cs="Times New Roman"/>
          <w:color w:val="auto"/>
          <w:spacing w:val="0"/>
        </w:rPr>
        <w:t>t least one</w:t>
      </w:r>
      <w:r w:rsidR="005765C5" w:rsidRPr="00BB3A69">
        <w:rPr>
          <w:rFonts w:ascii="Franklin Gothic Book" w:eastAsiaTheme="minorHAnsi" w:hAnsi="Franklin Gothic Book" w:cs="Times New Roman"/>
          <w:color w:val="auto"/>
          <w:spacing w:val="0"/>
        </w:rPr>
        <w:t xml:space="preserve"> </w:t>
      </w:r>
      <w:r w:rsidR="00EC1D01">
        <w:rPr>
          <w:rFonts w:ascii="Franklin Gothic Book" w:eastAsiaTheme="minorHAnsi" w:hAnsi="Franklin Gothic Book" w:cs="Times New Roman"/>
          <w:color w:val="auto"/>
          <w:spacing w:val="0"/>
        </w:rPr>
        <w:t>State</w:t>
      </w:r>
      <w:r w:rsidR="005765C5" w:rsidRPr="00BB3A69">
        <w:rPr>
          <w:rFonts w:ascii="Franklin Gothic Book" w:eastAsiaTheme="minorHAnsi" w:hAnsi="Franklin Gothic Book" w:cs="Times New Roman"/>
          <w:color w:val="auto"/>
          <w:spacing w:val="0"/>
        </w:rPr>
        <w:t xml:space="preserve"> for using forced sterilization</w:t>
      </w:r>
      <w:r w:rsidR="00000894" w:rsidRPr="00BB3A69">
        <w:rPr>
          <w:rFonts w:ascii="Franklin Gothic Book" w:eastAsiaTheme="minorHAnsi" w:hAnsi="Franklin Gothic Book" w:cs="Times New Roman"/>
          <w:color w:val="auto"/>
          <w:spacing w:val="0"/>
        </w:rPr>
        <w:t xml:space="preserve"> against women human rights defenders.</w:t>
      </w:r>
      <w:r w:rsidR="00000894" w:rsidRPr="00EE1E5D">
        <w:rPr>
          <w:rStyle w:val="EndnoteReference"/>
        </w:rPr>
        <w:endnoteReference w:id="1208"/>
      </w:r>
      <w:r w:rsidR="00CD5E23" w:rsidRPr="00BB3A69">
        <w:rPr>
          <w:rFonts w:ascii="Franklin Gothic Book" w:eastAsiaTheme="minorHAnsi" w:hAnsi="Franklin Gothic Book" w:cs="Times New Roman"/>
          <w:color w:val="auto"/>
          <w:spacing w:val="0"/>
        </w:rPr>
        <w:t xml:space="preserve"> Furthermore, it has expressed concern when sterilization appears to be one of the primary contraceptive methods used by minority women in a </w:t>
      </w:r>
      <w:r w:rsidR="00EC1D01">
        <w:rPr>
          <w:rFonts w:ascii="Franklin Gothic Book" w:eastAsiaTheme="minorHAnsi" w:hAnsi="Franklin Gothic Book" w:cs="Times New Roman"/>
          <w:color w:val="auto"/>
          <w:spacing w:val="0"/>
        </w:rPr>
        <w:t>State</w:t>
      </w:r>
      <w:r w:rsidR="00CD5E23" w:rsidRPr="00BB3A69">
        <w:rPr>
          <w:rFonts w:ascii="Franklin Gothic Book" w:eastAsiaTheme="minorHAnsi" w:hAnsi="Franklin Gothic Book" w:cs="Times New Roman"/>
          <w:color w:val="auto"/>
          <w:spacing w:val="0"/>
        </w:rPr>
        <w:t xml:space="preserve"> where there was a history of forced or coerced sterilization of those women.</w:t>
      </w:r>
      <w:r w:rsidR="00CD5E23" w:rsidRPr="00EE1E5D">
        <w:rPr>
          <w:rStyle w:val="EndnoteReference"/>
        </w:rPr>
        <w:endnoteReference w:id="1209"/>
      </w:r>
    </w:p>
    <w:p w14:paraId="19642531" w14:textId="1EBE6621" w:rsidR="00764B05" w:rsidRDefault="003A49C4" w:rsidP="00AD3515">
      <w:pPr>
        <w:pStyle w:val="Heading4"/>
      </w:pPr>
      <w:r w:rsidRPr="003A49C4">
        <w:t xml:space="preserve">Forced Sterilization and Forced Abortion: </w:t>
      </w:r>
      <w:r w:rsidR="00141BAF" w:rsidRPr="00BB3A69">
        <w:t>Legal Capacity</w:t>
      </w:r>
      <w:r w:rsidR="002D7F1C" w:rsidRPr="00BB3A69">
        <w:t xml:space="preserve"> and Informed Consent</w:t>
      </w:r>
    </w:p>
    <w:p w14:paraId="64FC2113" w14:textId="77777777" w:rsidR="00764B05" w:rsidRDefault="002D7F1C" w:rsidP="00AD3515">
      <w:pPr>
        <w:pStyle w:val="NormalIndented"/>
      </w:pPr>
      <w:r w:rsidRPr="00BB3A69">
        <w:t xml:space="preserve">The CERD Committee </w:t>
      </w:r>
      <w:r w:rsidR="00000894" w:rsidRPr="00BB3A69">
        <w:t xml:space="preserve">has repeatedly called on </w:t>
      </w:r>
      <w:r w:rsidR="00EC1D01">
        <w:t>State</w:t>
      </w:r>
      <w:r w:rsidR="00000894" w:rsidRPr="00BB3A69">
        <w:t>s to ensure that sterilization is provided only with full free and informed consent.</w:t>
      </w:r>
      <w:r w:rsidR="00000894" w:rsidRPr="00BB3A69">
        <w:rPr>
          <w:rStyle w:val="EndnoteReference"/>
        </w:rPr>
        <w:endnoteReference w:id="1210"/>
      </w:r>
    </w:p>
    <w:p w14:paraId="55701198" w14:textId="37FF7C79" w:rsidR="00764B05" w:rsidRDefault="003A49C4" w:rsidP="00AD3515">
      <w:pPr>
        <w:pStyle w:val="Heading4"/>
      </w:pPr>
      <w:r w:rsidRPr="003A49C4">
        <w:t xml:space="preserve">Forced Sterilization and Forced Abortion: </w:t>
      </w:r>
      <w:r w:rsidR="00141BAF" w:rsidRPr="00BB3A69">
        <w:t xml:space="preserve">Due Diligence Obligations </w:t>
      </w:r>
    </w:p>
    <w:p w14:paraId="437EEF74" w14:textId="77777777" w:rsidR="00764B05" w:rsidRDefault="005765C5" w:rsidP="00AD3515">
      <w:pPr>
        <w:pStyle w:val="NormalIndented"/>
      </w:pPr>
      <w:r w:rsidRPr="00BB3A69">
        <w:t xml:space="preserve">The CERD Committee has frequently recommended that </w:t>
      </w:r>
      <w:r w:rsidR="00EC1D01">
        <w:t>State</w:t>
      </w:r>
      <w:r w:rsidRPr="00BB3A69">
        <w:t>s undertake impartial investigations into allegations of forced sterilization against minority and indigenous women</w:t>
      </w:r>
      <w:r w:rsidR="008F6F68" w:rsidRPr="00BB3A69">
        <w:t>,</w:t>
      </w:r>
      <w:r w:rsidRPr="00BB3A69">
        <w:rPr>
          <w:rStyle w:val="EndnoteReference"/>
        </w:rPr>
        <w:endnoteReference w:id="1211"/>
      </w:r>
      <w:r w:rsidR="008F6F68" w:rsidRPr="00BB3A69">
        <w:t xml:space="preserve"> including by re-opening closed investigations of the issue.</w:t>
      </w:r>
      <w:r w:rsidR="008F6F68" w:rsidRPr="00BB3A69">
        <w:rPr>
          <w:rStyle w:val="EndnoteReference"/>
        </w:rPr>
        <w:endnoteReference w:id="1212"/>
      </w:r>
      <w:r w:rsidR="00CD5E23" w:rsidRPr="00BB3A69">
        <w:t xml:space="preserve"> It</w:t>
      </w:r>
      <w:r w:rsidR="00B8793B" w:rsidRPr="00BB3A69">
        <w:t xml:space="preserve"> has</w:t>
      </w:r>
      <w:r w:rsidR="00CD5E23" w:rsidRPr="00BB3A69">
        <w:t xml:space="preserve"> also recommended </w:t>
      </w:r>
      <w:r w:rsidR="002D7F1C" w:rsidRPr="00BB3A69">
        <w:t xml:space="preserve">to at least two </w:t>
      </w:r>
      <w:r w:rsidR="00EC1D01">
        <w:t>State</w:t>
      </w:r>
      <w:r w:rsidR="002D7F1C" w:rsidRPr="00BB3A69">
        <w:t xml:space="preserve">s </w:t>
      </w:r>
      <w:r w:rsidR="00CD5E23" w:rsidRPr="00BB3A69">
        <w:t xml:space="preserve">that </w:t>
      </w:r>
      <w:r w:rsidR="002D7F1C" w:rsidRPr="00BB3A69">
        <w:t>they</w:t>
      </w:r>
      <w:r w:rsidR="008F6F68" w:rsidRPr="00BB3A69">
        <w:t xml:space="preserve"> monitor health facilities where sterilizations take place to ensure that all patients have given their informed consent.</w:t>
      </w:r>
      <w:r w:rsidR="008F6F68" w:rsidRPr="00BB3A69">
        <w:rPr>
          <w:rStyle w:val="EndnoteReference"/>
        </w:rPr>
        <w:endnoteReference w:id="1213"/>
      </w:r>
      <w:r w:rsidR="00CD5E23" w:rsidRPr="00BB3A69">
        <w:t xml:space="preserve"> </w:t>
      </w:r>
      <w:r w:rsidR="00B8793B" w:rsidRPr="00BB3A69">
        <w:t xml:space="preserve">The Committee </w:t>
      </w:r>
      <w:r w:rsidR="00B8793B" w:rsidRPr="00BB3A69">
        <w:lastRenderedPageBreak/>
        <w:t>has further</w:t>
      </w:r>
      <w:r w:rsidRPr="00BB3A69">
        <w:t xml:space="preserve"> recommended</w:t>
      </w:r>
      <w:r w:rsidR="00CD5E23" w:rsidRPr="00BB3A69">
        <w:t xml:space="preserve"> that </w:t>
      </w:r>
      <w:r w:rsidR="002D7F1C" w:rsidRPr="00BB3A69">
        <w:t xml:space="preserve">these </w:t>
      </w:r>
      <w:r w:rsidR="00EC1D01">
        <w:t>State</w:t>
      </w:r>
      <w:r w:rsidR="00CD5E23" w:rsidRPr="00BB3A69">
        <w:t xml:space="preserve">s publicly </w:t>
      </w:r>
      <w:r w:rsidRPr="00BB3A69">
        <w:t>acknowledge the harm done to victims</w:t>
      </w:r>
      <w:r w:rsidR="00CD5E23" w:rsidRPr="00BB3A69">
        <w:t xml:space="preserve"> of forced sterilization</w:t>
      </w:r>
      <w:r w:rsidRPr="00BB3A69">
        <w:t>, particularly minority women.</w:t>
      </w:r>
      <w:r w:rsidRPr="00BB3A69">
        <w:rPr>
          <w:rStyle w:val="EndnoteReference"/>
        </w:rPr>
        <w:endnoteReference w:id="1214"/>
      </w:r>
    </w:p>
    <w:p w14:paraId="79F24EFF" w14:textId="68A477C6" w:rsidR="00764B05" w:rsidRDefault="003A49C4" w:rsidP="00AD3515">
      <w:pPr>
        <w:pStyle w:val="Heading4"/>
      </w:pPr>
      <w:r w:rsidRPr="003A49C4">
        <w:t xml:space="preserve">Forced Sterilization and Forced Abortion: </w:t>
      </w:r>
      <w:r w:rsidR="00141BAF" w:rsidRPr="00BB3A69">
        <w:t>Training and Guidance</w:t>
      </w:r>
    </w:p>
    <w:p w14:paraId="6AAF70B7" w14:textId="04B3F931" w:rsidR="00764B05" w:rsidRDefault="005E701E" w:rsidP="00AD3515">
      <w:pPr>
        <w:pStyle w:val="NormalIndented"/>
      </w:pPr>
      <w:r w:rsidRPr="00BB3A69">
        <w:t>The CERD Committee</w:t>
      </w:r>
      <w:r w:rsidR="002D7F1C" w:rsidRPr="00BB3A69">
        <w:t xml:space="preserve"> has recommended that </w:t>
      </w:r>
      <w:r w:rsidR="00EC1D01">
        <w:t>State</w:t>
      </w:r>
      <w:r w:rsidR="002D7F1C" w:rsidRPr="00BB3A69">
        <w:t xml:space="preserve">s </w:t>
      </w:r>
      <w:r w:rsidR="00000894" w:rsidRPr="00BB3A69">
        <w:t>provide clear and compulsory criteria for obtaining informed consent for sterilization,</w:t>
      </w:r>
      <w:r w:rsidR="008F6F68" w:rsidRPr="00BB3A69">
        <w:rPr>
          <w:rStyle w:val="EndnoteReference"/>
        </w:rPr>
        <w:endnoteReference w:id="1215"/>
      </w:r>
      <w:r w:rsidR="00000894" w:rsidRPr="00BB3A69">
        <w:t xml:space="preserve"> that these procedures be well known by the public and </w:t>
      </w:r>
      <w:r w:rsidR="005765C5" w:rsidRPr="00BB3A69">
        <w:t>by practitioners</w:t>
      </w:r>
      <w:r w:rsidR="008F6F68" w:rsidRPr="00BB3A69">
        <w:t>,</w:t>
      </w:r>
      <w:r w:rsidR="00000894" w:rsidRPr="00BB3A69">
        <w:rPr>
          <w:rStyle w:val="EndnoteReference"/>
        </w:rPr>
        <w:endnoteReference w:id="1216"/>
      </w:r>
      <w:r w:rsidR="008F6F68" w:rsidRPr="00BB3A69">
        <w:t xml:space="preserve"> and that safeguards be put in place to avoid forced sterilizations in the future.</w:t>
      </w:r>
      <w:r w:rsidR="008F6F68" w:rsidRPr="00BB3A69">
        <w:rPr>
          <w:rStyle w:val="EndnoteReference"/>
        </w:rPr>
        <w:endnoteReference w:id="1217"/>
      </w:r>
      <w:r w:rsidR="008F6F68" w:rsidRPr="00BB3A69">
        <w:t xml:space="preserve"> In particular, it has called on a</w:t>
      </w:r>
      <w:r w:rsidR="002D7F1C" w:rsidRPr="00BB3A69">
        <w:t>t least one</w:t>
      </w:r>
      <w:r w:rsidR="008F6F68" w:rsidRPr="00BB3A69">
        <w:t xml:space="preserve"> </w:t>
      </w:r>
      <w:r w:rsidR="00EC1D01">
        <w:t>State</w:t>
      </w:r>
      <w:r w:rsidR="008F6F68" w:rsidRPr="00BB3A69">
        <w:t xml:space="preserve"> to raise awareness about the International Federation of Gynecology and Obstetrics guidelines on sterilization</w:t>
      </w:r>
      <w:r w:rsidR="00B4197A">
        <w:rPr>
          <w:rStyle w:val="FootnoteReference"/>
        </w:rPr>
        <w:footnoteReference w:id="9"/>
      </w:r>
      <w:r w:rsidR="008F6F68" w:rsidRPr="00BB3A69">
        <w:t>.</w:t>
      </w:r>
      <w:r w:rsidR="008F6F68" w:rsidRPr="00BB3A69">
        <w:rPr>
          <w:rStyle w:val="EndnoteReference"/>
        </w:rPr>
        <w:endnoteReference w:id="1218"/>
      </w:r>
    </w:p>
    <w:p w14:paraId="4DAA0CA8" w14:textId="77C2BA30" w:rsidR="00764B05" w:rsidRDefault="003A49C4" w:rsidP="00AD3515">
      <w:pPr>
        <w:pStyle w:val="Heading4"/>
      </w:pPr>
      <w:r w:rsidRPr="003A49C4">
        <w:t xml:space="preserve">Forced Sterilization and Forced Abortion: </w:t>
      </w:r>
      <w:r w:rsidR="00141BAF" w:rsidRPr="00BB3A69">
        <w:t>Remedies and Redress</w:t>
      </w:r>
    </w:p>
    <w:p w14:paraId="77A8CB03" w14:textId="7895D856" w:rsidR="0019111E" w:rsidRDefault="005765C5" w:rsidP="00AD3515">
      <w:pPr>
        <w:pStyle w:val="NormalIndented"/>
      </w:pPr>
      <w:r w:rsidRPr="00BB3A69">
        <w:t xml:space="preserve">The CERD Committee has called on </w:t>
      </w:r>
      <w:r w:rsidR="00EC1D01">
        <w:t>State</w:t>
      </w:r>
      <w:r w:rsidRPr="00BB3A69">
        <w:t xml:space="preserve">s to </w:t>
      </w:r>
      <w:r w:rsidR="008F6F68" w:rsidRPr="00BB3A69">
        <w:t xml:space="preserve">sanction </w:t>
      </w:r>
      <w:r w:rsidRPr="00BB3A69">
        <w:t>perpetrators of forced sterilization,</w:t>
      </w:r>
      <w:r w:rsidRPr="00BB3A69">
        <w:rPr>
          <w:rStyle w:val="EndnoteReference"/>
        </w:rPr>
        <w:endnoteReference w:id="1219"/>
      </w:r>
      <w:r w:rsidRPr="00BB3A69">
        <w:t xml:space="preserve"> including </w:t>
      </w:r>
      <w:r w:rsidR="002D7F1C" w:rsidRPr="00BB3A69">
        <w:t xml:space="preserve">in at least one </w:t>
      </w:r>
      <w:r w:rsidR="00EC1D01">
        <w:t>State</w:t>
      </w:r>
      <w:r w:rsidR="002D7F1C" w:rsidRPr="00BB3A69">
        <w:t xml:space="preserve"> </w:t>
      </w:r>
      <w:r w:rsidRPr="00BB3A69">
        <w:t>by establishing criminal responsibility for forced sterilization.</w:t>
      </w:r>
      <w:r w:rsidRPr="00BB3A69">
        <w:rPr>
          <w:rStyle w:val="EndnoteReference"/>
        </w:rPr>
        <w:endnoteReference w:id="1220"/>
      </w:r>
      <w:r w:rsidR="005E701E" w:rsidRPr="00BB3A69">
        <w:t xml:space="preserve"> The</w:t>
      </w:r>
      <w:r w:rsidRPr="00BB3A69">
        <w:t xml:space="preserve"> Committee has also called on </w:t>
      </w:r>
      <w:r w:rsidR="00EC1D01">
        <w:t>State</w:t>
      </w:r>
      <w:r w:rsidRPr="00BB3A69">
        <w:t>s to provide reparations</w:t>
      </w:r>
      <w:r w:rsidR="008F6F68" w:rsidRPr="00BB3A69">
        <w:t>, apologies,</w:t>
      </w:r>
      <w:r w:rsidRPr="00BB3A69">
        <w:t xml:space="preserve"> and compensation to victims of forced sterilization as a means of redress.</w:t>
      </w:r>
      <w:r w:rsidRPr="00BB3A69">
        <w:rPr>
          <w:rStyle w:val="EndnoteReference"/>
        </w:rPr>
        <w:endnoteReference w:id="1221"/>
      </w:r>
      <w:r w:rsidRPr="00BB3A69">
        <w:t xml:space="preserve"> In particular,</w:t>
      </w:r>
      <w:r w:rsidR="002D7F1C" w:rsidRPr="00BB3A69">
        <w:t xml:space="preserve"> it has expressed concern when at least one</w:t>
      </w:r>
      <w:r w:rsidRPr="00BB3A69">
        <w:t xml:space="preserve"> </w:t>
      </w:r>
      <w:r w:rsidR="00EC1D01">
        <w:t>State</w:t>
      </w:r>
      <w:r w:rsidRPr="00BB3A69">
        <w:t xml:space="preserve"> has delayed providing reparations to victims</w:t>
      </w:r>
      <w:r w:rsidR="00CD5E23" w:rsidRPr="00BB3A69">
        <w:t xml:space="preserve"> or </w:t>
      </w:r>
      <w:r w:rsidR="00B8793B" w:rsidRPr="00BB3A69">
        <w:t xml:space="preserve">has </w:t>
      </w:r>
      <w:r w:rsidR="00CD5E23" w:rsidRPr="00BB3A69">
        <w:t>not established adequate compensation mechanisms</w:t>
      </w:r>
      <w:r w:rsidRPr="00BB3A69">
        <w:rPr>
          <w:rStyle w:val="EndnoteReference"/>
        </w:rPr>
        <w:endnoteReference w:id="1222"/>
      </w:r>
      <w:r w:rsidR="008F6F68" w:rsidRPr="00BB3A69">
        <w:t xml:space="preserve"> and recommended that a </w:t>
      </w:r>
      <w:r w:rsidR="00EC1D01">
        <w:t>State</w:t>
      </w:r>
      <w:r w:rsidR="008F6F68" w:rsidRPr="00BB3A69">
        <w:t xml:space="preserve"> </w:t>
      </w:r>
      <w:r w:rsidR="00CD5E23" w:rsidRPr="00BB3A69">
        <w:t xml:space="preserve">establish such a compensation mechanism and </w:t>
      </w:r>
      <w:r w:rsidR="008F6F68" w:rsidRPr="00BB3A69">
        <w:t>consider waiving statutes of limitations on all cases related to compensation for forced sterilization.</w:t>
      </w:r>
      <w:r w:rsidR="008F6F68" w:rsidRPr="00BB3A69">
        <w:rPr>
          <w:rStyle w:val="EndnoteReference"/>
        </w:rPr>
        <w:endnoteReference w:id="1223"/>
      </w:r>
      <w:r w:rsidRPr="00BB3A69">
        <w:t xml:space="preserve"> It has also recommended that a</w:t>
      </w:r>
      <w:r w:rsidR="002D7F1C" w:rsidRPr="00BB3A69">
        <w:t>t least one</w:t>
      </w:r>
      <w:r w:rsidRPr="00BB3A69">
        <w:t xml:space="preserve"> </w:t>
      </w:r>
      <w:r w:rsidR="00772992">
        <w:t>State</w:t>
      </w:r>
      <w:r w:rsidR="00CD5E23" w:rsidRPr="00BB3A69">
        <w:t xml:space="preserve"> provide free legal aid and</w:t>
      </w:r>
      <w:r w:rsidRPr="00BB3A69">
        <w:t xml:space="preserve"> establish a fund to assist victims in b</w:t>
      </w:r>
      <w:r w:rsidR="002D7F1C" w:rsidRPr="00BB3A69">
        <w:t>ringing their claims for redress</w:t>
      </w:r>
      <w:r w:rsidRPr="00BB3A69">
        <w:t>.</w:t>
      </w:r>
      <w:r w:rsidRPr="00BB3A69">
        <w:rPr>
          <w:rStyle w:val="EndnoteReference"/>
        </w:rPr>
        <w:endnoteReference w:id="1224"/>
      </w:r>
    </w:p>
    <w:p w14:paraId="58B316A8" w14:textId="046DBD6D" w:rsidR="00764B05" w:rsidRDefault="003A49C4" w:rsidP="00DD4F41">
      <w:pPr>
        <w:pStyle w:val="Heading2"/>
      </w:pPr>
      <w:bookmarkStart w:id="90" w:name="_Toc499898200"/>
      <w:r>
        <w:t xml:space="preserve">CERD Committee </w:t>
      </w:r>
      <w:r w:rsidR="00263244" w:rsidRPr="00BB3A69">
        <w:t>Individual Complaints</w:t>
      </w:r>
      <w:bookmarkEnd w:id="90"/>
    </w:p>
    <w:p w14:paraId="66DF1A2C" w14:textId="148B5A74" w:rsidR="0019111E" w:rsidRDefault="003C5B45" w:rsidP="0008283F">
      <w:pPr>
        <w:rPr>
          <w:szCs w:val="22"/>
        </w:rPr>
      </w:pPr>
      <w:r>
        <w:rPr>
          <w:szCs w:val="22"/>
        </w:rPr>
        <w:t>As of June 2017, t</w:t>
      </w:r>
      <w:r w:rsidR="0008283F" w:rsidRPr="00BB3A69">
        <w:rPr>
          <w:szCs w:val="22"/>
        </w:rPr>
        <w:t>he CERD Committee has not issued decisions on any individual complaints directly relevant to sexual and reproductive health and rights.</w:t>
      </w:r>
    </w:p>
    <w:p w14:paraId="0A20ADFD" w14:textId="0B982CFA" w:rsidR="00764B05" w:rsidRDefault="003A49C4" w:rsidP="00DD4F41">
      <w:pPr>
        <w:pStyle w:val="Heading2"/>
      </w:pPr>
      <w:bookmarkStart w:id="91" w:name="_Toc499898201"/>
      <w:r>
        <w:t xml:space="preserve">CERD Committee </w:t>
      </w:r>
      <w:bookmarkStart w:id="92" w:name="_GoBack"/>
      <w:bookmarkEnd w:id="92"/>
      <w:r w:rsidR="00263244" w:rsidRPr="00BB3A69">
        <w:t>Gaps in the Standards</w:t>
      </w:r>
      <w:bookmarkEnd w:id="91"/>
    </w:p>
    <w:p w14:paraId="1B1B3AEB" w14:textId="0406F315" w:rsidR="00295772" w:rsidRPr="00BB3A69" w:rsidRDefault="00045E62" w:rsidP="009275DC">
      <w:pPr>
        <w:rPr>
          <w:szCs w:val="22"/>
        </w:rPr>
      </w:pPr>
      <w:r w:rsidRPr="00BB3A69">
        <w:rPr>
          <w:szCs w:val="22"/>
        </w:rPr>
        <w:t xml:space="preserve">Given the </w:t>
      </w:r>
      <w:r w:rsidR="004E7D73" w:rsidRPr="00BB3A69">
        <w:rPr>
          <w:szCs w:val="22"/>
        </w:rPr>
        <w:t>CERD Committee</w:t>
      </w:r>
      <w:r w:rsidRPr="00BB3A69">
        <w:rPr>
          <w:szCs w:val="22"/>
        </w:rPr>
        <w:t>’s mandate, it has rarely addressed human rights issues as they affect women and girls with disabilities. However, advocates still have the opportunity to raise issues affecting women with disabilities from indigenous and minority groups. With this in mind, the Committee</w:t>
      </w:r>
      <w:r w:rsidR="004E7D73" w:rsidRPr="00BB3A69">
        <w:rPr>
          <w:szCs w:val="22"/>
        </w:rPr>
        <w:t xml:space="preserve"> could improve its </w:t>
      </w:r>
      <w:r w:rsidR="0010656A">
        <w:rPr>
          <w:szCs w:val="22"/>
        </w:rPr>
        <w:t>c</w:t>
      </w:r>
      <w:r w:rsidR="004E7D73" w:rsidRPr="00BB3A69">
        <w:rPr>
          <w:szCs w:val="22"/>
        </w:rPr>
        <w:t xml:space="preserve">oncluding </w:t>
      </w:r>
      <w:r w:rsidR="0010656A">
        <w:rPr>
          <w:szCs w:val="22"/>
        </w:rPr>
        <w:t>o</w:t>
      </w:r>
      <w:r w:rsidR="004E7D73" w:rsidRPr="00BB3A69">
        <w:rPr>
          <w:szCs w:val="22"/>
        </w:rPr>
        <w:t xml:space="preserve">bservations concerning sexual and reproductive rights by more consistently commenting on </w:t>
      </w:r>
      <w:r w:rsidR="009A4AEC">
        <w:rPr>
          <w:szCs w:val="22"/>
        </w:rPr>
        <w:t xml:space="preserve">how intersectional discrimination </w:t>
      </w:r>
      <w:r w:rsidR="004E7D73" w:rsidRPr="00BB3A69">
        <w:rPr>
          <w:szCs w:val="22"/>
        </w:rPr>
        <w:t xml:space="preserve">disproportionately </w:t>
      </w:r>
      <w:r w:rsidR="009A4AEC">
        <w:rPr>
          <w:szCs w:val="22"/>
        </w:rPr>
        <w:t>impacts</w:t>
      </w:r>
      <w:r w:rsidR="004E7D73" w:rsidRPr="00BB3A69">
        <w:rPr>
          <w:szCs w:val="22"/>
        </w:rPr>
        <w:t xml:space="preserve"> indigenous women and women from racial minorities</w:t>
      </w:r>
      <w:r w:rsidR="009A4AEC">
        <w:rPr>
          <w:szCs w:val="22"/>
        </w:rPr>
        <w:t xml:space="preserve"> </w:t>
      </w:r>
      <w:r w:rsidRPr="00BB3A69">
        <w:rPr>
          <w:szCs w:val="22"/>
        </w:rPr>
        <w:t>with disabilities</w:t>
      </w:r>
      <w:r w:rsidR="004E7D73" w:rsidRPr="00BB3A69">
        <w:rPr>
          <w:szCs w:val="22"/>
        </w:rPr>
        <w:t>. For instance, the Committee could more consistently comment on disparities in access to safe abortion services, including how legal restrictions on or procedural barriers to accessing abortion may disproportionately affect women</w:t>
      </w:r>
      <w:r w:rsidR="009A4AEC">
        <w:rPr>
          <w:szCs w:val="22"/>
        </w:rPr>
        <w:t xml:space="preserve"> with these intersecting identities</w:t>
      </w:r>
      <w:r w:rsidR="004E7D73" w:rsidRPr="00BB3A69">
        <w:rPr>
          <w:szCs w:val="22"/>
        </w:rPr>
        <w:t xml:space="preserve">, and on access to maternal health services more generally. </w:t>
      </w:r>
      <w:r w:rsidR="000E5BC6" w:rsidRPr="00BB3A69">
        <w:rPr>
          <w:szCs w:val="22"/>
        </w:rPr>
        <w:t xml:space="preserve">In particular, it </w:t>
      </w:r>
      <w:r w:rsidR="009A4AEC">
        <w:rPr>
          <w:szCs w:val="22"/>
        </w:rPr>
        <w:t>sh</w:t>
      </w:r>
      <w:r w:rsidR="000E5BC6" w:rsidRPr="00BB3A69">
        <w:rPr>
          <w:szCs w:val="22"/>
        </w:rPr>
        <w:t>ould comment on how</w:t>
      </w:r>
      <w:r w:rsidR="00423460" w:rsidRPr="00BB3A69">
        <w:rPr>
          <w:szCs w:val="22"/>
        </w:rPr>
        <w:t xml:space="preserve"> barriers to accessing sexual and reproductive health information and services are compounded for</w:t>
      </w:r>
      <w:r w:rsidR="000E5BC6" w:rsidRPr="00BB3A69">
        <w:rPr>
          <w:szCs w:val="22"/>
        </w:rPr>
        <w:t xml:space="preserve"> women with disabilities from minority or indigenous groups</w:t>
      </w:r>
      <w:r w:rsidR="00423460" w:rsidRPr="00BB3A69">
        <w:rPr>
          <w:szCs w:val="22"/>
        </w:rPr>
        <w:t>, due to language and communication barriers, often</w:t>
      </w:r>
      <w:r w:rsidR="002D7F1C" w:rsidRPr="00BB3A69">
        <w:rPr>
          <w:szCs w:val="22"/>
        </w:rPr>
        <w:t xml:space="preserve"> long distances to access </w:t>
      </w:r>
      <w:r w:rsidR="000E5BC6" w:rsidRPr="00BB3A69">
        <w:rPr>
          <w:szCs w:val="22"/>
        </w:rPr>
        <w:t xml:space="preserve">health facilities, </w:t>
      </w:r>
      <w:r w:rsidR="00423460" w:rsidRPr="00BB3A69">
        <w:rPr>
          <w:szCs w:val="22"/>
        </w:rPr>
        <w:t>inaccessible transportation</w:t>
      </w:r>
      <w:r w:rsidR="00A7400B" w:rsidRPr="00BB3A69">
        <w:rPr>
          <w:szCs w:val="22"/>
        </w:rPr>
        <w:t>, and multiple</w:t>
      </w:r>
      <w:r w:rsidR="00423460" w:rsidRPr="00BB3A69">
        <w:rPr>
          <w:szCs w:val="22"/>
        </w:rPr>
        <w:t xml:space="preserve"> discrimination that can further affect how health workers and others view the sexuality and parenting ability of these women.</w:t>
      </w:r>
    </w:p>
    <w:p w14:paraId="50A539C1" w14:textId="1A388042" w:rsidR="009275DC" w:rsidRPr="00BB3A69" w:rsidRDefault="00295772" w:rsidP="00295772">
      <w:pPr>
        <w:jc w:val="left"/>
        <w:rPr>
          <w:szCs w:val="22"/>
        </w:rPr>
      </w:pPr>
      <w:r w:rsidRPr="00BB3A69">
        <w:rPr>
          <w:szCs w:val="22"/>
        </w:rPr>
        <w:br w:type="page"/>
      </w:r>
    </w:p>
    <w:p w14:paraId="2489D885" w14:textId="0423C4A6" w:rsidR="00764B05" w:rsidRDefault="009275DC" w:rsidP="00575467">
      <w:pPr>
        <w:pStyle w:val="Heading1"/>
      </w:pPr>
      <w:bookmarkStart w:id="93" w:name="_Toc499898202"/>
      <w:r w:rsidRPr="00BB3A69">
        <w:lastRenderedPageBreak/>
        <w:t>Thematic Reports by U.N. Special Procedures</w:t>
      </w:r>
      <w:bookmarkEnd w:id="93"/>
    </w:p>
    <w:p w14:paraId="3D156561" w14:textId="08CB9205" w:rsidR="00D63C31" w:rsidRDefault="00D63C31" w:rsidP="00873267">
      <w:pPr>
        <w:pStyle w:val="Heading3GeneralComments"/>
      </w:pPr>
      <w:r>
        <w:t xml:space="preserve">Report of the Special Rapporteur on the Rights of Persons with Disabilities: Sexual and Reproductive Health and Rights of Girls and Young Women with Disabilities (2017) </w:t>
      </w:r>
    </w:p>
    <w:p w14:paraId="6BD5EBFF" w14:textId="6E883AE4" w:rsidR="00D63C31" w:rsidRPr="00D63C31" w:rsidRDefault="00242E82" w:rsidP="00AF3FD2">
      <w:pPr>
        <w:pStyle w:val="indentedafterbulletp"/>
      </w:pPr>
      <w:r w:rsidRPr="006974D4">
        <w:t xml:space="preserve">In her 2017 report on the sexual and reproductive health and rights of girls and young women with disabilities, the Special Rapporteur on the Right of Persons with Disabilities, Catalina Devandas-Aguilar, </w:t>
      </w:r>
      <w:r w:rsidR="00C757AD">
        <w:t>identifies the primary barriers and violations that girls and young women with disabilities encounter in trying to exercise their sexual and reproductive health and rights, and pro</w:t>
      </w:r>
      <w:r w:rsidR="006974D4">
        <w:t>vides guidance to States and examples of good practices for ensuring the full realization of these rights.</w:t>
      </w:r>
      <w:r w:rsidR="006974D4">
        <w:rPr>
          <w:rStyle w:val="EndnoteReference"/>
        </w:rPr>
        <w:endnoteReference w:id="1225"/>
      </w:r>
      <w:r w:rsidR="006974D4">
        <w:t xml:space="preserve"> </w:t>
      </w:r>
    </w:p>
    <w:p w14:paraId="6E7B25ED" w14:textId="77777777" w:rsidR="00764B05" w:rsidRDefault="0084536F" w:rsidP="00873267">
      <w:pPr>
        <w:pStyle w:val="Heading3GeneralComments"/>
      </w:pPr>
      <w:r w:rsidRPr="00BB3A69">
        <w:t>Report of the Working Group on Discrimination against Women in Law and Practice: Eliminating discrimination against women in the area of health and safety, with a focus on the instrumentalization of women's bodies (2016)</w:t>
      </w:r>
    </w:p>
    <w:p w14:paraId="73851A64" w14:textId="77777777" w:rsidR="00764B05" w:rsidRDefault="00C239C6" w:rsidP="00AF3FD2">
      <w:pPr>
        <w:pStyle w:val="indentedafterbulletp"/>
      </w:pPr>
      <w:r w:rsidRPr="00BB3A69">
        <w:t>In its 2016 thematic report, the Working Group on Discrimination against Women in Law and Practice (Working Group) examines discrimination in health, and in particular</w:t>
      </w:r>
      <w:r w:rsidR="000E5BC6" w:rsidRPr="00BB3A69">
        <w:t xml:space="preserve"> sexual and reproductive rights and</w:t>
      </w:r>
      <w:r w:rsidRPr="00BB3A69">
        <w:t xml:space="preserve"> the instru</w:t>
      </w:r>
      <w:r w:rsidR="00EF2475" w:rsidRPr="00BB3A69">
        <w:t>mentalization of women’s bodies,</w:t>
      </w:r>
      <w:r w:rsidR="000E5BC6" w:rsidRPr="00BB3A69">
        <w:rPr>
          <w:rStyle w:val="EndnoteReference"/>
        </w:rPr>
        <w:endnoteReference w:id="1226"/>
      </w:r>
      <w:r w:rsidR="00EF2475" w:rsidRPr="00BB3A69">
        <w:t xml:space="preserve"> including for women and girls with disabilities.</w:t>
      </w:r>
      <w:r w:rsidR="00EF2475" w:rsidRPr="00BB3A69">
        <w:rPr>
          <w:rStyle w:val="EndnoteReference"/>
        </w:rPr>
        <w:endnoteReference w:id="1227"/>
      </w:r>
      <w:r w:rsidR="00EF2475" w:rsidRPr="00BB3A69">
        <w:t xml:space="preserve"> </w:t>
      </w:r>
      <w:r w:rsidR="000E5BC6" w:rsidRPr="00BB3A69">
        <w:t xml:space="preserve"> </w:t>
      </w:r>
    </w:p>
    <w:p w14:paraId="75033BA4" w14:textId="77777777" w:rsidR="00764B05" w:rsidRDefault="002D594F" w:rsidP="00873267">
      <w:pPr>
        <w:pStyle w:val="Heading3GeneralComments"/>
      </w:pPr>
      <w:r w:rsidRPr="00BB3A69">
        <w:t>Report of the</w:t>
      </w:r>
      <w:r w:rsidR="0084536F" w:rsidRPr="00BB3A69">
        <w:t xml:space="preserve"> Special Rapporteur on Health:</w:t>
      </w:r>
      <w:r w:rsidRPr="00BB3A69">
        <w:t xml:space="preserve"> Adolescent Health (2016)</w:t>
      </w:r>
    </w:p>
    <w:p w14:paraId="52AD2520" w14:textId="77777777" w:rsidR="00764B05" w:rsidRDefault="002D594F" w:rsidP="00AF3FD2">
      <w:pPr>
        <w:pStyle w:val="indentedafterbulletp"/>
        <w:rPr>
          <w:rFonts w:eastAsia="Times New Roman" w:cs="Times New Roman"/>
        </w:rPr>
      </w:pPr>
      <w:r w:rsidRPr="00BB3A69">
        <w:t>In his 2016 report on the right to health for adolescents,</w:t>
      </w:r>
      <w:r w:rsidR="00C646F0" w:rsidRPr="00C646F0">
        <w:t xml:space="preserve"> </w:t>
      </w:r>
      <w:r w:rsidRPr="00BB3A69">
        <w:t>the</w:t>
      </w:r>
      <w:r w:rsidR="00081E71">
        <w:t xml:space="preserve"> </w:t>
      </w:r>
      <w:r w:rsidR="00516626">
        <w:t>U.N.</w:t>
      </w:r>
      <w:r w:rsidRPr="00BB3A69">
        <w:t xml:space="preserve"> Special Rapporteur on the Right to the Highest Attainable Standard of Physical and Mental Health</w:t>
      </w:r>
      <w:r w:rsidR="000E5BC6" w:rsidRPr="00BB3A69">
        <w:t>, Dainius Puras,</w:t>
      </w:r>
      <w:r w:rsidR="00EF2475" w:rsidRPr="00BB3A69">
        <w:t xml:space="preserve"> addresses the discrimination that</w:t>
      </w:r>
      <w:r w:rsidR="000E5BC6" w:rsidRPr="00BB3A69">
        <w:t xml:space="preserve"> </w:t>
      </w:r>
      <w:r w:rsidR="00EF2475" w:rsidRPr="00BB3A69">
        <w:t>adolescents, including adolescents with disabilities, face that affects</w:t>
      </w:r>
      <w:r w:rsidR="00C646F0">
        <w:t xml:space="preserve"> </w:t>
      </w:r>
      <w:r w:rsidR="00081E71">
        <w:t xml:space="preserve">access </w:t>
      </w:r>
      <w:r w:rsidRPr="00BB3A69">
        <w:t>to sexual and reproductive health information, goods, and services, resulting in violations of their right to health.</w:t>
      </w:r>
      <w:r w:rsidRPr="00BB3A69">
        <w:rPr>
          <w:rStyle w:val="EndnoteReference"/>
        </w:rPr>
        <w:endnoteReference w:id="1228"/>
      </w:r>
      <w:r w:rsidRPr="00BB3A69">
        <w:t xml:space="preserve"> </w:t>
      </w:r>
    </w:p>
    <w:p w14:paraId="67A4CC46" w14:textId="77777777" w:rsidR="00764B05" w:rsidRDefault="00AB7948" w:rsidP="00873267">
      <w:pPr>
        <w:pStyle w:val="Heading3GeneralComments"/>
      </w:pPr>
      <w:r w:rsidRPr="00BB3A69">
        <w:t>Report of the</w:t>
      </w:r>
      <w:r w:rsidR="00081E71">
        <w:t xml:space="preserve"> </w:t>
      </w:r>
      <w:r w:rsidR="0064642F" w:rsidRPr="00BB3A69">
        <w:t>Special Rapporteur on Torture:</w:t>
      </w:r>
      <w:r w:rsidRPr="00BB3A69">
        <w:t xml:space="preserve"> Torture in Healthcare Settings (2013)</w:t>
      </w:r>
    </w:p>
    <w:p w14:paraId="291FC85E" w14:textId="33F723DA" w:rsidR="00764B05" w:rsidRDefault="00DE0C05" w:rsidP="00AF3FD2">
      <w:pPr>
        <w:pStyle w:val="indentedafterbulletp"/>
      </w:pPr>
      <w:r w:rsidRPr="00BB3A69">
        <w:t xml:space="preserve">In his 2013 report on torture in health care settings, the </w:t>
      </w:r>
      <w:r w:rsidR="00081E71">
        <w:t>U.N.</w:t>
      </w:r>
      <w:r w:rsidRPr="00BB3A69">
        <w:t xml:space="preserve"> Special Rapporteur on Torture, Juan M</w:t>
      </w:r>
      <w:r w:rsidR="00E6690A" w:rsidRPr="00BB3A69">
        <w:t xml:space="preserve">endez, </w:t>
      </w:r>
      <w:r w:rsidR="0072160D" w:rsidRPr="00BB3A69">
        <w:t>summarizes the findings of treaty bodies, courts, and other special procedures about the pain and suffering women can</w:t>
      </w:r>
      <w:r w:rsidR="00D9299F" w:rsidRPr="00BB3A69">
        <w:t xml:space="preserve"> experience</w:t>
      </w:r>
      <w:r w:rsidR="0072160D" w:rsidRPr="00BB3A69">
        <w:t xml:space="preserve"> in reproductive health care settings, inflicted fr</w:t>
      </w:r>
      <w:r w:rsidR="00EF2475" w:rsidRPr="00BB3A69">
        <w:t>equently on the basis of gender, and the rights of p</w:t>
      </w:r>
      <w:r w:rsidR="00C646F0">
        <w:t>e</w:t>
      </w:r>
      <w:r w:rsidR="00EF2475" w:rsidRPr="00BB3A69">
        <w:t>rsons with disabilities to be free from forced medical interventions.</w:t>
      </w:r>
      <w:r w:rsidR="0072160D" w:rsidRPr="00BB3A69">
        <w:rPr>
          <w:rStyle w:val="EndnoteReference"/>
        </w:rPr>
        <w:endnoteReference w:id="1229"/>
      </w:r>
      <w:r w:rsidR="0072160D" w:rsidRPr="00BB3A69">
        <w:t xml:space="preserve"> </w:t>
      </w:r>
    </w:p>
    <w:p w14:paraId="6B4B3F81" w14:textId="77777777" w:rsidR="00764B05" w:rsidRDefault="00DC6B4A" w:rsidP="00873267">
      <w:pPr>
        <w:pStyle w:val="Heading3GeneralComments"/>
      </w:pPr>
      <w:r w:rsidRPr="00BB3A69">
        <w:t>Report of the</w:t>
      </w:r>
      <w:r w:rsidR="008C2D5F">
        <w:t xml:space="preserve"> </w:t>
      </w:r>
      <w:r w:rsidRPr="00BB3A69">
        <w:t>Special Rapporteur on Violence against Women: Women with Disabilities (2012)</w:t>
      </w:r>
    </w:p>
    <w:p w14:paraId="0B913D8E" w14:textId="68D1361A" w:rsidR="00764B05" w:rsidRDefault="00DC6B4A" w:rsidP="00AF3FD2">
      <w:pPr>
        <w:pStyle w:val="indentedafterbulletp"/>
      </w:pPr>
      <w:r w:rsidRPr="00BB3A69">
        <w:t>In her 2012 report on violence against women and girls with disabilities, the former</w:t>
      </w:r>
      <w:r w:rsidR="00516626">
        <w:t xml:space="preserve"> </w:t>
      </w:r>
      <w:r w:rsidR="00C646F0">
        <w:t>U.N.</w:t>
      </w:r>
      <w:r w:rsidR="00A875F0" w:rsidRPr="00BB3A69">
        <w:t xml:space="preserve"> Special Rapporteur on Violence against Women</w:t>
      </w:r>
      <w:r w:rsidR="00A875F0" w:rsidRPr="00D63C31">
        <w:t>,</w:t>
      </w:r>
      <w:r w:rsidR="00516626" w:rsidRPr="00D63C31">
        <w:t xml:space="preserve"> </w:t>
      </w:r>
      <w:r w:rsidR="00081E71" w:rsidRPr="00D63C31">
        <w:t>Its Causes and Consequences</w:t>
      </w:r>
      <w:r w:rsidR="00D63C31">
        <w:t>,</w:t>
      </w:r>
      <w:r w:rsidR="00A875F0" w:rsidRPr="00BB3A69">
        <w:t xml:space="preserve"> Rashida Manjoo,</w:t>
      </w:r>
      <w:r w:rsidR="00EF2475" w:rsidRPr="00BB3A69">
        <w:t xml:space="preserve"> addresses the stereotypes and discrimination that women with disabilities face that limits their access to sexual and reproductive health care and leads to forced reproductive health interventions.</w:t>
      </w:r>
      <w:r w:rsidRPr="00BB3A69">
        <w:rPr>
          <w:rStyle w:val="EndnoteReference"/>
        </w:rPr>
        <w:endnoteReference w:id="1230"/>
      </w:r>
      <w:r w:rsidRPr="00BB3A69">
        <w:t xml:space="preserve"> </w:t>
      </w:r>
    </w:p>
    <w:p w14:paraId="538A6DAF" w14:textId="77777777" w:rsidR="00764B05" w:rsidRDefault="00AB7948" w:rsidP="00873267">
      <w:pPr>
        <w:pStyle w:val="Heading3GeneralComments"/>
      </w:pPr>
      <w:r w:rsidRPr="00BB3A69">
        <w:t>Report of the</w:t>
      </w:r>
      <w:r w:rsidR="00081E71">
        <w:t xml:space="preserve"> </w:t>
      </w:r>
      <w:r w:rsidRPr="00BB3A69">
        <w:t>Special Rapporteur on Educ</w:t>
      </w:r>
      <w:r w:rsidR="0084536F" w:rsidRPr="00BB3A69">
        <w:t>ation:</w:t>
      </w:r>
      <w:r w:rsidR="009C3126" w:rsidRPr="00BB3A69">
        <w:t xml:space="preserve"> Sexual</w:t>
      </w:r>
      <w:r w:rsidRPr="00BB3A69">
        <w:t xml:space="preserve"> Education</w:t>
      </w:r>
      <w:r w:rsidR="0084536F" w:rsidRPr="00BB3A69">
        <w:t xml:space="preserve"> (2010)</w:t>
      </w:r>
    </w:p>
    <w:p w14:paraId="61381C77" w14:textId="77777777" w:rsidR="00764B05" w:rsidRDefault="009C3126" w:rsidP="00AF3FD2">
      <w:pPr>
        <w:pStyle w:val="indentedafterbulletp"/>
      </w:pPr>
      <w:r w:rsidRPr="00BB3A69">
        <w:t xml:space="preserve">In </w:t>
      </w:r>
      <w:r w:rsidR="008C2D5F">
        <w:t>h</w:t>
      </w:r>
      <w:r w:rsidRPr="00BB3A69">
        <w:t xml:space="preserve">is 2010 annual report, former </w:t>
      </w:r>
      <w:r w:rsidR="008C2D5F">
        <w:t>U.N.</w:t>
      </w:r>
      <w:r w:rsidRPr="00BB3A69">
        <w:t xml:space="preserve"> Special </w:t>
      </w:r>
      <w:r w:rsidRPr="00873267">
        <w:t>Rapporteur on th</w:t>
      </w:r>
      <w:r w:rsidR="008C2D5F" w:rsidRPr="00873267">
        <w:t>e</w:t>
      </w:r>
      <w:r w:rsidRPr="00873267">
        <w:t xml:space="preserve"> Right to Education, Vernor Munoz, focuses on the right to and content of comprehensive sexualit</w:t>
      </w:r>
      <w:r w:rsidRPr="00BB3A69">
        <w:t>y education.</w:t>
      </w:r>
      <w:r w:rsidR="002D594F" w:rsidRPr="00BB3A69">
        <w:rPr>
          <w:rStyle w:val="EndnoteReference"/>
        </w:rPr>
        <w:endnoteReference w:id="1231"/>
      </w:r>
      <w:r w:rsidRPr="00BB3A69">
        <w:t xml:space="preserve"> </w:t>
      </w:r>
    </w:p>
    <w:p w14:paraId="2A05B1E0" w14:textId="77777777" w:rsidR="00764B05" w:rsidRDefault="00986600" w:rsidP="00873267">
      <w:pPr>
        <w:pStyle w:val="Heading3GeneralComments"/>
      </w:pPr>
      <w:r w:rsidRPr="00BB3A69">
        <w:t>Report of the</w:t>
      </w:r>
      <w:r w:rsidR="00081E71">
        <w:t xml:space="preserve"> </w:t>
      </w:r>
      <w:r w:rsidRPr="00BB3A69">
        <w:t>Special Rapporteur on Health: Maternal Mortality and Human Rights (2006)</w:t>
      </w:r>
    </w:p>
    <w:p w14:paraId="79FDB033" w14:textId="22E976FF" w:rsidR="006A7AB5" w:rsidRDefault="00F10D03" w:rsidP="00AF3FD2">
      <w:pPr>
        <w:pStyle w:val="indentedafterbulletp"/>
      </w:pPr>
      <w:r w:rsidRPr="00BB3A69">
        <w:t xml:space="preserve">In his 2006 report to the General Assembly, the former </w:t>
      </w:r>
      <w:r w:rsidR="008C2D5F">
        <w:t>U.N.</w:t>
      </w:r>
      <w:r w:rsidR="0067201C" w:rsidRPr="00BB3A69">
        <w:t xml:space="preserve"> </w:t>
      </w:r>
      <w:r w:rsidRPr="00BB3A69">
        <w:t xml:space="preserve">Special Rapporteur on </w:t>
      </w:r>
      <w:r w:rsidR="00081E71" w:rsidRPr="00BB3A69">
        <w:t>Right to the Highest Attainable Standard of Physical and Mental Health</w:t>
      </w:r>
      <w:r w:rsidRPr="00BB3A69">
        <w:t xml:space="preserve">, Paul Hunt, </w:t>
      </w:r>
      <w:r w:rsidR="00846B67" w:rsidRPr="00BB3A69">
        <w:t>explores</w:t>
      </w:r>
      <w:r w:rsidRPr="00BB3A69">
        <w:t xml:space="preserve"> the human rights issues</w:t>
      </w:r>
      <w:r w:rsidR="00EF2475" w:rsidRPr="00BB3A69">
        <w:t xml:space="preserve"> </w:t>
      </w:r>
      <w:r w:rsidR="004C5FB3" w:rsidRPr="00BB3A69">
        <w:t>surrounding m</w:t>
      </w:r>
      <w:r w:rsidR="008C2D5F">
        <w:t>a</w:t>
      </w:r>
      <w:r w:rsidR="004C5FB3" w:rsidRPr="00BB3A69">
        <w:t>tern</w:t>
      </w:r>
      <w:r w:rsidR="00EF2475" w:rsidRPr="00BB3A69">
        <w:t xml:space="preserve">al mortality, in the context of the </w:t>
      </w:r>
      <w:r w:rsidR="008C2D5F">
        <w:t>U.N.</w:t>
      </w:r>
      <w:r w:rsidR="00EF2475" w:rsidRPr="00BB3A69">
        <w:t xml:space="preserve"> </w:t>
      </w:r>
      <w:r w:rsidR="00753D03" w:rsidRPr="00BB3A69">
        <w:t>Millennium</w:t>
      </w:r>
      <w:r w:rsidR="00EF2475" w:rsidRPr="00BB3A69">
        <w:t xml:space="preserve"> Development Goals.</w:t>
      </w:r>
      <w:r w:rsidR="00EF2475" w:rsidRPr="00BB3A69">
        <w:rPr>
          <w:rStyle w:val="EndnoteReference"/>
        </w:rPr>
        <w:endnoteReference w:id="1232"/>
      </w:r>
      <w:r w:rsidR="00EF2475" w:rsidRPr="00BB3A69">
        <w:t xml:space="preserve"> </w:t>
      </w:r>
    </w:p>
    <w:p w14:paraId="3DFB1BAC" w14:textId="77777777" w:rsidR="007D1DDC" w:rsidRDefault="006A7AB5" w:rsidP="00A23B32">
      <w:pPr>
        <w:spacing w:after="0" w:line="240" w:lineRule="auto"/>
        <w:ind w:left="0" w:right="0"/>
        <w:jc w:val="left"/>
        <w:sectPr w:rsidR="007D1DDC" w:rsidSect="007D1DDC">
          <w:headerReference w:type="default" r:id="rId21"/>
          <w:footerReference w:type="even" r:id="rId22"/>
          <w:footerReference w:type="default" r:id="rId23"/>
          <w:footnotePr>
            <w:numFmt w:val="chicago"/>
          </w:footnotePr>
          <w:endnotePr>
            <w:numFmt w:val="decimal"/>
          </w:endnotePr>
          <w:type w:val="continuous"/>
          <w:pgSz w:w="12240" w:h="15840"/>
          <w:pgMar w:top="981" w:right="1008" w:bottom="1170" w:left="1008" w:header="720" w:footer="720" w:gutter="0"/>
          <w:pgNumType w:start="1"/>
          <w:cols w:space="720"/>
          <w:docGrid w:linePitch="360"/>
        </w:sectPr>
      </w:pPr>
      <w:r>
        <w:br w:type="page"/>
      </w:r>
    </w:p>
    <w:p w14:paraId="5B19858E" w14:textId="77777777" w:rsidR="00613D72" w:rsidRDefault="00613D72" w:rsidP="00A23B32">
      <w:pPr>
        <w:spacing w:after="0" w:line="240" w:lineRule="auto"/>
        <w:ind w:left="0" w:right="0"/>
        <w:jc w:val="left"/>
        <w:sectPr w:rsidR="00613D72" w:rsidSect="007D1DDC">
          <w:headerReference w:type="default" r:id="rId24"/>
          <w:footerReference w:type="even" r:id="rId25"/>
          <w:footerReference w:type="default" r:id="rId26"/>
          <w:footnotePr>
            <w:numFmt w:val="chicago"/>
          </w:footnotePr>
          <w:endnotePr>
            <w:numFmt w:val="decimal"/>
          </w:endnotePr>
          <w:type w:val="continuous"/>
          <w:pgSz w:w="12240" w:h="15840"/>
          <w:pgMar w:top="981" w:right="1008" w:bottom="1170" w:left="1008" w:header="720" w:footer="720" w:gutter="0"/>
          <w:pgNumType w:start="1"/>
          <w:cols w:space="720"/>
          <w:docGrid w:linePitch="360"/>
        </w:sectPr>
      </w:pPr>
    </w:p>
    <w:p w14:paraId="7186CFFA" w14:textId="691F426B" w:rsidR="006A7AB5" w:rsidRPr="00A23B32" w:rsidRDefault="007B0906" w:rsidP="00A23B32">
      <w:pPr>
        <w:spacing w:after="0" w:line="240" w:lineRule="auto"/>
        <w:ind w:left="0" w:right="0"/>
        <w:jc w:val="left"/>
      </w:pPr>
      <w:r>
        <w:rPr>
          <w:noProof/>
          <w:lang w:eastAsia="en-US"/>
        </w:rPr>
        <w:lastRenderedPageBreak/>
        <mc:AlternateContent>
          <mc:Choice Requires="wps">
            <w:drawing>
              <wp:anchor distT="0" distB="0" distL="114300" distR="114300" simplePos="0" relativeHeight="251665408" behindDoc="0" locked="0" layoutInCell="1" allowOverlap="1" wp14:anchorId="6F43EA32" wp14:editId="4BBA2772">
                <wp:simplePos x="0" y="0"/>
                <wp:positionH relativeFrom="column">
                  <wp:posOffset>-149225</wp:posOffset>
                </wp:positionH>
                <wp:positionV relativeFrom="paragraph">
                  <wp:posOffset>6971030</wp:posOffset>
                </wp:positionV>
                <wp:extent cx="6764020" cy="2082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764020" cy="208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FFA44C" w14:textId="77777777" w:rsidR="008C1FD6" w:rsidRPr="007B0906" w:rsidRDefault="008C1FD6" w:rsidP="007B0906">
                            <w:pPr>
                              <w:pStyle w:val="p1"/>
                              <w:rPr>
                                <w:color w:val="FFFFFF" w:themeColor="background1"/>
                                <w:sz w:val="20"/>
                              </w:rPr>
                            </w:pPr>
                            <w:r w:rsidRPr="007B0906">
                              <w:rPr>
                                <w:color w:val="FFFFFF" w:themeColor="background1"/>
                                <w:sz w:val="20"/>
                              </w:rPr>
                              <w:t>Women Enabled International, Inc.</w:t>
                            </w:r>
                          </w:p>
                          <w:p w14:paraId="024F0334" w14:textId="77777777" w:rsidR="008C1FD6" w:rsidRPr="007B0906" w:rsidRDefault="008C1FD6" w:rsidP="007B0906">
                            <w:pPr>
                              <w:pStyle w:val="p1"/>
                              <w:rPr>
                                <w:color w:val="FFFFFF" w:themeColor="background1"/>
                                <w:sz w:val="20"/>
                              </w:rPr>
                            </w:pPr>
                            <w:r w:rsidRPr="007B0906">
                              <w:rPr>
                                <w:color w:val="FFFFFF" w:themeColor="background1"/>
                                <w:sz w:val="20"/>
                              </w:rPr>
                              <w:t>1875 Connecticut Ave NW, 10th Floor</w:t>
                            </w:r>
                          </w:p>
                          <w:p w14:paraId="2C3AA4A7" w14:textId="77777777" w:rsidR="008C1FD6" w:rsidRPr="007B0906" w:rsidRDefault="008C1FD6" w:rsidP="007B0906">
                            <w:pPr>
                              <w:pStyle w:val="p1"/>
                              <w:rPr>
                                <w:color w:val="FFFFFF" w:themeColor="background1"/>
                                <w:sz w:val="20"/>
                              </w:rPr>
                            </w:pPr>
                            <w:r w:rsidRPr="007B0906">
                              <w:rPr>
                                <w:color w:val="FFFFFF" w:themeColor="background1"/>
                                <w:sz w:val="20"/>
                              </w:rPr>
                              <w:t>Washington, D.C. 20009</w:t>
                            </w:r>
                          </w:p>
                          <w:p w14:paraId="60CB6E70" w14:textId="77777777" w:rsidR="008C1FD6" w:rsidRPr="007B0906" w:rsidRDefault="008C1FD6" w:rsidP="007B0906">
                            <w:pPr>
                              <w:pStyle w:val="p2"/>
                              <w:rPr>
                                <w:color w:val="FFFFFF" w:themeColor="background1"/>
                                <w:sz w:val="20"/>
                              </w:rPr>
                            </w:pPr>
                          </w:p>
                          <w:p w14:paraId="7758B260" w14:textId="77777777" w:rsidR="008C1FD6" w:rsidRPr="007B0906" w:rsidRDefault="008C1FD6" w:rsidP="007B0906">
                            <w:pPr>
                              <w:pStyle w:val="p1"/>
                              <w:rPr>
                                <w:color w:val="FFFFFF" w:themeColor="background1"/>
                                <w:sz w:val="20"/>
                              </w:rPr>
                            </w:pPr>
                            <w:r w:rsidRPr="007B0906">
                              <w:rPr>
                                <w:color w:val="FFFFFF" w:themeColor="background1"/>
                                <w:sz w:val="20"/>
                              </w:rPr>
                              <w:t xml:space="preserve">website: www.womenenabled.org </w:t>
                            </w:r>
                            <w:r w:rsidRPr="007B0906">
                              <w:rPr>
                                <w:rStyle w:val="apple-converted-space"/>
                                <w:color w:val="FFFFFF" w:themeColor="background1"/>
                                <w:sz w:val="20"/>
                              </w:rPr>
                              <w:t xml:space="preserve">      </w:t>
                            </w:r>
                            <w:r w:rsidRPr="007B0906">
                              <w:rPr>
                                <w:color w:val="FFFFFF" w:themeColor="background1"/>
                                <w:sz w:val="20"/>
                              </w:rPr>
                              <w:t>email: info@womenenabled.org</w:t>
                            </w:r>
                          </w:p>
                          <w:p w14:paraId="20BFF81A" w14:textId="77777777" w:rsidR="008C1FD6" w:rsidRPr="007B0906" w:rsidRDefault="008C1FD6" w:rsidP="007B0906">
                            <w:pPr>
                              <w:pStyle w:val="p2"/>
                              <w:rPr>
                                <w:color w:val="FFFFFF" w:themeColor="background1"/>
                                <w:sz w:val="20"/>
                              </w:rPr>
                            </w:pPr>
                          </w:p>
                          <w:p w14:paraId="7F9DAE38" w14:textId="77777777" w:rsidR="008C1FD6" w:rsidRPr="007B0906" w:rsidRDefault="008C1FD6" w:rsidP="007B0906">
                            <w:pPr>
                              <w:pStyle w:val="p3"/>
                              <w:rPr>
                                <w:color w:val="FFFFFF" w:themeColor="background1"/>
                                <w:sz w:val="18"/>
                              </w:rPr>
                            </w:pPr>
                            <w:r w:rsidRPr="007B0906">
                              <w:rPr>
                                <w:rStyle w:val="s1"/>
                                <w:color w:val="FFFFFF" w:themeColor="background1"/>
                                <w:sz w:val="18"/>
                              </w:rPr>
                              <w:t xml:space="preserve">Women Enabled International (WEI) works at the intersection of women’s rights and disability rights to advance the rights </w:t>
                            </w:r>
                            <w:r w:rsidRPr="007B0906">
                              <w:rPr>
                                <w:color w:val="FFFFFF" w:themeColor="background1"/>
                                <w:sz w:val="18"/>
                              </w:rPr>
                              <w:br/>
                            </w:r>
                            <w:r w:rsidRPr="007B0906">
                              <w:rPr>
                                <w:rStyle w:val="s1"/>
                                <w:color w:val="FFFFFF" w:themeColor="background1"/>
                                <w:sz w:val="18"/>
                              </w:rPr>
                              <w:t xml:space="preserve">of women and girls with disabilities around the world. Through advocacy and education, WEI increases international </w:t>
                            </w:r>
                            <w:r w:rsidRPr="007B0906">
                              <w:rPr>
                                <w:color w:val="FFFFFF" w:themeColor="background1"/>
                                <w:sz w:val="18"/>
                              </w:rPr>
                              <w:br/>
                            </w:r>
                            <w:r w:rsidRPr="007B0906">
                              <w:rPr>
                                <w:rStyle w:val="s1"/>
                                <w:color w:val="FFFFFF" w:themeColor="background1"/>
                                <w:sz w:val="18"/>
                              </w:rPr>
                              <w:t xml:space="preserve">attention to—and strengthens international human rights standards on—issues such as violence against women, sexual and </w:t>
                            </w:r>
                            <w:r w:rsidRPr="007B0906">
                              <w:rPr>
                                <w:color w:val="FFFFFF" w:themeColor="background1"/>
                                <w:sz w:val="18"/>
                              </w:rPr>
                              <w:br/>
                            </w:r>
                            <w:r w:rsidRPr="007B0906">
                              <w:rPr>
                                <w:rStyle w:val="s1"/>
                                <w:color w:val="FFFFFF" w:themeColor="background1"/>
                                <w:sz w:val="18"/>
                              </w:rPr>
                              <w:t xml:space="preserve">reproductive health and rights, access to justice, education, legal capacity, and humanitarian emergencies. Working in </w:t>
                            </w:r>
                            <w:r w:rsidRPr="007B0906">
                              <w:rPr>
                                <w:color w:val="FFFFFF" w:themeColor="background1"/>
                                <w:sz w:val="18"/>
                              </w:rPr>
                              <w:br/>
                            </w:r>
                            <w:r w:rsidRPr="007B0906">
                              <w:rPr>
                                <w:rStyle w:val="s1"/>
                                <w:color w:val="FFFFFF" w:themeColor="background1"/>
                                <w:sz w:val="18"/>
                              </w:rPr>
                              <w:t xml:space="preserve">collaboration with women with disabilities rights organizations and women’s rights organizations worldwide, WEI fosters cooperation across movements to improve understanding and develop cross-cutting advocacy strategies to realize the </w:t>
                            </w:r>
                            <w:r w:rsidRPr="007B0906">
                              <w:rPr>
                                <w:color w:val="FFFFFF" w:themeColor="background1"/>
                                <w:sz w:val="18"/>
                              </w:rPr>
                              <w:br/>
                            </w:r>
                            <w:r w:rsidRPr="007B0906">
                              <w:rPr>
                                <w:rStyle w:val="s1"/>
                                <w:color w:val="FFFFFF" w:themeColor="background1"/>
                                <w:sz w:val="18"/>
                              </w:rPr>
                              <w:t>rights of all women and girls.</w:t>
                            </w:r>
                            <w:r w:rsidRPr="007B0906">
                              <w:rPr>
                                <w:rStyle w:val="apple-converted-space"/>
                                <w:color w:val="FFFFFF" w:themeColor="background1"/>
                                <w:sz w:val="18"/>
                              </w:rPr>
                              <w:t> </w:t>
                            </w:r>
                          </w:p>
                          <w:p w14:paraId="4BECFB7C" w14:textId="77777777" w:rsidR="008C1FD6" w:rsidRPr="007B0906" w:rsidRDefault="008C1FD6">
                            <w:pPr>
                              <w:ind w:left="0"/>
                              <w:rPr>
                                <w:color w:val="FFFFFF" w:themeColor="background1"/>
                                <w:sz w:val="24"/>
                                <w:szCs w:val="22"/>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43EA32" id="_x0000_t202" coordsize="21600,21600" o:spt="202" path="m0,0l0,21600,21600,21600,21600,0xe">
                <v:stroke joinstyle="miter"/>
                <v:path gradientshapeok="t" o:connecttype="rect"/>
              </v:shapetype>
              <v:shape id="Text Box 3" o:spid="_x0000_s1026" type="#_x0000_t202" style="position:absolute;margin-left:-11.75pt;margin-top:548.9pt;width:532.6pt;height:16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9HXcCAABaBQAADgAAAGRycy9lMm9Eb2MueG1srFRRTxsxDH6ftP8Q5X3ctXTQVVxRB2KahAAN&#10;Jp7TXEJPS+IscXvX/Xqc3LV0bC9Me8n57M+O/dnO2XlnDduoEBtwFR8dlZwpJ6Fu3FPFvz9cfZhy&#10;FlG4WhhwquJbFfn5/P27s9bP1BhWYGoVGAVxcdb6iq8Q/awoolwpK+IReOXIqCFYgfQbnoo6iJai&#10;W1OMy/KkaCHUPoBUMZL2sjfyeY6vtZJ4q3VUyEzFKTfMZ8jnMp3F/EzMnoLwq0YOaYh/yMKKxtGl&#10;+1CXAgVbh+aPULaRASJoPJJgC9C6kSrXQNWMylfV3K+EV7kWIif6PU3x/4WVN5u7wJq64secOWGp&#10;RQ+qQ/YZOnac2Gl9nBHo3hMMO1JTl3f6SMpUdKeDTV8qh5GdeN7uuU3BJClPTk8m5ZhMkmzjcjqe&#10;lpn94sXdh4hfFFiWhIoHal7mVGyuI1IqBN1B0m0OrhpjcgON+01BwF6j8gQM3qmSPuMs4dao5GXc&#10;N6WJgZx4UuTZUxcmsI2gqRFSKoe55hyX0Aml6e63OA745Npn9RbnvUe+GRzunW3jIGSWXqVd/9il&#10;rHs88XdQdxKxW3ZDh5dQb6nBAfoFiV5eNdSEaxHxTgTaCGocbTne0qENtBWHQeJsBeHX3/QJT4NK&#10;Vs5a2rCKx59rERRn5qujEf40mkzSSuafycfTNBzh0LI8tLi1vQBqx4jeEy+zmPBodqIOYB/pMVik&#10;W8kknKS7K4478QL7vafHRKrFIoNoCb3Aa3fvZQqd6E0j9tA9iuCHOUQa4RvY7aKYvRrHHps8HSzW&#10;CLrJs5oI7lkdiKcFziM8PDbphTj8z6iXJ3H+DAAA//8DAFBLAwQUAAYACAAAACEAhparUOEAAAAO&#10;AQAADwAAAGRycy9kb3ducmV2LnhtbEyPzU7DMBCE70i8g7VI3Fq7IaFtiFMhEFcQ5Ufi5sbbJCJe&#10;R7HbhLfv9lRuO5pPszPFZnKdOOIQWk8aFnMFAqnytqVaw+fHy2wFIkRD1nSeUMMfBtiU11eFya0f&#10;6R2P21gLDqGQGw1NjH0uZagadCbMfY/E3t4PzkSWQy3tYEYOd51MlLqXzrTEHxrT41OD1e/24DR8&#10;ve5/vlP1Vj+7rB/9pCS5tdT69mZ6fAARcYoXGM71uTqU3GnnD2SD6DTMkruMUTbUeskjzohKF0sQ&#10;O77SJFuBLAv5f0Z5AgAA//8DAFBLAQItABQABgAIAAAAIQDkmcPA+wAAAOEBAAATAAAAAAAAAAAA&#10;AAAAAAAAAABbQ29udGVudF9UeXBlc10ueG1sUEsBAi0AFAAGAAgAAAAhACOyauHXAAAAlAEAAAsA&#10;AAAAAAAAAAAAAAAALAEAAF9yZWxzLy5yZWxzUEsBAi0AFAAGAAgAAAAhAP3SfR13AgAAWgUAAA4A&#10;AAAAAAAAAAAAAAAALAIAAGRycy9lMm9Eb2MueG1sUEsBAi0AFAAGAAgAAAAhAIaWq1DhAAAADgEA&#10;AA8AAAAAAAAAAAAAAAAAzwQAAGRycy9kb3ducmV2LnhtbFBLBQYAAAAABAAEAPMAAADdBQAAAAA=&#10;" filled="f" stroked="f">
                <v:textbox>
                  <w:txbxContent>
                    <w:p w14:paraId="78FFA44C" w14:textId="77777777" w:rsidR="008C1FD6" w:rsidRPr="007B0906" w:rsidRDefault="008C1FD6" w:rsidP="007B0906">
                      <w:pPr>
                        <w:pStyle w:val="p1"/>
                        <w:rPr>
                          <w:color w:val="FFFFFF" w:themeColor="background1"/>
                          <w:sz w:val="20"/>
                        </w:rPr>
                      </w:pPr>
                      <w:r w:rsidRPr="007B0906">
                        <w:rPr>
                          <w:color w:val="FFFFFF" w:themeColor="background1"/>
                          <w:sz w:val="20"/>
                        </w:rPr>
                        <w:t>Women Enabled International, Inc.</w:t>
                      </w:r>
                    </w:p>
                    <w:p w14:paraId="024F0334" w14:textId="77777777" w:rsidR="008C1FD6" w:rsidRPr="007B0906" w:rsidRDefault="008C1FD6" w:rsidP="007B0906">
                      <w:pPr>
                        <w:pStyle w:val="p1"/>
                        <w:rPr>
                          <w:color w:val="FFFFFF" w:themeColor="background1"/>
                          <w:sz w:val="20"/>
                        </w:rPr>
                      </w:pPr>
                      <w:r w:rsidRPr="007B0906">
                        <w:rPr>
                          <w:color w:val="FFFFFF" w:themeColor="background1"/>
                          <w:sz w:val="20"/>
                        </w:rPr>
                        <w:t>1875 Connecticut Ave NW, 10th Floor</w:t>
                      </w:r>
                    </w:p>
                    <w:p w14:paraId="2C3AA4A7" w14:textId="77777777" w:rsidR="008C1FD6" w:rsidRPr="007B0906" w:rsidRDefault="008C1FD6" w:rsidP="007B0906">
                      <w:pPr>
                        <w:pStyle w:val="p1"/>
                        <w:rPr>
                          <w:color w:val="FFFFFF" w:themeColor="background1"/>
                          <w:sz w:val="20"/>
                        </w:rPr>
                      </w:pPr>
                      <w:r w:rsidRPr="007B0906">
                        <w:rPr>
                          <w:color w:val="FFFFFF" w:themeColor="background1"/>
                          <w:sz w:val="20"/>
                        </w:rPr>
                        <w:t>Washington, D.C. 20009</w:t>
                      </w:r>
                    </w:p>
                    <w:p w14:paraId="60CB6E70" w14:textId="77777777" w:rsidR="008C1FD6" w:rsidRPr="007B0906" w:rsidRDefault="008C1FD6" w:rsidP="007B0906">
                      <w:pPr>
                        <w:pStyle w:val="p2"/>
                        <w:rPr>
                          <w:color w:val="FFFFFF" w:themeColor="background1"/>
                          <w:sz w:val="20"/>
                        </w:rPr>
                      </w:pPr>
                    </w:p>
                    <w:p w14:paraId="7758B260" w14:textId="77777777" w:rsidR="008C1FD6" w:rsidRPr="007B0906" w:rsidRDefault="008C1FD6" w:rsidP="007B0906">
                      <w:pPr>
                        <w:pStyle w:val="p1"/>
                        <w:rPr>
                          <w:color w:val="FFFFFF" w:themeColor="background1"/>
                          <w:sz w:val="20"/>
                        </w:rPr>
                      </w:pPr>
                      <w:r w:rsidRPr="007B0906">
                        <w:rPr>
                          <w:color w:val="FFFFFF" w:themeColor="background1"/>
                          <w:sz w:val="20"/>
                        </w:rPr>
                        <w:t xml:space="preserve">website: www.womenenabled.org </w:t>
                      </w:r>
                      <w:r w:rsidRPr="007B0906">
                        <w:rPr>
                          <w:rStyle w:val="apple-converted-space"/>
                          <w:color w:val="FFFFFF" w:themeColor="background1"/>
                          <w:sz w:val="20"/>
                        </w:rPr>
                        <w:t xml:space="preserve">      </w:t>
                      </w:r>
                      <w:r w:rsidRPr="007B0906">
                        <w:rPr>
                          <w:color w:val="FFFFFF" w:themeColor="background1"/>
                          <w:sz w:val="20"/>
                        </w:rPr>
                        <w:t>email: info@womenenabled.org</w:t>
                      </w:r>
                    </w:p>
                    <w:p w14:paraId="20BFF81A" w14:textId="77777777" w:rsidR="008C1FD6" w:rsidRPr="007B0906" w:rsidRDefault="008C1FD6" w:rsidP="007B0906">
                      <w:pPr>
                        <w:pStyle w:val="p2"/>
                        <w:rPr>
                          <w:color w:val="FFFFFF" w:themeColor="background1"/>
                          <w:sz w:val="20"/>
                        </w:rPr>
                      </w:pPr>
                    </w:p>
                    <w:p w14:paraId="7F9DAE38" w14:textId="77777777" w:rsidR="008C1FD6" w:rsidRPr="007B0906" w:rsidRDefault="008C1FD6" w:rsidP="007B0906">
                      <w:pPr>
                        <w:pStyle w:val="p3"/>
                        <w:rPr>
                          <w:color w:val="FFFFFF" w:themeColor="background1"/>
                          <w:sz w:val="18"/>
                        </w:rPr>
                      </w:pPr>
                      <w:r w:rsidRPr="007B0906">
                        <w:rPr>
                          <w:rStyle w:val="s1"/>
                          <w:color w:val="FFFFFF" w:themeColor="background1"/>
                          <w:sz w:val="18"/>
                        </w:rPr>
                        <w:t xml:space="preserve">Women Enabled International (WEI) works at the intersection of women’s rights and disability rights to advance the rights </w:t>
                      </w:r>
                      <w:r w:rsidRPr="007B0906">
                        <w:rPr>
                          <w:color w:val="FFFFFF" w:themeColor="background1"/>
                          <w:sz w:val="18"/>
                        </w:rPr>
                        <w:br/>
                      </w:r>
                      <w:r w:rsidRPr="007B0906">
                        <w:rPr>
                          <w:rStyle w:val="s1"/>
                          <w:color w:val="FFFFFF" w:themeColor="background1"/>
                          <w:sz w:val="18"/>
                        </w:rPr>
                        <w:t xml:space="preserve">of women and girls with disabilities around the world. Through advocacy and education, WEI increases international </w:t>
                      </w:r>
                      <w:r w:rsidRPr="007B0906">
                        <w:rPr>
                          <w:color w:val="FFFFFF" w:themeColor="background1"/>
                          <w:sz w:val="18"/>
                        </w:rPr>
                        <w:br/>
                      </w:r>
                      <w:r w:rsidRPr="007B0906">
                        <w:rPr>
                          <w:rStyle w:val="s1"/>
                          <w:color w:val="FFFFFF" w:themeColor="background1"/>
                          <w:sz w:val="18"/>
                        </w:rPr>
                        <w:t xml:space="preserve">attention to—and strengthens international human rights standards on—issues such as violence against women, sexual and </w:t>
                      </w:r>
                      <w:r w:rsidRPr="007B0906">
                        <w:rPr>
                          <w:color w:val="FFFFFF" w:themeColor="background1"/>
                          <w:sz w:val="18"/>
                        </w:rPr>
                        <w:br/>
                      </w:r>
                      <w:r w:rsidRPr="007B0906">
                        <w:rPr>
                          <w:rStyle w:val="s1"/>
                          <w:color w:val="FFFFFF" w:themeColor="background1"/>
                          <w:sz w:val="18"/>
                        </w:rPr>
                        <w:t xml:space="preserve">reproductive health and rights, access to justice, education, legal capacity, and humanitarian emergencies. Working in </w:t>
                      </w:r>
                      <w:r w:rsidRPr="007B0906">
                        <w:rPr>
                          <w:color w:val="FFFFFF" w:themeColor="background1"/>
                          <w:sz w:val="18"/>
                        </w:rPr>
                        <w:br/>
                      </w:r>
                      <w:r w:rsidRPr="007B0906">
                        <w:rPr>
                          <w:rStyle w:val="s1"/>
                          <w:color w:val="FFFFFF" w:themeColor="background1"/>
                          <w:sz w:val="18"/>
                        </w:rPr>
                        <w:t xml:space="preserve">collaboration with women with disabilities rights organizations and women’s rights organizations worldwide, WEI fosters cooperation across movements to improve understanding and develop cross-cutting advocacy strategies to realize the </w:t>
                      </w:r>
                      <w:r w:rsidRPr="007B0906">
                        <w:rPr>
                          <w:color w:val="FFFFFF" w:themeColor="background1"/>
                          <w:sz w:val="18"/>
                        </w:rPr>
                        <w:br/>
                      </w:r>
                      <w:r w:rsidRPr="007B0906">
                        <w:rPr>
                          <w:rStyle w:val="s1"/>
                          <w:color w:val="FFFFFF" w:themeColor="background1"/>
                          <w:sz w:val="18"/>
                        </w:rPr>
                        <w:t>rights of all women and girls.</w:t>
                      </w:r>
                      <w:r w:rsidRPr="007B0906">
                        <w:rPr>
                          <w:rStyle w:val="apple-converted-space"/>
                          <w:color w:val="FFFFFF" w:themeColor="background1"/>
                          <w:sz w:val="18"/>
                        </w:rPr>
                        <w:t> </w:t>
                      </w:r>
                    </w:p>
                    <w:p w14:paraId="4BECFB7C" w14:textId="77777777" w:rsidR="008C1FD6" w:rsidRPr="007B0906" w:rsidRDefault="008C1FD6">
                      <w:pPr>
                        <w:ind w:left="0"/>
                        <w:rPr>
                          <w:color w:val="FFFFFF" w:themeColor="background1"/>
                          <w:sz w:val="24"/>
                          <w:szCs w:val="22"/>
                          <w14:textOutline w14:w="9525" w14:cap="rnd" w14:cmpd="sng" w14:algn="ctr">
                            <w14:solidFill>
                              <w14:schemeClr w14:val="bg1"/>
                            </w14:solidFill>
                            <w14:prstDash w14:val="solid"/>
                            <w14:bevel/>
                          </w14:textOutline>
                        </w:rPr>
                      </w:pPr>
                    </w:p>
                  </w:txbxContent>
                </v:textbox>
                <w10:wrap type="square"/>
              </v:shape>
            </w:pict>
          </mc:Fallback>
        </mc:AlternateContent>
      </w:r>
      <w:r w:rsidR="00A21077">
        <w:rPr>
          <w:noProof/>
          <w:lang w:eastAsia="en-US"/>
        </w:rPr>
        <w:drawing>
          <wp:anchor distT="0" distB="0" distL="114300" distR="114300" simplePos="0" relativeHeight="251664384" behindDoc="0" locked="0" layoutInCell="1" allowOverlap="1" wp14:anchorId="275D3B37" wp14:editId="3F880D71">
            <wp:simplePos x="0" y="0"/>
            <wp:positionH relativeFrom="column">
              <wp:posOffset>-614680</wp:posOffset>
            </wp:positionH>
            <wp:positionV relativeFrom="paragraph">
              <wp:posOffset>-622935</wp:posOffset>
            </wp:positionV>
            <wp:extent cx="7775575" cy="10062845"/>
            <wp:effectExtent l="0" t="0" r="0" b="0"/>
            <wp:wrapThrough wrapText="bothSides">
              <wp:wrapPolygon edited="0">
                <wp:start x="0" y="0"/>
                <wp:lineTo x="0" y="21536"/>
                <wp:lineTo x="21521" y="21536"/>
                <wp:lineTo x="21521" y="0"/>
                <wp:lineTo x="0" y="0"/>
              </wp:wrapPolygon>
            </wp:wrapThrough>
            <wp:docPr id="2" name="Picture 2" descr="Top half of cover is an image of a world map in shades of purple. Below, in a solid navy blue area, is the WEI female symbol logo in white followed by contact information and 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s-standards2.jpg"/>
                    <pic:cNvPicPr/>
                  </pic:nvPicPr>
                  <pic:blipFill>
                    <a:blip r:embed="rId27">
                      <a:extLst>
                        <a:ext uri="{28A0092B-C50C-407E-A947-70E740481C1C}">
                          <a14:useLocalDpi xmlns:a14="http://schemas.microsoft.com/office/drawing/2010/main" val="0"/>
                        </a:ext>
                      </a:extLst>
                    </a:blip>
                    <a:stretch>
                      <a:fillRect/>
                    </a:stretch>
                  </pic:blipFill>
                  <pic:spPr>
                    <a:xfrm>
                      <a:off x="0" y="0"/>
                      <a:ext cx="7775575" cy="10062845"/>
                    </a:xfrm>
                    <a:prstGeom prst="rect">
                      <a:avLst/>
                    </a:prstGeom>
                  </pic:spPr>
                </pic:pic>
              </a:graphicData>
            </a:graphic>
            <wp14:sizeRelH relativeFrom="page">
              <wp14:pctWidth>0</wp14:pctWidth>
            </wp14:sizeRelH>
            <wp14:sizeRelV relativeFrom="page">
              <wp14:pctHeight>0</wp14:pctHeight>
            </wp14:sizeRelV>
          </wp:anchor>
        </w:drawing>
      </w:r>
    </w:p>
    <w:sectPr w:rsidR="006A7AB5" w:rsidRPr="00A23B32" w:rsidSect="00613D72">
      <w:footnotePr>
        <w:numFmt w:val="chicago"/>
      </w:footnotePr>
      <w:endnotePr>
        <w:numFmt w:val="decimal"/>
      </w:endnotePr>
      <w:pgSz w:w="12240" w:h="15840"/>
      <w:pgMar w:top="981" w:right="1008" w:bottom="1170" w:left="1008"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8FC69" w14:textId="77777777" w:rsidR="002A4FC6" w:rsidRPr="00E42211" w:rsidRDefault="002A4FC6" w:rsidP="00E42211">
      <w:pPr>
        <w:pStyle w:val="Footer"/>
      </w:pPr>
    </w:p>
  </w:endnote>
  <w:endnote w:type="continuationSeparator" w:id="0">
    <w:p w14:paraId="1E969C91" w14:textId="77777777" w:rsidR="002A4FC6" w:rsidRPr="002361C4" w:rsidRDefault="002A4FC6" w:rsidP="002361C4">
      <w:pPr>
        <w:pStyle w:val="Footer"/>
        <w:spacing w:line="240" w:lineRule="auto"/>
      </w:pPr>
    </w:p>
  </w:endnote>
  <w:endnote w:type="continuationNotice" w:id="1">
    <w:p w14:paraId="2FADB54D" w14:textId="77777777" w:rsidR="002A4FC6" w:rsidRDefault="002A4FC6">
      <w:pPr>
        <w:spacing w:after="0" w:line="240" w:lineRule="auto"/>
      </w:pPr>
    </w:p>
  </w:endnote>
  <w:endnote w:id="2">
    <w:p w14:paraId="5FD67F8F" w14:textId="0F650629" w:rsidR="008C1FD6" w:rsidRPr="00A23B32" w:rsidRDefault="008C1FD6" w:rsidP="00575467">
      <w:pPr>
        <w:pStyle w:val="Heading1"/>
      </w:pPr>
      <w:bookmarkStart w:id="4" w:name="_Toc499549685"/>
      <w:r>
        <w:t>Endnot</w:t>
      </w:r>
      <w:bookmarkEnd w:id="4"/>
      <w:r>
        <w:t>es</w:t>
      </w:r>
    </w:p>
    <w:p w14:paraId="3E4009AD" w14:textId="01357224" w:rsidR="008C1FD6" w:rsidRPr="0086273C" w:rsidRDefault="008C1FD6" w:rsidP="00FA4311">
      <w:pPr>
        <w:pStyle w:val="EndnoteText"/>
        <w:ind w:left="180" w:hanging="90"/>
        <w:rPr>
          <w:w w:val="98"/>
        </w:rPr>
      </w:pPr>
      <w:r w:rsidRPr="0086273C">
        <w:rPr>
          <w:rStyle w:val="EndnoteReference"/>
          <w:spacing w:val="-5"/>
          <w:w w:val="98"/>
          <w:kern w:val="2"/>
          <w:position w:val="0"/>
          <w:sz w:val="18"/>
          <w:szCs w:val="18"/>
          <w14:cntxtAlts/>
        </w:rPr>
        <w:endnoteRef/>
      </w:r>
      <w:r w:rsidRPr="0086273C">
        <w:rPr>
          <w:w w:val="98"/>
        </w:rPr>
        <w:t xml:space="preserve"> Committee on the Rights of Persons with Disabilities (CRPD Committee), </w:t>
      </w:r>
      <w:r w:rsidRPr="0086273C">
        <w:rPr>
          <w:i/>
          <w:w w:val="98"/>
        </w:rPr>
        <w:t>General. Comment No. 3: Article 6: Women and girls with disabilities</w:t>
      </w:r>
      <w:r w:rsidRPr="0086273C">
        <w:rPr>
          <w:w w:val="98"/>
        </w:rPr>
        <w:t>, ¶ 38, U.N. Doc. CRPD/C/GC/3 (2016).</w:t>
      </w:r>
    </w:p>
  </w:endnote>
  <w:endnote w:id="3">
    <w:p w14:paraId="08F3547F" w14:textId="77777777" w:rsidR="008C1FD6" w:rsidRPr="0086273C" w:rsidRDefault="008C1FD6" w:rsidP="00FA4311">
      <w:pPr>
        <w:pStyle w:val="EndnoteText"/>
        <w:ind w:left="180" w:hanging="90"/>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smallCaps/>
          <w:w w:val="98"/>
        </w:rPr>
        <w:t>Handicap International &amp; Save the Children, Out from the Shadows: Sexual Violence Against Children with Disabilities</w:t>
      </w:r>
      <w:r w:rsidRPr="0086273C">
        <w:rPr>
          <w:w w:val="98"/>
        </w:rPr>
        <w:t xml:space="preserve"> 13 (2011) [hereinafter </w:t>
      </w:r>
      <w:r w:rsidRPr="0086273C">
        <w:rPr>
          <w:smallCaps/>
          <w:w w:val="98"/>
        </w:rPr>
        <w:t>Out from the Shadows</w:t>
      </w:r>
      <w:r w:rsidRPr="0086273C">
        <w:rPr>
          <w:w w:val="98"/>
        </w:rPr>
        <w:t>].</w:t>
      </w:r>
    </w:p>
  </w:endnote>
  <w:endnote w:id="4">
    <w:p w14:paraId="52CE230A" w14:textId="5EC7E277" w:rsidR="008C1FD6" w:rsidRPr="0086273C" w:rsidRDefault="008C1FD6" w:rsidP="00FA4311">
      <w:pPr>
        <w:pStyle w:val="EndnoteText"/>
        <w:ind w:left="180" w:hanging="90"/>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CRPD Committee, </w:t>
      </w:r>
      <w:r w:rsidRPr="0086273C">
        <w:rPr>
          <w:i/>
          <w:w w:val="98"/>
        </w:rPr>
        <w:t>General. Comment No. 3: Article 6: Women and girls with disabilities</w:t>
      </w:r>
      <w:r w:rsidRPr="0086273C">
        <w:rPr>
          <w:w w:val="98"/>
        </w:rPr>
        <w:t>, ¶ 40, U.N. Doc. CRPD/C/GC/3 (2016); World Health Organization (</w:t>
      </w:r>
      <w:r w:rsidRPr="0086273C">
        <w:rPr>
          <w:smallCaps/>
          <w:w w:val="98"/>
        </w:rPr>
        <w:t>WHO) and World Bank, World Report on Disability</w:t>
      </w:r>
      <w:r w:rsidRPr="0086273C">
        <w:rPr>
          <w:w w:val="98"/>
        </w:rPr>
        <w:t xml:space="preserve"> 61, 205-206 (2011); </w:t>
      </w:r>
    </w:p>
  </w:endnote>
  <w:endnote w:id="5">
    <w:p w14:paraId="62D7CEDC" w14:textId="1E0508B2" w:rsidR="008C1FD6" w:rsidRPr="0086273C" w:rsidRDefault="008C1FD6" w:rsidP="00FA4311">
      <w:pPr>
        <w:pStyle w:val="EndnoteText"/>
        <w:ind w:left="180" w:hanging="90"/>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3: Article 6: Women and girls with disabilities</w:t>
      </w:r>
      <w:r w:rsidRPr="0086273C">
        <w:rPr>
          <w:w w:val="98"/>
        </w:rPr>
        <w:t xml:space="preserve">, ¶ 40, U.N. Doc. CRPD/C/GC/3 (2016). </w:t>
      </w:r>
      <w:r w:rsidRPr="0086273C">
        <w:rPr>
          <w:i/>
          <w:w w:val="98"/>
        </w:rPr>
        <w:t>See also</w:t>
      </w:r>
      <w:r w:rsidRPr="0086273C">
        <w:rPr>
          <w:w w:val="98"/>
        </w:rPr>
        <w:t xml:space="preserve">, </w:t>
      </w:r>
      <w:r w:rsidRPr="0086273C">
        <w:rPr>
          <w:smallCaps/>
          <w:w w:val="98"/>
        </w:rPr>
        <w:t>WHO and World Bank, World Report on Disability</w:t>
      </w:r>
      <w:r w:rsidRPr="0086273C">
        <w:rPr>
          <w:w w:val="98"/>
        </w:rPr>
        <w:t xml:space="preserve"> 263 (2011).</w:t>
      </w:r>
    </w:p>
  </w:endnote>
  <w:endnote w:id="6">
    <w:p w14:paraId="566E52AC" w14:textId="177FF7FF" w:rsidR="008C1FD6" w:rsidRPr="0086273C" w:rsidRDefault="008C1FD6" w:rsidP="00FA4311">
      <w:pPr>
        <w:pStyle w:val="EndnoteText"/>
        <w:ind w:left="180" w:hanging="90"/>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CRPD Committee, </w:t>
      </w:r>
      <w:r w:rsidRPr="0086273C">
        <w:rPr>
          <w:i/>
          <w:w w:val="98"/>
        </w:rPr>
        <w:t>Concluding Observations: Paraguay</w:t>
      </w:r>
      <w:r w:rsidRPr="0086273C">
        <w:rPr>
          <w:w w:val="98"/>
        </w:rPr>
        <w:t xml:space="preserve">, ¶ 59, U.N. Doc. CRPD/C/PRY/CO/1 (2013); </w:t>
      </w:r>
      <w:r w:rsidRPr="0086273C">
        <w:rPr>
          <w:i/>
          <w:w w:val="98"/>
        </w:rPr>
        <w:t>El Salvador</w:t>
      </w:r>
      <w:r w:rsidRPr="0086273C">
        <w:rPr>
          <w:w w:val="98"/>
        </w:rPr>
        <w:t>, ¶ 51, U.N. Doc. CCPR/C/SLV/CO/6 (2010).</w:t>
      </w:r>
    </w:p>
  </w:endnote>
  <w:endnote w:id="7">
    <w:p w14:paraId="6B24B15C" w14:textId="240BED11" w:rsidR="008C1FD6" w:rsidRPr="0086273C" w:rsidRDefault="008C1FD6" w:rsidP="00FA4311">
      <w:pPr>
        <w:pStyle w:val="EndnoteText"/>
        <w:ind w:left="180" w:hanging="90"/>
        <w:rPr>
          <w:w w:val="98"/>
        </w:rPr>
      </w:pPr>
      <w:r w:rsidRPr="0086273C">
        <w:rPr>
          <w:rStyle w:val="EndnoteReference"/>
          <w:spacing w:val="-5"/>
          <w:w w:val="98"/>
          <w:kern w:val="2"/>
          <w:position w:val="0"/>
          <w:sz w:val="18"/>
          <w:szCs w:val="18"/>
          <w14:cntxtAlts/>
        </w:rPr>
        <w:endnoteRef/>
      </w:r>
      <w:r w:rsidRPr="0086273C">
        <w:rPr>
          <w:w w:val="98"/>
        </w:rPr>
        <w:t xml:space="preserve"> Nancy Mele et al., </w:t>
      </w:r>
      <w:r w:rsidRPr="0086273C">
        <w:rPr>
          <w:i/>
          <w:w w:val="98"/>
        </w:rPr>
        <w:t>Access to Breast Cancer Screening Services for Women with Disabilities</w:t>
      </w:r>
      <w:r w:rsidRPr="0086273C">
        <w:rPr>
          <w:w w:val="98"/>
        </w:rPr>
        <w:t xml:space="preserve">, 34 </w:t>
      </w:r>
      <w:r w:rsidRPr="0086273C">
        <w:rPr>
          <w:smallCaps/>
          <w:w w:val="98"/>
        </w:rPr>
        <w:t>J. of Obstetric, Gynecologic, &amp; Neonatal Nursing</w:t>
      </w:r>
      <w:r w:rsidRPr="0086273C">
        <w:rPr>
          <w:w w:val="98"/>
        </w:rPr>
        <w:t xml:space="preserve"> 453-64 (July 2005).</w:t>
      </w:r>
    </w:p>
  </w:endnote>
  <w:endnote w:id="8">
    <w:p w14:paraId="4C4BB6BB" w14:textId="77777777" w:rsidR="008C1FD6" w:rsidRPr="0086273C" w:rsidRDefault="008C1FD6" w:rsidP="00FA4311">
      <w:pPr>
        <w:pStyle w:val="EndnoteText"/>
        <w:ind w:left="180" w:hanging="90"/>
        <w:rPr>
          <w:w w:val="98"/>
        </w:rPr>
      </w:pPr>
      <w:r w:rsidRPr="0086273C">
        <w:rPr>
          <w:rStyle w:val="EndnoteReference"/>
          <w:spacing w:val="-5"/>
          <w:w w:val="98"/>
          <w:kern w:val="2"/>
          <w:position w:val="0"/>
          <w:sz w:val="18"/>
          <w:szCs w:val="18"/>
          <w14:cntxtAlts/>
        </w:rPr>
        <w:endnoteRef/>
      </w:r>
      <w:r w:rsidRPr="0086273C">
        <w:rPr>
          <w:w w:val="98"/>
        </w:rPr>
        <w:t xml:space="preserve"> U.N. Special Rapporteur on Violence against Women, </w:t>
      </w:r>
      <w:r w:rsidRPr="0086273C">
        <w:rPr>
          <w:i/>
          <w:iCs/>
          <w:w w:val="98"/>
        </w:rPr>
        <w:t>Report of the Special Rapporteur on violence against women, its causes and consequences</w:t>
      </w:r>
      <w:r w:rsidRPr="0086273C">
        <w:rPr>
          <w:w w:val="98"/>
        </w:rPr>
        <w:t>,</w:t>
      </w:r>
      <w:r w:rsidRPr="0086273C">
        <w:rPr>
          <w:i/>
          <w:iCs/>
          <w:w w:val="98"/>
        </w:rPr>
        <w:t xml:space="preserve"> </w:t>
      </w:r>
      <w:r w:rsidRPr="0086273C">
        <w:rPr>
          <w:w w:val="98"/>
        </w:rPr>
        <w:t>¶¶ 28 &amp; 36, U.N. Doc. A/67/227 (2012).</w:t>
      </w:r>
    </w:p>
  </w:endnote>
  <w:endnote w:id="9">
    <w:p w14:paraId="0FAE069E" w14:textId="77777777" w:rsidR="008C1FD6" w:rsidRPr="0086273C" w:rsidRDefault="008C1FD6" w:rsidP="00FA4311">
      <w:pPr>
        <w:pStyle w:val="EndnoteText"/>
        <w:ind w:left="180" w:hanging="90"/>
        <w:rPr>
          <w:w w:val="98"/>
        </w:rPr>
      </w:pPr>
      <w:r w:rsidRPr="0086273C">
        <w:rPr>
          <w:rStyle w:val="EndnoteReference"/>
          <w:spacing w:val="-5"/>
          <w:w w:val="98"/>
          <w:kern w:val="2"/>
          <w:position w:val="0"/>
          <w:sz w:val="18"/>
          <w:szCs w:val="18"/>
          <w14:cntxtAlts/>
        </w:rPr>
        <w:endnoteRef/>
      </w:r>
      <w:r w:rsidRPr="0086273C">
        <w:rPr>
          <w:w w:val="98"/>
        </w:rPr>
        <w:t xml:space="preserve"> U.N. Special Rapporteur on Violence against Women, </w:t>
      </w:r>
      <w:r w:rsidRPr="0086273C">
        <w:rPr>
          <w:i/>
          <w:iCs/>
          <w:w w:val="98"/>
        </w:rPr>
        <w:t>Report of the Special Rapporteur on violence against women, its causes and consequences</w:t>
      </w:r>
      <w:r w:rsidRPr="0086273C">
        <w:rPr>
          <w:w w:val="98"/>
        </w:rPr>
        <w:t>,</w:t>
      </w:r>
      <w:r w:rsidRPr="0086273C">
        <w:rPr>
          <w:i/>
          <w:iCs/>
          <w:w w:val="98"/>
        </w:rPr>
        <w:t xml:space="preserve"> </w:t>
      </w:r>
      <w:r w:rsidRPr="0086273C">
        <w:rPr>
          <w:w w:val="98"/>
        </w:rPr>
        <w:t>¶¶ 28 &amp; 36, U.N. Doc. A/67/227 (2012).</w:t>
      </w:r>
    </w:p>
  </w:endnote>
  <w:endnote w:id="10">
    <w:p w14:paraId="22409758" w14:textId="77777777" w:rsidR="008C1FD6" w:rsidRPr="0086273C" w:rsidRDefault="008C1FD6" w:rsidP="00FA4311">
      <w:pPr>
        <w:pStyle w:val="EndnoteText"/>
        <w:ind w:left="180" w:hanging="90"/>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3: Article 6: Women and girls with disabilities</w:t>
      </w:r>
      <w:r w:rsidRPr="0086273C">
        <w:rPr>
          <w:w w:val="98"/>
        </w:rPr>
        <w:t>, ¶¶ 31 &amp; 32, U.N. Doc. CRPD/C/GC/3 (2016)</w:t>
      </w:r>
    </w:p>
  </w:endnote>
  <w:endnote w:id="11">
    <w:p w14:paraId="22FACA6F"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World Health Organization (WHO), et al, </w:t>
      </w:r>
      <w:r w:rsidRPr="0086273C">
        <w:rPr>
          <w:i/>
          <w:w w:val="98"/>
        </w:rPr>
        <w:t>Eliminating forced, coercive or otherwise involuntary sterilization: An interagency statement</w:t>
      </w:r>
      <w:r w:rsidRPr="0086273C">
        <w:rPr>
          <w:w w:val="98"/>
        </w:rPr>
        <w:t xml:space="preserve"> 1 (2014), </w:t>
      </w:r>
      <w:r w:rsidRPr="0086273C">
        <w:rPr>
          <w:i/>
          <w:w w:val="98"/>
        </w:rPr>
        <w:t xml:space="preserve">available at </w:t>
      </w:r>
      <w:r w:rsidRPr="0086273C">
        <w:rPr>
          <w:w w:val="98"/>
        </w:rPr>
        <w:t>http://apps.who.int/iris/bitstream/10665/112848/1/9789241507325_eng.pdf.</w:t>
      </w:r>
    </w:p>
  </w:endnote>
  <w:endnote w:id="12">
    <w:p w14:paraId="0A34D866"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Juan Mendez, Special Rapporteur on torture and other cruel, inhuman or degrading treatment or punishment, </w:t>
      </w:r>
      <w:r w:rsidRPr="0086273C">
        <w:rPr>
          <w:i/>
          <w:w w:val="98"/>
        </w:rPr>
        <w:t>Report of the Special Rapporteur on torture and other cruel, inhuman or degrading treatment or punishment: gender perspectives on torture and other cruel, inhuman and degrading treatment or punishment</w:t>
      </w:r>
      <w:r w:rsidRPr="0086273C">
        <w:rPr>
          <w:w w:val="98"/>
        </w:rPr>
        <w:t xml:space="preserve">, ¶ 45, U.N. Doc. A/HRC/31/57 (Jan. 5, 2016); Juan E. Méndez, Special Rapporteur on Torture and Other Cruel, Inhuman, or Degrading Treatment or Punishment, </w:t>
      </w:r>
      <w:r w:rsidRPr="0086273C">
        <w:rPr>
          <w:i/>
          <w:iCs/>
          <w:w w:val="98"/>
        </w:rPr>
        <w:t>Special Rapporteur on Torture and Other Cruel, Inhuman, or Degrading Treatment or Punishment, Report to the Human Rights Council</w:t>
      </w:r>
      <w:r w:rsidRPr="0086273C">
        <w:rPr>
          <w:w w:val="98"/>
        </w:rPr>
        <w:t>, ¶¶ 45-48, U.N. Doc. A/HRC/22/53 (Feb. 1, 2013);</w:t>
      </w:r>
      <w:r w:rsidRPr="0086273C">
        <w:rPr>
          <w:i/>
          <w:w w:val="98"/>
        </w:rPr>
        <w:t xml:space="preserve"> </w:t>
      </w:r>
      <w:r w:rsidRPr="0086273C">
        <w:rPr>
          <w:w w:val="98"/>
        </w:rPr>
        <w:t>Open Society Foundations,</w:t>
      </w:r>
      <w:r w:rsidRPr="0086273C">
        <w:rPr>
          <w:i/>
          <w:w w:val="98"/>
        </w:rPr>
        <w:t xml:space="preserve"> Against Her Will: Forced and Coerced Sterilization of Women Worldwide </w:t>
      </w:r>
      <w:r w:rsidRPr="0086273C">
        <w:rPr>
          <w:w w:val="98"/>
        </w:rPr>
        <w:t xml:space="preserve">2 (2011); </w:t>
      </w:r>
      <w:r w:rsidRPr="0086273C">
        <w:rPr>
          <w:iCs/>
          <w:w w:val="98"/>
        </w:rPr>
        <w:t>Center for Reproductive Rights,</w:t>
      </w:r>
      <w:r w:rsidRPr="0086273C">
        <w:rPr>
          <w:i/>
          <w:iCs/>
          <w:w w:val="98"/>
        </w:rPr>
        <w:t xml:space="preserve"> Reproductive Rights Violations as Torture and Cruel, Inhuman, or Degrading Treatment or Punishment: A Critical Human Rights Analysis </w:t>
      </w:r>
      <w:r w:rsidRPr="0086273C">
        <w:rPr>
          <w:iCs/>
          <w:w w:val="98"/>
        </w:rPr>
        <w:t>19 (2010)</w:t>
      </w:r>
      <w:r w:rsidRPr="0086273C">
        <w:rPr>
          <w:w w:val="98"/>
        </w:rPr>
        <w:t>.</w:t>
      </w:r>
    </w:p>
  </w:endnote>
  <w:endnote w:id="13">
    <w:p w14:paraId="16010D93" w14:textId="77777777" w:rsidR="008C1FD6" w:rsidRPr="0086273C" w:rsidRDefault="008C1FD6" w:rsidP="00FA4311">
      <w:pPr>
        <w:pStyle w:val="EndnoteText"/>
        <w:ind w:hanging="151"/>
        <w:rPr>
          <w:i/>
          <w:w w:val="98"/>
        </w:rPr>
      </w:pPr>
      <w:r w:rsidRPr="0086273C">
        <w:rPr>
          <w:rStyle w:val="EndnoteReference"/>
          <w:spacing w:val="-5"/>
          <w:w w:val="98"/>
          <w:kern w:val="2"/>
          <w:position w:val="0"/>
          <w:sz w:val="18"/>
          <w:szCs w:val="18"/>
          <w14:cntxtAlts/>
        </w:rPr>
        <w:endnoteRef/>
      </w:r>
      <w:r w:rsidRPr="0086273C">
        <w:rPr>
          <w:w w:val="98"/>
        </w:rPr>
        <w:t xml:space="preserve"> </w:t>
      </w:r>
      <w:r w:rsidRPr="0086273C">
        <w:rPr>
          <w:smallCaps/>
          <w:w w:val="98"/>
        </w:rPr>
        <w:t>United States Agency for International Development (USAID), Untied States Strategy to Prevent and Respond to Gender-based Violence Globally</w:t>
      </w:r>
      <w:r w:rsidRPr="0086273C">
        <w:rPr>
          <w:w w:val="98"/>
        </w:rPr>
        <w:t xml:space="preserve"> 7 (Aug. 10, 2012), </w:t>
      </w:r>
      <w:r w:rsidRPr="0086273C">
        <w:rPr>
          <w:i/>
          <w:w w:val="98"/>
        </w:rPr>
        <w:t>available at</w:t>
      </w:r>
      <w:r w:rsidRPr="0086273C">
        <w:rPr>
          <w:w w:val="98"/>
        </w:rPr>
        <w:t xml:space="preserve"> http://www.state.gov/documents/organization/196468.pdf. It is worth noting that no global data exists on the incidence of such violence, and studies draw on different sources of data. </w:t>
      </w:r>
    </w:p>
  </w:endnote>
  <w:endnote w:id="14">
    <w:p w14:paraId="5E615595" w14:textId="56CB302B"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Carolyn Frohmader &amp; Stephanie Ortoleva, </w:t>
      </w:r>
      <w:r w:rsidRPr="0086273C">
        <w:rPr>
          <w:i/>
          <w:w w:val="98"/>
        </w:rPr>
        <w:t>Issues Paper: The Sexual and Reproductive Rights of Women and Girls with Disabilities</w:t>
      </w:r>
      <w:r w:rsidRPr="0086273C">
        <w:rPr>
          <w:w w:val="98"/>
        </w:rPr>
        <w:t xml:space="preserve"> 7 (2013), </w:t>
      </w:r>
      <w:r w:rsidRPr="0086273C">
        <w:rPr>
          <w:i/>
          <w:w w:val="98"/>
        </w:rPr>
        <w:t>available at</w:t>
      </w:r>
      <w:r w:rsidRPr="0086273C">
        <w:rPr>
          <w:w w:val="98"/>
        </w:rPr>
        <w:t xml:space="preserve"> http://womenenabled.org/pdfs/issues_paper_srr_women_and_girls_with_disabilities_final.pdf. </w:t>
      </w:r>
    </w:p>
  </w:endnote>
  <w:endnote w:id="15">
    <w:p w14:paraId="30D7DB29" w14:textId="24270E12"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United Nations Population Fund (</w:t>
      </w:r>
      <w:r w:rsidRPr="0086273C">
        <w:rPr>
          <w:smallCaps/>
          <w:w w:val="98"/>
        </w:rPr>
        <w:t>UNFPA), Danish Institute for Human Rights, &amp; OHCHR, Reproductive Rights are Human Rights: A Handbook for National Human Rights Institutions</w:t>
      </w:r>
      <w:r w:rsidRPr="0086273C">
        <w:rPr>
          <w:w w:val="98"/>
        </w:rPr>
        <w:t xml:space="preserve">, HR/PUB/14/16, 18, (2014), </w:t>
      </w:r>
      <w:r w:rsidRPr="0086273C">
        <w:rPr>
          <w:i/>
          <w:w w:val="98"/>
        </w:rPr>
        <w:t xml:space="preserve">available at </w:t>
      </w:r>
      <w:hyperlink r:id="rId1" w:history="1">
        <w:r w:rsidRPr="0086273C">
          <w:rPr>
            <w:rStyle w:val="Hyperlink"/>
            <w:spacing w:val="-5"/>
            <w:w w:val="98"/>
            <w:kern w:val="2"/>
            <w:sz w:val="18"/>
            <w:szCs w:val="18"/>
            <w14:cntxtAlts/>
          </w:rPr>
          <w:t>http://www.ohchr.org/Documents/Publications/NHRIHandbook.pdf</w:t>
        </w:r>
      </w:hyperlink>
      <w:r w:rsidRPr="0086273C">
        <w:rPr>
          <w:w w:val="98"/>
        </w:rPr>
        <w:t xml:space="preserve">. </w:t>
      </w:r>
    </w:p>
  </w:endnote>
  <w:endnote w:id="16">
    <w:p w14:paraId="1EFDE2FB" w14:textId="23091A2D"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 xml:space="preserve">See </w:t>
      </w:r>
      <w:r w:rsidRPr="0086273C">
        <w:rPr>
          <w:w w:val="98"/>
        </w:rPr>
        <w:t xml:space="preserve">Convention on the Rights of Persons with Disabilities, adopted Dec. 13, 2006, arts. 5, 8, 9, 12, 15, 16, 23 &amp; 25, G.A. Res. A/RES/61/106, U.N. GAOR, 61st Sess., U.N. Doc. A/61/611, (entered into force </w:t>
      </w:r>
      <w:proofErr w:type="gramStart"/>
      <w:r w:rsidRPr="0086273C">
        <w:rPr>
          <w:w w:val="98"/>
        </w:rPr>
        <w:t>May,</w:t>
      </w:r>
      <w:proofErr w:type="gramEnd"/>
      <w:r w:rsidRPr="0086273C">
        <w:rPr>
          <w:w w:val="98"/>
        </w:rPr>
        <w:t xml:space="preserve"> 3 2008); Convention on the Elimination of All Forms of Discrimination against Women, adopted Dec. 18, 1979, arts. 1, 2, 5, 12 &amp; 16, G.A. Res. 34/180, U.N. GAOR, 34th Sess., Supp. No. 46, at 193, U.N. Doc. A/34/46, U.N.T.S. 13 (entered into force Sept. 3, 1981); Convention against Torture and Other Cruel, Inhuman or Degrading Treatment or Punishment, adopted Dec. 10, 1984, arts. 2 &amp; 3, G.A. Res. 39/46, U.N. GAOR, 39th Sess., Supp. No. 51, U.N. Doc. A/39/51 (1984), 1465 U.N.T.S. 85 (entered into force June 26, 1987); International Covenant on Civil and Political Rights, adopted Dec. 16, 1966, arts. 7, 17 &amp; 19, G.A. Res. 2200A (XXI), U.N. GAOR, 21st Sess., Supp. No. 16, U.N. Doc. A/6316 (1966), 999 U.N.T.S. 171 (entered into force Mar. 23, 1976); Committee against Torture (CAT Committee), </w:t>
      </w:r>
      <w:r w:rsidRPr="0086273C">
        <w:rPr>
          <w:i/>
          <w:w w:val="98"/>
        </w:rPr>
        <w:t>General Comment No. 2: Implementation of article 2 by States parties</w:t>
      </w:r>
      <w:r w:rsidRPr="0086273C">
        <w:rPr>
          <w:w w:val="98"/>
        </w:rPr>
        <w:t>, ¶¶ 21-22, U.N. Doc. CAT/C/GC/2 (2008).</w:t>
      </w:r>
    </w:p>
  </w:endnote>
  <w:endnote w:id="17">
    <w:p w14:paraId="398E2401" w14:textId="0FF7C768"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Committee on Economic, Social, and Cultural Rights (ESCR Committee), </w:t>
      </w:r>
      <w:r w:rsidRPr="0086273C">
        <w:rPr>
          <w:i/>
          <w:w w:val="98"/>
        </w:rPr>
        <w:t>General Comment No. 22 (2016) on the right to sexual and reproductive health (article 12 of the International Covenant on Economic, Social and Cultural Rights)</w:t>
      </w:r>
      <w:r w:rsidRPr="0086273C">
        <w:rPr>
          <w:w w:val="98"/>
        </w:rPr>
        <w:t>, ¶¶ 12-21, U.N. Doc. E/C.12/GC/22 (2016).</w:t>
      </w:r>
    </w:p>
  </w:endnote>
  <w:endnote w:id="18">
    <w:p w14:paraId="1626A32A" w14:textId="3461A183"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17 &amp; 27-28, U.N. CRPD/C/GC/1 (2014).</w:t>
      </w:r>
    </w:p>
  </w:endnote>
  <w:endnote w:id="19">
    <w:p w14:paraId="7F142BA7" w14:textId="49D463E1"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International Federation of Gynecology and Obstetrics (FIGO), </w:t>
      </w:r>
      <w:r w:rsidRPr="0086273C">
        <w:rPr>
          <w:i/>
          <w:w w:val="98"/>
        </w:rPr>
        <w:t>Female Contraceptive Sterilisation</w:t>
      </w:r>
      <w:r w:rsidRPr="0086273C">
        <w:rPr>
          <w:w w:val="98"/>
        </w:rPr>
        <w:t xml:space="preserve">, ¶ 7, Recommendation 5 (June 2011), </w:t>
      </w:r>
      <w:r w:rsidRPr="0086273C">
        <w:rPr>
          <w:i/>
          <w:w w:val="98"/>
        </w:rPr>
        <w:t>available at</w:t>
      </w:r>
      <w:r w:rsidRPr="0086273C">
        <w:rPr>
          <w:w w:val="98"/>
        </w:rPr>
        <w:t xml:space="preserve"> http://www.figo.org/sites/default/files/uploads/wg-publications/ethics/English%20Ethical%</w:t>
      </w:r>
      <w:r w:rsidRPr="0086273C">
        <w:rPr>
          <w:w w:val="98"/>
        </w:rPr>
        <w:br/>
        <w:t>20Issues%20in%20Obstetrics%20and%20Gynecology.pdf.</w:t>
      </w:r>
    </w:p>
  </w:endnote>
  <w:endnote w:id="20">
    <w:p w14:paraId="0250EE0F" w14:textId="075F29A5"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2: Article 9: Accessibility</w:t>
      </w:r>
      <w:r w:rsidRPr="0086273C">
        <w:rPr>
          <w:w w:val="98"/>
        </w:rPr>
        <w:t>, U.N. Doc. CRPD/C/GC/2 (2014).</w:t>
      </w:r>
    </w:p>
  </w:endnote>
  <w:endnote w:id="21">
    <w:p w14:paraId="3BE14857"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17, U.N. CRPD/C/GC/1 (2014).</w:t>
      </w:r>
    </w:p>
  </w:endnote>
  <w:endnote w:id="22">
    <w:p w14:paraId="0328F662" w14:textId="4ED0599D"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General Comment No. 19: Protection of the Family, the Right to Marriage and Equality of the Spouses (Article 23)</w:t>
      </w:r>
      <w:r w:rsidRPr="0086273C">
        <w:rPr>
          <w:w w:val="98"/>
        </w:rPr>
        <w:t>, ¶ 5, U.N. Doc. HRI/GEN/1/Rev.1 at 28 (1994).</w:t>
      </w:r>
    </w:p>
  </w:endnote>
  <w:endnote w:id="23">
    <w:p w14:paraId="0BF78595"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General Comment No. 20: Prohibition of torture, or other cruel, inhuman or degrading treatment or punishment, Article 7</w:t>
      </w:r>
      <w:r w:rsidRPr="0086273C">
        <w:rPr>
          <w:w w:val="98"/>
        </w:rPr>
        <w:t>, ¶ 5 (1992).</w:t>
      </w:r>
    </w:p>
  </w:endnote>
  <w:endnote w:id="24">
    <w:p w14:paraId="053A0969"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General Comment No. 20: Prohibition of torture, or other cruel, inhuman or degrading treatment or punishment, Article 7</w:t>
      </w:r>
      <w:r w:rsidRPr="0086273C">
        <w:rPr>
          <w:w w:val="98"/>
        </w:rPr>
        <w:t>, ¶ 5 (1992).</w:t>
      </w:r>
    </w:p>
  </w:endnote>
  <w:endnote w:id="25">
    <w:p w14:paraId="01991C35"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General Comment No. 20: Prohibition of torture, or other cruel, inhuman or degrading treatment or punishment, Article 7</w:t>
      </w:r>
      <w:r w:rsidRPr="0086273C">
        <w:rPr>
          <w:w w:val="98"/>
        </w:rPr>
        <w:t>, ¶ 7 (1992).</w:t>
      </w:r>
    </w:p>
  </w:endnote>
  <w:endnote w:id="26">
    <w:p w14:paraId="08EA500A"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General Comment No. 28: Article 3 (The equality of rights between men and women)</w:t>
      </w:r>
      <w:r w:rsidRPr="0086273C">
        <w:rPr>
          <w:w w:val="98"/>
        </w:rPr>
        <w:t>, ¶ 10, U.N. Doc. CCPR/C/GC/28 (2000).</w:t>
      </w:r>
    </w:p>
  </w:endnote>
  <w:endnote w:id="27">
    <w:p w14:paraId="198327C9"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General Comment No. 28: Article 3 (The equality of rights between men and women)</w:t>
      </w:r>
      <w:r w:rsidRPr="0086273C">
        <w:rPr>
          <w:w w:val="98"/>
        </w:rPr>
        <w:t>, ¶ 11, U.N. Doc. CCPR/C/GC/28 (2000).</w:t>
      </w:r>
    </w:p>
  </w:endnote>
  <w:endnote w:id="28">
    <w:p w14:paraId="4047B382"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General Comment No. 28: Article 3 (The equality of rights between men and women)</w:t>
      </w:r>
      <w:r w:rsidRPr="0086273C">
        <w:rPr>
          <w:w w:val="98"/>
        </w:rPr>
        <w:t>, ¶ 15, U.N. Doc. CCPR/C/GC/28 (2000).</w:t>
      </w:r>
    </w:p>
  </w:endnote>
  <w:endnote w:id="29">
    <w:p w14:paraId="33EBEB0B"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General Comment No. 28: Article 3 (The equality of rights between men and women)</w:t>
      </w:r>
      <w:r w:rsidRPr="0086273C">
        <w:rPr>
          <w:w w:val="98"/>
        </w:rPr>
        <w:t>, ¶ 20, U.N. Doc. CCPR/C/GC/28 (2000).</w:t>
      </w:r>
    </w:p>
  </w:endnote>
  <w:endnote w:id="30">
    <w:p w14:paraId="0F39D355" w14:textId="41F5C091"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Cameroon</w:t>
      </w:r>
      <w:r w:rsidRPr="0086273C">
        <w:rPr>
          <w:w w:val="98"/>
        </w:rPr>
        <w:t>, ¶ 13, U.N. Doc. CCPR/C/CMR/CO/4 (2010);</w:t>
      </w:r>
      <w:r w:rsidRPr="0086273C">
        <w:rPr>
          <w:i/>
          <w:w w:val="98"/>
        </w:rPr>
        <w:t xml:space="preserve"> Chile</w:t>
      </w:r>
      <w:r w:rsidRPr="0086273C">
        <w:rPr>
          <w:w w:val="98"/>
        </w:rPr>
        <w:t>, ¶ 15, U.N. Doc. CCPR/C/CHL/CO/6 (2014);</w:t>
      </w:r>
      <w:r w:rsidRPr="0086273C">
        <w:rPr>
          <w:i/>
          <w:w w:val="98"/>
        </w:rPr>
        <w:t xml:space="preserve"> Cote d’Ivoire</w:t>
      </w:r>
      <w:r w:rsidRPr="0086273C">
        <w:rPr>
          <w:w w:val="98"/>
        </w:rPr>
        <w:t>, ¶15, U.N. Doc. CCPR/C/CIV/CO/1 (2015);</w:t>
      </w:r>
      <w:r w:rsidRPr="0086273C">
        <w:rPr>
          <w:i/>
          <w:w w:val="98"/>
        </w:rPr>
        <w:t xml:space="preserve"> Democratic Rep. of the Congo</w:t>
      </w:r>
      <w:r w:rsidRPr="0086273C">
        <w:rPr>
          <w:w w:val="98"/>
        </w:rPr>
        <w:t xml:space="preserve">, ¶ 14, U.N. Doc. CCPR/C/COD/CO/3 (2006); </w:t>
      </w:r>
      <w:r w:rsidRPr="0086273C">
        <w:rPr>
          <w:i/>
          <w:w w:val="98"/>
        </w:rPr>
        <w:t>Dominican Republic</w:t>
      </w:r>
      <w:r w:rsidRPr="0086273C">
        <w:rPr>
          <w:w w:val="98"/>
        </w:rPr>
        <w:t>, ¶ 15, U.N. Doc. CCPR/C/DOM/CO/5 (2012);</w:t>
      </w:r>
      <w:r w:rsidRPr="0086273C">
        <w:rPr>
          <w:i/>
          <w:w w:val="98"/>
        </w:rPr>
        <w:t xml:space="preserve"> Guatemala</w:t>
      </w:r>
      <w:r w:rsidRPr="0086273C">
        <w:rPr>
          <w:w w:val="98"/>
        </w:rPr>
        <w:t>, ¶ 20, U.N. Doc. CCPR/C/GTM/CO/3 (2012);</w:t>
      </w:r>
      <w:r w:rsidRPr="0086273C">
        <w:rPr>
          <w:i/>
          <w:w w:val="98"/>
        </w:rPr>
        <w:t xml:space="preserve"> Jamaica</w:t>
      </w:r>
      <w:r w:rsidRPr="0086273C">
        <w:rPr>
          <w:w w:val="98"/>
        </w:rPr>
        <w:t>, ¶ 14, U.N. Doc. CCPR/C/JAM/CO/3 (2011);</w:t>
      </w:r>
      <w:r w:rsidRPr="0086273C">
        <w:rPr>
          <w:i/>
          <w:w w:val="98"/>
        </w:rPr>
        <w:t xml:space="preserve"> Kazakhstan</w:t>
      </w:r>
      <w:r w:rsidRPr="0086273C">
        <w:rPr>
          <w:w w:val="98"/>
        </w:rPr>
        <w:t>, ¶ 11, U.N. Doc. CCPR/C/KAZ/CO/1 (2011);</w:t>
      </w:r>
      <w:r w:rsidRPr="0086273C">
        <w:rPr>
          <w:i/>
          <w:w w:val="98"/>
        </w:rPr>
        <w:t xml:space="preserve"> Malawi</w:t>
      </w:r>
      <w:r w:rsidRPr="0086273C">
        <w:rPr>
          <w:w w:val="98"/>
        </w:rPr>
        <w:t xml:space="preserve">, ¶ 9, U.N. Doc. CCPR/C/MWI/CO/1/Add.1 (2014); </w:t>
      </w:r>
      <w:r w:rsidRPr="0086273C">
        <w:rPr>
          <w:i/>
          <w:w w:val="98"/>
        </w:rPr>
        <w:t>Mali</w:t>
      </w:r>
      <w:r w:rsidRPr="0086273C">
        <w:rPr>
          <w:w w:val="98"/>
        </w:rPr>
        <w:t xml:space="preserve">, ¶ 14, U.N. Doc. CCPR/CO/77/MLI (2003); </w:t>
      </w:r>
      <w:r w:rsidRPr="0086273C">
        <w:rPr>
          <w:i/>
          <w:w w:val="98"/>
        </w:rPr>
        <w:t>Malta</w:t>
      </w:r>
      <w:r w:rsidRPr="0086273C">
        <w:rPr>
          <w:w w:val="98"/>
        </w:rPr>
        <w:t>, ¶ 13, U.N. Doc. CCPR/C/MLT/CO/2 (2014);</w:t>
      </w:r>
      <w:r w:rsidRPr="0086273C">
        <w:rPr>
          <w:i/>
          <w:w w:val="98"/>
        </w:rPr>
        <w:t xml:space="preserve"> Paraguay</w:t>
      </w:r>
      <w:r w:rsidRPr="0086273C">
        <w:rPr>
          <w:w w:val="98"/>
        </w:rPr>
        <w:t>, ¶ 13, U.N. Doc. CCPR/C/PRY/CO/3;</w:t>
      </w:r>
      <w:r w:rsidRPr="0086273C">
        <w:rPr>
          <w:i/>
          <w:w w:val="98"/>
        </w:rPr>
        <w:t xml:space="preserve"> Peru</w:t>
      </w:r>
      <w:r w:rsidRPr="0086273C">
        <w:rPr>
          <w:w w:val="98"/>
        </w:rPr>
        <w:t>, ¶ 14, U.N. Doc. CCPR/C/PER/CO/5 (2013);</w:t>
      </w:r>
      <w:r w:rsidRPr="0086273C">
        <w:rPr>
          <w:i/>
          <w:w w:val="98"/>
        </w:rPr>
        <w:t xml:space="preserve"> Philippines</w:t>
      </w:r>
      <w:r w:rsidRPr="0086273C">
        <w:rPr>
          <w:w w:val="98"/>
        </w:rPr>
        <w:t xml:space="preserve">, ¶ 13, U.N. Doc. CCPR/C/PHL/CO/4 (2012); </w:t>
      </w:r>
      <w:r w:rsidRPr="0086273C">
        <w:rPr>
          <w:i/>
          <w:w w:val="98"/>
        </w:rPr>
        <w:t>Sierra Leone</w:t>
      </w:r>
      <w:r w:rsidRPr="0086273C">
        <w:rPr>
          <w:w w:val="98"/>
        </w:rPr>
        <w:t xml:space="preserve">, ¶ 14, U.N. Doc. CCPR/C/SLE/CO/1 (2014); </w:t>
      </w:r>
      <w:r w:rsidRPr="0086273C">
        <w:rPr>
          <w:i/>
          <w:w w:val="98"/>
        </w:rPr>
        <w:t>Sri Lanka</w:t>
      </w:r>
      <w:r w:rsidRPr="0086273C">
        <w:rPr>
          <w:w w:val="98"/>
        </w:rPr>
        <w:t>, ¶ 10, U.N. Doc. CCPR/C/LKA/CO/5 (2014).</w:t>
      </w:r>
    </w:p>
  </w:endnote>
  <w:endnote w:id="31">
    <w:p w14:paraId="05DD770D" w14:textId="11E057AE"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Chile</w:t>
      </w:r>
      <w:r w:rsidRPr="0086273C">
        <w:rPr>
          <w:w w:val="98"/>
        </w:rPr>
        <w:t>, ¶ 15, U.N. Doc. CCPR/C/CHL/CO/6 (2014);</w:t>
      </w:r>
      <w:r w:rsidRPr="0086273C">
        <w:rPr>
          <w:i/>
          <w:w w:val="98"/>
        </w:rPr>
        <w:t xml:space="preserve"> Cote d’Ivoire</w:t>
      </w:r>
      <w:r w:rsidRPr="0086273C">
        <w:rPr>
          <w:w w:val="98"/>
        </w:rPr>
        <w:t>, ¶15, U.N. Doc. CCPR/C/CIV/CO/1 (2015);</w:t>
      </w:r>
      <w:r w:rsidRPr="0086273C">
        <w:rPr>
          <w:i/>
          <w:w w:val="98"/>
        </w:rPr>
        <w:t xml:space="preserve"> Guatemala</w:t>
      </w:r>
      <w:r w:rsidRPr="0086273C">
        <w:rPr>
          <w:w w:val="98"/>
        </w:rPr>
        <w:t>, ¶ 20, U.N. Doc. CCPR/C/GTM/CO/3 (2012);</w:t>
      </w:r>
      <w:r w:rsidRPr="0086273C">
        <w:rPr>
          <w:i/>
          <w:w w:val="98"/>
        </w:rPr>
        <w:t xml:space="preserve"> Malawi</w:t>
      </w:r>
      <w:r w:rsidRPr="0086273C">
        <w:rPr>
          <w:w w:val="98"/>
        </w:rPr>
        <w:t>, ¶ 9, U.N. Doc. CCPR/C/MWI/CO/1/Add.1 (2014);</w:t>
      </w:r>
      <w:r w:rsidRPr="0086273C">
        <w:rPr>
          <w:i/>
          <w:w w:val="98"/>
        </w:rPr>
        <w:t xml:space="preserve"> Malta</w:t>
      </w:r>
      <w:r w:rsidRPr="0086273C">
        <w:rPr>
          <w:w w:val="98"/>
        </w:rPr>
        <w:t>, ¶ 13, U.N. Doc. CCPR/C/MLT/CO/2 (2014);</w:t>
      </w:r>
      <w:r w:rsidRPr="0086273C">
        <w:rPr>
          <w:i/>
          <w:w w:val="98"/>
        </w:rPr>
        <w:t xml:space="preserve"> Paraguay</w:t>
      </w:r>
      <w:r w:rsidRPr="0086273C">
        <w:rPr>
          <w:w w:val="98"/>
        </w:rPr>
        <w:t>, ¶ 13, U.N. Doc. CCPR/C/PRY/CO/3;</w:t>
      </w:r>
      <w:r w:rsidRPr="0086273C">
        <w:rPr>
          <w:i/>
          <w:w w:val="98"/>
        </w:rPr>
        <w:t xml:space="preserve"> Peru</w:t>
      </w:r>
      <w:r w:rsidRPr="0086273C">
        <w:rPr>
          <w:w w:val="98"/>
        </w:rPr>
        <w:t xml:space="preserve">, ¶ 14, U.N. Doc. CCPR/C/PER/CO/5 (2013); </w:t>
      </w:r>
      <w:r w:rsidRPr="0086273C">
        <w:rPr>
          <w:i/>
          <w:w w:val="98"/>
        </w:rPr>
        <w:t>Sri Lanka</w:t>
      </w:r>
      <w:r w:rsidRPr="0086273C">
        <w:rPr>
          <w:w w:val="98"/>
        </w:rPr>
        <w:t>, ¶ 10, U.N. Doc. CCPR/C/LKA/CO/5 (2014).</w:t>
      </w:r>
    </w:p>
  </w:endnote>
  <w:endnote w:id="32">
    <w:p w14:paraId="36F83A95" w14:textId="4C456B81"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Kazakhstan</w:t>
      </w:r>
      <w:r w:rsidRPr="0086273C">
        <w:rPr>
          <w:w w:val="98"/>
        </w:rPr>
        <w:t>, ¶ 11, U.N. Doc. CCPR/C/KAZ/CO/1 (2011).</w:t>
      </w:r>
    </w:p>
  </w:endnote>
  <w:endnote w:id="33">
    <w:p w14:paraId="59BB8637" w14:textId="368828E8"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Great Britain and Northern Ireland</w:t>
      </w:r>
      <w:r w:rsidRPr="0086273C">
        <w:rPr>
          <w:w w:val="98"/>
        </w:rPr>
        <w:t>, ¶ 17, U.N. Doc. CCPR/C/GBR/CO/7 (2015).</w:t>
      </w:r>
    </w:p>
  </w:endnote>
  <w:endnote w:id="34">
    <w:p w14:paraId="40BA9120" w14:textId="37F9EAB3"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Democratic Rep. of the Congo</w:t>
      </w:r>
      <w:r w:rsidRPr="0086273C">
        <w:rPr>
          <w:w w:val="98"/>
        </w:rPr>
        <w:t>, ¶ 14, U.N. Doc. CCPR/C/COD/CO/3 (2006);</w:t>
      </w:r>
      <w:r w:rsidRPr="0086273C">
        <w:rPr>
          <w:i/>
          <w:w w:val="98"/>
        </w:rPr>
        <w:t xml:space="preserve"> Mali</w:t>
      </w:r>
      <w:r w:rsidRPr="0086273C">
        <w:rPr>
          <w:w w:val="98"/>
        </w:rPr>
        <w:t>, ¶ 14, U.N. Doc. CCPR/CO/77/MLI (2003).</w:t>
      </w:r>
    </w:p>
  </w:endnote>
  <w:endnote w:id="35">
    <w:p w14:paraId="5113817E" w14:textId="6365B6FF"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Poland</w:t>
      </w:r>
      <w:r w:rsidRPr="0086273C">
        <w:rPr>
          <w:w w:val="98"/>
        </w:rPr>
        <w:t>, ¶ 12, U.N. Doc. CCPR/C/POL/CO/6 (2010).</w:t>
      </w:r>
    </w:p>
  </w:endnote>
  <w:endnote w:id="36">
    <w:p w14:paraId="039EB67D" w14:textId="7FC9B305"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Greece</w:t>
      </w:r>
      <w:r w:rsidRPr="0086273C">
        <w:rPr>
          <w:w w:val="98"/>
        </w:rPr>
        <w:t>, ¶ 9, U.N. Doc. CCPR/C/GRC/CO/2 (2015).</w:t>
      </w:r>
    </w:p>
  </w:endnote>
  <w:endnote w:id="37">
    <w:p w14:paraId="301DD683" w14:textId="44A3A17A"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Greece</w:t>
      </w:r>
      <w:r w:rsidRPr="0086273C">
        <w:rPr>
          <w:w w:val="98"/>
        </w:rPr>
        <w:t>, ¶ 10, U.N. Doc. CCPR/C/GRC/CO/2 (2015).</w:t>
      </w:r>
    </w:p>
  </w:endnote>
  <w:endnote w:id="38">
    <w:p w14:paraId="6D3AAC5C" w14:textId="3E61EC04"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Argentina</w:t>
      </w:r>
      <w:r w:rsidRPr="0086273C">
        <w:rPr>
          <w:w w:val="98"/>
        </w:rPr>
        <w:t>, ¶ 13, U.N. Doc. CCPR/C/ARG/CO/4 (2010);</w:t>
      </w:r>
      <w:r w:rsidRPr="0086273C">
        <w:rPr>
          <w:i/>
          <w:w w:val="98"/>
        </w:rPr>
        <w:t xml:space="preserve"> Cameroon</w:t>
      </w:r>
      <w:r w:rsidRPr="0086273C">
        <w:rPr>
          <w:w w:val="98"/>
        </w:rPr>
        <w:t>, ¶ 13, U.N. Doc. CCPR/C/CMR/CO/4 (2010);</w:t>
      </w:r>
      <w:r w:rsidRPr="0086273C">
        <w:rPr>
          <w:i/>
          <w:w w:val="98"/>
        </w:rPr>
        <w:t xml:space="preserve"> Chile</w:t>
      </w:r>
      <w:r w:rsidRPr="0086273C">
        <w:rPr>
          <w:w w:val="98"/>
        </w:rPr>
        <w:t xml:space="preserve">, ¶ 15, U.N. Doc. CCPR/C/CHL/CO/6 (2014); </w:t>
      </w:r>
      <w:r w:rsidRPr="0086273C">
        <w:rPr>
          <w:i/>
          <w:w w:val="98"/>
        </w:rPr>
        <w:t>Cote d’Ivoire</w:t>
      </w:r>
      <w:r w:rsidRPr="0086273C">
        <w:rPr>
          <w:w w:val="98"/>
        </w:rPr>
        <w:t xml:space="preserve">, ¶15, U.N. Doc. CCPR/C/CIV/CO/1 (2015); </w:t>
      </w:r>
      <w:r w:rsidRPr="0086273C">
        <w:rPr>
          <w:i/>
          <w:w w:val="98"/>
        </w:rPr>
        <w:t>Djibouti</w:t>
      </w:r>
      <w:r w:rsidRPr="0086273C">
        <w:rPr>
          <w:w w:val="98"/>
        </w:rPr>
        <w:t>, ¶ 9, U.N. Doc. CCPR/C/DJI/CO/1 (2013);</w:t>
      </w:r>
      <w:r w:rsidRPr="0086273C">
        <w:rPr>
          <w:i/>
          <w:w w:val="98"/>
        </w:rPr>
        <w:t xml:space="preserve"> El Salvador</w:t>
      </w:r>
      <w:r w:rsidRPr="0086273C">
        <w:rPr>
          <w:w w:val="98"/>
        </w:rPr>
        <w:t>, ¶ 14, U.N. Doc. CCPR/CO/78/SLV (2003);</w:t>
      </w:r>
      <w:r w:rsidRPr="0086273C">
        <w:rPr>
          <w:i/>
          <w:w w:val="98"/>
        </w:rPr>
        <w:t xml:space="preserve">   Great Britain and Northern Ireland</w:t>
      </w:r>
      <w:r w:rsidRPr="0086273C">
        <w:rPr>
          <w:w w:val="98"/>
        </w:rPr>
        <w:t>, ¶ 17, U.N. Doc. CCPR/C/GBR/CO/7 (2015);</w:t>
      </w:r>
      <w:r w:rsidRPr="0086273C">
        <w:rPr>
          <w:i/>
          <w:w w:val="98"/>
        </w:rPr>
        <w:t xml:space="preserve"> Honduras</w:t>
      </w:r>
      <w:r w:rsidRPr="0086273C">
        <w:rPr>
          <w:w w:val="98"/>
        </w:rPr>
        <w:t>, ¶ 8, U.N. Doc. CCPR/C/HND/CO/1 (2006);</w:t>
      </w:r>
      <w:r w:rsidRPr="0086273C">
        <w:rPr>
          <w:i/>
          <w:w w:val="98"/>
        </w:rPr>
        <w:t xml:space="preserve"> Ireland</w:t>
      </w:r>
      <w:r w:rsidRPr="0086273C">
        <w:rPr>
          <w:w w:val="98"/>
        </w:rPr>
        <w:t xml:space="preserve">, ¶ 9, U.N. Doc. CCPR/C/IRL/CO/4 (2014); </w:t>
      </w:r>
      <w:r w:rsidRPr="0086273C">
        <w:rPr>
          <w:i/>
          <w:w w:val="98"/>
        </w:rPr>
        <w:t>Jamaica</w:t>
      </w:r>
      <w:r w:rsidRPr="0086273C">
        <w:rPr>
          <w:w w:val="98"/>
        </w:rPr>
        <w:t>, ¶ 14, U.N. Doc. CCPR/C/JAM/CO/3 (2011);</w:t>
      </w:r>
      <w:r w:rsidRPr="0086273C">
        <w:rPr>
          <w:i/>
          <w:w w:val="98"/>
        </w:rPr>
        <w:t xml:space="preserve"> Madagascar</w:t>
      </w:r>
      <w:r w:rsidRPr="0086273C">
        <w:rPr>
          <w:w w:val="98"/>
        </w:rPr>
        <w:t>, ¶ 8, U.N. Doc. CCPR/C/MDG/CO/3 (2007);</w:t>
      </w:r>
      <w:r w:rsidRPr="0086273C">
        <w:rPr>
          <w:i/>
          <w:w w:val="98"/>
        </w:rPr>
        <w:t xml:space="preserve"> Mali</w:t>
      </w:r>
      <w:r w:rsidRPr="0086273C">
        <w:rPr>
          <w:w w:val="98"/>
        </w:rPr>
        <w:t>, ¶ 14, U.N. Doc. CCPR/CO/77/MLI (2003);</w:t>
      </w:r>
      <w:r w:rsidRPr="0086273C">
        <w:rPr>
          <w:i/>
          <w:w w:val="98"/>
        </w:rPr>
        <w:t xml:space="preserve"> Malta</w:t>
      </w:r>
      <w:r w:rsidRPr="0086273C">
        <w:rPr>
          <w:w w:val="98"/>
        </w:rPr>
        <w:t>, ¶ 13, U.N. Doc. CCPR/C/MLT/CO/2 (2014);</w:t>
      </w:r>
      <w:r w:rsidRPr="0086273C">
        <w:rPr>
          <w:i/>
          <w:w w:val="98"/>
        </w:rPr>
        <w:t xml:space="preserve"> Mauritius</w:t>
      </w:r>
      <w:r w:rsidRPr="0086273C">
        <w:rPr>
          <w:w w:val="98"/>
        </w:rPr>
        <w:t>, ¶ 9, U.N. Doc. CCPR/CO/83/MUS (2005);</w:t>
      </w:r>
      <w:r w:rsidRPr="0086273C">
        <w:rPr>
          <w:i/>
          <w:w w:val="98"/>
        </w:rPr>
        <w:t xml:space="preserve"> Mexico</w:t>
      </w:r>
      <w:r w:rsidRPr="0086273C">
        <w:rPr>
          <w:w w:val="98"/>
        </w:rPr>
        <w:t>, ¶ 10, U.N. Doc. CCPR/C/MEX/CO/5 (2010);</w:t>
      </w:r>
      <w:r w:rsidRPr="0086273C">
        <w:rPr>
          <w:i/>
          <w:w w:val="98"/>
        </w:rPr>
        <w:t xml:space="preserve"> Monaco</w:t>
      </w:r>
      <w:r w:rsidRPr="0086273C">
        <w:rPr>
          <w:w w:val="98"/>
        </w:rPr>
        <w:t>, ¶ 10, U.N. Doc. CCPR/C/MCO/CO/2 (2008);</w:t>
      </w:r>
      <w:r w:rsidRPr="0086273C">
        <w:rPr>
          <w:i/>
          <w:w w:val="98"/>
        </w:rPr>
        <w:t xml:space="preserve"> Nicaragua</w:t>
      </w:r>
      <w:r w:rsidRPr="0086273C">
        <w:rPr>
          <w:w w:val="98"/>
        </w:rPr>
        <w:t xml:space="preserve">, ¶ 13, U.N. Doc. CCPR/C/NIC/CO/3 (2008); </w:t>
      </w:r>
      <w:r w:rsidRPr="0086273C">
        <w:rPr>
          <w:i/>
          <w:w w:val="98"/>
        </w:rPr>
        <w:t>Panama</w:t>
      </w:r>
      <w:r w:rsidRPr="0086273C">
        <w:rPr>
          <w:w w:val="98"/>
        </w:rPr>
        <w:t xml:space="preserve">, ¶ 9, U.N. Doc. CCPR/C/PAN/CO/3 (2008); </w:t>
      </w:r>
      <w:r w:rsidRPr="0086273C">
        <w:rPr>
          <w:i/>
          <w:w w:val="98"/>
        </w:rPr>
        <w:t>Philippines</w:t>
      </w:r>
      <w:r w:rsidRPr="0086273C">
        <w:rPr>
          <w:w w:val="98"/>
        </w:rPr>
        <w:t>, ¶ 13, U.N. Doc. CCPR/C/PHL/CO/4 (2012);</w:t>
      </w:r>
      <w:r w:rsidRPr="0086273C">
        <w:rPr>
          <w:i/>
          <w:w w:val="98"/>
        </w:rPr>
        <w:t xml:space="preserve"> Poland</w:t>
      </w:r>
      <w:r w:rsidRPr="0086273C">
        <w:rPr>
          <w:w w:val="98"/>
        </w:rPr>
        <w:t>, ¶ 12, U.N. Doc. CCPR/C/POL/CO/6 (2010);</w:t>
      </w:r>
      <w:r w:rsidRPr="0086273C">
        <w:rPr>
          <w:i/>
          <w:w w:val="98"/>
        </w:rPr>
        <w:t xml:space="preserve"> San Marino</w:t>
      </w:r>
      <w:r w:rsidRPr="0086273C">
        <w:rPr>
          <w:w w:val="98"/>
        </w:rPr>
        <w:t>, ¶ 14, U.N. Doc. CCPR/C/SMR/CO/3 (2015);</w:t>
      </w:r>
      <w:r w:rsidRPr="0086273C">
        <w:rPr>
          <w:i/>
          <w:w w:val="98"/>
        </w:rPr>
        <w:t xml:space="preserve"> Sierra Leone</w:t>
      </w:r>
      <w:r w:rsidRPr="0086273C">
        <w:rPr>
          <w:w w:val="98"/>
        </w:rPr>
        <w:t xml:space="preserve">, ¶ 14, U.N. Doc. CCPR/C/SLE/CO/1 (2014); </w:t>
      </w:r>
      <w:r w:rsidRPr="0086273C">
        <w:rPr>
          <w:i/>
          <w:w w:val="98"/>
        </w:rPr>
        <w:t>Sri Lanka</w:t>
      </w:r>
      <w:r w:rsidRPr="0086273C">
        <w:rPr>
          <w:w w:val="98"/>
        </w:rPr>
        <w:t>, ¶ 10, U.N. Doc. CCPR/C/LKA/CO/5 (2014);</w:t>
      </w:r>
      <w:r w:rsidRPr="0086273C">
        <w:rPr>
          <w:i/>
          <w:w w:val="98"/>
        </w:rPr>
        <w:t xml:space="preserve"> Trinidad and Tobago</w:t>
      </w:r>
      <w:r w:rsidRPr="0086273C">
        <w:rPr>
          <w:w w:val="98"/>
        </w:rPr>
        <w:t>, ¶ 18, U.N. Doc. CCPR/CO/70/TTO (2000).</w:t>
      </w:r>
    </w:p>
  </w:endnote>
  <w:endnote w:id="39">
    <w:p w14:paraId="50774F4D" w14:textId="481FA26F"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Cameroon</w:t>
      </w:r>
      <w:r w:rsidRPr="0086273C">
        <w:rPr>
          <w:w w:val="98"/>
        </w:rPr>
        <w:t>, ¶ 13, U.N. Doc. CCPR/C/CMR/CO/4 (2010);</w:t>
      </w:r>
      <w:r w:rsidRPr="0086273C">
        <w:rPr>
          <w:i/>
          <w:w w:val="98"/>
        </w:rPr>
        <w:t xml:space="preserve"> Chile</w:t>
      </w:r>
      <w:r w:rsidRPr="0086273C">
        <w:rPr>
          <w:w w:val="98"/>
        </w:rPr>
        <w:t xml:space="preserve">, ¶ 15, U.N. Doc. CCPR/C/CHL/CO/6 (2014); </w:t>
      </w:r>
      <w:r w:rsidRPr="0086273C">
        <w:rPr>
          <w:i/>
          <w:w w:val="98"/>
        </w:rPr>
        <w:t>Colombia</w:t>
      </w:r>
      <w:r w:rsidRPr="0086273C">
        <w:rPr>
          <w:w w:val="98"/>
        </w:rPr>
        <w:t>, ¶ 13, U.N. Doc. CCPR/CO/80/COL (2004);</w:t>
      </w:r>
      <w:r w:rsidRPr="0086273C">
        <w:rPr>
          <w:i/>
          <w:w w:val="98"/>
        </w:rPr>
        <w:t xml:space="preserve"> Cote d’Ivoire</w:t>
      </w:r>
      <w:r w:rsidRPr="0086273C">
        <w:rPr>
          <w:w w:val="98"/>
        </w:rPr>
        <w:t>, ¶15, U.N. Doc. CCPR/C/CIV/CO/1 (2015);</w:t>
      </w:r>
      <w:r w:rsidRPr="0086273C">
        <w:rPr>
          <w:i/>
          <w:w w:val="98"/>
        </w:rPr>
        <w:t xml:space="preserve"> Djibouti</w:t>
      </w:r>
      <w:r w:rsidRPr="0086273C">
        <w:rPr>
          <w:w w:val="98"/>
        </w:rPr>
        <w:t>, ¶ 9, U.N. Doc. CCPR/C/DJI/CO/1 (2013);</w:t>
      </w:r>
      <w:r w:rsidRPr="0086273C">
        <w:rPr>
          <w:i/>
          <w:w w:val="98"/>
        </w:rPr>
        <w:t xml:space="preserve"> Dominican Republic</w:t>
      </w:r>
      <w:r w:rsidRPr="0086273C">
        <w:rPr>
          <w:w w:val="98"/>
        </w:rPr>
        <w:t>, ¶ 15, U.N. Doc. CCPR/C/DOM/CO/5 (2012);</w:t>
      </w:r>
      <w:r w:rsidRPr="0086273C">
        <w:rPr>
          <w:i/>
          <w:w w:val="98"/>
        </w:rPr>
        <w:t xml:space="preserve"> El Salvador</w:t>
      </w:r>
      <w:r w:rsidRPr="0086273C">
        <w:rPr>
          <w:w w:val="98"/>
        </w:rPr>
        <w:t>, ¶ 10, U.N. Doc. CCPR/C/SLV/CO/6 (2010);</w:t>
      </w:r>
      <w:r w:rsidRPr="0086273C">
        <w:rPr>
          <w:i/>
          <w:w w:val="98"/>
        </w:rPr>
        <w:t xml:space="preserve">  Great Britain and Northern Ireland</w:t>
      </w:r>
      <w:r w:rsidRPr="0086273C">
        <w:rPr>
          <w:w w:val="98"/>
        </w:rPr>
        <w:t>, ¶ 17, U.N. Doc. CCPR/C/GBR/CO/7 (2015);</w:t>
      </w:r>
      <w:r w:rsidRPr="0086273C">
        <w:rPr>
          <w:i/>
          <w:w w:val="98"/>
        </w:rPr>
        <w:t xml:space="preserve"> Guatemala</w:t>
      </w:r>
      <w:r w:rsidRPr="0086273C">
        <w:rPr>
          <w:w w:val="98"/>
        </w:rPr>
        <w:t>, ¶ 20, U.N. Doc. CCPR/C/GTM/CO/3 (2012);</w:t>
      </w:r>
      <w:r w:rsidRPr="0086273C">
        <w:rPr>
          <w:i/>
          <w:w w:val="98"/>
        </w:rPr>
        <w:t xml:space="preserve"> Ireland</w:t>
      </w:r>
      <w:r w:rsidRPr="0086273C">
        <w:rPr>
          <w:w w:val="98"/>
        </w:rPr>
        <w:t>, ¶ 13, U.N. Doc. CCPR/C/IRL/CO/3 (2008);</w:t>
      </w:r>
      <w:r w:rsidRPr="0086273C">
        <w:rPr>
          <w:i/>
          <w:w w:val="98"/>
        </w:rPr>
        <w:t xml:space="preserve"> Jamaica</w:t>
      </w:r>
      <w:r w:rsidRPr="0086273C">
        <w:rPr>
          <w:w w:val="98"/>
        </w:rPr>
        <w:t>, ¶ 14, U.N. Doc. CCPR/C/JAM/CO/3 (2011);</w:t>
      </w:r>
      <w:r w:rsidRPr="0086273C">
        <w:rPr>
          <w:i/>
          <w:w w:val="98"/>
        </w:rPr>
        <w:t xml:space="preserve"> Kazakhstan</w:t>
      </w:r>
      <w:r w:rsidRPr="0086273C">
        <w:rPr>
          <w:w w:val="98"/>
        </w:rPr>
        <w:t>, ¶ 11, U.N. Doc. CCPR/C/KAZ/CO/1 (2011);</w:t>
      </w:r>
      <w:r w:rsidRPr="0086273C">
        <w:rPr>
          <w:i/>
          <w:w w:val="98"/>
        </w:rPr>
        <w:t xml:space="preserve"> Malawi</w:t>
      </w:r>
      <w:r w:rsidRPr="0086273C">
        <w:rPr>
          <w:w w:val="98"/>
        </w:rPr>
        <w:t>, ¶ 9, U.N. Doc. CCPR/C/MWI/CO/1/Add.1 (2014);</w:t>
      </w:r>
      <w:r w:rsidRPr="0086273C">
        <w:rPr>
          <w:i/>
          <w:w w:val="98"/>
        </w:rPr>
        <w:t xml:space="preserve"> Malta</w:t>
      </w:r>
      <w:r w:rsidRPr="0086273C">
        <w:rPr>
          <w:w w:val="98"/>
        </w:rPr>
        <w:t>, ¶ 13, U.N. Doc. CCPR/C/MLT/CO/2 (2014);</w:t>
      </w:r>
      <w:r w:rsidRPr="0086273C">
        <w:rPr>
          <w:i/>
          <w:w w:val="98"/>
        </w:rPr>
        <w:t xml:space="preserve"> Mauritius</w:t>
      </w:r>
      <w:r w:rsidRPr="0086273C">
        <w:rPr>
          <w:w w:val="98"/>
        </w:rPr>
        <w:t>, ¶ 9, U.N. Doc. CCPR/CO/83/MUS (2005);</w:t>
      </w:r>
      <w:r w:rsidRPr="0086273C">
        <w:rPr>
          <w:i/>
          <w:w w:val="98"/>
        </w:rPr>
        <w:t xml:space="preserve"> Monaco</w:t>
      </w:r>
      <w:r w:rsidRPr="0086273C">
        <w:rPr>
          <w:w w:val="98"/>
        </w:rPr>
        <w:t>, ¶ 10, U.N. Doc. CCPR/C/MCO/CO/2 (2008);</w:t>
      </w:r>
      <w:r w:rsidRPr="0086273C">
        <w:rPr>
          <w:i/>
          <w:w w:val="98"/>
        </w:rPr>
        <w:t xml:space="preserve"> Nicaragua</w:t>
      </w:r>
      <w:r w:rsidRPr="0086273C">
        <w:rPr>
          <w:w w:val="98"/>
        </w:rPr>
        <w:t>, ¶ 13, U.N. Doc. CCPR/C/NIC/CO/3 (2008);</w:t>
      </w:r>
      <w:r w:rsidRPr="0086273C">
        <w:rPr>
          <w:i/>
          <w:w w:val="98"/>
        </w:rPr>
        <w:t xml:space="preserve"> Poland</w:t>
      </w:r>
      <w:r w:rsidRPr="0086273C">
        <w:rPr>
          <w:w w:val="98"/>
        </w:rPr>
        <w:t xml:space="preserve">, ¶ 8, U.N. Doc. CCPR/CO/82/POL (2004); </w:t>
      </w:r>
      <w:r w:rsidRPr="0086273C">
        <w:rPr>
          <w:i/>
          <w:w w:val="98"/>
        </w:rPr>
        <w:t>Paraguay</w:t>
      </w:r>
      <w:r w:rsidRPr="0086273C">
        <w:rPr>
          <w:w w:val="98"/>
        </w:rPr>
        <w:t>, ¶ 13, U.N. Doc. CCPR/C/PRY/CO/3;</w:t>
      </w:r>
      <w:r w:rsidRPr="0086273C">
        <w:rPr>
          <w:i/>
          <w:w w:val="98"/>
        </w:rPr>
        <w:t xml:space="preserve"> Philippines</w:t>
      </w:r>
      <w:r w:rsidRPr="0086273C">
        <w:rPr>
          <w:w w:val="98"/>
        </w:rPr>
        <w:t>, ¶ 13, U.N. Doc. CCPR/C/PHL/CO/4 (2012);</w:t>
      </w:r>
      <w:r w:rsidRPr="0086273C">
        <w:rPr>
          <w:i/>
          <w:w w:val="98"/>
        </w:rPr>
        <w:t xml:space="preserve"> San Marino</w:t>
      </w:r>
      <w:r w:rsidRPr="0086273C">
        <w:rPr>
          <w:w w:val="98"/>
        </w:rPr>
        <w:t>, ¶ 14, U.N. Doc. CCPR/C/SMR/CO/3 (2015);</w:t>
      </w:r>
      <w:r w:rsidRPr="0086273C">
        <w:rPr>
          <w:i/>
          <w:w w:val="98"/>
        </w:rPr>
        <w:t xml:space="preserve"> Sierra Leone</w:t>
      </w:r>
      <w:r w:rsidRPr="0086273C">
        <w:rPr>
          <w:w w:val="98"/>
        </w:rPr>
        <w:t xml:space="preserve">, ¶ 14, U.N. Doc. CCPR/C/SLE/CO/1 (2014); </w:t>
      </w:r>
      <w:r w:rsidRPr="0086273C">
        <w:rPr>
          <w:i/>
          <w:w w:val="98"/>
        </w:rPr>
        <w:t>Sri Lanka</w:t>
      </w:r>
      <w:r w:rsidRPr="0086273C">
        <w:rPr>
          <w:w w:val="98"/>
        </w:rPr>
        <w:t>, ¶ 10, U.N. Doc. CCPR/C/LKA/CO/5 (2014).</w:t>
      </w:r>
    </w:p>
  </w:endnote>
  <w:endnote w:id="40">
    <w:p w14:paraId="368CFFF9" w14:textId="31087F41"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Great Britain and Northern Ireland</w:t>
      </w:r>
      <w:r w:rsidRPr="0086273C">
        <w:rPr>
          <w:w w:val="98"/>
        </w:rPr>
        <w:t>, ¶ 17, U.N. Doc. CCPR/C/GBR/CO/7 (2015);</w:t>
      </w:r>
      <w:r w:rsidRPr="0086273C">
        <w:rPr>
          <w:i/>
          <w:w w:val="98"/>
        </w:rPr>
        <w:t xml:space="preserve"> Ireland</w:t>
      </w:r>
      <w:r w:rsidRPr="0086273C">
        <w:rPr>
          <w:w w:val="98"/>
        </w:rPr>
        <w:t xml:space="preserve">, ¶ 13, U.N. Doc. CCPR/C/IRL/CO/3 (2008); </w:t>
      </w:r>
      <w:r w:rsidRPr="0086273C">
        <w:rPr>
          <w:i/>
          <w:w w:val="98"/>
        </w:rPr>
        <w:t>Monaco</w:t>
      </w:r>
      <w:r w:rsidRPr="0086273C">
        <w:rPr>
          <w:w w:val="98"/>
        </w:rPr>
        <w:t xml:space="preserve">, ¶ 10, U.N. Doc. CCPR/C/MCO/CO/2 (2008); </w:t>
      </w:r>
      <w:r w:rsidRPr="0086273C">
        <w:rPr>
          <w:i/>
          <w:w w:val="98"/>
        </w:rPr>
        <w:t>Nicaragua</w:t>
      </w:r>
      <w:r w:rsidRPr="0086273C">
        <w:rPr>
          <w:w w:val="98"/>
        </w:rPr>
        <w:t>, ¶ 13, U.N. Doc. CCPR/C/NIC/CO/3 (2008);</w:t>
      </w:r>
      <w:r w:rsidRPr="0086273C">
        <w:rPr>
          <w:i/>
          <w:w w:val="98"/>
        </w:rPr>
        <w:t xml:space="preserve"> San Marino</w:t>
      </w:r>
      <w:r w:rsidRPr="0086273C">
        <w:rPr>
          <w:w w:val="98"/>
        </w:rPr>
        <w:t xml:space="preserve">, ¶ 14, U.N. Doc. CCPR/C/SMR/CO/3 (2015); </w:t>
      </w:r>
      <w:r w:rsidRPr="0086273C">
        <w:rPr>
          <w:i/>
          <w:w w:val="98"/>
        </w:rPr>
        <w:t>Venezuela</w:t>
      </w:r>
      <w:r w:rsidRPr="0086273C">
        <w:rPr>
          <w:w w:val="98"/>
        </w:rPr>
        <w:t>, ¶ 19, U.N. Doc. CCPR/CO/71/VEN (2001).</w:t>
      </w:r>
    </w:p>
  </w:endnote>
  <w:endnote w:id="41">
    <w:p w14:paraId="72A48A17" w14:textId="532BD150"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Chile</w:t>
      </w:r>
      <w:r w:rsidRPr="0086273C">
        <w:rPr>
          <w:w w:val="98"/>
        </w:rPr>
        <w:t>, ¶ 15, U.N. Doc. CCPR/C/CHL/CO/6 (2014);</w:t>
      </w:r>
      <w:r w:rsidRPr="0086273C">
        <w:rPr>
          <w:i/>
          <w:w w:val="98"/>
        </w:rPr>
        <w:t xml:space="preserve"> Colombia</w:t>
      </w:r>
      <w:r w:rsidRPr="0086273C">
        <w:rPr>
          <w:w w:val="98"/>
        </w:rPr>
        <w:t xml:space="preserve">, ¶ 13, U.N. Doc. CCPR/CO/80/COL (2004); </w:t>
      </w:r>
      <w:r w:rsidRPr="0086273C">
        <w:rPr>
          <w:i/>
          <w:w w:val="98"/>
        </w:rPr>
        <w:t>Cote d’Ivoire</w:t>
      </w:r>
      <w:r w:rsidRPr="0086273C">
        <w:rPr>
          <w:w w:val="98"/>
        </w:rPr>
        <w:t>, ¶15, U.N. Doc. CCPR/C/CIV/CO/1 (2015);</w:t>
      </w:r>
      <w:r w:rsidRPr="0086273C">
        <w:rPr>
          <w:i/>
          <w:w w:val="98"/>
        </w:rPr>
        <w:t xml:space="preserve"> Djibouti</w:t>
      </w:r>
      <w:r w:rsidRPr="0086273C">
        <w:rPr>
          <w:w w:val="98"/>
        </w:rPr>
        <w:t>, ¶ 9, U.N. Doc. CCPR/C/DJI/CO/1 (2013);</w:t>
      </w:r>
      <w:r w:rsidRPr="0086273C">
        <w:rPr>
          <w:i/>
          <w:w w:val="98"/>
        </w:rPr>
        <w:t xml:space="preserve"> Dominican Republic</w:t>
      </w:r>
      <w:r w:rsidRPr="0086273C">
        <w:rPr>
          <w:w w:val="98"/>
        </w:rPr>
        <w:t>, ¶ 15, U.N. Doc. CCPR/C/DOM/CO/5 (2012);</w:t>
      </w:r>
      <w:r w:rsidRPr="0086273C">
        <w:rPr>
          <w:i/>
          <w:w w:val="98"/>
        </w:rPr>
        <w:t xml:space="preserve"> El Salvador</w:t>
      </w:r>
      <w:r w:rsidRPr="0086273C">
        <w:rPr>
          <w:w w:val="98"/>
        </w:rPr>
        <w:t>, ¶ 10, U.N. Doc. CCPR/C/SLV/CO/6 (2010);</w:t>
      </w:r>
      <w:r w:rsidRPr="0086273C">
        <w:rPr>
          <w:i/>
          <w:w w:val="98"/>
        </w:rPr>
        <w:t xml:space="preserve"> Great Britain and Northern Ireland</w:t>
      </w:r>
      <w:r w:rsidRPr="0086273C">
        <w:rPr>
          <w:w w:val="98"/>
        </w:rPr>
        <w:t>, ¶ 17, U.N. Doc. CCPR/C/GBR/CO/7 (2015);</w:t>
      </w:r>
      <w:r w:rsidRPr="0086273C">
        <w:rPr>
          <w:i/>
          <w:w w:val="98"/>
        </w:rPr>
        <w:t xml:space="preserve"> Guatemala</w:t>
      </w:r>
      <w:r w:rsidRPr="0086273C">
        <w:rPr>
          <w:w w:val="98"/>
        </w:rPr>
        <w:t>, ¶ 20, U.N. Doc. CCPR/C/GTM/CO/3 (2012);</w:t>
      </w:r>
      <w:r w:rsidRPr="0086273C">
        <w:rPr>
          <w:i/>
          <w:w w:val="98"/>
        </w:rPr>
        <w:t xml:space="preserve"> Ireland</w:t>
      </w:r>
      <w:r w:rsidRPr="0086273C">
        <w:rPr>
          <w:w w:val="98"/>
        </w:rPr>
        <w:t>, ¶ 9, U.N. Doc. CCPR/C/IRL/CO/4 (2014);</w:t>
      </w:r>
      <w:r w:rsidRPr="0086273C">
        <w:rPr>
          <w:i/>
          <w:w w:val="98"/>
        </w:rPr>
        <w:t xml:space="preserve"> Kuwait</w:t>
      </w:r>
      <w:r w:rsidRPr="0086273C">
        <w:rPr>
          <w:w w:val="98"/>
        </w:rPr>
        <w:t xml:space="preserve">, ¶ 9, U.N. Doc. CCPR/CO/69/KWT (2000); </w:t>
      </w:r>
      <w:r w:rsidRPr="0086273C">
        <w:rPr>
          <w:i/>
          <w:w w:val="98"/>
        </w:rPr>
        <w:t>Malawi</w:t>
      </w:r>
      <w:r w:rsidRPr="0086273C">
        <w:rPr>
          <w:w w:val="98"/>
        </w:rPr>
        <w:t>, ¶ 9, U.N. Doc. CCPR/C/MWI/CO/1/Add.1 (2014);</w:t>
      </w:r>
      <w:r w:rsidRPr="0086273C">
        <w:rPr>
          <w:i/>
          <w:w w:val="98"/>
        </w:rPr>
        <w:t xml:space="preserve"> Morocco</w:t>
      </w:r>
      <w:r w:rsidRPr="0086273C">
        <w:rPr>
          <w:w w:val="98"/>
        </w:rPr>
        <w:t xml:space="preserve">, ¶ 29, U.N. Doc. CCPR/CO/82/MAR (2004); </w:t>
      </w:r>
      <w:r w:rsidRPr="0086273C">
        <w:rPr>
          <w:i/>
          <w:w w:val="98"/>
        </w:rPr>
        <w:t>Paraguay</w:t>
      </w:r>
      <w:r w:rsidRPr="0086273C">
        <w:rPr>
          <w:w w:val="98"/>
        </w:rPr>
        <w:t>, ¶ 13, U.N. Doc. CCPR/C/PRY/CO/3;</w:t>
      </w:r>
      <w:r w:rsidRPr="0086273C">
        <w:rPr>
          <w:i/>
          <w:w w:val="98"/>
        </w:rPr>
        <w:t xml:space="preserve"> Peru</w:t>
      </w:r>
      <w:r w:rsidRPr="0086273C">
        <w:rPr>
          <w:w w:val="98"/>
        </w:rPr>
        <w:t xml:space="preserve">, ¶ 20, U.N. Doc. CCPR/CO/70/PER (2000); </w:t>
      </w:r>
      <w:r w:rsidRPr="0086273C">
        <w:rPr>
          <w:i/>
          <w:w w:val="98"/>
        </w:rPr>
        <w:t>San Marino</w:t>
      </w:r>
      <w:r w:rsidRPr="0086273C">
        <w:rPr>
          <w:w w:val="98"/>
        </w:rPr>
        <w:t xml:space="preserve">, ¶ 14, U.N. Doc. CCPR/C/SMR/CO/3 (2015); </w:t>
      </w:r>
      <w:r w:rsidRPr="0086273C">
        <w:rPr>
          <w:i/>
          <w:w w:val="98"/>
        </w:rPr>
        <w:t>Sierra Leone</w:t>
      </w:r>
      <w:r w:rsidRPr="0086273C">
        <w:rPr>
          <w:w w:val="98"/>
        </w:rPr>
        <w:t xml:space="preserve">, ¶ 14, U.N. Doc. CCPR/C/SLE/CO/1 (2014); </w:t>
      </w:r>
      <w:r w:rsidRPr="0086273C">
        <w:rPr>
          <w:i/>
          <w:w w:val="98"/>
        </w:rPr>
        <w:t>Sri Lanka</w:t>
      </w:r>
      <w:r w:rsidRPr="0086273C">
        <w:rPr>
          <w:w w:val="98"/>
        </w:rPr>
        <w:t>, ¶ 10, U.N. Doc. CCPR/C/LKA/CO/5 (2014);</w:t>
      </w:r>
      <w:r w:rsidRPr="0086273C">
        <w:rPr>
          <w:i/>
          <w:w w:val="98"/>
        </w:rPr>
        <w:t xml:space="preserve"> Venezuela</w:t>
      </w:r>
      <w:r w:rsidRPr="0086273C">
        <w:rPr>
          <w:w w:val="98"/>
        </w:rPr>
        <w:t>, ¶ 19, U.N. Doc. CCPR/CO/71/VEN (2001).</w:t>
      </w:r>
    </w:p>
  </w:endnote>
  <w:endnote w:id="42">
    <w:p w14:paraId="1D145912" w14:textId="3ACDFE1F"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Chile</w:t>
      </w:r>
      <w:r w:rsidRPr="0086273C">
        <w:rPr>
          <w:w w:val="98"/>
        </w:rPr>
        <w:t xml:space="preserve">, ¶ 8, U.N. Doc. CCPR/C/CHL/CO/5 (2007); </w:t>
      </w:r>
      <w:r w:rsidRPr="0086273C">
        <w:rPr>
          <w:i/>
          <w:w w:val="98"/>
        </w:rPr>
        <w:t>Malta</w:t>
      </w:r>
      <w:r w:rsidRPr="0086273C">
        <w:rPr>
          <w:w w:val="98"/>
        </w:rPr>
        <w:t>, ¶ 13, U.N. Doc. CCPR/C/MLT/CO/2 (2014);</w:t>
      </w:r>
      <w:r w:rsidRPr="0086273C">
        <w:rPr>
          <w:i/>
          <w:w w:val="98"/>
        </w:rPr>
        <w:t xml:space="preserve"> Mauritius</w:t>
      </w:r>
      <w:r w:rsidRPr="0086273C">
        <w:rPr>
          <w:w w:val="98"/>
        </w:rPr>
        <w:t xml:space="preserve">, ¶ 9, U.N. Doc. CCPR/CO/83/MUS (2005); </w:t>
      </w:r>
      <w:r w:rsidRPr="0086273C">
        <w:rPr>
          <w:i/>
          <w:w w:val="98"/>
        </w:rPr>
        <w:t>Monaco</w:t>
      </w:r>
      <w:r w:rsidRPr="0086273C">
        <w:rPr>
          <w:w w:val="98"/>
        </w:rPr>
        <w:t>, ¶ 10, U.N. Doc. CCPR/C/MCO/CO/2 (2008);</w:t>
      </w:r>
      <w:r w:rsidRPr="0086273C">
        <w:rPr>
          <w:i/>
          <w:w w:val="98"/>
        </w:rPr>
        <w:t xml:space="preserve"> Nicaragua</w:t>
      </w:r>
      <w:r w:rsidRPr="0086273C">
        <w:rPr>
          <w:w w:val="98"/>
        </w:rPr>
        <w:t>, ¶ 13, U.N. Doc. CCPR/C/NIC/CO/3 (2008).</w:t>
      </w:r>
    </w:p>
  </w:endnote>
  <w:endnote w:id="43">
    <w:p w14:paraId="30A9C4FB" w14:textId="49F01A7B"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Chile</w:t>
      </w:r>
      <w:r w:rsidRPr="0086273C">
        <w:rPr>
          <w:w w:val="98"/>
        </w:rPr>
        <w:t>, ¶ 15, U.N. Doc. CCPR/C/CHL/CO/6 (2014);</w:t>
      </w:r>
      <w:r w:rsidRPr="0086273C">
        <w:rPr>
          <w:i/>
          <w:w w:val="98"/>
        </w:rPr>
        <w:t xml:space="preserve"> Djibouti</w:t>
      </w:r>
      <w:r w:rsidRPr="0086273C">
        <w:rPr>
          <w:w w:val="98"/>
        </w:rPr>
        <w:t>, ¶ 9, U.N. Doc. CCPR/C/DJI/CO/1 (2013);</w:t>
      </w:r>
      <w:r w:rsidRPr="0086273C">
        <w:rPr>
          <w:i/>
          <w:w w:val="98"/>
        </w:rPr>
        <w:t xml:space="preserve"> Great Britain and Northern Ireland</w:t>
      </w:r>
      <w:r w:rsidRPr="0086273C">
        <w:rPr>
          <w:w w:val="98"/>
        </w:rPr>
        <w:t>, ¶ 17, U.N. Doc. CCPR/C/GBR/CO/7 (2015);</w:t>
      </w:r>
      <w:r w:rsidRPr="0086273C">
        <w:rPr>
          <w:i/>
          <w:w w:val="98"/>
        </w:rPr>
        <w:t xml:space="preserve"> Guatemala</w:t>
      </w:r>
      <w:r w:rsidRPr="0086273C">
        <w:rPr>
          <w:w w:val="98"/>
        </w:rPr>
        <w:t>, ¶ 20, U.N. Doc. CCPR/C/GTM/CO/3 (2012);</w:t>
      </w:r>
      <w:r w:rsidRPr="0086273C">
        <w:rPr>
          <w:i/>
          <w:w w:val="98"/>
        </w:rPr>
        <w:t xml:space="preserve"> Malta</w:t>
      </w:r>
      <w:r w:rsidRPr="0086273C">
        <w:rPr>
          <w:w w:val="98"/>
        </w:rPr>
        <w:t>, ¶ 13, U.N. Doc. CCPR/C/MLT/CO/2 (2014);</w:t>
      </w:r>
      <w:r w:rsidRPr="0086273C">
        <w:rPr>
          <w:i/>
          <w:w w:val="98"/>
        </w:rPr>
        <w:t xml:space="preserve"> Nicaragua</w:t>
      </w:r>
      <w:r w:rsidRPr="0086273C">
        <w:rPr>
          <w:w w:val="98"/>
        </w:rPr>
        <w:t>, ¶ 13, U.N. Doc. CCPR/C/NIC/CO/3 (2008);</w:t>
      </w:r>
      <w:r w:rsidRPr="0086273C">
        <w:rPr>
          <w:i/>
          <w:w w:val="98"/>
        </w:rPr>
        <w:t xml:space="preserve"> Paraguay</w:t>
      </w:r>
      <w:r w:rsidRPr="0086273C">
        <w:rPr>
          <w:w w:val="98"/>
        </w:rPr>
        <w:t>, ¶ 13, U.N. Doc. CCPR/C/PRY/CO/3;</w:t>
      </w:r>
      <w:r w:rsidRPr="0086273C">
        <w:rPr>
          <w:i/>
          <w:w w:val="98"/>
        </w:rPr>
        <w:t xml:space="preserve"> Peru</w:t>
      </w:r>
      <w:r w:rsidRPr="0086273C">
        <w:rPr>
          <w:w w:val="98"/>
        </w:rPr>
        <w:t>, ¶ 14, U.N. Doc. CCPR/C/PER/CO/5 (2013);</w:t>
      </w:r>
      <w:r w:rsidRPr="0086273C">
        <w:rPr>
          <w:i/>
          <w:w w:val="98"/>
        </w:rPr>
        <w:t xml:space="preserve"> Sri Lanka</w:t>
      </w:r>
      <w:r w:rsidRPr="0086273C">
        <w:rPr>
          <w:w w:val="98"/>
        </w:rPr>
        <w:t>, ¶ 10, U.N. Doc. CCPR/C/LKA/CO/5 (2014).</w:t>
      </w:r>
    </w:p>
  </w:endnote>
  <w:endnote w:id="44">
    <w:p w14:paraId="7BF6A8EC" w14:textId="5248E850"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Djibouti</w:t>
      </w:r>
      <w:r w:rsidRPr="0086273C">
        <w:rPr>
          <w:w w:val="98"/>
        </w:rPr>
        <w:t>, ¶ 9, U.N. Doc. CCPR/C/DJI/CO/1 (2013);</w:t>
      </w:r>
      <w:r w:rsidRPr="0086273C">
        <w:rPr>
          <w:i/>
          <w:w w:val="98"/>
        </w:rPr>
        <w:t xml:space="preserve"> Great Britain and Northern Ireland</w:t>
      </w:r>
      <w:r w:rsidRPr="0086273C">
        <w:rPr>
          <w:w w:val="98"/>
        </w:rPr>
        <w:t>, ¶ 17, U.N. Doc. CCPR/C/GBR/CO/7 (2015);</w:t>
      </w:r>
      <w:r w:rsidRPr="0086273C">
        <w:rPr>
          <w:i/>
          <w:w w:val="98"/>
        </w:rPr>
        <w:t xml:space="preserve"> Guatemala</w:t>
      </w:r>
      <w:r w:rsidRPr="0086273C">
        <w:rPr>
          <w:w w:val="98"/>
        </w:rPr>
        <w:t>, ¶ 20, U.N. Doc. CCPR/C/GTM/CO/3 (2012);</w:t>
      </w:r>
      <w:r w:rsidRPr="0086273C">
        <w:rPr>
          <w:i/>
          <w:w w:val="98"/>
        </w:rPr>
        <w:t xml:space="preserve"> Malta</w:t>
      </w:r>
      <w:r w:rsidRPr="0086273C">
        <w:rPr>
          <w:w w:val="98"/>
        </w:rPr>
        <w:t>, ¶ 13, U.N. Doc. CCPR/C/MLT/CO/2 (2014);</w:t>
      </w:r>
      <w:r w:rsidRPr="0086273C">
        <w:rPr>
          <w:i/>
          <w:w w:val="98"/>
        </w:rPr>
        <w:t xml:space="preserve"> Nicaragua</w:t>
      </w:r>
      <w:r w:rsidRPr="0086273C">
        <w:rPr>
          <w:w w:val="98"/>
        </w:rPr>
        <w:t>, ¶ 13, U.N. Doc. CCPR/C/NIC/CO/3 (2008);</w:t>
      </w:r>
      <w:r w:rsidRPr="0086273C">
        <w:rPr>
          <w:i/>
          <w:w w:val="98"/>
        </w:rPr>
        <w:t xml:space="preserve"> Paraguay</w:t>
      </w:r>
      <w:r w:rsidRPr="0086273C">
        <w:rPr>
          <w:w w:val="98"/>
        </w:rPr>
        <w:t>, ¶ 13, U.N. Doc. CCPR/C/PRY/CO/3;</w:t>
      </w:r>
      <w:r w:rsidRPr="0086273C">
        <w:rPr>
          <w:i/>
          <w:w w:val="98"/>
        </w:rPr>
        <w:t xml:space="preserve"> Peru</w:t>
      </w:r>
      <w:r w:rsidRPr="0086273C">
        <w:rPr>
          <w:w w:val="98"/>
        </w:rPr>
        <w:t xml:space="preserve">, ¶ 14, U.N. Doc. CCPR/C/PER/CO/5 (2013); </w:t>
      </w:r>
      <w:r w:rsidRPr="0086273C">
        <w:rPr>
          <w:i/>
          <w:w w:val="98"/>
        </w:rPr>
        <w:t>Sri Lanka</w:t>
      </w:r>
      <w:r w:rsidRPr="0086273C">
        <w:rPr>
          <w:w w:val="98"/>
        </w:rPr>
        <w:t>, ¶ 10, U.N. Doc. CCPR/C/LKA/CO/5 (2014).</w:t>
      </w:r>
    </w:p>
  </w:endnote>
  <w:endnote w:id="45">
    <w:p w14:paraId="078A21F7" w14:textId="2D56695D"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xml:space="preserve">, ¶ 13, U.N. Doc. CCPR/C/ARG/CO/4 (2010); </w:t>
      </w:r>
      <w:r w:rsidRPr="0086273C">
        <w:rPr>
          <w:i/>
          <w:w w:val="98"/>
        </w:rPr>
        <w:t>Ireland</w:t>
      </w:r>
      <w:r w:rsidRPr="0086273C">
        <w:rPr>
          <w:w w:val="98"/>
        </w:rPr>
        <w:t>, ¶ 9, U.N. Doc. CCPR/C/IRL/CO/4 (2014).</w:t>
      </w:r>
    </w:p>
  </w:endnote>
  <w:endnote w:id="46">
    <w:p w14:paraId="588EEAED" w14:textId="24C37376"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 13, U.N. Doc. CCPR/C/ARG/CO/4 (2010).</w:t>
      </w:r>
    </w:p>
  </w:endnote>
  <w:endnote w:id="47">
    <w:p w14:paraId="6E8EAEAD" w14:textId="6F6A96DC"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Nicaragua</w:t>
      </w:r>
      <w:r w:rsidRPr="0086273C">
        <w:rPr>
          <w:w w:val="98"/>
        </w:rPr>
        <w:t>, ¶ 13, U.N. Doc. CCPR/C/NIC/CO/3 (2008).</w:t>
      </w:r>
    </w:p>
  </w:endnote>
  <w:endnote w:id="48">
    <w:p w14:paraId="047FF136" w14:textId="62560321"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Ireland</w:t>
      </w:r>
      <w:r w:rsidRPr="0086273C">
        <w:rPr>
          <w:w w:val="98"/>
        </w:rPr>
        <w:t xml:space="preserve">, ¶ 9, U.N. Doc. CCPR/C/IRL/CO/4 (2014). </w:t>
      </w:r>
    </w:p>
  </w:endnote>
  <w:endnote w:id="49">
    <w:p w14:paraId="752B58D6" w14:textId="0B0E27F4"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 14, U.N. Doc. CCPR/CO/70/ARG (2000).</w:t>
      </w:r>
    </w:p>
  </w:endnote>
  <w:endnote w:id="50">
    <w:p w14:paraId="69949E6D" w14:textId="06D3F99E"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xml:space="preserve">, ¶ 14, U.N. Doc. CCPR/CO/70/ARG (2000); </w:t>
      </w:r>
      <w:r w:rsidRPr="0086273C">
        <w:rPr>
          <w:i/>
          <w:w w:val="98"/>
        </w:rPr>
        <w:t>Djibouti</w:t>
      </w:r>
      <w:r w:rsidRPr="0086273C">
        <w:rPr>
          <w:w w:val="98"/>
        </w:rPr>
        <w:t>, ¶ 9, U.N. Doc. CCPR/C/DJI/CO/1 (2013);</w:t>
      </w:r>
      <w:r w:rsidRPr="0086273C">
        <w:rPr>
          <w:i/>
          <w:w w:val="98"/>
        </w:rPr>
        <w:t xml:space="preserve"> El Salvador</w:t>
      </w:r>
      <w:r w:rsidRPr="0086273C">
        <w:rPr>
          <w:w w:val="98"/>
        </w:rPr>
        <w:t>, ¶ 10, U.N. Doc. CCPR/C/SLV/CO/6 (2010);</w:t>
      </w:r>
      <w:r w:rsidRPr="0086273C">
        <w:rPr>
          <w:i/>
          <w:w w:val="98"/>
        </w:rPr>
        <w:t xml:space="preserve"> Guatemala</w:t>
      </w:r>
      <w:r w:rsidRPr="0086273C">
        <w:rPr>
          <w:w w:val="98"/>
        </w:rPr>
        <w:t>, ¶ 19, U.N. Doc. CCPR/CO/72/GTM (2001);</w:t>
      </w:r>
      <w:r w:rsidRPr="0086273C">
        <w:rPr>
          <w:i/>
          <w:w w:val="98"/>
        </w:rPr>
        <w:t xml:space="preserve"> Ireland</w:t>
      </w:r>
      <w:r w:rsidRPr="0086273C">
        <w:rPr>
          <w:w w:val="98"/>
        </w:rPr>
        <w:t xml:space="preserve">, ¶ 9, U.N. Doc. CCPR/C/IRL/CO/4 (2014); </w:t>
      </w:r>
      <w:r w:rsidRPr="0086273C">
        <w:rPr>
          <w:i/>
          <w:w w:val="98"/>
        </w:rPr>
        <w:t>Venezuela</w:t>
      </w:r>
      <w:r w:rsidRPr="0086273C">
        <w:rPr>
          <w:w w:val="98"/>
        </w:rPr>
        <w:t>, ¶ 19, U.N. Doc. CCPR/CO/71/VEN (2001).</w:t>
      </w:r>
    </w:p>
  </w:endnote>
  <w:endnote w:id="51">
    <w:p w14:paraId="7F79B73E" w14:textId="7E47F6CC"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Bolivia</w:t>
      </w:r>
      <w:r w:rsidRPr="0086273C">
        <w:rPr>
          <w:w w:val="98"/>
        </w:rPr>
        <w:t>, ¶ 9, U.N. Doc. CCPR/C/BOL/CO/3 (2013);</w:t>
      </w:r>
      <w:r w:rsidRPr="0086273C">
        <w:rPr>
          <w:i/>
          <w:w w:val="98"/>
        </w:rPr>
        <w:t xml:space="preserve"> Colombia</w:t>
      </w:r>
      <w:r w:rsidRPr="0086273C">
        <w:rPr>
          <w:w w:val="98"/>
        </w:rPr>
        <w:t>, ¶ 13, U.N. Doc. CCPR/CO/80/COL (2004);</w:t>
      </w:r>
      <w:r w:rsidRPr="0086273C">
        <w:rPr>
          <w:i/>
          <w:w w:val="98"/>
        </w:rPr>
        <w:t xml:space="preserve"> El Salvador</w:t>
      </w:r>
      <w:r w:rsidRPr="0086273C">
        <w:rPr>
          <w:w w:val="98"/>
        </w:rPr>
        <w:t>, ¶ 10, U.N. Doc. CCPR/C/SLV/CO/6 (2010);</w:t>
      </w:r>
      <w:r w:rsidRPr="0086273C">
        <w:rPr>
          <w:i/>
          <w:w w:val="98"/>
        </w:rPr>
        <w:t xml:space="preserve"> Moldova</w:t>
      </w:r>
      <w:r w:rsidRPr="0086273C">
        <w:rPr>
          <w:w w:val="98"/>
        </w:rPr>
        <w:t xml:space="preserve"> ¶ 17, U.N. Doc. CCPR/C/MDA/CO/2 (2009).</w:t>
      </w:r>
    </w:p>
  </w:endnote>
  <w:endnote w:id="52">
    <w:p w14:paraId="7EBFD968" w14:textId="4035FB93"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Nicaragua</w:t>
      </w:r>
      <w:r w:rsidRPr="0086273C">
        <w:rPr>
          <w:w w:val="98"/>
        </w:rPr>
        <w:t xml:space="preserve">, ¶¶ 13, 19, U.N. Doc. CCPR/C/NIC/CO/3 (2008); </w:t>
      </w:r>
      <w:r w:rsidRPr="0086273C">
        <w:rPr>
          <w:i/>
          <w:w w:val="98"/>
        </w:rPr>
        <w:t>Poland</w:t>
      </w:r>
      <w:r w:rsidRPr="0086273C">
        <w:rPr>
          <w:w w:val="98"/>
        </w:rPr>
        <w:t>, ¶ 12, U.N. Doc. CCPR/C/POL/CO/6 (2010).</w:t>
      </w:r>
      <w:r w:rsidRPr="0086273C">
        <w:rPr>
          <w:i/>
          <w:w w:val="98"/>
        </w:rPr>
        <w:t xml:space="preserve"> </w:t>
      </w:r>
    </w:p>
  </w:endnote>
  <w:endnote w:id="53">
    <w:p w14:paraId="79245DC7" w14:textId="2D858FF2"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 14, U.N. Doc. CCPR/CO/70/ARG (2000).</w:t>
      </w:r>
    </w:p>
  </w:endnote>
  <w:endnote w:id="54">
    <w:p w14:paraId="240E3BFB" w14:textId="505AC6CD"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El Salvador</w:t>
      </w:r>
      <w:r w:rsidRPr="0086273C">
        <w:rPr>
          <w:w w:val="98"/>
        </w:rPr>
        <w:t>, ¶ 10, U.N. Doc. CCPR/C/SLV/CO/6 (2010);</w:t>
      </w:r>
      <w:r w:rsidRPr="0086273C">
        <w:rPr>
          <w:i/>
          <w:w w:val="98"/>
        </w:rPr>
        <w:t xml:space="preserve"> Venezuela</w:t>
      </w:r>
      <w:r w:rsidRPr="0086273C">
        <w:rPr>
          <w:w w:val="98"/>
        </w:rPr>
        <w:t>, ¶ 19, U.N. Doc. CCPR/CO/71/VEN (2001).</w:t>
      </w:r>
    </w:p>
  </w:endnote>
  <w:endnote w:id="55">
    <w:p w14:paraId="1A21FEFB" w14:textId="48204252"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Bolivia</w:t>
      </w:r>
      <w:r w:rsidRPr="0086273C">
        <w:rPr>
          <w:w w:val="98"/>
        </w:rPr>
        <w:t>, ¶ 9, U.N. Doc. CCPR/C/BOL/CO/3 (2013);</w:t>
      </w:r>
      <w:r w:rsidRPr="0086273C">
        <w:rPr>
          <w:i/>
          <w:w w:val="98"/>
        </w:rPr>
        <w:t xml:space="preserve"> El Salvador</w:t>
      </w:r>
      <w:r w:rsidRPr="0086273C">
        <w:rPr>
          <w:w w:val="98"/>
        </w:rPr>
        <w:t>, ¶ 10, U.N. Doc. CCPR/C/SLV/CO/6 (2010);</w:t>
      </w:r>
      <w:r w:rsidRPr="0086273C">
        <w:rPr>
          <w:i/>
          <w:w w:val="98"/>
        </w:rPr>
        <w:t xml:space="preserve"> Moldova</w:t>
      </w:r>
      <w:r w:rsidRPr="0086273C">
        <w:rPr>
          <w:w w:val="98"/>
        </w:rPr>
        <w:t xml:space="preserve"> ¶ 17, U.N. Doc. CCPR/C/MDA/CO/2 (2009).</w:t>
      </w:r>
    </w:p>
  </w:endnote>
  <w:endnote w:id="56">
    <w:p w14:paraId="4E0CFEA8" w14:textId="5CA950A0"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Moldova</w:t>
      </w:r>
      <w:r w:rsidRPr="0086273C">
        <w:rPr>
          <w:w w:val="98"/>
        </w:rPr>
        <w:t xml:space="preserve"> ¶ 17, U.N. Doc. CCPR/C/MDA/CO/2 (2009).</w:t>
      </w:r>
    </w:p>
  </w:endnote>
  <w:endnote w:id="57">
    <w:p w14:paraId="433C1FC0" w14:textId="649B9615"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Nicaragua</w:t>
      </w:r>
      <w:r w:rsidRPr="0086273C">
        <w:rPr>
          <w:w w:val="98"/>
        </w:rPr>
        <w:t>, ¶ 13, U.N. Doc. CCPR/C/NIC/CO/3 (2008).</w:t>
      </w:r>
    </w:p>
  </w:endnote>
  <w:endnote w:id="58">
    <w:p w14:paraId="651688B4" w14:textId="1AB13C9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xml:space="preserve">, ¶ 13, U.N. Doc. CCPR/C/ARG/CO/4 (2010); </w:t>
      </w:r>
      <w:r w:rsidRPr="0086273C">
        <w:rPr>
          <w:i/>
          <w:w w:val="98"/>
        </w:rPr>
        <w:t>Chile</w:t>
      </w:r>
      <w:r w:rsidRPr="0086273C">
        <w:rPr>
          <w:w w:val="98"/>
        </w:rPr>
        <w:t xml:space="preserve">, ¶ 8, U.N. Doc. CCPR/C/CHL/CO/5 (2007); </w:t>
      </w:r>
      <w:r w:rsidRPr="0086273C">
        <w:rPr>
          <w:i/>
          <w:w w:val="98"/>
        </w:rPr>
        <w:t>El Salvador</w:t>
      </w:r>
      <w:r w:rsidRPr="0086273C">
        <w:rPr>
          <w:w w:val="98"/>
        </w:rPr>
        <w:t>, ¶ 10, U.N. Doc. CCPR/C/SLV/CO/6 (2010);</w:t>
      </w:r>
      <w:r w:rsidRPr="0086273C">
        <w:rPr>
          <w:i/>
          <w:w w:val="98"/>
        </w:rPr>
        <w:t xml:space="preserve"> Guatemala</w:t>
      </w:r>
      <w:r w:rsidRPr="0086273C">
        <w:rPr>
          <w:w w:val="98"/>
        </w:rPr>
        <w:t>, ¶ 19, U.N. Doc. CCPR/CO/72/GTM (2001);</w:t>
      </w:r>
      <w:r w:rsidRPr="0086273C">
        <w:rPr>
          <w:i/>
          <w:w w:val="98"/>
        </w:rPr>
        <w:t xml:space="preserve"> Honduras</w:t>
      </w:r>
      <w:r w:rsidRPr="0086273C">
        <w:rPr>
          <w:w w:val="98"/>
        </w:rPr>
        <w:t xml:space="preserve">, ¶ 8, U.N. Doc. CCPR/C/HND/CO/1 (2006); </w:t>
      </w:r>
      <w:r w:rsidRPr="0086273C">
        <w:rPr>
          <w:i/>
          <w:w w:val="98"/>
        </w:rPr>
        <w:t>Ireland</w:t>
      </w:r>
      <w:r w:rsidRPr="0086273C">
        <w:rPr>
          <w:w w:val="98"/>
        </w:rPr>
        <w:t xml:space="preserve">, ¶ 13, U.N. Doc. CCPR/C/IRL/CO/3 (2008); </w:t>
      </w:r>
      <w:r w:rsidRPr="0086273C">
        <w:rPr>
          <w:i/>
          <w:w w:val="98"/>
        </w:rPr>
        <w:t>Jamaica</w:t>
      </w:r>
      <w:r w:rsidRPr="0086273C">
        <w:rPr>
          <w:w w:val="98"/>
        </w:rPr>
        <w:t>, ¶ 14, U.N. Doc. CCPR/C/JAM/CO/3 (2011);</w:t>
      </w:r>
      <w:r w:rsidRPr="0086273C">
        <w:rPr>
          <w:i/>
          <w:w w:val="98"/>
        </w:rPr>
        <w:t xml:space="preserve"> Kenya</w:t>
      </w:r>
      <w:r w:rsidRPr="0086273C">
        <w:rPr>
          <w:w w:val="98"/>
        </w:rPr>
        <w:t xml:space="preserve">, ¶ 14, U.N. Doc. CCPR/CO/83/KEN (2005); </w:t>
      </w:r>
      <w:r w:rsidRPr="0086273C">
        <w:rPr>
          <w:i/>
          <w:w w:val="98"/>
        </w:rPr>
        <w:t>Kuwait</w:t>
      </w:r>
      <w:r w:rsidRPr="0086273C">
        <w:rPr>
          <w:w w:val="98"/>
        </w:rPr>
        <w:t xml:space="preserve">, ¶ 9, U.N. Doc. CCPR/CO/69/KWT (2000); </w:t>
      </w:r>
      <w:r w:rsidRPr="0086273C">
        <w:rPr>
          <w:i/>
          <w:w w:val="98"/>
        </w:rPr>
        <w:t>Madagascar</w:t>
      </w:r>
      <w:r w:rsidRPr="0086273C">
        <w:rPr>
          <w:w w:val="98"/>
        </w:rPr>
        <w:t>, ¶ 8, U.N. Doc. CCPR/C/MDG/CO/3 (2007);</w:t>
      </w:r>
      <w:r w:rsidRPr="0086273C">
        <w:rPr>
          <w:i/>
          <w:w w:val="98"/>
        </w:rPr>
        <w:t xml:space="preserve"> Mauritius</w:t>
      </w:r>
      <w:r w:rsidRPr="0086273C">
        <w:rPr>
          <w:w w:val="98"/>
        </w:rPr>
        <w:t>, ¶ 9, U.N. Doc. CCPR/CO/83/MUS (2005);</w:t>
      </w:r>
      <w:r w:rsidRPr="0086273C">
        <w:rPr>
          <w:i/>
          <w:w w:val="98"/>
        </w:rPr>
        <w:t xml:space="preserve"> Mexico</w:t>
      </w:r>
      <w:r w:rsidRPr="0086273C">
        <w:rPr>
          <w:w w:val="98"/>
        </w:rPr>
        <w:t>, ¶ 10, U.N. Doc. CCPR/C/MEX/CO/5 (2010);</w:t>
      </w:r>
      <w:r w:rsidRPr="0086273C">
        <w:rPr>
          <w:i/>
          <w:w w:val="98"/>
        </w:rPr>
        <w:t xml:space="preserve"> Monaco</w:t>
      </w:r>
      <w:r w:rsidRPr="0086273C">
        <w:rPr>
          <w:w w:val="98"/>
        </w:rPr>
        <w:t>, ¶ 10, U.N. Doc. CCPR/C/MCO/CO/2 (2008);</w:t>
      </w:r>
      <w:r w:rsidRPr="0086273C">
        <w:rPr>
          <w:i/>
          <w:w w:val="98"/>
        </w:rPr>
        <w:t xml:space="preserve"> Morocco</w:t>
      </w:r>
      <w:r w:rsidRPr="0086273C">
        <w:rPr>
          <w:w w:val="98"/>
        </w:rPr>
        <w:t>, ¶ 29, U.N. Doc. CCPR/CO/82/MAR (2004);</w:t>
      </w:r>
      <w:r w:rsidRPr="0086273C">
        <w:rPr>
          <w:i/>
          <w:w w:val="98"/>
        </w:rPr>
        <w:t xml:space="preserve"> Nicaragua</w:t>
      </w:r>
      <w:r w:rsidRPr="0086273C">
        <w:rPr>
          <w:w w:val="98"/>
        </w:rPr>
        <w:t>, ¶ 13, U.N. Doc. CCPR/C/NIC/CO/3 (2008);</w:t>
      </w:r>
      <w:r w:rsidRPr="0086273C">
        <w:rPr>
          <w:i/>
          <w:w w:val="98"/>
        </w:rPr>
        <w:t xml:space="preserve"> Paraguay</w:t>
      </w:r>
      <w:r w:rsidRPr="0086273C">
        <w:rPr>
          <w:w w:val="98"/>
        </w:rPr>
        <w:t>, ¶ 10, U.N. Doc. CCPR/C/PRY/CO/2 (2006);</w:t>
      </w:r>
      <w:r w:rsidRPr="0086273C">
        <w:rPr>
          <w:i/>
          <w:w w:val="98"/>
        </w:rPr>
        <w:t xml:space="preserve"> Peru</w:t>
      </w:r>
      <w:r w:rsidRPr="0086273C">
        <w:rPr>
          <w:w w:val="98"/>
        </w:rPr>
        <w:t>, ¶ 20, U.N. Doc. CCPR/CO/70/PER (2000);</w:t>
      </w:r>
      <w:r w:rsidRPr="0086273C">
        <w:rPr>
          <w:i/>
          <w:w w:val="98"/>
        </w:rPr>
        <w:t xml:space="preserve"> Poland</w:t>
      </w:r>
      <w:r w:rsidRPr="0086273C">
        <w:rPr>
          <w:w w:val="98"/>
        </w:rPr>
        <w:t>, ¶ 8, U.N. Doc. CCPR/CO/82/POL (2004);</w:t>
      </w:r>
      <w:r w:rsidRPr="0086273C">
        <w:rPr>
          <w:i/>
          <w:w w:val="98"/>
        </w:rPr>
        <w:t xml:space="preserve"> Sri Lanka</w:t>
      </w:r>
      <w:r w:rsidRPr="0086273C">
        <w:rPr>
          <w:w w:val="98"/>
        </w:rPr>
        <w:t>, ¶ 12, U.N. Doc. CCPR/CO/79/LKA (2003);</w:t>
      </w:r>
      <w:r w:rsidRPr="0086273C">
        <w:rPr>
          <w:i/>
          <w:w w:val="98"/>
        </w:rPr>
        <w:t xml:space="preserve"> Trinidad and Tobago</w:t>
      </w:r>
      <w:r w:rsidRPr="0086273C">
        <w:rPr>
          <w:w w:val="98"/>
        </w:rPr>
        <w:t>, ¶ 18, U.N. Doc. CCPR/CO/70/TTO (2000);</w:t>
      </w:r>
      <w:r w:rsidRPr="0086273C">
        <w:rPr>
          <w:i/>
          <w:w w:val="98"/>
        </w:rPr>
        <w:t xml:space="preserve"> Venezuela</w:t>
      </w:r>
      <w:r w:rsidRPr="0086273C">
        <w:rPr>
          <w:w w:val="98"/>
        </w:rPr>
        <w:t>, ¶ 19, U.N. Doc. CCPR/CO/71/VEN (2001).</w:t>
      </w:r>
    </w:p>
  </w:endnote>
  <w:endnote w:id="59">
    <w:p w14:paraId="1DAA7323" w14:textId="484E2961"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Chile</w:t>
      </w:r>
      <w:r w:rsidRPr="0086273C">
        <w:rPr>
          <w:w w:val="98"/>
        </w:rPr>
        <w:t>, ¶ 15, U.N. Doc. CCPR/C/CHL/CO/6 (2014);</w:t>
      </w:r>
      <w:r w:rsidRPr="0086273C">
        <w:rPr>
          <w:i/>
          <w:w w:val="98"/>
        </w:rPr>
        <w:t xml:space="preserve"> Dominican Republic</w:t>
      </w:r>
      <w:r w:rsidRPr="0086273C">
        <w:rPr>
          <w:w w:val="98"/>
        </w:rPr>
        <w:t>, ¶ 15, U.N. Doc. CCPR/C/DOM/CO/5 (2012);</w:t>
      </w:r>
      <w:r w:rsidRPr="0086273C">
        <w:rPr>
          <w:i/>
          <w:w w:val="98"/>
        </w:rPr>
        <w:t xml:space="preserve"> Malta</w:t>
      </w:r>
      <w:r w:rsidRPr="0086273C">
        <w:rPr>
          <w:w w:val="98"/>
        </w:rPr>
        <w:t xml:space="preserve">, ¶ 13, U.N. Doc. CCPR/C/MLT/CO/2 (2014); </w:t>
      </w:r>
      <w:r w:rsidRPr="0086273C">
        <w:rPr>
          <w:i/>
          <w:w w:val="98"/>
        </w:rPr>
        <w:t>San Marino</w:t>
      </w:r>
      <w:r w:rsidRPr="0086273C">
        <w:rPr>
          <w:w w:val="98"/>
        </w:rPr>
        <w:t xml:space="preserve">, ¶ 14, U.N. Doc. CCPR/C/SMR/CO/3 (2015); </w:t>
      </w:r>
      <w:r w:rsidRPr="0086273C">
        <w:rPr>
          <w:i/>
          <w:w w:val="98"/>
        </w:rPr>
        <w:t>Sierra Leone</w:t>
      </w:r>
      <w:r w:rsidRPr="0086273C">
        <w:rPr>
          <w:w w:val="98"/>
        </w:rPr>
        <w:t xml:space="preserve">, ¶ 14, U.N. Doc. CCPR/C/SLE/CO/1 (2014); </w:t>
      </w:r>
      <w:r w:rsidRPr="0086273C">
        <w:rPr>
          <w:i/>
          <w:w w:val="98"/>
        </w:rPr>
        <w:t>Sri Lanka</w:t>
      </w:r>
      <w:r w:rsidRPr="0086273C">
        <w:rPr>
          <w:w w:val="98"/>
        </w:rPr>
        <w:t>, ¶ 10, U.N. Doc. CCPR/C/LKA/CO/5 (2014).</w:t>
      </w:r>
    </w:p>
  </w:endnote>
  <w:endnote w:id="60">
    <w:p w14:paraId="5659BAA3" w14:textId="1391CD60"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Colombia</w:t>
      </w:r>
      <w:r w:rsidRPr="0086273C">
        <w:rPr>
          <w:w w:val="98"/>
        </w:rPr>
        <w:t xml:space="preserve">, ¶ 13, U.N. Doc. CCPR/CO/80/COL (2004); </w:t>
      </w:r>
      <w:r w:rsidRPr="0086273C">
        <w:rPr>
          <w:i/>
          <w:w w:val="98"/>
        </w:rPr>
        <w:t>Guatemala</w:t>
      </w:r>
      <w:r w:rsidRPr="0086273C">
        <w:rPr>
          <w:w w:val="98"/>
        </w:rPr>
        <w:t xml:space="preserve">, ¶ 20, U.N. Doc. CCPR/C/GTM/CO/3 (2012); </w:t>
      </w:r>
      <w:r w:rsidRPr="0086273C">
        <w:rPr>
          <w:i/>
          <w:w w:val="98"/>
        </w:rPr>
        <w:t>Ireland</w:t>
      </w:r>
      <w:r w:rsidRPr="0086273C">
        <w:rPr>
          <w:w w:val="98"/>
        </w:rPr>
        <w:t xml:space="preserve">, ¶ 9, U.N. Doc. CCPR/C/IRL/CO/4 (2014); </w:t>
      </w:r>
      <w:r w:rsidRPr="0086273C">
        <w:rPr>
          <w:i/>
          <w:w w:val="98"/>
        </w:rPr>
        <w:t>Malawi</w:t>
      </w:r>
      <w:r w:rsidRPr="0086273C">
        <w:rPr>
          <w:w w:val="98"/>
        </w:rPr>
        <w:t>, ¶ 9, U.N. Doc. CCPR/C/MWI/CO/1/Add.1 (2014);</w:t>
      </w:r>
      <w:r w:rsidRPr="0086273C">
        <w:rPr>
          <w:i/>
          <w:w w:val="98"/>
        </w:rPr>
        <w:t xml:space="preserve"> Philippines</w:t>
      </w:r>
      <w:r w:rsidRPr="0086273C">
        <w:rPr>
          <w:w w:val="98"/>
        </w:rPr>
        <w:t>, ¶ 13, U.N. Doc. CCPR/C/PHL/CO/4 (2012).</w:t>
      </w:r>
    </w:p>
  </w:endnote>
  <w:endnote w:id="61">
    <w:p w14:paraId="36927583" w14:textId="6DCEC3F4"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Argentina</w:t>
      </w:r>
      <w:r w:rsidRPr="0086273C">
        <w:rPr>
          <w:w w:val="98"/>
        </w:rPr>
        <w:t>, ¶ 14, U.N. Doc. CCPR/CO/70/ARG (2000);</w:t>
      </w:r>
      <w:r w:rsidRPr="0086273C">
        <w:rPr>
          <w:i/>
          <w:w w:val="98"/>
        </w:rPr>
        <w:t xml:space="preserve"> Chile</w:t>
      </w:r>
      <w:r w:rsidRPr="0086273C">
        <w:rPr>
          <w:w w:val="98"/>
        </w:rPr>
        <w:t>, ¶ 15, U.N. Doc. CCPR/C/CHL/CO/6 (2014);</w:t>
      </w:r>
      <w:r w:rsidRPr="0086273C">
        <w:rPr>
          <w:i/>
          <w:w w:val="98"/>
        </w:rPr>
        <w:t xml:space="preserve"> Colombia</w:t>
      </w:r>
      <w:r w:rsidRPr="0086273C">
        <w:rPr>
          <w:w w:val="98"/>
        </w:rPr>
        <w:t>, ¶ 13, U.N. Doc. CCPR/CO/80/COL (2004);</w:t>
      </w:r>
      <w:r w:rsidRPr="0086273C">
        <w:rPr>
          <w:i/>
          <w:w w:val="98"/>
        </w:rPr>
        <w:t xml:space="preserve"> Cote d’Ivoire</w:t>
      </w:r>
      <w:r w:rsidRPr="0086273C">
        <w:rPr>
          <w:w w:val="98"/>
        </w:rPr>
        <w:t>, ¶15, U.N. Doc. CCPR/C/CIV/CO/1 (2015);</w:t>
      </w:r>
      <w:r w:rsidRPr="0086273C">
        <w:rPr>
          <w:i/>
          <w:w w:val="98"/>
        </w:rPr>
        <w:t xml:space="preserve"> Djibouti</w:t>
      </w:r>
      <w:r w:rsidRPr="0086273C">
        <w:rPr>
          <w:w w:val="98"/>
        </w:rPr>
        <w:t>, ¶ 9, U.N. Doc. CCPR/C/DJI/CO/1 (2013);</w:t>
      </w:r>
      <w:r w:rsidRPr="0086273C">
        <w:rPr>
          <w:i/>
          <w:w w:val="98"/>
        </w:rPr>
        <w:t xml:space="preserve"> Dominican Republic</w:t>
      </w:r>
      <w:r w:rsidRPr="0086273C">
        <w:rPr>
          <w:w w:val="98"/>
        </w:rPr>
        <w:t>, ¶ 15, U.N. Doc. CCPR/C/DOM/CO/5 (2012);</w:t>
      </w:r>
      <w:r w:rsidRPr="0086273C">
        <w:rPr>
          <w:i/>
          <w:w w:val="98"/>
        </w:rPr>
        <w:t xml:space="preserve"> Great Britain and Northern Ireland</w:t>
      </w:r>
      <w:r w:rsidRPr="0086273C">
        <w:rPr>
          <w:w w:val="98"/>
        </w:rPr>
        <w:t>, ¶ 17, U.N. Doc. CCPR/C/GBR/CO/7 (2015);</w:t>
      </w:r>
      <w:r w:rsidRPr="0086273C">
        <w:rPr>
          <w:i/>
          <w:w w:val="98"/>
        </w:rPr>
        <w:t xml:space="preserve"> Guatemala</w:t>
      </w:r>
      <w:r w:rsidRPr="0086273C">
        <w:rPr>
          <w:w w:val="98"/>
        </w:rPr>
        <w:t xml:space="preserve">, ¶ 20, U.N. Doc. CCPR/C/GTM/CO/3 (2012); </w:t>
      </w:r>
      <w:r w:rsidRPr="0086273C">
        <w:rPr>
          <w:i/>
          <w:w w:val="98"/>
        </w:rPr>
        <w:t>Ireland</w:t>
      </w:r>
      <w:r w:rsidRPr="0086273C">
        <w:rPr>
          <w:w w:val="98"/>
        </w:rPr>
        <w:t>, ¶ 9, U.N. Doc. CCPR/C/IRL/CO/4 (2014);</w:t>
      </w:r>
      <w:r w:rsidRPr="0086273C">
        <w:rPr>
          <w:i/>
          <w:w w:val="98"/>
        </w:rPr>
        <w:t xml:space="preserve"> Malawi</w:t>
      </w:r>
      <w:r w:rsidRPr="0086273C">
        <w:rPr>
          <w:w w:val="98"/>
        </w:rPr>
        <w:t xml:space="preserve">, ¶ 9, U.N. Doc. CCPR/C/MWI/CO/1/Add.1 (2014); </w:t>
      </w:r>
      <w:r w:rsidRPr="0086273C">
        <w:rPr>
          <w:i/>
          <w:w w:val="98"/>
        </w:rPr>
        <w:t>Malta</w:t>
      </w:r>
      <w:r w:rsidRPr="0086273C">
        <w:rPr>
          <w:w w:val="98"/>
        </w:rPr>
        <w:t>, ¶ 13, U.N. Doc. CCPR/C/MLT/CO/2 (2014);</w:t>
      </w:r>
      <w:r w:rsidRPr="0086273C">
        <w:rPr>
          <w:i/>
          <w:w w:val="98"/>
        </w:rPr>
        <w:t xml:space="preserve"> Paraguay</w:t>
      </w:r>
      <w:r w:rsidRPr="0086273C">
        <w:rPr>
          <w:w w:val="98"/>
        </w:rPr>
        <w:t>, ¶ 13, U.N. Doc. CCPR/C/PRY/CO/3;</w:t>
      </w:r>
      <w:r w:rsidRPr="0086273C">
        <w:rPr>
          <w:i/>
          <w:w w:val="98"/>
        </w:rPr>
        <w:t xml:space="preserve"> Peru</w:t>
      </w:r>
      <w:r w:rsidRPr="0086273C">
        <w:rPr>
          <w:w w:val="98"/>
        </w:rPr>
        <w:t>, ¶ 14, U.N. Doc. CCPR/C/PER/CO/5 (2013);</w:t>
      </w:r>
      <w:r w:rsidRPr="0086273C">
        <w:rPr>
          <w:i/>
          <w:w w:val="98"/>
        </w:rPr>
        <w:t xml:space="preserve"> Philippines</w:t>
      </w:r>
      <w:r w:rsidRPr="0086273C">
        <w:rPr>
          <w:w w:val="98"/>
        </w:rPr>
        <w:t xml:space="preserve">, ¶ 13, U.N. Doc. CCPR/C/PHL/CO/4 (2012); </w:t>
      </w:r>
      <w:r w:rsidRPr="0086273C">
        <w:rPr>
          <w:i/>
          <w:w w:val="98"/>
        </w:rPr>
        <w:t>San Marino</w:t>
      </w:r>
      <w:r w:rsidRPr="0086273C">
        <w:rPr>
          <w:w w:val="98"/>
        </w:rPr>
        <w:t>, ¶ 14, U.N. Doc. CCPR/C/SMR/CO/3 (2015);</w:t>
      </w:r>
      <w:r w:rsidRPr="0086273C">
        <w:rPr>
          <w:i/>
          <w:w w:val="98"/>
        </w:rPr>
        <w:t xml:space="preserve"> Sierra Leone</w:t>
      </w:r>
      <w:r w:rsidRPr="0086273C">
        <w:rPr>
          <w:w w:val="98"/>
        </w:rPr>
        <w:t xml:space="preserve">, ¶ 14, U.N. Doc. CCPR/C/SLE/CO/1 (2014); </w:t>
      </w:r>
      <w:r w:rsidRPr="0086273C">
        <w:rPr>
          <w:i/>
          <w:w w:val="98"/>
        </w:rPr>
        <w:t>Sri Lanka</w:t>
      </w:r>
      <w:r w:rsidRPr="0086273C">
        <w:rPr>
          <w:w w:val="98"/>
        </w:rPr>
        <w:t>, ¶ 10, U.N. Doc. CCPR/C/LKA/CO/5 (2014).</w:t>
      </w:r>
    </w:p>
  </w:endnote>
  <w:endnote w:id="62">
    <w:p w14:paraId="0B01E713" w14:textId="2CE61461"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Great Britain and Northern Ireland</w:t>
      </w:r>
      <w:r w:rsidRPr="0086273C">
        <w:rPr>
          <w:w w:val="98"/>
        </w:rPr>
        <w:t>, ¶ 17, U.N. Doc. CCPR/C/GBR/CO/7 (2015);</w:t>
      </w:r>
      <w:r w:rsidRPr="0086273C">
        <w:rPr>
          <w:i/>
          <w:w w:val="98"/>
        </w:rPr>
        <w:t xml:space="preserve"> Ireland</w:t>
      </w:r>
      <w:r w:rsidRPr="0086273C">
        <w:rPr>
          <w:w w:val="98"/>
        </w:rPr>
        <w:t>, ¶9, U.N. Doc. CCPR/C/IRL/CO/4 (2014).</w:t>
      </w:r>
    </w:p>
  </w:endnote>
  <w:endnote w:id="63">
    <w:p w14:paraId="574F9F82" w14:textId="0C1BF31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Sri Lanka</w:t>
      </w:r>
      <w:r w:rsidRPr="0086273C">
        <w:rPr>
          <w:w w:val="98"/>
        </w:rPr>
        <w:t>, ¶ 12, U.N. Doc. CCPR/CO/79/LKA (2003).</w:t>
      </w:r>
    </w:p>
  </w:endnote>
  <w:endnote w:id="64">
    <w:p w14:paraId="799352B9" w14:textId="48200AB2"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Colombia</w:t>
      </w:r>
      <w:r w:rsidRPr="0086273C">
        <w:rPr>
          <w:w w:val="98"/>
        </w:rPr>
        <w:t>, ¶ 19, U.N. Doc. CCPR/C/COL/CO/6 (2010).</w:t>
      </w:r>
    </w:p>
  </w:endnote>
  <w:endnote w:id="65">
    <w:p w14:paraId="155A23D8" w14:textId="15488A45"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 14, U.N. Doc. CCPR/CO/70/ARG (2000);</w:t>
      </w:r>
      <w:r w:rsidRPr="0086273C">
        <w:rPr>
          <w:i/>
          <w:w w:val="98"/>
        </w:rPr>
        <w:t xml:space="preserve"> Bolivia</w:t>
      </w:r>
      <w:r w:rsidRPr="0086273C">
        <w:rPr>
          <w:w w:val="98"/>
        </w:rPr>
        <w:t>, ¶ 9, U.N. Doc. CCPR/C/BOL/CO/3 (2013);</w:t>
      </w:r>
      <w:r w:rsidRPr="0086273C">
        <w:rPr>
          <w:i/>
          <w:w w:val="98"/>
        </w:rPr>
        <w:t xml:space="preserve"> Cameroon</w:t>
      </w:r>
      <w:r w:rsidRPr="0086273C">
        <w:rPr>
          <w:w w:val="98"/>
        </w:rPr>
        <w:t>, ¶ 13, U.N. Doc. CCPR/C/CMR/CO/4 (2010);</w:t>
      </w:r>
      <w:r w:rsidRPr="0086273C">
        <w:rPr>
          <w:i/>
          <w:w w:val="98"/>
        </w:rPr>
        <w:t xml:space="preserve"> Monaco</w:t>
      </w:r>
      <w:r w:rsidRPr="0086273C">
        <w:rPr>
          <w:w w:val="98"/>
        </w:rPr>
        <w:t xml:space="preserve">, ¶ 12, U.N. Doc. CCPR/C/MCO/CO/3 (2015); </w:t>
      </w:r>
      <w:r w:rsidRPr="0086273C">
        <w:rPr>
          <w:i/>
          <w:w w:val="98"/>
        </w:rPr>
        <w:t>Poland</w:t>
      </w:r>
      <w:r w:rsidRPr="0086273C">
        <w:rPr>
          <w:w w:val="98"/>
        </w:rPr>
        <w:t>, ¶ 12, U.N. Doc. CCPR/C/POL/CO/6 (2010).</w:t>
      </w:r>
    </w:p>
  </w:endnote>
  <w:endnote w:id="66">
    <w:p w14:paraId="4023F527" w14:textId="1A5F24D0"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Bolivia</w:t>
      </w:r>
      <w:r w:rsidRPr="0086273C">
        <w:rPr>
          <w:w w:val="98"/>
        </w:rPr>
        <w:t>, ¶ 9, U.N. Doc. CCPR/C/BOL/CO/3 (2013).</w:t>
      </w:r>
    </w:p>
  </w:endnote>
  <w:endnote w:id="67">
    <w:p w14:paraId="7EC78636" w14:textId="4ED7D058"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Monaco</w:t>
      </w:r>
      <w:r w:rsidRPr="0086273C">
        <w:rPr>
          <w:w w:val="98"/>
        </w:rPr>
        <w:t xml:space="preserve">, ¶ 12, U.N. Doc. CCPR/C/MCO/CO/3 (2015); </w:t>
      </w:r>
      <w:r w:rsidRPr="0086273C">
        <w:rPr>
          <w:i/>
          <w:w w:val="98"/>
        </w:rPr>
        <w:t>Poland</w:t>
      </w:r>
      <w:r w:rsidRPr="0086273C">
        <w:rPr>
          <w:w w:val="98"/>
        </w:rPr>
        <w:t>, ¶ 12, U.N. Doc. CCPR/C/POL/CO/6 (2010).</w:t>
      </w:r>
    </w:p>
  </w:endnote>
  <w:endnote w:id="68">
    <w:p w14:paraId="56F97F03" w14:textId="3BCB9973"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Colombia</w:t>
      </w:r>
      <w:r w:rsidRPr="0086273C">
        <w:rPr>
          <w:w w:val="98"/>
        </w:rPr>
        <w:t xml:space="preserve">, ¶ 19, U.N. Doc. CCPR/C/COL/CO/6 (2010); </w:t>
      </w:r>
      <w:r w:rsidRPr="0086273C">
        <w:rPr>
          <w:i/>
          <w:w w:val="98"/>
        </w:rPr>
        <w:t>Poland</w:t>
      </w:r>
      <w:r w:rsidRPr="0086273C">
        <w:rPr>
          <w:w w:val="98"/>
        </w:rPr>
        <w:t>, ¶ 12, U.N. Doc. CCPR/C/POL/CO/6 (2010).</w:t>
      </w:r>
    </w:p>
  </w:endnote>
  <w:endnote w:id="69">
    <w:p w14:paraId="70BC834E" w14:textId="578A0F5A"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Peru</w:t>
      </w:r>
      <w:r w:rsidRPr="0086273C">
        <w:rPr>
          <w:w w:val="98"/>
        </w:rPr>
        <w:t>, ¶ 14, U.N. Doc. CCPR/C/PER/CO/5 (2013).</w:t>
      </w:r>
    </w:p>
  </w:endnote>
  <w:endnote w:id="70">
    <w:p w14:paraId="6C7F384D" w14:textId="377EEC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Panama</w:t>
      </w:r>
      <w:r w:rsidRPr="0086273C">
        <w:rPr>
          <w:w w:val="98"/>
        </w:rPr>
        <w:t>, ¶ 9, U.N. Doc. CCPR/C/PAN/CO/3 (2008).</w:t>
      </w:r>
    </w:p>
  </w:endnote>
  <w:endnote w:id="71">
    <w:p w14:paraId="2089F11F" w14:textId="5E65BF75"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 14, U.N. Doc. CCPR/CO/70/ARG (2000).</w:t>
      </w:r>
    </w:p>
  </w:endnote>
  <w:endnote w:id="72">
    <w:p w14:paraId="267DECCB" w14:textId="399A78D5"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Bolivia</w:t>
      </w:r>
      <w:r w:rsidRPr="0086273C">
        <w:rPr>
          <w:w w:val="98"/>
        </w:rPr>
        <w:t>, ¶ 9, U.N. Doc. CCPR/C/BOL/CO/3 (2013).</w:t>
      </w:r>
    </w:p>
  </w:endnote>
  <w:endnote w:id="73">
    <w:p w14:paraId="525861FD" w14:textId="6C4BEC6B"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Ireland</w:t>
      </w:r>
      <w:r w:rsidRPr="0086273C">
        <w:rPr>
          <w:w w:val="98"/>
        </w:rPr>
        <w:t xml:space="preserve">, ¶9, U.N. Doc. CCPR/C/IRL/CO/4 (2014); </w:t>
      </w:r>
      <w:r w:rsidRPr="0086273C">
        <w:rPr>
          <w:i/>
          <w:w w:val="98"/>
        </w:rPr>
        <w:t>Peru</w:t>
      </w:r>
      <w:r w:rsidRPr="0086273C">
        <w:rPr>
          <w:w w:val="98"/>
        </w:rPr>
        <w:t>, ¶ 14, U.N. Doc. CCPR/C/PER/CO/5 (2013).</w:t>
      </w:r>
    </w:p>
  </w:endnote>
  <w:endnote w:id="74">
    <w:p w14:paraId="13170B85" w14:textId="694963FF"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Colombia</w:t>
      </w:r>
      <w:r w:rsidRPr="0086273C">
        <w:rPr>
          <w:w w:val="98"/>
        </w:rPr>
        <w:t xml:space="preserve">, ¶ 19, U.N. Doc. CCPR/C/COL/CO/6 (2010); </w:t>
      </w:r>
      <w:r w:rsidRPr="0086273C">
        <w:rPr>
          <w:i/>
          <w:w w:val="98"/>
        </w:rPr>
        <w:t>Poland</w:t>
      </w:r>
      <w:r w:rsidRPr="0086273C">
        <w:rPr>
          <w:w w:val="98"/>
        </w:rPr>
        <w:t>, ¶ 12, U.N. Doc. CCPR/C/POL/CO/6 (2010).</w:t>
      </w:r>
    </w:p>
  </w:endnote>
  <w:endnote w:id="75">
    <w:p w14:paraId="556CED51" w14:textId="4AB29799"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Poland</w:t>
      </w:r>
      <w:r w:rsidRPr="0086273C">
        <w:rPr>
          <w:w w:val="98"/>
        </w:rPr>
        <w:t>, ¶ 12, U.N. Doc. CCPR/C/POL/CO/6 (2010).</w:t>
      </w:r>
    </w:p>
  </w:endnote>
  <w:endnote w:id="76">
    <w:p w14:paraId="4974980F" w14:textId="70FAA82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Venezuela</w:t>
      </w:r>
      <w:r w:rsidRPr="0086273C">
        <w:rPr>
          <w:w w:val="98"/>
        </w:rPr>
        <w:t>, ¶ 19, U.N. Doc. CCPR/CO/71/VEN (2001).</w:t>
      </w:r>
    </w:p>
  </w:endnote>
  <w:endnote w:id="77">
    <w:p w14:paraId="38725A2F" w14:textId="54783542"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Moldova</w:t>
      </w:r>
      <w:r w:rsidRPr="0086273C">
        <w:rPr>
          <w:w w:val="98"/>
        </w:rPr>
        <w:t xml:space="preserve"> ¶ 17, U.N. Doc. CCPR/C/MDA/CO/2 (2009).</w:t>
      </w:r>
    </w:p>
  </w:endnote>
  <w:endnote w:id="78">
    <w:p w14:paraId="3FD33BFB" w14:textId="72F05C34"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Colombia</w:t>
      </w:r>
      <w:r w:rsidRPr="0086273C">
        <w:rPr>
          <w:w w:val="98"/>
        </w:rPr>
        <w:t>, ¶ 19, U.N. Doc. CCPR/C/COL/CO/6 (2010).</w:t>
      </w:r>
    </w:p>
  </w:endnote>
  <w:endnote w:id="79">
    <w:p w14:paraId="5B6B3AC5" w14:textId="5A4574DA"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Ireland</w:t>
      </w:r>
      <w:r w:rsidRPr="0086273C">
        <w:rPr>
          <w:w w:val="98"/>
        </w:rPr>
        <w:t>, ¶ 9, U.N. Doc. CCPR/C/IRL/CO/4 (2014).</w:t>
      </w:r>
    </w:p>
  </w:endnote>
  <w:endnote w:id="80">
    <w:p w14:paraId="667DFE88" w14:textId="58A23398"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 13, U.N. Doc. CCPR/C/ARG/CO/4 (2010).</w:t>
      </w:r>
    </w:p>
  </w:endnote>
  <w:endnote w:id="81">
    <w:p w14:paraId="42DF2E62" w14:textId="27B36462"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Armenia</w:t>
      </w:r>
      <w:r w:rsidRPr="0086273C">
        <w:rPr>
          <w:w w:val="98"/>
        </w:rPr>
        <w:t>, ¶ 9, U.N. Doc. CCPR/C/ARM/CO/2 (2012).</w:t>
      </w:r>
    </w:p>
  </w:endnote>
  <w:endnote w:id="82">
    <w:p w14:paraId="46DA5F41" w14:textId="435007A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Armenia</w:t>
      </w:r>
      <w:r w:rsidRPr="0086273C">
        <w:rPr>
          <w:w w:val="98"/>
        </w:rPr>
        <w:t>, ¶ 9, U.N. Doc. CCPR/C/ARM/CO/2 (2012).</w:t>
      </w:r>
    </w:p>
  </w:endnote>
  <w:endnote w:id="83">
    <w:p w14:paraId="3CC93604" w14:textId="40AFDA0D"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Poland</w:t>
      </w:r>
      <w:r w:rsidRPr="0086273C">
        <w:rPr>
          <w:w w:val="98"/>
        </w:rPr>
        <w:t>, ¶ 8, U.N. Doc. CCPR/CO/82/POL (2004).</w:t>
      </w:r>
      <w:r w:rsidRPr="0086273C">
        <w:rPr>
          <w:i/>
          <w:w w:val="98"/>
        </w:rPr>
        <w:t xml:space="preserve"> </w:t>
      </w:r>
    </w:p>
  </w:endnote>
  <w:endnote w:id="84">
    <w:p w14:paraId="168A4C04" w14:textId="66C0211E"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Poland</w:t>
      </w:r>
      <w:r w:rsidRPr="0086273C">
        <w:rPr>
          <w:w w:val="98"/>
        </w:rPr>
        <w:t>, ¶ 12, U.N. Doc. CCPR/C/POL/CO/6 (2010).</w:t>
      </w:r>
    </w:p>
  </w:endnote>
  <w:endnote w:id="85">
    <w:p w14:paraId="199722CB"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Azerbaijan</w:t>
      </w:r>
      <w:r w:rsidRPr="0086273C">
        <w:rPr>
          <w:w w:val="98"/>
        </w:rPr>
        <w:t xml:space="preserve">, ¶ 16, U.N. Doc. CCPR/CO/73/AZE (2001); </w:t>
      </w:r>
      <w:r w:rsidRPr="0086273C">
        <w:rPr>
          <w:i/>
          <w:w w:val="98"/>
        </w:rPr>
        <w:t>Cameroon</w:t>
      </w:r>
      <w:r w:rsidRPr="0086273C">
        <w:rPr>
          <w:w w:val="98"/>
        </w:rPr>
        <w:t>, ¶ 13, U.N. Doc. CCPR/C/CMR/CO/4 (2010);</w:t>
      </w:r>
      <w:r w:rsidRPr="0086273C">
        <w:rPr>
          <w:i/>
          <w:w w:val="98"/>
        </w:rPr>
        <w:t xml:space="preserve"> Chile</w:t>
      </w:r>
      <w:r w:rsidRPr="0086273C">
        <w:rPr>
          <w:w w:val="98"/>
        </w:rPr>
        <w:t xml:space="preserve">, ¶ 8, U.N. Doc. CCPR/C/CHL/CO/5 (2007); </w:t>
      </w:r>
      <w:r w:rsidRPr="0086273C">
        <w:rPr>
          <w:i/>
          <w:w w:val="98"/>
        </w:rPr>
        <w:t>Djibouti</w:t>
      </w:r>
      <w:r w:rsidRPr="0086273C">
        <w:rPr>
          <w:w w:val="98"/>
        </w:rPr>
        <w:t>, ¶ 9, U.N. Doc. CCPR/C/DJI/CO/1 (2013);</w:t>
      </w:r>
      <w:r w:rsidRPr="0086273C">
        <w:rPr>
          <w:i/>
          <w:w w:val="98"/>
        </w:rPr>
        <w:t xml:space="preserve"> El Salvador</w:t>
      </w:r>
      <w:r w:rsidRPr="0086273C">
        <w:rPr>
          <w:w w:val="98"/>
        </w:rPr>
        <w:t>, ¶ 14, U.N. Doc. CCPR/CO/78/SLV (2003);</w:t>
      </w:r>
      <w:r w:rsidRPr="0086273C">
        <w:rPr>
          <w:i/>
          <w:w w:val="98"/>
        </w:rPr>
        <w:t xml:space="preserve"> Ireland</w:t>
      </w:r>
      <w:r w:rsidRPr="0086273C">
        <w:rPr>
          <w:w w:val="98"/>
        </w:rPr>
        <w:t xml:space="preserve">, ¶ 13, U.N. Doc. CCPR/C/IRL/CO/3 (2008); </w:t>
      </w:r>
      <w:r w:rsidRPr="0086273C">
        <w:rPr>
          <w:i/>
          <w:w w:val="98"/>
        </w:rPr>
        <w:t>Jamaica</w:t>
      </w:r>
      <w:r w:rsidRPr="0086273C">
        <w:rPr>
          <w:w w:val="98"/>
        </w:rPr>
        <w:t>, ¶ 14, U.N. Doc. CCPR/C/JAM/CO/3 (2011);</w:t>
      </w:r>
      <w:r w:rsidRPr="0086273C">
        <w:rPr>
          <w:i/>
          <w:w w:val="98"/>
        </w:rPr>
        <w:t xml:space="preserve"> Kazakhstan</w:t>
      </w:r>
      <w:r w:rsidRPr="0086273C">
        <w:rPr>
          <w:w w:val="98"/>
        </w:rPr>
        <w:t>, ¶ 11, U.N. Doc. CCPR/C/KAZ/CO/1 (2011);</w:t>
      </w:r>
      <w:r w:rsidRPr="0086273C">
        <w:rPr>
          <w:i/>
          <w:w w:val="98"/>
        </w:rPr>
        <w:t xml:space="preserve"> Madagascar</w:t>
      </w:r>
      <w:r w:rsidRPr="0086273C">
        <w:rPr>
          <w:w w:val="98"/>
        </w:rPr>
        <w:t>, ¶ 8, U.N. Doc. CCPR/C/MDG/CO/3 (2007);</w:t>
      </w:r>
      <w:r w:rsidRPr="0086273C">
        <w:rPr>
          <w:i/>
          <w:w w:val="98"/>
        </w:rPr>
        <w:t xml:space="preserve"> Mali</w:t>
      </w:r>
      <w:r w:rsidRPr="0086273C">
        <w:rPr>
          <w:w w:val="98"/>
        </w:rPr>
        <w:t xml:space="preserve">, ¶ 14, U.N. Doc. CCPR/CO/77/MLI (2003); </w:t>
      </w:r>
      <w:r w:rsidRPr="0086273C">
        <w:rPr>
          <w:i/>
          <w:w w:val="98"/>
        </w:rPr>
        <w:t>Mexico</w:t>
      </w:r>
      <w:r w:rsidRPr="0086273C">
        <w:rPr>
          <w:w w:val="98"/>
        </w:rPr>
        <w:t>, ¶ 10, U.N. Doc. CCPR/C/MEX/CO/5 (2010);</w:t>
      </w:r>
      <w:r w:rsidRPr="0086273C">
        <w:rPr>
          <w:i/>
          <w:w w:val="98"/>
        </w:rPr>
        <w:t xml:space="preserve"> Monaco</w:t>
      </w:r>
      <w:r w:rsidRPr="0086273C">
        <w:rPr>
          <w:w w:val="98"/>
        </w:rPr>
        <w:t xml:space="preserve">, ¶ 10, U.N. Doc. CCPR/C/MCO/CO/2 (2008); </w:t>
      </w:r>
      <w:r w:rsidRPr="0086273C">
        <w:rPr>
          <w:i/>
          <w:w w:val="98"/>
        </w:rPr>
        <w:t>Nicaragua</w:t>
      </w:r>
      <w:r w:rsidRPr="0086273C">
        <w:rPr>
          <w:w w:val="98"/>
        </w:rPr>
        <w:t xml:space="preserve">, ¶ 13, U.N. Doc. CCPR/C/NIC/CO/3 (2008); </w:t>
      </w:r>
      <w:r w:rsidRPr="0086273C">
        <w:rPr>
          <w:i/>
          <w:w w:val="98"/>
        </w:rPr>
        <w:t>Panama</w:t>
      </w:r>
      <w:r w:rsidRPr="0086273C">
        <w:rPr>
          <w:w w:val="98"/>
        </w:rPr>
        <w:t xml:space="preserve">, ¶ 9, U.N. Doc. CCPR/C/PAN/CO/3 (2008); </w:t>
      </w:r>
      <w:r w:rsidRPr="0086273C">
        <w:rPr>
          <w:i/>
          <w:w w:val="98"/>
        </w:rPr>
        <w:t>Poland</w:t>
      </w:r>
      <w:r w:rsidRPr="0086273C">
        <w:rPr>
          <w:w w:val="98"/>
        </w:rPr>
        <w:t>, ¶ 12, U.N. Doc. CCPR/C/POL/CO/6 (2010);</w:t>
      </w:r>
      <w:r w:rsidRPr="0086273C">
        <w:rPr>
          <w:i/>
          <w:w w:val="98"/>
        </w:rPr>
        <w:t xml:space="preserve"> Viet Nam</w:t>
      </w:r>
      <w:r w:rsidRPr="0086273C">
        <w:rPr>
          <w:w w:val="98"/>
        </w:rPr>
        <w:t>, ¶ 15, U.N. Doc. CCPR/CO/75/VNM (2002).</w:t>
      </w:r>
    </w:p>
  </w:endnote>
  <w:endnote w:id="86">
    <w:p w14:paraId="561E8A61" w14:textId="095383BC"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xml:space="preserve">, ¶ 14, U.N. Doc. CCPR/CO/70/ARG (2000); </w:t>
      </w:r>
      <w:r w:rsidRPr="0086273C">
        <w:rPr>
          <w:i/>
          <w:w w:val="98"/>
        </w:rPr>
        <w:t>Azerbaijan</w:t>
      </w:r>
      <w:r w:rsidRPr="0086273C">
        <w:rPr>
          <w:w w:val="98"/>
        </w:rPr>
        <w:t xml:space="preserve">, ¶ 16, U.N. Doc. CCPR/CO/73/AZE (2001); </w:t>
      </w:r>
      <w:r w:rsidRPr="0086273C">
        <w:rPr>
          <w:i/>
          <w:w w:val="98"/>
        </w:rPr>
        <w:t>Kenya</w:t>
      </w:r>
      <w:r w:rsidRPr="0086273C">
        <w:rPr>
          <w:w w:val="98"/>
        </w:rPr>
        <w:t xml:space="preserve">, ¶ 14, U.N. Doc. CCPR/CO/83/KEN (2005); </w:t>
      </w:r>
      <w:r w:rsidRPr="0086273C">
        <w:rPr>
          <w:i/>
          <w:w w:val="98"/>
        </w:rPr>
        <w:t>Mali</w:t>
      </w:r>
      <w:r w:rsidRPr="0086273C">
        <w:rPr>
          <w:w w:val="98"/>
        </w:rPr>
        <w:t xml:space="preserve">, ¶ 14, U.N. Doc. CCPR/CO/77/MLI (2003); </w:t>
      </w:r>
      <w:r w:rsidRPr="0086273C">
        <w:rPr>
          <w:i/>
          <w:w w:val="98"/>
        </w:rPr>
        <w:t>Paraguay</w:t>
      </w:r>
      <w:r w:rsidRPr="0086273C">
        <w:rPr>
          <w:w w:val="98"/>
        </w:rPr>
        <w:t xml:space="preserve">, ¶ 10, U.N. Doc. CCPR/C/PRY/CO/2 (2006); </w:t>
      </w:r>
      <w:r w:rsidRPr="0086273C">
        <w:rPr>
          <w:i/>
          <w:w w:val="98"/>
        </w:rPr>
        <w:t>Viet Nam</w:t>
      </w:r>
      <w:r w:rsidRPr="0086273C">
        <w:rPr>
          <w:w w:val="98"/>
        </w:rPr>
        <w:t>, ¶ 15, U.N. Doc. CCPR/CO/75/VNM (2002).</w:t>
      </w:r>
    </w:p>
  </w:endnote>
  <w:endnote w:id="87">
    <w:p w14:paraId="6CAF93C3"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Philippines</w:t>
      </w:r>
      <w:r w:rsidRPr="0086273C">
        <w:rPr>
          <w:w w:val="98"/>
        </w:rPr>
        <w:t>, ¶ 13, U.N. Doc. CCPR/C/PHL/CO/4 (2012);</w:t>
      </w:r>
      <w:r w:rsidRPr="0086273C">
        <w:rPr>
          <w:i/>
          <w:w w:val="98"/>
        </w:rPr>
        <w:t xml:space="preserve"> Poland</w:t>
      </w:r>
      <w:r w:rsidRPr="0086273C">
        <w:rPr>
          <w:w w:val="98"/>
        </w:rPr>
        <w:t>, ¶ 12, U.N. Doc. CCPR/C/POL/CO/6 (2010).</w:t>
      </w:r>
    </w:p>
  </w:endnote>
  <w:endnote w:id="88">
    <w:p w14:paraId="26C48897"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Philippines</w:t>
      </w:r>
      <w:r w:rsidRPr="0086273C">
        <w:rPr>
          <w:w w:val="98"/>
        </w:rPr>
        <w:t>, ¶ 13, U.N. Doc. CCPR/C/PHL/CO/4 (2012).</w:t>
      </w:r>
    </w:p>
  </w:endnote>
  <w:endnote w:id="89">
    <w:p w14:paraId="5CB8E04C"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Poland</w:t>
      </w:r>
      <w:r w:rsidRPr="0086273C">
        <w:rPr>
          <w:w w:val="98"/>
        </w:rPr>
        <w:t>, ¶ 9, U.N. Doc. CCPR/CO/82/POL (2004).</w:t>
      </w:r>
    </w:p>
  </w:endnote>
  <w:endnote w:id="90">
    <w:p w14:paraId="3B819C7A"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Poland</w:t>
      </w:r>
      <w:r w:rsidRPr="0086273C">
        <w:rPr>
          <w:w w:val="98"/>
        </w:rPr>
        <w:t>, ¶ 12, U.N. Doc. CCPR/C/POL/CO/6 (2010).</w:t>
      </w:r>
    </w:p>
  </w:endnote>
  <w:endnote w:id="91">
    <w:p w14:paraId="765CB821"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Albania</w:t>
      </w:r>
      <w:r w:rsidRPr="0086273C">
        <w:rPr>
          <w:w w:val="98"/>
        </w:rPr>
        <w:t>, ¶ 9, U.N. Doc. CCPR/CO/82/ALB (2004).</w:t>
      </w:r>
    </w:p>
  </w:endnote>
  <w:endnote w:id="92">
    <w:p w14:paraId="5E10B296"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Paraguay</w:t>
      </w:r>
      <w:r w:rsidRPr="0086273C">
        <w:rPr>
          <w:w w:val="98"/>
        </w:rPr>
        <w:t>, ¶ 10, U.N. Doc. CCPR/C/PRY/CO/2 (2006).</w:t>
      </w:r>
    </w:p>
  </w:endnote>
  <w:endnote w:id="93">
    <w:p w14:paraId="41A01436"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Bolivia</w:t>
      </w:r>
      <w:r w:rsidRPr="0086273C">
        <w:rPr>
          <w:w w:val="98"/>
        </w:rPr>
        <w:t>, ¶ 9, U.N. Doc. CCPR/C/BOL/CO/3 (2013);</w:t>
      </w:r>
      <w:r w:rsidRPr="0086273C">
        <w:rPr>
          <w:i/>
          <w:w w:val="98"/>
        </w:rPr>
        <w:t xml:space="preserve"> Cote d’Ivoire</w:t>
      </w:r>
      <w:r w:rsidRPr="0086273C">
        <w:rPr>
          <w:w w:val="98"/>
        </w:rPr>
        <w:t>, ¶15, U.N. Doc. CCPR/C/CIV/CO/1 (2015);</w:t>
      </w:r>
      <w:r w:rsidRPr="0086273C">
        <w:rPr>
          <w:i/>
          <w:w w:val="98"/>
        </w:rPr>
        <w:t xml:space="preserve"> Dominican Republic</w:t>
      </w:r>
      <w:r w:rsidRPr="0086273C">
        <w:rPr>
          <w:w w:val="98"/>
        </w:rPr>
        <w:t>, ¶ 15, U.N. Doc. CCPR/C/DOM/CO/5 (2012);</w:t>
      </w:r>
      <w:r w:rsidRPr="0086273C">
        <w:rPr>
          <w:i/>
          <w:w w:val="98"/>
        </w:rPr>
        <w:t xml:space="preserve"> Guatemala</w:t>
      </w:r>
      <w:r w:rsidRPr="0086273C">
        <w:rPr>
          <w:w w:val="98"/>
        </w:rPr>
        <w:t>, ¶ 20, U.N. Doc. CCPR/C/GTM/CO/3 (2012);</w:t>
      </w:r>
      <w:r w:rsidRPr="0086273C">
        <w:rPr>
          <w:i/>
          <w:w w:val="98"/>
        </w:rPr>
        <w:t xml:space="preserve"> Malawi</w:t>
      </w:r>
      <w:r w:rsidRPr="0086273C">
        <w:rPr>
          <w:w w:val="98"/>
        </w:rPr>
        <w:t>, ¶ 9, U.N. Doc. CCPR/C/MWI/CO/1/Add.1 (2014);</w:t>
      </w:r>
      <w:r w:rsidRPr="0086273C">
        <w:rPr>
          <w:i/>
          <w:w w:val="98"/>
        </w:rPr>
        <w:t xml:space="preserve"> Malta</w:t>
      </w:r>
      <w:r w:rsidRPr="0086273C">
        <w:rPr>
          <w:w w:val="98"/>
        </w:rPr>
        <w:t xml:space="preserve">, ¶ 13, U.N. Doc. CCPR/C/MLT/CO/2 (2014); </w:t>
      </w:r>
      <w:r w:rsidRPr="0086273C">
        <w:rPr>
          <w:i/>
          <w:w w:val="98"/>
        </w:rPr>
        <w:t>San Marino</w:t>
      </w:r>
      <w:r w:rsidRPr="0086273C">
        <w:rPr>
          <w:w w:val="98"/>
        </w:rPr>
        <w:t>, ¶14, U.N. Doc. CCPR/C/SMR/CO/3 (2015);</w:t>
      </w:r>
      <w:r w:rsidRPr="0086273C">
        <w:rPr>
          <w:i/>
          <w:w w:val="98"/>
        </w:rPr>
        <w:t xml:space="preserve"> Paraguay</w:t>
      </w:r>
      <w:r w:rsidRPr="0086273C">
        <w:rPr>
          <w:w w:val="98"/>
        </w:rPr>
        <w:t xml:space="preserve">, ¶ 13, U.N. Doc. CCPR/C/PRY/CO/3; </w:t>
      </w:r>
      <w:r w:rsidRPr="0086273C">
        <w:rPr>
          <w:i/>
          <w:w w:val="98"/>
        </w:rPr>
        <w:t>Peru</w:t>
      </w:r>
      <w:r w:rsidRPr="0086273C">
        <w:rPr>
          <w:w w:val="98"/>
        </w:rPr>
        <w:t>, ¶ 14, U.N. Doc. CCPR/C/PER/CO/5 (2013);</w:t>
      </w:r>
      <w:r w:rsidRPr="0086273C">
        <w:rPr>
          <w:i/>
          <w:w w:val="98"/>
        </w:rPr>
        <w:t xml:space="preserve"> Philippines</w:t>
      </w:r>
      <w:r w:rsidRPr="0086273C">
        <w:rPr>
          <w:w w:val="98"/>
        </w:rPr>
        <w:t xml:space="preserve">, ¶ 13, U.N. Doc. CCPR/C/PHL/CO/4 (2012); </w:t>
      </w:r>
      <w:r w:rsidRPr="0086273C">
        <w:rPr>
          <w:i/>
          <w:w w:val="98"/>
        </w:rPr>
        <w:t>Sierra Leone</w:t>
      </w:r>
      <w:r w:rsidRPr="0086273C">
        <w:rPr>
          <w:w w:val="98"/>
        </w:rPr>
        <w:t xml:space="preserve">, ¶ 14, U.N. Doc. CCPR/C/SLE/CO/1 (2014); </w:t>
      </w:r>
      <w:r w:rsidRPr="0086273C">
        <w:rPr>
          <w:i/>
          <w:w w:val="98"/>
        </w:rPr>
        <w:t>Sri Lanka</w:t>
      </w:r>
      <w:r w:rsidRPr="0086273C">
        <w:rPr>
          <w:w w:val="98"/>
        </w:rPr>
        <w:t>, ¶ 10, U.N. Doc. CCPR/C/LKA/CO/5 (2014).</w:t>
      </w:r>
    </w:p>
  </w:endnote>
  <w:endnote w:id="94">
    <w:p w14:paraId="35342ECA"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Great Britain and Northern Ireland</w:t>
      </w:r>
      <w:r w:rsidRPr="0086273C">
        <w:rPr>
          <w:w w:val="98"/>
        </w:rPr>
        <w:t>, ¶ 17, U.N. Doc. CCPR/C/GBR/CO/7 (2015);</w:t>
      </w:r>
      <w:r w:rsidRPr="0086273C">
        <w:rPr>
          <w:i/>
          <w:w w:val="98"/>
        </w:rPr>
        <w:t xml:space="preserve"> Guatemala</w:t>
      </w:r>
      <w:r w:rsidRPr="0086273C">
        <w:rPr>
          <w:w w:val="98"/>
        </w:rPr>
        <w:t>, ¶ 19, U.N. Doc. CCPR/CO/72/GTM (2001).</w:t>
      </w:r>
    </w:p>
  </w:endnote>
  <w:endnote w:id="95">
    <w:p w14:paraId="2DF3C6B0"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Peru</w:t>
      </w:r>
      <w:r w:rsidRPr="0086273C">
        <w:rPr>
          <w:w w:val="98"/>
        </w:rPr>
        <w:t>, ¶ 14, U.N. Doc. CCPR/C/PER/CO/5 (2013).</w:t>
      </w:r>
    </w:p>
  </w:endnote>
  <w:endnote w:id="96">
    <w:p w14:paraId="7C1A1677"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Peru</w:t>
      </w:r>
      <w:r w:rsidRPr="0086273C">
        <w:rPr>
          <w:w w:val="98"/>
        </w:rPr>
        <w:t>, ¶ 14, U.N. Doc. CCPR/C/PER/CO/5 (2013).</w:t>
      </w:r>
    </w:p>
  </w:endnote>
  <w:endnote w:id="97">
    <w:p w14:paraId="0FDCCCD8"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Moldova</w:t>
      </w:r>
      <w:r w:rsidRPr="0086273C">
        <w:rPr>
          <w:w w:val="98"/>
        </w:rPr>
        <w:t xml:space="preserve"> ¶ 17, U.N. Doc. CCPR/C/MDA/CO/2 (2009).</w:t>
      </w:r>
    </w:p>
  </w:endnote>
  <w:endnote w:id="98">
    <w:p w14:paraId="24AB2674"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Albania</w:t>
      </w:r>
      <w:r w:rsidRPr="0086273C">
        <w:rPr>
          <w:w w:val="98"/>
        </w:rPr>
        <w:t>, ¶ 9, U.N. Doc. CCPR/CO/82/ALB (2004);</w:t>
      </w:r>
      <w:r w:rsidRPr="0086273C">
        <w:rPr>
          <w:i/>
          <w:w w:val="98"/>
        </w:rPr>
        <w:t xml:space="preserve"> Moldova</w:t>
      </w:r>
      <w:r w:rsidRPr="0086273C">
        <w:rPr>
          <w:w w:val="98"/>
        </w:rPr>
        <w:t xml:space="preserve"> ¶¶ 4, 17, U.N. Doc. CCPR/C/MDA/CO/2 (2009).</w:t>
      </w:r>
    </w:p>
  </w:endnote>
  <w:endnote w:id="99">
    <w:p w14:paraId="54EEFB84" w14:textId="77777777"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Moldova</w:t>
      </w:r>
      <w:r w:rsidRPr="0086273C">
        <w:rPr>
          <w:w w:val="98"/>
        </w:rPr>
        <w:t xml:space="preserve"> ¶ 17, U.N. Doc. CCPR/C/MDA/CO/2 (2009).</w:t>
      </w:r>
    </w:p>
  </w:endnote>
  <w:endnote w:id="100">
    <w:p w14:paraId="38138A80" w14:textId="2D490572" w:rsidR="008C1FD6" w:rsidRPr="0086273C" w:rsidRDefault="008C1FD6" w:rsidP="00FA4311">
      <w:pPr>
        <w:pStyle w:val="EndnoteText"/>
        <w:ind w:hanging="151"/>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Cameroon</w:t>
      </w:r>
      <w:r w:rsidRPr="0086273C">
        <w:rPr>
          <w:w w:val="98"/>
        </w:rPr>
        <w:t>, ¶ 13, U.N. Doc. CCPR/C/CMR/CO/4 (2010);</w:t>
      </w:r>
      <w:r w:rsidRPr="0086273C">
        <w:rPr>
          <w:i/>
          <w:w w:val="98"/>
        </w:rPr>
        <w:t xml:space="preserve"> Democratic Rep. of the Congo</w:t>
      </w:r>
      <w:r w:rsidRPr="0086273C">
        <w:rPr>
          <w:w w:val="98"/>
        </w:rPr>
        <w:t>, ¶ 14, U.N. Doc. CCPR/C/COD/CO/3 (2006);</w:t>
      </w:r>
      <w:r w:rsidRPr="0086273C">
        <w:rPr>
          <w:i/>
          <w:w w:val="98"/>
        </w:rPr>
        <w:t xml:space="preserve"> Dominican Republic</w:t>
      </w:r>
      <w:r w:rsidRPr="0086273C">
        <w:rPr>
          <w:w w:val="98"/>
        </w:rPr>
        <w:t>, ¶ 15, U.N. Doc. CCPR/C/DOM/CO/5 (2012);</w:t>
      </w:r>
      <w:r w:rsidRPr="0086273C">
        <w:rPr>
          <w:i/>
          <w:w w:val="98"/>
        </w:rPr>
        <w:t xml:space="preserve"> Guatemala</w:t>
      </w:r>
      <w:r w:rsidRPr="0086273C">
        <w:rPr>
          <w:w w:val="98"/>
        </w:rPr>
        <w:t xml:space="preserve">, ¶ 20, U.N. Doc. CCPR/C/GTM/CO/3 (2012); </w:t>
      </w:r>
      <w:r w:rsidRPr="0086273C">
        <w:rPr>
          <w:i/>
          <w:w w:val="98"/>
        </w:rPr>
        <w:t>Kenya</w:t>
      </w:r>
      <w:r w:rsidRPr="0086273C">
        <w:rPr>
          <w:w w:val="98"/>
        </w:rPr>
        <w:t xml:space="preserve">, ¶ 14, U.N. Doc. CCPR/CO/83/KEN (2005); </w:t>
      </w:r>
      <w:r w:rsidRPr="0086273C">
        <w:rPr>
          <w:i/>
          <w:w w:val="98"/>
        </w:rPr>
        <w:t>Kyrgyz Republic</w:t>
      </w:r>
      <w:r w:rsidRPr="0086273C">
        <w:rPr>
          <w:w w:val="98"/>
        </w:rPr>
        <w:t xml:space="preserve">, ¶ 13, U.N. Doc. CCPR/CO/69/KGZ (2000); </w:t>
      </w:r>
      <w:r w:rsidRPr="0086273C">
        <w:rPr>
          <w:i/>
          <w:w w:val="98"/>
        </w:rPr>
        <w:t>Malawi</w:t>
      </w:r>
      <w:r w:rsidRPr="0086273C">
        <w:rPr>
          <w:w w:val="98"/>
        </w:rPr>
        <w:t>, ¶ 9, U.N. Doc. CCPR/C/MWI/CO/1/Add.1 (2014);</w:t>
      </w:r>
      <w:r w:rsidRPr="0086273C">
        <w:rPr>
          <w:i/>
          <w:w w:val="98"/>
        </w:rPr>
        <w:t xml:space="preserve"> Mali</w:t>
      </w:r>
      <w:r w:rsidRPr="0086273C">
        <w:rPr>
          <w:w w:val="98"/>
        </w:rPr>
        <w:t>, ¶ 14, U.N. Doc. CCPR/CO/77/MLI (2003);</w:t>
      </w:r>
      <w:r w:rsidRPr="0086273C">
        <w:rPr>
          <w:i/>
          <w:w w:val="98"/>
        </w:rPr>
        <w:t xml:space="preserve"> Mongolia</w:t>
      </w:r>
      <w:r w:rsidRPr="0086273C">
        <w:rPr>
          <w:w w:val="98"/>
        </w:rPr>
        <w:t>, ¶ 20, U.N. Doc. CCPR/C/MNG/CO/5 (2011);</w:t>
      </w:r>
      <w:r w:rsidRPr="0086273C">
        <w:rPr>
          <w:i/>
          <w:w w:val="98"/>
        </w:rPr>
        <w:t xml:space="preserve"> Paraguay</w:t>
      </w:r>
      <w:r w:rsidRPr="0086273C">
        <w:rPr>
          <w:w w:val="98"/>
        </w:rPr>
        <w:t>, ¶ 13, U.N. Doc. CCPR/C/PRY/CO/3 (2013);</w:t>
      </w:r>
      <w:r w:rsidRPr="0086273C">
        <w:rPr>
          <w:i/>
          <w:w w:val="98"/>
        </w:rPr>
        <w:t xml:space="preserve"> Peru</w:t>
      </w:r>
      <w:r w:rsidRPr="0086273C">
        <w:rPr>
          <w:w w:val="98"/>
        </w:rPr>
        <w:t>, ¶ 14, U.N. Doc. CCPR/C/PER/CO/5 (2013);</w:t>
      </w:r>
      <w:r w:rsidRPr="0086273C">
        <w:rPr>
          <w:i/>
          <w:w w:val="98"/>
        </w:rPr>
        <w:t xml:space="preserve"> Sierra Leone</w:t>
      </w:r>
      <w:r w:rsidRPr="0086273C">
        <w:rPr>
          <w:w w:val="98"/>
        </w:rPr>
        <w:t>, ¶ 14, U.N. Doc. CCPR/C/SLE/CO/1 (2014);</w:t>
      </w:r>
      <w:r w:rsidRPr="0086273C">
        <w:rPr>
          <w:i/>
          <w:w w:val="98"/>
        </w:rPr>
        <w:t xml:space="preserve"> Zambia</w:t>
      </w:r>
      <w:r w:rsidRPr="0086273C">
        <w:rPr>
          <w:w w:val="98"/>
        </w:rPr>
        <w:t>, ¶ 18, U.N. Doc. CCPR/C/ZMB/CO/3 (2007).</w:t>
      </w:r>
    </w:p>
  </w:endnote>
  <w:endnote w:id="101">
    <w:p w14:paraId="1311E75F" w14:textId="1803547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Bolivia</w:t>
      </w:r>
      <w:r w:rsidRPr="0086273C">
        <w:rPr>
          <w:w w:val="98"/>
        </w:rPr>
        <w:t xml:space="preserve">, ¶ 9, U.N. Doc. CCPR/C/BOL/CO/3 (2013); </w:t>
      </w:r>
      <w:r w:rsidRPr="0086273C">
        <w:rPr>
          <w:i/>
          <w:w w:val="98"/>
        </w:rPr>
        <w:t>Chile</w:t>
      </w:r>
      <w:r w:rsidRPr="0086273C">
        <w:rPr>
          <w:w w:val="98"/>
        </w:rPr>
        <w:t>, ¶ 15, U.N. Doc. CCPR/C/CHL/CO/6 (2014);</w:t>
      </w:r>
      <w:r w:rsidRPr="0086273C">
        <w:rPr>
          <w:i/>
          <w:w w:val="98"/>
        </w:rPr>
        <w:t xml:space="preserve"> Colombia</w:t>
      </w:r>
      <w:r w:rsidRPr="0086273C">
        <w:rPr>
          <w:w w:val="98"/>
        </w:rPr>
        <w:t xml:space="preserve">, ¶ 19, U.N. Doc. CCPR/C/COL/CO/6 (2010); </w:t>
      </w:r>
      <w:r w:rsidRPr="0086273C">
        <w:rPr>
          <w:i/>
          <w:w w:val="98"/>
        </w:rPr>
        <w:t>El Salvador</w:t>
      </w:r>
      <w:r w:rsidRPr="0086273C">
        <w:rPr>
          <w:w w:val="98"/>
        </w:rPr>
        <w:t>, ¶ 14, U.N. Doc. CCPR/CO/78/SLV (2003);</w:t>
      </w:r>
      <w:r w:rsidRPr="0086273C">
        <w:rPr>
          <w:i/>
          <w:w w:val="98"/>
        </w:rPr>
        <w:t xml:space="preserve"> Guatemala</w:t>
      </w:r>
      <w:r w:rsidRPr="0086273C">
        <w:rPr>
          <w:w w:val="98"/>
        </w:rPr>
        <w:t>, ¶ 19, U.N. Doc. CCPR/CO/72/GTM (2001);</w:t>
      </w:r>
      <w:r w:rsidRPr="0086273C">
        <w:rPr>
          <w:i/>
          <w:w w:val="98"/>
        </w:rPr>
        <w:t xml:space="preserve"> Kazakhstan</w:t>
      </w:r>
      <w:r w:rsidRPr="0086273C">
        <w:rPr>
          <w:w w:val="98"/>
        </w:rPr>
        <w:t>, ¶ 11, U.N. Doc. CCPR/C/KAZ/CO/1 (2011);</w:t>
      </w:r>
      <w:r w:rsidRPr="0086273C">
        <w:rPr>
          <w:i/>
          <w:w w:val="98"/>
        </w:rPr>
        <w:t xml:space="preserve"> Kenya</w:t>
      </w:r>
      <w:r w:rsidRPr="0086273C">
        <w:rPr>
          <w:w w:val="98"/>
        </w:rPr>
        <w:t xml:space="preserve">, ¶ 14, U.N. Doc. CCPR/CO/83/KEN (2005); </w:t>
      </w:r>
      <w:r w:rsidRPr="0086273C">
        <w:rPr>
          <w:i/>
          <w:w w:val="98"/>
        </w:rPr>
        <w:t>Malawi</w:t>
      </w:r>
      <w:r w:rsidRPr="0086273C">
        <w:rPr>
          <w:w w:val="98"/>
        </w:rPr>
        <w:t>, ¶ 9, U.N. Doc. CCPR/C/MWI/CO/1/Add.1 (2014);</w:t>
      </w:r>
      <w:r w:rsidRPr="0086273C">
        <w:rPr>
          <w:i/>
          <w:w w:val="98"/>
        </w:rPr>
        <w:t xml:space="preserve"> Mali</w:t>
      </w:r>
      <w:r w:rsidRPr="0086273C">
        <w:rPr>
          <w:w w:val="98"/>
        </w:rPr>
        <w:t xml:space="preserve">, ¶ 14, U.N. Doc. CCPR/CO/77/MLI (2003); </w:t>
      </w:r>
      <w:r w:rsidRPr="0086273C">
        <w:rPr>
          <w:i/>
          <w:w w:val="98"/>
        </w:rPr>
        <w:t>Mongolia</w:t>
      </w:r>
      <w:r w:rsidRPr="0086273C">
        <w:rPr>
          <w:w w:val="98"/>
        </w:rPr>
        <w:t>, ¶ 8, U.N. Doc. CCPR/CO/79/Add.120 (2000);</w:t>
      </w:r>
      <w:r w:rsidRPr="0086273C">
        <w:rPr>
          <w:i/>
          <w:w w:val="98"/>
        </w:rPr>
        <w:t xml:space="preserve"> Nicaragua</w:t>
      </w:r>
      <w:r w:rsidRPr="0086273C">
        <w:rPr>
          <w:w w:val="98"/>
        </w:rPr>
        <w:t>, ¶ 13, U.N. Doc. CCPR/C/NIC/CO/3 (2008);</w:t>
      </w:r>
      <w:r w:rsidRPr="0086273C">
        <w:rPr>
          <w:i/>
          <w:w w:val="98"/>
        </w:rPr>
        <w:t xml:space="preserve"> Peru</w:t>
      </w:r>
      <w:r w:rsidRPr="0086273C">
        <w:rPr>
          <w:w w:val="98"/>
        </w:rPr>
        <w:t>, ¶ 14, U.N. Doc. CCPR/C/PER/CO/5 (2013);</w:t>
      </w:r>
      <w:r w:rsidRPr="0086273C">
        <w:rPr>
          <w:i/>
          <w:w w:val="98"/>
        </w:rPr>
        <w:t xml:space="preserve"> Philippines</w:t>
      </w:r>
      <w:r w:rsidRPr="0086273C">
        <w:rPr>
          <w:w w:val="98"/>
        </w:rPr>
        <w:t>, ¶ 13, U.N. Doc. CCPR/C/PHL/CO/4 (2012);</w:t>
      </w:r>
      <w:r w:rsidRPr="0086273C">
        <w:rPr>
          <w:i/>
          <w:w w:val="98"/>
        </w:rPr>
        <w:t xml:space="preserve"> Poland</w:t>
      </w:r>
      <w:r w:rsidRPr="0086273C">
        <w:rPr>
          <w:w w:val="98"/>
        </w:rPr>
        <w:t>, ¶ 12, U.N. Doc. CCPR/C/POL/CO/6 (2010);</w:t>
      </w:r>
      <w:r w:rsidRPr="0086273C">
        <w:rPr>
          <w:i/>
          <w:w w:val="98"/>
        </w:rPr>
        <w:t xml:space="preserve"> Sri Lanka</w:t>
      </w:r>
      <w:r w:rsidRPr="0086273C">
        <w:rPr>
          <w:w w:val="98"/>
        </w:rPr>
        <w:t>, ¶ 12, U.N. Doc. CCPR/CO/79/LKA (2003).</w:t>
      </w:r>
    </w:p>
  </w:endnote>
  <w:endnote w:id="102">
    <w:p w14:paraId="1C19E538" w14:textId="74F43CC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xml:space="preserve">, ¶ 13, U.N. Doc. CCPR/C/ARG/CO/4 (2010); </w:t>
      </w:r>
      <w:r w:rsidRPr="0086273C">
        <w:rPr>
          <w:i/>
          <w:w w:val="98"/>
        </w:rPr>
        <w:t>Azerbaijan</w:t>
      </w:r>
      <w:r w:rsidRPr="0086273C">
        <w:rPr>
          <w:w w:val="98"/>
        </w:rPr>
        <w:t xml:space="preserve">, ¶ 16, U.N. Doc. CCPR/CO/73/AZE (2001); </w:t>
      </w:r>
      <w:r w:rsidRPr="0086273C">
        <w:rPr>
          <w:i/>
          <w:w w:val="98"/>
        </w:rPr>
        <w:t>Cameroon</w:t>
      </w:r>
      <w:r w:rsidRPr="0086273C">
        <w:rPr>
          <w:w w:val="98"/>
        </w:rPr>
        <w:t>, ¶ 13, U.N. Doc. CCPR/C/CMR/CO/4 (2010);</w:t>
      </w:r>
      <w:r w:rsidRPr="0086273C">
        <w:rPr>
          <w:i/>
          <w:w w:val="98"/>
        </w:rPr>
        <w:t xml:space="preserve"> Chile</w:t>
      </w:r>
      <w:r w:rsidRPr="0086273C">
        <w:rPr>
          <w:w w:val="98"/>
        </w:rPr>
        <w:t xml:space="preserve">, ¶ 8, U.N. Doc. CCPR/C/CHL/CO/5 (2007); </w:t>
      </w:r>
      <w:r w:rsidRPr="0086273C">
        <w:rPr>
          <w:i/>
          <w:w w:val="98"/>
        </w:rPr>
        <w:t>Colombia</w:t>
      </w:r>
      <w:r w:rsidRPr="0086273C">
        <w:rPr>
          <w:w w:val="98"/>
        </w:rPr>
        <w:t>, ¶ 19, U.N. Doc. CCPR/C/COL/CO/6 (2010);</w:t>
      </w:r>
      <w:r w:rsidRPr="0086273C">
        <w:rPr>
          <w:i/>
          <w:w w:val="98"/>
        </w:rPr>
        <w:t xml:space="preserve"> Djibouti</w:t>
      </w:r>
      <w:r w:rsidRPr="0086273C">
        <w:rPr>
          <w:w w:val="98"/>
        </w:rPr>
        <w:t>, ¶ 9, U.N. Doc. CCPR/C/DJI/CO/1 (2013);</w:t>
      </w:r>
      <w:r w:rsidRPr="0086273C">
        <w:rPr>
          <w:i/>
          <w:w w:val="98"/>
        </w:rPr>
        <w:t xml:space="preserve"> El Salvador</w:t>
      </w:r>
      <w:r w:rsidRPr="0086273C">
        <w:rPr>
          <w:w w:val="98"/>
        </w:rPr>
        <w:t>, ¶ 14, U.N. Doc. CCPR/CO/78/SLV (2003);</w:t>
      </w:r>
      <w:r w:rsidRPr="0086273C">
        <w:rPr>
          <w:i/>
          <w:w w:val="98"/>
        </w:rPr>
        <w:t xml:space="preserve"> Honduras</w:t>
      </w:r>
      <w:r w:rsidRPr="0086273C">
        <w:rPr>
          <w:w w:val="98"/>
        </w:rPr>
        <w:t xml:space="preserve">, ¶ 8, U.N. Doc. CCPR/C/HND/CO/1 (2006); </w:t>
      </w:r>
      <w:r w:rsidRPr="0086273C">
        <w:rPr>
          <w:i/>
          <w:w w:val="98"/>
        </w:rPr>
        <w:t>Ireland</w:t>
      </w:r>
      <w:r w:rsidRPr="0086273C">
        <w:rPr>
          <w:w w:val="98"/>
        </w:rPr>
        <w:t xml:space="preserve">, ¶ 13, U.N. Doc. CCPR/C/IRL/CO/3 (2008); </w:t>
      </w:r>
      <w:r w:rsidRPr="0086273C">
        <w:rPr>
          <w:i/>
          <w:w w:val="98"/>
        </w:rPr>
        <w:t>Jamaica</w:t>
      </w:r>
      <w:r w:rsidRPr="0086273C">
        <w:rPr>
          <w:w w:val="98"/>
        </w:rPr>
        <w:t>, ¶ 14, U.N. Doc. CCPR/C/JAM/CO/3 (2011);</w:t>
      </w:r>
      <w:r w:rsidRPr="0086273C">
        <w:rPr>
          <w:i/>
          <w:w w:val="98"/>
        </w:rPr>
        <w:t xml:space="preserve"> Kazakhstan</w:t>
      </w:r>
      <w:r w:rsidRPr="0086273C">
        <w:rPr>
          <w:w w:val="98"/>
        </w:rPr>
        <w:t>, ¶ 11, U.N. Doc. CCPR/C/KAZ/CO/1 (2011);</w:t>
      </w:r>
      <w:r w:rsidRPr="0086273C">
        <w:rPr>
          <w:i/>
          <w:w w:val="98"/>
        </w:rPr>
        <w:t xml:space="preserve"> Madagascar</w:t>
      </w:r>
      <w:r w:rsidRPr="0086273C">
        <w:rPr>
          <w:w w:val="98"/>
        </w:rPr>
        <w:t>, ¶ 8, U.N. Doc. CCPR/C/MDG/CO/3 (2007);</w:t>
      </w:r>
      <w:r w:rsidRPr="0086273C">
        <w:rPr>
          <w:i/>
          <w:w w:val="98"/>
        </w:rPr>
        <w:t xml:space="preserve"> Mali</w:t>
      </w:r>
      <w:r w:rsidRPr="0086273C">
        <w:rPr>
          <w:w w:val="98"/>
        </w:rPr>
        <w:t xml:space="preserve">, ¶ 14, U.N. Doc. CCPR/CO/77/MLI (2003); </w:t>
      </w:r>
      <w:r w:rsidRPr="0086273C">
        <w:rPr>
          <w:i/>
          <w:w w:val="98"/>
        </w:rPr>
        <w:t xml:space="preserve"> Mexico</w:t>
      </w:r>
      <w:r w:rsidRPr="0086273C">
        <w:rPr>
          <w:w w:val="98"/>
        </w:rPr>
        <w:t>, ¶ 10, U.N. Doc. CCPR/C/MEX/CO/5 (2010);</w:t>
      </w:r>
      <w:r w:rsidRPr="0086273C">
        <w:rPr>
          <w:i/>
          <w:w w:val="98"/>
        </w:rPr>
        <w:t xml:space="preserve"> Monaco</w:t>
      </w:r>
      <w:r w:rsidRPr="0086273C">
        <w:rPr>
          <w:w w:val="98"/>
        </w:rPr>
        <w:t>, ¶ 10, U.N. Doc. CCPR/C/MCO/CO/2 (2008);</w:t>
      </w:r>
      <w:r w:rsidRPr="0086273C">
        <w:rPr>
          <w:i/>
          <w:w w:val="98"/>
        </w:rPr>
        <w:t xml:space="preserve"> Nicaragua</w:t>
      </w:r>
      <w:r w:rsidRPr="0086273C">
        <w:rPr>
          <w:w w:val="98"/>
        </w:rPr>
        <w:t>, ¶ 13, U.N. Doc. CCPR/C/NIC/CO/3 (2008);</w:t>
      </w:r>
      <w:r w:rsidRPr="0086273C">
        <w:rPr>
          <w:i/>
          <w:w w:val="98"/>
        </w:rPr>
        <w:t xml:space="preserve"> Panama</w:t>
      </w:r>
      <w:r w:rsidRPr="0086273C">
        <w:rPr>
          <w:w w:val="98"/>
        </w:rPr>
        <w:t>, ¶ 9, U.N. Doc. CCPR/C/PAN/CO/3 (2008);</w:t>
      </w:r>
      <w:r w:rsidRPr="0086273C">
        <w:rPr>
          <w:i/>
          <w:w w:val="98"/>
        </w:rPr>
        <w:t xml:space="preserve"> Viet Nam</w:t>
      </w:r>
      <w:r w:rsidRPr="0086273C">
        <w:rPr>
          <w:w w:val="98"/>
        </w:rPr>
        <w:t xml:space="preserve">, ¶ 15, U.N. Doc. CCPR/CO/75/VNM (2002); </w:t>
      </w:r>
      <w:r w:rsidRPr="0086273C">
        <w:rPr>
          <w:i/>
          <w:w w:val="98"/>
        </w:rPr>
        <w:t>Zambia</w:t>
      </w:r>
      <w:r w:rsidRPr="0086273C">
        <w:rPr>
          <w:w w:val="98"/>
        </w:rPr>
        <w:t>, ¶ 18, U.N. Doc. CCPR/C/ZMB/CO/3 (2007).</w:t>
      </w:r>
    </w:p>
  </w:endnote>
  <w:endnote w:id="103">
    <w:p w14:paraId="6DF6BD32" w14:textId="1C2B390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Democratic Rep. of the Congo</w:t>
      </w:r>
      <w:r w:rsidRPr="0086273C">
        <w:rPr>
          <w:w w:val="98"/>
        </w:rPr>
        <w:t>, ¶ 14, U.N. Doc. CCPR/C/COD/CO/3 (2006);</w:t>
      </w:r>
      <w:r w:rsidRPr="0086273C">
        <w:rPr>
          <w:i/>
          <w:w w:val="98"/>
        </w:rPr>
        <w:t xml:space="preserve"> Mali</w:t>
      </w:r>
      <w:r w:rsidRPr="0086273C">
        <w:rPr>
          <w:w w:val="98"/>
        </w:rPr>
        <w:t xml:space="preserve">, ¶ 14, U.N. Doc. CCPR/CO/77/MLI (2003); </w:t>
      </w:r>
      <w:r w:rsidRPr="0086273C">
        <w:rPr>
          <w:i/>
          <w:w w:val="98"/>
        </w:rPr>
        <w:t>Mongolia</w:t>
      </w:r>
      <w:r w:rsidRPr="0086273C">
        <w:rPr>
          <w:w w:val="98"/>
        </w:rPr>
        <w:t>, ¶ 20, U.N. Doc. CCPR/C/MNG/CO/5 (2011).</w:t>
      </w:r>
    </w:p>
  </w:endnote>
  <w:endnote w:id="104">
    <w:p w14:paraId="180308F1" w14:textId="61B166B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Mongolia</w:t>
      </w:r>
      <w:r w:rsidRPr="0086273C">
        <w:rPr>
          <w:w w:val="98"/>
        </w:rPr>
        <w:t>, ¶ 20, U.N. Doc. CCPR/C/MNG/CO/5 (2011).</w:t>
      </w:r>
    </w:p>
  </w:endnote>
  <w:endnote w:id="105">
    <w:p w14:paraId="50968CC2" w14:textId="2A50B0C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Mali</w:t>
      </w:r>
      <w:r w:rsidRPr="0086273C">
        <w:rPr>
          <w:w w:val="98"/>
        </w:rPr>
        <w:t xml:space="preserve">, ¶ 14, U.N. Doc. CCPR/CO/77/MLI (2003); </w:t>
      </w:r>
      <w:r w:rsidRPr="0086273C">
        <w:rPr>
          <w:i/>
          <w:w w:val="98"/>
        </w:rPr>
        <w:t>Mongolia</w:t>
      </w:r>
      <w:r w:rsidRPr="0086273C">
        <w:rPr>
          <w:w w:val="98"/>
        </w:rPr>
        <w:t>, ¶ 8, U.N. Doc. CCPR/CO/79/Add.120 (2000).</w:t>
      </w:r>
    </w:p>
  </w:endnote>
  <w:endnote w:id="106">
    <w:p w14:paraId="60E60996" w14:textId="5AAC4B1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Mali</w:t>
      </w:r>
      <w:r w:rsidRPr="0086273C">
        <w:rPr>
          <w:w w:val="98"/>
        </w:rPr>
        <w:t>, ¶ 14, U.N. Doc. CCPR/CO/77/MLI (2003).</w:t>
      </w:r>
    </w:p>
  </w:endnote>
  <w:endnote w:id="107">
    <w:p w14:paraId="382A117A" w14:textId="25E1FC2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Cameroon</w:t>
      </w:r>
      <w:r w:rsidRPr="0086273C">
        <w:rPr>
          <w:w w:val="98"/>
        </w:rPr>
        <w:t>, ¶ 13, U.N. Doc. CCPR/C/CMR/CO/4 (2010);</w:t>
      </w:r>
      <w:r w:rsidRPr="0086273C">
        <w:rPr>
          <w:i/>
          <w:w w:val="98"/>
        </w:rPr>
        <w:t xml:space="preserve"> Malawi</w:t>
      </w:r>
      <w:r w:rsidRPr="0086273C">
        <w:rPr>
          <w:w w:val="98"/>
        </w:rPr>
        <w:t xml:space="preserve">, ¶ 9, U.N. Doc. CCPR/C/MWI/CO/1/Add.1 (2014); </w:t>
      </w:r>
      <w:r w:rsidRPr="0086273C">
        <w:rPr>
          <w:i/>
          <w:w w:val="98"/>
        </w:rPr>
        <w:t>Moldova</w:t>
      </w:r>
      <w:r w:rsidRPr="0086273C">
        <w:rPr>
          <w:w w:val="98"/>
        </w:rPr>
        <w:t>, ¶ 18, U.N. Doc. CCPR/CO/75/MDA (2002);</w:t>
      </w:r>
      <w:r w:rsidRPr="0086273C">
        <w:rPr>
          <w:i/>
          <w:w w:val="98"/>
        </w:rPr>
        <w:t xml:space="preserve"> Mongolia</w:t>
      </w:r>
      <w:r w:rsidRPr="0086273C">
        <w:rPr>
          <w:w w:val="98"/>
        </w:rPr>
        <w:t>, ¶ 20, U.N. Doc. CCPR/C/MNG/CO/5 (2011);</w:t>
      </w:r>
      <w:r w:rsidRPr="0086273C">
        <w:rPr>
          <w:i/>
          <w:w w:val="98"/>
        </w:rPr>
        <w:t xml:space="preserve"> Paraguay</w:t>
      </w:r>
      <w:r w:rsidRPr="0086273C">
        <w:rPr>
          <w:w w:val="98"/>
        </w:rPr>
        <w:t>, ¶ 10, U.N. Doc. CCPR/C/PRY/CO/2 (2006);</w:t>
      </w:r>
      <w:r w:rsidRPr="0086273C">
        <w:rPr>
          <w:i/>
          <w:w w:val="98"/>
        </w:rPr>
        <w:t xml:space="preserve"> Peru</w:t>
      </w:r>
      <w:r w:rsidRPr="0086273C">
        <w:rPr>
          <w:w w:val="98"/>
        </w:rPr>
        <w:t xml:space="preserve">, ¶ 14, U.N. Doc. CCPR/C/PER/CO/5 (2013); </w:t>
      </w:r>
      <w:r w:rsidRPr="0086273C">
        <w:rPr>
          <w:i/>
          <w:w w:val="98"/>
        </w:rPr>
        <w:t>Zambia</w:t>
      </w:r>
      <w:r w:rsidRPr="0086273C">
        <w:rPr>
          <w:w w:val="98"/>
        </w:rPr>
        <w:t>, ¶ 18, U.N. Doc. CCPR/C/ZMB/CO/3 (2007).</w:t>
      </w:r>
    </w:p>
  </w:endnote>
  <w:endnote w:id="108">
    <w:p w14:paraId="62C1A9D1" w14:textId="339E33D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Cameroon</w:t>
      </w:r>
      <w:r w:rsidRPr="0086273C">
        <w:rPr>
          <w:w w:val="98"/>
        </w:rPr>
        <w:t>, ¶ 13, U.N. Doc. CCPR/C/CMR/CO/4 (2010);</w:t>
      </w:r>
      <w:r w:rsidRPr="0086273C">
        <w:rPr>
          <w:i/>
          <w:w w:val="98"/>
        </w:rPr>
        <w:t xml:space="preserve"> Malawi</w:t>
      </w:r>
      <w:r w:rsidRPr="0086273C">
        <w:rPr>
          <w:w w:val="98"/>
        </w:rPr>
        <w:t>, ¶ 9, U.N. Doc. CCPR/C/MWI/CO/1/Add.1 (2014);</w:t>
      </w:r>
      <w:r w:rsidRPr="0086273C">
        <w:rPr>
          <w:i/>
          <w:w w:val="98"/>
        </w:rPr>
        <w:t xml:space="preserve"> Mali</w:t>
      </w:r>
      <w:r w:rsidRPr="0086273C">
        <w:rPr>
          <w:w w:val="98"/>
        </w:rPr>
        <w:t xml:space="preserve">, ¶ 14, U.N. Doc. CCPR/CO/77/MLI (2003); </w:t>
      </w:r>
      <w:r w:rsidRPr="0086273C">
        <w:rPr>
          <w:i/>
          <w:w w:val="98"/>
        </w:rPr>
        <w:t>Peru</w:t>
      </w:r>
      <w:r w:rsidRPr="0086273C">
        <w:rPr>
          <w:w w:val="98"/>
        </w:rPr>
        <w:t>, ¶ 14, U.N. Doc. CCPR/C/PER/CO/5 (2013).</w:t>
      </w:r>
    </w:p>
  </w:endnote>
  <w:endnote w:id="109">
    <w:p w14:paraId="39C99906" w14:textId="36E053A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Argentina</w:t>
      </w:r>
      <w:r w:rsidRPr="0086273C">
        <w:rPr>
          <w:w w:val="98"/>
        </w:rPr>
        <w:t xml:space="preserve">, ¶ 13, U.N. Doc. CCPR/C/ARG/CO/4 (2010); </w:t>
      </w:r>
      <w:r w:rsidRPr="0086273C">
        <w:rPr>
          <w:i/>
          <w:w w:val="98"/>
        </w:rPr>
        <w:t>Cameroon</w:t>
      </w:r>
      <w:r w:rsidRPr="0086273C">
        <w:rPr>
          <w:w w:val="98"/>
        </w:rPr>
        <w:t>, ¶ 13, U.N. Doc. CCPR/C/CMR/CO/4 (2010);</w:t>
      </w:r>
      <w:r w:rsidRPr="0086273C">
        <w:rPr>
          <w:i/>
          <w:w w:val="98"/>
        </w:rPr>
        <w:t xml:space="preserve"> Chile</w:t>
      </w:r>
      <w:r w:rsidRPr="0086273C">
        <w:rPr>
          <w:w w:val="98"/>
        </w:rPr>
        <w:t xml:space="preserve">, ¶ 8, U.N. Doc. CCPR/C/CHL/CO/5 (2007); </w:t>
      </w:r>
      <w:r w:rsidRPr="0086273C">
        <w:rPr>
          <w:i/>
          <w:w w:val="98"/>
        </w:rPr>
        <w:t>El Salvador</w:t>
      </w:r>
      <w:r w:rsidRPr="0086273C">
        <w:rPr>
          <w:w w:val="98"/>
        </w:rPr>
        <w:t xml:space="preserve">, ¶ 14, U.N. Doc. CCPR/CO/78/SLV (2003); </w:t>
      </w:r>
      <w:r w:rsidRPr="0086273C">
        <w:rPr>
          <w:i/>
          <w:w w:val="98"/>
        </w:rPr>
        <w:t>Honduras</w:t>
      </w:r>
      <w:r w:rsidRPr="0086273C">
        <w:rPr>
          <w:w w:val="98"/>
        </w:rPr>
        <w:t xml:space="preserve">, ¶ 8, U.N. Doc. CCPR/C/HND/CO/1 (2006); </w:t>
      </w:r>
      <w:r w:rsidRPr="0086273C">
        <w:rPr>
          <w:i/>
          <w:w w:val="98"/>
        </w:rPr>
        <w:t>Jamaica</w:t>
      </w:r>
      <w:r w:rsidRPr="0086273C">
        <w:rPr>
          <w:w w:val="98"/>
        </w:rPr>
        <w:t>, ¶ 14, U.N. Doc. CCPR/C/JAM/CO/3 (2011);</w:t>
      </w:r>
      <w:r w:rsidRPr="0086273C">
        <w:rPr>
          <w:i/>
          <w:w w:val="98"/>
        </w:rPr>
        <w:t xml:space="preserve"> Madagascar</w:t>
      </w:r>
      <w:r w:rsidRPr="0086273C">
        <w:rPr>
          <w:w w:val="98"/>
        </w:rPr>
        <w:t>, ¶ 8, U.N. Doc. CCPR/C/MDG/CO/3 (2007);</w:t>
      </w:r>
      <w:r w:rsidRPr="0086273C">
        <w:rPr>
          <w:i/>
          <w:w w:val="98"/>
        </w:rPr>
        <w:t xml:space="preserve"> Panama</w:t>
      </w:r>
      <w:r w:rsidRPr="0086273C">
        <w:rPr>
          <w:w w:val="98"/>
        </w:rPr>
        <w:t>, ¶ 9, U.N. Doc. CCPR/C/PAN/CO/3 (2008);</w:t>
      </w:r>
      <w:r w:rsidRPr="0086273C">
        <w:rPr>
          <w:i/>
          <w:w w:val="98"/>
        </w:rPr>
        <w:t xml:space="preserve"> Paraguay</w:t>
      </w:r>
      <w:r w:rsidRPr="0086273C">
        <w:rPr>
          <w:w w:val="98"/>
        </w:rPr>
        <w:t>, ¶ 10, U.N. Doc. CCPR/C/PRY/CO/2 (2006);</w:t>
      </w:r>
      <w:r w:rsidRPr="0086273C">
        <w:rPr>
          <w:i/>
          <w:w w:val="98"/>
        </w:rPr>
        <w:t xml:space="preserve"> Zambia</w:t>
      </w:r>
      <w:r w:rsidRPr="0086273C">
        <w:rPr>
          <w:w w:val="98"/>
        </w:rPr>
        <w:t>, ¶ 18, U.N. Doc. CCPR/C/ZMB/CO/3 (2007).</w:t>
      </w:r>
    </w:p>
  </w:endnote>
  <w:endnote w:id="110">
    <w:p w14:paraId="7485251E" w14:textId="475FE18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Mongolia</w:t>
      </w:r>
      <w:r w:rsidRPr="0086273C">
        <w:rPr>
          <w:w w:val="98"/>
        </w:rPr>
        <w:t>, ¶ 20, U.N. Doc. CCPR/C/MNG/CO/5 (2011);</w:t>
      </w:r>
      <w:r w:rsidRPr="0086273C">
        <w:rPr>
          <w:i/>
          <w:w w:val="98"/>
        </w:rPr>
        <w:t xml:space="preserve"> Mali</w:t>
      </w:r>
      <w:r w:rsidRPr="0086273C">
        <w:rPr>
          <w:w w:val="98"/>
        </w:rPr>
        <w:t>, ¶ 14, U.N. Doc. CCPR/CO/77/MLI (2003).</w:t>
      </w:r>
    </w:p>
  </w:endnote>
  <w:endnote w:id="111">
    <w:p w14:paraId="5CE39537" w14:textId="3150AF0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Mali</w:t>
      </w:r>
      <w:r w:rsidRPr="0086273C">
        <w:rPr>
          <w:w w:val="98"/>
        </w:rPr>
        <w:t>, ¶ 14, U.N. Doc. CCPR/CO/77/MLI (2003).</w:t>
      </w:r>
    </w:p>
  </w:endnote>
  <w:endnote w:id="112">
    <w:p w14:paraId="6F7DE388" w14:textId="6C3CE26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Paraguay</w:t>
      </w:r>
      <w:r w:rsidRPr="0086273C">
        <w:rPr>
          <w:w w:val="98"/>
        </w:rPr>
        <w:t>, ¶ 10, U.N. Doc. CCPR/C/PRY/CO/2 (2006);</w:t>
      </w:r>
      <w:r w:rsidRPr="0086273C">
        <w:rPr>
          <w:i/>
          <w:w w:val="98"/>
        </w:rPr>
        <w:t xml:space="preserve"> Peru</w:t>
      </w:r>
      <w:r w:rsidRPr="0086273C">
        <w:rPr>
          <w:w w:val="98"/>
        </w:rPr>
        <w:t>, ¶ 14, U.N. Doc. CCPR/C/PER/CO/5 (2013).</w:t>
      </w:r>
    </w:p>
  </w:endnote>
  <w:endnote w:id="113">
    <w:p w14:paraId="03D32EE1" w14:textId="67C656B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Mongolia</w:t>
      </w:r>
      <w:r w:rsidRPr="0086273C">
        <w:rPr>
          <w:w w:val="98"/>
        </w:rPr>
        <w:t>, ¶ 20, U.N. Doc. CCPR/C/MNG/CO/5 (2011).</w:t>
      </w:r>
    </w:p>
  </w:endnote>
  <w:endnote w:id="114">
    <w:p w14:paraId="42369BA8" w14:textId="0DB0AF3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Mongolia</w:t>
      </w:r>
      <w:r w:rsidRPr="0086273C">
        <w:rPr>
          <w:w w:val="98"/>
        </w:rPr>
        <w:t>, ¶ 20, U.N. Doc. CCPR/C/MNG/CO/5 (2011).</w:t>
      </w:r>
    </w:p>
  </w:endnote>
  <w:endnote w:id="115">
    <w:p w14:paraId="70A74B82" w14:textId="7DCBF80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Moldova</w:t>
      </w:r>
      <w:r w:rsidRPr="0086273C">
        <w:rPr>
          <w:w w:val="98"/>
        </w:rPr>
        <w:t>, ¶ 18, U.N. Doc. CCPR/CO/75/MDA (2002).</w:t>
      </w:r>
    </w:p>
  </w:endnote>
  <w:endnote w:id="116">
    <w:p w14:paraId="5D81152B" w14:textId="14F83E2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Bolivia</w:t>
      </w:r>
      <w:r w:rsidRPr="0086273C">
        <w:rPr>
          <w:w w:val="98"/>
        </w:rPr>
        <w:t xml:space="preserve">, ¶ 9, U.N. Doc. CCPR/C/BOL/CO/3 (2013); </w:t>
      </w:r>
      <w:r w:rsidRPr="0086273C">
        <w:rPr>
          <w:i/>
          <w:w w:val="98"/>
        </w:rPr>
        <w:t>Chile</w:t>
      </w:r>
      <w:r w:rsidRPr="0086273C">
        <w:rPr>
          <w:w w:val="98"/>
        </w:rPr>
        <w:t>, ¶ 15, U.N. Doc. CCPR/C/CHL/CO/6 (2014);</w:t>
      </w:r>
      <w:r w:rsidRPr="0086273C">
        <w:rPr>
          <w:i/>
          <w:w w:val="98"/>
        </w:rPr>
        <w:t xml:space="preserve"> Dominican Republic</w:t>
      </w:r>
      <w:r w:rsidRPr="0086273C">
        <w:rPr>
          <w:w w:val="98"/>
        </w:rPr>
        <w:t>, ¶ 15, U.N. Doc. CCPR/C/DOM/CO/5 (2012);</w:t>
      </w:r>
      <w:r w:rsidRPr="0086273C">
        <w:rPr>
          <w:i/>
          <w:w w:val="98"/>
        </w:rPr>
        <w:t xml:space="preserve"> Guatemala</w:t>
      </w:r>
      <w:r w:rsidRPr="0086273C">
        <w:rPr>
          <w:w w:val="98"/>
        </w:rPr>
        <w:t>, ¶ 20, U.N. Doc. CCPR/C/GTM/CO/3 (2012);</w:t>
      </w:r>
      <w:r w:rsidRPr="0086273C">
        <w:rPr>
          <w:i/>
          <w:w w:val="98"/>
        </w:rPr>
        <w:t xml:space="preserve"> Jamaica</w:t>
      </w:r>
      <w:r w:rsidRPr="0086273C">
        <w:rPr>
          <w:w w:val="98"/>
        </w:rPr>
        <w:t>, ¶ 14, U.N. Doc. CCPR/C/JAM/CO/3 (2011);</w:t>
      </w:r>
      <w:r w:rsidRPr="0086273C">
        <w:rPr>
          <w:i/>
          <w:w w:val="98"/>
        </w:rPr>
        <w:t xml:space="preserve"> Kazakhstan</w:t>
      </w:r>
      <w:r w:rsidRPr="0086273C">
        <w:rPr>
          <w:w w:val="98"/>
        </w:rPr>
        <w:t>, ¶ 11, U.N. Doc. CCPR/C/KAZ/CO/1 (2011);</w:t>
      </w:r>
      <w:r w:rsidRPr="0086273C">
        <w:rPr>
          <w:i/>
          <w:w w:val="98"/>
        </w:rPr>
        <w:t xml:space="preserve"> Malawi</w:t>
      </w:r>
      <w:r w:rsidRPr="0086273C">
        <w:rPr>
          <w:w w:val="98"/>
        </w:rPr>
        <w:t>, ¶ 9, U.N. Doc. CCPR/C/MWI/CO/1/Add.1 (2014);</w:t>
      </w:r>
      <w:r w:rsidRPr="0086273C">
        <w:rPr>
          <w:i/>
          <w:w w:val="98"/>
        </w:rPr>
        <w:t xml:space="preserve"> Paraguay</w:t>
      </w:r>
      <w:r w:rsidRPr="0086273C">
        <w:rPr>
          <w:w w:val="98"/>
        </w:rPr>
        <w:t>, ¶ 13, U.N. Doc. CCPR/C/PRY/CO/3;</w:t>
      </w:r>
      <w:r w:rsidRPr="0086273C">
        <w:rPr>
          <w:i/>
          <w:w w:val="98"/>
        </w:rPr>
        <w:t xml:space="preserve"> Peru</w:t>
      </w:r>
      <w:r w:rsidRPr="0086273C">
        <w:rPr>
          <w:w w:val="98"/>
        </w:rPr>
        <w:t xml:space="preserve">, ¶ 14, U.N. Doc. CCPR/C/PER/CO/5 (2013); </w:t>
      </w:r>
      <w:r w:rsidRPr="0086273C">
        <w:rPr>
          <w:i/>
          <w:w w:val="98"/>
        </w:rPr>
        <w:t>Sierra Leone</w:t>
      </w:r>
      <w:r w:rsidRPr="0086273C">
        <w:rPr>
          <w:w w:val="98"/>
        </w:rPr>
        <w:t>, ¶ 14, U.N. Doc. CCPR/C/SLE/CO/1 (2014).</w:t>
      </w:r>
    </w:p>
  </w:endnote>
  <w:endnote w:id="117">
    <w:p w14:paraId="7388D5AF" w14:textId="589EE70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Kazakhstan</w:t>
      </w:r>
      <w:r w:rsidRPr="0086273C">
        <w:rPr>
          <w:w w:val="98"/>
        </w:rPr>
        <w:t>, ¶ 11, U.N. Doc. CCPR/C/KAZ/CO/1 (2011).</w:t>
      </w:r>
    </w:p>
  </w:endnote>
  <w:endnote w:id="118">
    <w:p w14:paraId="23399FD1" w14:textId="506655C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Malawi</w:t>
      </w:r>
      <w:r w:rsidRPr="0086273C">
        <w:rPr>
          <w:w w:val="98"/>
        </w:rPr>
        <w:t xml:space="preserve">, ¶ 9, U.N. Doc. CCPR/C/MWI/CO/1/Add.1 (2014); </w:t>
      </w:r>
      <w:r w:rsidRPr="0086273C">
        <w:rPr>
          <w:i/>
          <w:w w:val="98"/>
        </w:rPr>
        <w:t>Peru</w:t>
      </w:r>
      <w:r w:rsidRPr="0086273C">
        <w:rPr>
          <w:w w:val="98"/>
        </w:rPr>
        <w:t>, ¶ 14, U.N. Doc. CCPR/C/PER/CO/5 (2013).</w:t>
      </w:r>
    </w:p>
  </w:endnote>
  <w:endnote w:id="119">
    <w:p w14:paraId="0CB2075D" w14:textId="6DE555F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Bolivia</w:t>
      </w:r>
      <w:r w:rsidRPr="0086273C">
        <w:rPr>
          <w:w w:val="98"/>
        </w:rPr>
        <w:t>, ¶ 9, U.N. Doc. CCPR/C/BOL/CO/3 (2013);</w:t>
      </w:r>
      <w:r w:rsidRPr="0086273C">
        <w:rPr>
          <w:i/>
          <w:w w:val="98"/>
        </w:rPr>
        <w:t xml:space="preserve"> Chile</w:t>
      </w:r>
      <w:r w:rsidRPr="0086273C">
        <w:rPr>
          <w:w w:val="98"/>
        </w:rPr>
        <w:t>, ¶ 15, U.N. Doc. CCPR/C/CHL/CO/6 (2014);</w:t>
      </w:r>
      <w:r w:rsidRPr="0086273C">
        <w:rPr>
          <w:i/>
          <w:w w:val="98"/>
        </w:rPr>
        <w:t xml:space="preserve"> Cote d’Ivoire</w:t>
      </w:r>
      <w:r w:rsidRPr="0086273C">
        <w:rPr>
          <w:w w:val="98"/>
        </w:rPr>
        <w:t>, ¶15, U.N. Doc. CCPR/C/CIV/CO/1 (2015);</w:t>
      </w:r>
      <w:r w:rsidRPr="0086273C">
        <w:rPr>
          <w:i/>
          <w:w w:val="98"/>
        </w:rPr>
        <w:t xml:space="preserve"> Djibouti</w:t>
      </w:r>
      <w:r w:rsidRPr="0086273C">
        <w:rPr>
          <w:w w:val="98"/>
        </w:rPr>
        <w:t>, ¶ 9, U.N. Doc. CCPR/C/DJI/CO/1 (2013);</w:t>
      </w:r>
      <w:r w:rsidRPr="0086273C">
        <w:rPr>
          <w:i/>
          <w:w w:val="98"/>
        </w:rPr>
        <w:t xml:space="preserve"> Dominican Republic</w:t>
      </w:r>
      <w:r w:rsidRPr="0086273C">
        <w:rPr>
          <w:w w:val="98"/>
        </w:rPr>
        <w:t>, ¶ 15, U.N. Doc. CCPR/C/DOM/CO/5 (2012);</w:t>
      </w:r>
      <w:r w:rsidRPr="0086273C">
        <w:rPr>
          <w:i/>
          <w:w w:val="98"/>
        </w:rPr>
        <w:t xml:space="preserve"> Guatemala</w:t>
      </w:r>
      <w:r w:rsidRPr="0086273C">
        <w:rPr>
          <w:w w:val="98"/>
        </w:rPr>
        <w:t>, ¶ 20, U.N. Doc. CCPR/C/GTM/CO/3 (2012);</w:t>
      </w:r>
      <w:r w:rsidRPr="0086273C">
        <w:rPr>
          <w:i/>
          <w:w w:val="98"/>
        </w:rPr>
        <w:t xml:space="preserve"> Malawi</w:t>
      </w:r>
      <w:r w:rsidRPr="0086273C">
        <w:rPr>
          <w:w w:val="98"/>
        </w:rPr>
        <w:t>, ¶ 9, U.N. Doc. CCPR/C/MWI/CO/1/Add.1 (2014);</w:t>
      </w:r>
      <w:r w:rsidRPr="0086273C">
        <w:rPr>
          <w:i/>
          <w:w w:val="98"/>
        </w:rPr>
        <w:t xml:space="preserve"> Mali</w:t>
      </w:r>
      <w:r w:rsidRPr="0086273C">
        <w:rPr>
          <w:w w:val="98"/>
        </w:rPr>
        <w:t>, ¶ 14, U.N. Doc. CCPR/CO/77/MLI (2003);</w:t>
      </w:r>
      <w:r w:rsidRPr="0086273C">
        <w:rPr>
          <w:i/>
          <w:w w:val="98"/>
        </w:rPr>
        <w:t xml:space="preserve"> Malta</w:t>
      </w:r>
      <w:r w:rsidRPr="0086273C">
        <w:rPr>
          <w:w w:val="98"/>
        </w:rPr>
        <w:t xml:space="preserve">, ¶ 13, U.N. Doc. CCPR/C/MLT/CO/2 (2014); </w:t>
      </w:r>
      <w:r w:rsidRPr="0086273C">
        <w:rPr>
          <w:i/>
          <w:w w:val="98"/>
        </w:rPr>
        <w:t>Moldova</w:t>
      </w:r>
      <w:r w:rsidRPr="0086273C">
        <w:rPr>
          <w:w w:val="98"/>
        </w:rPr>
        <w:t xml:space="preserve"> ¶ 17, U.N. Doc. CCPR/C/MDA/CO/2 (2009); </w:t>
      </w:r>
      <w:r w:rsidRPr="0086273C">
        <w:rPr>
          <w:i/>
          <w:w w:val="98"/>
        </w:rPr>
        <w:t>Monaco</w:t>
      </w:r>
      <w:r w:rsidRPr="0086273C">
        <w:rPr>
          <w:w w:val="98"/>
        </w:rPr>
        <w:t>, ¶ 12, U.N. Doc. CCPR/C/MCO/CO/3 (2015);</w:t>
      </w:r>
      <w:r w:rsidRPr="0086273C">
        <w:rPr>
          <w:i/>
          <w:w w:val="98"/>
        </w:rPr>
        <w:t xml:space="preserve"> Paraguay</w:t>
      </w:r>
      <w:r w:rsidRPr="0086273C">
        <w:rPr>
          <w:w w:val="98"/>
        </w:rPr>
        <w:t xml:space="preserve">, ¶ 13, U.N. Doc. CCPR/C/PRY/CO/3; </w:t>
      </w:r>
      <w:r w:rsidRPr="0086273C">
        <w:rPr>
          <w:i/>
          <w:w w:val="98"/>
        </w:rPr>
        <w:t>Peru</w:t>
      </w:r>
      <w:r w:rsidRPr="0086273C">
        <w:rPr>
          <w:w w:val="98"/>
        </w:rPr>
        <w:t>, ¶ 14, U.N. Doc. CCPR/C/PER/CO/5 (2013);</w:t>
      </w:r>
      <w:r w:rsidRPr="0086273C">
        <w:rPr>
          <w:i/>
          <w:w w:val="98"/>
        </w:rPr>
        <w:t xml:space="preserve"> Philippines</w:t>
      </w:r>
      <w:r w:rsidRPr="0086273C">
        <w:rPr>
          <w:w w:val="98"/>
        </w:rPr>
        <w:t xml:space="preserve">, ¶ 13, U.N. Doc. CCPR/C/PHL/CO/4 (2012); </w:t>
      </w:r>
      <w:r w:rsidRPr="0086273C">
        <w:rPr>
          <w:i/>
          <w:w w:val="98"/>
        </w:rPr>
        <w:t>San Marino</w:t>
      </w:r>
      <w:r w:rsidRPr="0086273C">
        <w:rPr>
          <w:w w:val="98"/>
        </w:rPr>
        <w:t xml:space="preserve">, ¶ 14, U.N. Doc. CCPR/C/SMR/CO/3 (2015); </w:t>
      </w:r>
      <w:r w:rsidRPr="0086273C">
        <w:rPr>
          <w:i/>
          <w:w w:val="98"/>
        </w:rPr>
        <w:t>Sierra Leone</w:t>
      </w:r>
      <w:r w:rsidRPr="0086273C">
        <w:rPr>
          <w:w w:val="98"/>
        </w:rPr>
        <w:t xml:space="preserve">, ¶ 14, U.N. Doc. CCPR/C/SLE/CO/1 (2014); </w:t>
      </w:r>
      <w:r w:rsidRPr="0086273C">
        <w:rPr>
          <w:i/>
          <w:w w:val="98"/>
        </w:rPr>
        <w:t>Sri Lanka</w:t>
      </w:r>
      <w:r w:rsidRPr="0086273C">
        <w:rPr>
          <w:w w:val="98"/>
        </w:rPr>
        <w:t>, ¶ 10, U.N. Doc. CCPR/C/LKA/CO/5 (2014).</w:t>
      </w:r>
    </w:p>
  </w:endnote>
  <w:endnote w:id="120">
    <w:p w14:paraId="729209AC" w14:textId="49EC51B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Bolivia</w:t>
      </w:r>
      <w:r w:rsidRPr="0086273C">
        <w:rPr>
          <w:w w:val="98"/>
        </w:rPr>
        <w:t>, ¶ 9, U.N. Doc. CCPR/C/BOL/CO/3 (2013);</w:t>
      </w:r>
      <w:r w:rsidRPr="0086273C">
        <w:rPr>
          <w:i/>
          <w:w w:val="98"/>
        </w:rPr>
        <w:t xml:space="preserve"> Dominican Republic</w:t>
      </w:r>
      <w:r w:rsidRPr="0086273C">
        <w:rPr>
          <w:w w:val="98"/>
        </w:rPr>
        <w:t>, ¶ 15, U.N. Doc. CCPR/C/DOM/CO/5 (2012);</w:t>
      </w:r>
      <w:r w:rsidRPr="0086273C">
        <w:rPr>
          <w:i/>
          <w:w w:val="98"/>
        </w:rPr>
        <w:t xml:space="preserve"> Guatemala</w:t>
      </w:r>
      <w:r w:rsidRPr="0086273C">
        <w:rPr>
          <w:w w:val="98"/>
        </w:rPr>
        <w:t>, ¶ 20, U.N. Doc. CCPR/C/GTM/CO/3 (2012);</w:t>
      </w:r>
      <w:r w:rsidRPr="0086273C">
        <w:rPr>
          <w:i/>
          <w:w w:val="98"/>
        </w:rPr>
        <w:t xml:space="preserve"> Malawi</w:t>
      </w:r>
      <w:r w:rsidRPr="0086273C">
        <w:rPr>
          <w:w w:val="98"/>
        </w:rPr>
        <w:t xml:space="preserve">, ¶ 9, U.N. Doc. CCPR/C/MWI/CO/1/Add.1 (2014); </w:t>
      </w:r>
      <w:r w:rsidRPr="0086273C">
        <w:rPr>
          <w:i/>
          <w:w w:val="98"/>
        </w:rPr>
        <w:t>Malta</w:t>
      </w:r>
      <w:r w:rsidRPr="0086273C">
        <w:rPr>
          <w:w w:val="98"/>
        </w:rPr>
        <w:t>, ¶ 13, U.N. Doc. CCPR/C/MLT/CO/2 (2014);</w:t>
      </w:r>
      <w:r w:rsidRPr="0086273C">
        <w:rPr>
          <w:i/>
          <w:w w:val="98"/>
        </w:rPr>
        <w:t xml:space="preserve"> Moldova</w:t>
      </w:r>
      <w:r w:rsidRPr="0086273C">
        <w:rPr>
          <w:w w:val="98"/>
        </w:rPr>
        <w:t xml:space="preserve"> ¶ 17, U.N. Doc. CCPR/C/MDA/CO/2 (2009);</w:t>
      </w:r>
      <w:r w:rsidRPr="0086273C">
        <w:rPr>
          <w:i/>
          <w:w w:val="98"/>
        </w:rPr>
        <w:t xml:space="preserve"> Paraguay</w:t>
      </w:r>
      <w:r w:rsidRPr="0086273C">
        <w:rPr>
          <w:w w:val="98"/>
        </w:rPr>
        <w:t xml:space="preserve">, ¶ 13, U.N. Doc. CCPR/C/PRY/CO/3; </w:t>
      </w:r>
      <w:r w:rsidRPr="0086273C">
        <w:rPr>
          <w:i/>
          <w:w w:val="98"/>
        </w:rPr>
        <w:t>Peru</w:t>
      </w:r>
      <w:r w:rsidRPr="0086273C">
        <w:rPr>
          <w:w w:val="98"/>
        </w:rPr>
        <w:t>, ¶ 14, U.N. Doc. CCPR/C/PER/CO/5 (2013);</w:t>
      </w:r>
      <w:r w:rsidRPr="0086273C">
        <w:rPr>
          <w:i/>
          <w:w w:val="98"/>
        </w:rPr>
        <w:t xml:space="preserve"> Philippines</w:t>
      </w:r>
      <w:r w:rsidRPr="0086273C">
        <w:rPr>
          <w:w w:val="98"/>
        </w:rPr>
        <w:t xml:space="preserve">, ¶ 13, U.N. Doc. CCPR/C/PHL/CO/4 (2012); </w:t>
      </w:r>
      <w:r w:rsidRPr="0086273C">
        <w:rPr>
          <w:i/>
          <w:w w:val="98"/>
        </w:rPr>
        <w:t>Sierra Leone</w:t>
      </w:r>
      <w:r w:rsidRPr="0086273C">
        <w:rPr>
          <w:w w:val="98"/>
        </w:rPr>
        <w:t xml:space="preserve">, ¶ 14, U.N. Doc. CCPR/C/SLE/CO/1 (2014); </w:t>
      </w:r>
      <w:r w:rsidRPr="0086273C">
        <w:rPr>
          <w:i/>
          <w:w w:val="98"/>
        </w:rPr>
        <w:t>Sri Lanka</w:t>
      </w:r>
      <w:r w:rsidRPr="0086273C">
        <w:rPr>
          <w:w w:val="98"/>
        </w:rPr>
        <w:t>, ¶ 10, U.N. Doc. CCPR/C/LKA/CO/5 (2014).</w:t>
      </w:r>
    </w:p>
  </w:endnote>
  <w:endnote w:id="121">
    <w:p w14:paraId="369BA8ED" w14:textId="762676C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Bolivia</w:t>
      </w:r>
      <w:r w:rsidRPr="0086273C">
        <w:rPr>
          <w:w w:val="98"/>
        </w:rPr>
        <w:t>, ¶ 9, U.N. Doc. CCPR/C/BOL/CO/3 (2013);</w:t>
      </w:r>
      <w:r w:rsidRPr="0086273C">
        <w:rPr>
          <w:i/>
          <w:w w:val="98"/>
        </w:rPr>
        <w:t xml:space="preserve"> Dominican Republic</w:t>
      </w:r>
      <w:r w:rsidRPr="0086273C">
        <w:rPr>
          <w:w w:val="98"/>
        </w:rPr>
        <w:t>, ¶ 15, U.N. Doc. CCPR/C/DOM/CO/5 (2012);</w:t>
      </w:r>
      <w:r w:rsidRPr="0086273C">
        <w:rPr>
          <w:i/>
          <w:w w:val="98"/>
        </w:rPr>
        <w:t xml:space="preserve"> Guatemala</w:t>
      </w:r>
      <w:r w:rsidRPr="0086273C">
        <w:rPr>
          <w:w w:val="98"/>
        </w:rPr>
        <w:t>, ¶ 20, U.N. Doc. CCPR/C/GTM/CO/3 (2012);</w:t>
      </w:r>
      <w:r w:rsidRPr="0086273C">
        <w:rPr>
          <w:i/>
          <w:w w:val="98"/>
        </w:rPr>
        <w:t xml:space="preserve"> Malawi</w:t>
      </w:r>
      <w:r w:rsidRPr="0086273C">
        <w:rPr>
          <w:w w:val="98"/>
        </w:rPr>
        <w:t xml:space="preserve">, ¶ 9, U.N. Doc. CCPR/C/MWI/CO/1/Add.1 (2014); </w:t>
      </w:r>
      <w:r w:rsidRPr="0086273C">
        <w:rPr>
          <w:i/>
          <w:w w:val="98"/>
        </w:rPr>
        <w:t>Malta</w:t>
      </w:r>
      <w:r w:rsidRPr="0086273C">
        <w:rPr>
          <w:w w:val="98"/>
        </w:rPr>
        <w:t>, ¶ 13, U.N. Doc. CCPR/C/MLT/CO/2 (2014);</w:t>
      </w:r>
      <w:r w:rsidRPr="0086273C">
        <w:rPr>
          <w:i/>
          <w:w w:val="98"/>
        </w:rPr>
        <w:t xml:space="preserve"> Moldova</w:t>
      </w:r>
      <w:r w:rsidRPr="0086273C">
        <w:rPr>
          <w:w w:val="98"/>
        </w:rPr>
        <w:t xml:space="preserve"> ¶ 17, U.N. Doc. CCPR/C/MDA/CO/2 (2009);</w:t>
      </w:r>
      <w:r w:rsidRPr="0086273C">
        <w:rPr>
          <w:i/>
          <w:w w:val="98"/>
        </w:rPr>
        <w:t xml:space="preserve"> Paraguay</w:t>
      </w:r>
      <w:r w:rsidRPr="0086273C">
        <w:rPr>
          <w:w w:val="98"/>
        </w:rPr>
        <w:t xml:space="preserve">, ¶ 13, U.N. Doc. CCPR/C/PRY/CO/3; </w:t>
      </w:r>
      <w:r w:rsidRPr="0086273C">
        <w:rPr>
          <w:i/>
          <w:w w:val="98"/>
        </w:rPr>
        <w:t>Peru</w:t>
      </w:r>
      <w:r w:rsidRPr="0086273C">
        <w:rPr>
          <w:w w:val="98"/>
        </w:rPr>
        <w:t>, ¶ 14, U.N. Doc. CCPR/C/PER/CO/5 (2013);</w:t>
      </w:r>
      <w:r w:rsidRPr="0086273C">
        <w:rPr>
          <w:i/>
          <w:w w:val="98"/>
        </w:rPr>
        <w:t xml:space="preserve"> Philippines</w:t>
      </w:r>
      <w:r w:rsidRPr="0086273C">
        <w:rPr>
          <w:w w:val="98"/>
        </w:rPr>
        <w:t xml:space="preserve">, ¶ 13, U.N. Doc. CCPR/C/PHL/CO/4 (2012); </w:t>
      </w:r>
      <w:r w:rsidRPr="0086273C">
        <w:rPr>
          <w:i/>
          <w:w w:val="98"/>
        </w:rPr>
        <w:t>Sierra Leone</w:t>
      </w:r>
      <w:r w:rsidRPr="0086273C">
        <w:rPr>
          <w:w w:val="98"/>
        </w:rPr>
        <w:t xml:space="preserve">, ¶ 14, U.N. Doc. CCPR/C/SLE/CO/1 (2014); </w:t>
      </w:r>
      <w:r w:rsidRPr="0086273C">
        <w:rPr>
          <w:i/>
          <w:w w:val="98"/>
        </w:rPr>
        <w:t>Sri Lanka</w:t>
      </w:r>
      <w:r w:rsidRPr="0086273C">
        <w:rPr>
          <w:w w:val="98"/>
        </w:rPr>
        <w:t>, ¶ 10, U.N. Doc. CCPR/C/LKA/CO/5 (2014).</w:t>
      </w:r>
    </w:p>
  </w:endnote>
  <w:endnote w:id="122">
    <w:p w14:paraId="480AC732" w14:textId="1BEA9C3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Bolivia</w:t>
      </w:r>
      <w:r w:rsidRPr="0086273C">
        <w:rPr>
          <w:w w:val="98"/>
        </w:rPr>
        <w:t>, ¶ 9, U.N. Doc. CCPR/C/BOL/CO/3 (2013);</w:t>
      </w:r>
      <w:r w:rsidRPr="0086273C">
        <w:rPr>
          <w:i/>
          <w:w w:val="98"/>
        </w:rPr>
        <w:t xml:space="preserve"> Cote d’Ivoire</w:t>
      </w:r>
      <w:r w:rsidRPr="0086273C">
        <w:rPr>
          <w:w w:val="98"/>
        </w:rPr>
        <w:t>, ¶ 15, U.N. Doc. CCPR/C/CIV/CO/1 (2015);</w:t>
      </w:r>
      <w:r w:rsidRPr="0086273C">
        <w:rPr>
          <w:i/>
          <w:w w:val="98"/>
        </w:rPr>
        <w:t xml:space="preserve"> Djibouti</w:t>
      </w:r>
      <w:r w:rsidRPr="0086273C">
        <w:rPr>
          <w:w w:val="98"/>
        </w:rPr>
        <w:t>, ¶ 9, U.N. Doc. CCPR/C/DJI/CO/1 (2013);</w:t>
      </w:r>
      <w:r w:rsidRPr="0086273C">
        <w:rPr>
          <w:i/>
          <w:w w:val="98"/>
        </w:rPr>
        <w:t xml:space="preserve"> Dominican Republic</w:t>
      </w:r>
      <w:r w:rsidRPr="0086273C">
        <w:rPr>
          <w:w w:val="98"/>
        </w:rPr>
        <w:t>, ¶ 15, U.N. Doc. CCPR/C/DOM/CO/5 (2012);</w:t>
      </w:r>
      <w:r w:rsidRPr="0086273C">
        <w:rPr>
          <w:i/>
          <w:w w:val="98"/>
        </w:rPr>
        <w:t xml:space="preserve"> Guatemala</w:t>
      </w:r>
      <w:r w:rsidRPr="0086273C">
        <w:rPr>
          <w:w w:val="98"/>
        </w:rPr>
        <w:t>, ¶ 20, U.N. Doc. CCPR/C/GTM/CO/3 (2012);</w:t>
      </w:r>
      <w:r w:rsidRPr="0086273C">
        <w:rPr>
          <w:i/>
          <w:w w:val="98"/>
        </w:rPr>
        <w:t xml:space="preserve"> Malawi</w:t>
      </w:r>
      <w:r w:rsidRPr="0086273C">
        <w:rPr>
          <w:w w:val="98"/>
        </w:rPr>
        <w:t xml:space="preserve">, ¶ 9, U.N. Doc. CCPR/C/MWI/CO/1/Add.1 (2014); </w:t>
      </w:r>
      <w:r w:rsidRPr="0086273C">
        <w:rPr>
          <w:i/>
          <w:w w:val="98"/>
        </w:rPr>
        <w:t>Malta</w:t>
      </w:r>
      <w:r w:rsidRPr="0086273C">
        <w:rPr>
          <w:w w:val="98"/>
        </w:rPr>
        <w:t>, ¶ 13, U.N. Doc. CCPR/C/MLT/CO/2 (2014);</w:t>
      </w:r>
      <w:r w:rsidRPr="0086273C">
        <w:rPr>
          <w:i/>
          <w:w w:val="98"/>
        </w:rPr>
        <w:t xml:space="preserve"> Monaco</w:t>
      </w:r>
      <w:r w:rsidRPr="0086273C">
        <w:rPr>
          <w:w w:val="98"/>
        </w:rPr>
        <w:t>, ¶ 12, U.N. Doc. CCPR/C/MCO/CO/3 (2015);</w:t>
      </w:r>
      <w:r w:rsidRPr="0086273C">
        <w:rPr>
          <w:i/>
          <w:w w:val="98"/>
        </w:rPr>
        <w:t xml:space="preserve"> Paraguay</w:t>
      </w:r>
      <w:r w:rsidRPr="0086273C">
        <w:rPr>
          <w:w w:val="98"/>
        </w:rPr>
        <w:t xml:space="preserve">, ¶ 13, U.N. Doc. CCPR/C/PRY/CO/3; </w:t>
      </w:r>
      <w:r w:rsidRPr="0086273C">
        <w:rPr>
          <w:i/>
          <w:w w:val="98"/>
        </w:rPr>
        <w:t>Peru</w:t>
      </w:r>
      <w:r w:rsidRPr="0086273C">
        <w:rPr>
          <w:w w:val="98"/>
        </w:rPr>
        <w:t>, ¶ 14, U.N. Doc. CCPR/C/PER/CO/5 (2013);</w:t>
      </w:r>
      <w:r w:rsidRPr="0086273C">
        <w:rPr>
          <w:i/>
          <w:w w:val="98"/>
        </w:rPr>
        <w:t xml:space="preserve"> Philippines</w:t>
      </w:r>
      <w:r w:rsidRPr="0086273C">
        <w:rPr>
          <w:w w:val="98"/>
        </w:rPr>
        <w:t xml:space="preserve">, ¶ 13, U.N. Doc. CCPR/C/PHL/CO/4 (2012); </w:t>
      </w:r>
      <w:r w:rsidRPr="0086273C">
        <w:rPr>
          <w:i/>
          <w:w w:val="98"/>
        </w:rPr>
        <w:t>San Marino</w:t>
      </w:r>
      <w:r w:rsidRPr="0086273C">
        <w:rPr>
          <w:w w:val="98"/>
        </w:rPr>
        <w:t xml:space="preserve">, ¶ 14, U.N. Doc. CCPR/C/SMR/CO/3 (2015); </w:t>
      </w:r>
      <w:r w:rsidRPr="0086273C">
        <w:rPr>
          <w:i/>
          <w:w w:val="98"/>
        </w:rPr>
        <w:t>Sierra Leone</w:t>
      </w:r>
      <w:r w:rsidRPr="0086273C">
        <w:rPr>
          <w:w w:val="98"/>
        </w:rPr>
        <w:t xml:space="preserve">, ¶ 14, U.N. Doc. CCPR/C/SLE/CO/1 (2014); </w:t>
      </w:r>
      <w:r w:rsidRPr="0086273C">
        <w:rPr>
          <w:i/>
          <w:w w:val="98"/>
        </w:rPr>
        <w:t>Sri Lanka</w:t>
      </w:r>
      <w:r w:rsidRPr="0086273C">
        <w:rPr>
          <w:w w:val="98"/>
        </w:rPr>
        <w:t>, ¶ 10, U.N. Doc. CCPR/C/LKA/CO/5 (2014).</w:t>
      </w:r>
    </w:p>
  </w:endnote>
  <w:endnote w:id="123">
    <w:p w14:paraId="6B7F1AD1" w14:textId="6F0ED1B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Angola</w:t>
      </w:r>
      <w:r w:rsidRPr="0086273C">
        <w:rPr>
          <w:w w:val="98"/>
        </w:rPr>
        <w:t>, ¶ 13, U.N. Doc. CCPR/C/AGO/CO/1 (2013);</w:t>
      </w:r>
      <w:r w:rsidRPr="0086273C">
        <w:rPr>
          <w:i/>
          <w:w w:val="98"/>
        </w:rPr>
        <w:t xml:space="preserve"> Bolivia</w:t>
      </w:r>
      <w:r w:rsidRPr="0086273C">
        <w:rPr>
          <w:w w:val="98"/>
        </w:rPr>
        <w:t>, ¶ 9, U.N. Doc. CCPR/C/BOL/CO/3 (2013);</w:t>
      </w:r>
      <w:r w:rsidRPr="0086273C">
        <w:rPr>
          <w:i/>
          <w:w w:val="98"/>
        </w:rPr>
        <w:t xml:space="preserve"> Cote d’Ivoire</w:t>
      </w:r>
      <w:r w:rsidRPr="0086273C">
        <w:rPr>
          <w:w w:val="98"/>
        </w:rPr>
        <w:t>, ¶15, U.N. Doc. CCPR/C/CIV/CO/1 (2015);</w:t>
      </w:r>
      <w:r w:rsidRPr="0086273C">
        <w:rPr>
          <w:i/>
          <w:w w:val="98"/>
        </w:rPr>
        <w:t xml:space="preserve"> Djibouti</w:t>
      </w:r>
      <w:r w:rsidRPr="0086273C">
        <w:rPr>
          <w:w w:val="98"/>
        </w:rPr>
        <w:t>, ¶ 9, U.N. Doc. CCPR/C/DJI/CO/1 (2013);</w:t>
      </w:r>
      <w:r w:rsidRPr="0086273C">
        <w:rPr>
          <w:i/>
          <w:w w:val="98"/>
        </w:rPr>
        <w:t xml:space="preserve"> Dominican Republic</w:t>
      </w:r>
      <w:r w:rsidRPr="0086273C">
        <w:rPr>
          <w:w w:val="98"/>
        </w:rPr>
        <w:t>, ¶ 15, U.N. Doc. CCPR/C/DOM/CO/5 (2012);</w:t>
      </w:r>
      <w:r w:rsidRPr="0086273C">
        <w:rPr>
          <w:i/>
          <w:w w:val="98"/>
        </w:rPr>
        <w:t xml:space="preserve"> Guatemala</w:t>
      </w:r>
      <w:r w:rsidRPr="0086273C">
        <w:rPr>
          <w:w w:val="98"/>
        </w:rPr>
        <w:t>, ¶ 20, U.N. Doc. CCPR/C/GTM/CO/3 (2012);</w:t>
      </w:r>
      <w:r w:rsidRPr="0086273C">
        <w:rPr>
          <w:i/>
          <w:w w:val="98"/>
        </w:rPr>
        <w:t xml:space="preserve"> Malawi</w:t>
      </w:r>
      <w:r w:rsidRPr="0086273C">
        <w:rPr>
          <w:w w:val="98"/>
        </w:rPr>
        <w:t xml:space="preserve">, ¶ 9, U.N. Doc. CCPR/C/MWI/CO/1/Add.1 (2014); </w:t>
      </w:r>
      <w:r w:rsidRPr="0086273C">
        <w:rPr>
          <w:i/>
          <w:w w:val="98"/>
        </w:rPr>
        <w:t>Malta</w:t>
      </w:r>
      <w:r w:rsidRPr="0086273C">
        <w:rPr>
          <w:w w:val="98"/>
        </w:rPr>
        <w:t>, ¶ 13, U.N. Doc. CCPR/C/MLT/CO/2 (2014);</w:t>
      </w:r>
      <w:r w:rsidRPr="0086273C">
        <w:rPr>
          <w:i/>
          <w:w w:val="98"/>
        </w:rPr>
        <w:t xml:space="preserve"> Paraguay</w:t>
      </w:r>
      <w:r w:rsidRPr="0086273C">
        <w:rPr>
          <w:w w:val="98"/>
        </w:rPr>
        <w:t xml:space="preserve">, ¶ 13, U.N. Doc. CCPR/C/PRY/CO/3; </w:t>
      </w:r>
      <w:r w:rsidRPr="0086273C">
        <w:rPr>
          <w:i/>
          <w:w w:val="98"/>
        </w:rPr>
        <w:t>Peru</w:t>
      </w:r>
      <w:r w:rsidRPr="0086273C">
        <w:rPr>
          <w:w w:val="98"/>
        </w:rPr>
        <w:t>, ¶ 14, U.N. Doc. CCPR/C/PER/CO/5 (2013);</w:t>
      </w:r>
      <w:r w:rsidRPr="0086273C">
        <w:rPr>
          <w:i/>
          <w:w w:val="98"/>
        </w:rPr>
        <w:t xml:space="preserve"> Philippines</w:t>
      </w:r>
      <w:r w:rsidRPr="0086273C">
        <w:rPr>
          <w:w w:val="98"/>
        </w:rPr>
        <w:t xml:space="preserve">, ¶ 13, U.N. Doc. CCPR/C/PHL/CO/4 (2012); </w:t>
      </w:r>
      <w:r w:rsidRPr="0086273C">
        <w:rPr>
          <w:i/>
          <w:w w:val="98"/>
        </w:rPr>
        <w:t>San Marino</w:t>
      </w:r>
      <w:r w:rsidRPr="0086273C">
        <w:rPr>
          <w:w w:val="98"/>
        </w:rPr>
        <w:t xml:space="preserve">, ¶ 14, U.N. Doc. CCPR/C/SMR/CO/3 (2015); </w:t>
      </w:r>
      <w:r w:rsidRPr="0086273C">
        <w:rPr>
          <w:i/>
          <w:w w:val="98"/>
        </w:rPr>
        <w:t>Sierra Leone</w:t>
      </w:r>
      <w:r w:rsidRPr="0086273C">
        <w:rPr>
          <w:w w:val="98"/>
        </w:rPr>
        <w:t xml:space="preserve">, ¶ 14, U.N. Doc. CCPR/C/SLE/CO/1 (2014); </w:t>
      </w:r>
      <w:r w:rsidRPr="0086273C">
        <w:rPr>
          <w:i/>
          <w:w w:val="98"/>
        </w:rPr>
        <w:t>Sri Lanka</w:t>
      </w:r>
      <w:r w:rsidRPr="0086273C">
        <w:rPr>
          <w:w w:val="98"/>
        </w:rPr>
        <w:t>, ¶ 10, U.N. Doc. CCPR/C/LKA/CO/5 (2014).</w:t>
      </w:r>
    </w:p>
  </w:endnote>
  <w:endnote w:id="124">
    <w:p w14:paraId="19EAC667" w14:textId="01E8C6C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Chile</w:t>
      </w:r>
      <w:r w:rsidRPr="0086273C">
        <w:rPr>
          <w:w w:val="98"/>
        </w:rPr>
        <w:t>, ¶ 15, U.N. Doc. CCPR/C/CHL/CO/6 (2014).</w:t>
      </w:r>
    </w:p>
  </w:endnote>
  <w:endnote w:id="125">
    <w:p w14:paraId="7470C84E" w14:textId="367AFD5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Colombia</w:t>
      </w:r>
      <w:r w:rsidRPr="0086273C">
        <w:rPr>
          <w:w w:val="98"/>
        </w:rPr>
        <w:t>, ¶ 19, U.N. Doc. CCPR/C/COL/CO/6 (2010).</w:t>
      </w:r>
    </w:p>
  </w:endnote>
  <w:endnote w:id="126">
    <w:p w14:paraId="44589146" w14:textId="0481D1C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Poland</w:t>
      </w:r>
      <w:r w:rsidRPr="0086273C">
        <w:rPr>
          <w:w w:val="98"/>
        </w:rPr>
        <w:t>, ¶ 9, U.N. Doc. CCPR/CO/82/POL (2004).</w:t>
      </w:r>
    </w:p>
  </w:endnote>
  <w:endnote w:id="127">
    <w:p w14:paraId="6FEFC1E2" w14:textId="250E7D1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10, U.N. Doc. CCPR/C/CZE/CO/2 (2007);</w:t>
      </w:r>
      <w:r w:rsidRPr="0086273C">
        <w:rPr>
          <w:i/>
          <w:w w:val="98"/>
        </w:rPr>
        <w:t xml:space="preserve"> Peru</w:t>
      </w:r>
      <w:r w:rsidRPr="0086273C">
        <w:rPr>
          <w:w w:val="98"/>
        </w:rPr>
        <w:t>, ¶ 20, U.N. Doc. CCPR/CO/70/PER (2000);</w:t>
      </w:r>
      <w:r w:rsidRPr="0086273C">
        <w:rPr>
          <w:i/>
          <w:w w:val="98"/>
        </w:rPr>
        <w:t xml:space="preserve"> Slovakia</w:t>
      </w:r>
      <w:r w:rsidRPr="0086273C">
        <w:rPr>
          <w:w w:val="98"/>
        </w:rPr>
        <w:t>, ¶ 12, U.N. Doc. CCPR/CO/78/SVK (2003).</w:t>
      </w:r>
    </w:p>
  </w:endnote>
  <w:endnote w:id="128">
    <w:p w14:paraId="34090E57" w14:textId="479D90A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11, U.N. Doc. CCPR/C/CZE/CO/3 (2013);</w:t>
      </w:r>
      <w:r w:rsidRPr="0086273C">
        <w:rPr>
          <w:i/>
          <w:w w:val="98"/>
        </w:rPr>
        <w:t xml:space="preserve"> Peru</w:t>
      </w:r>
      <w:r w:rsidRPr="0086273C">
        <w:rPr>
          <w:w w:val="98"/>
        </w:rPr>
        <w:t>, ¶ 13, U.N. Doc. CCPR/C/PER/CO/5 (2013);</w:t>
      </w:r>
      <w:r w:rsidRPr="0086273C">
        <w:rPr>
          <w:i/>
          <w:w w:val="98"/>
        </w:rPr>
        <w:t xml:space="preserve"> Slovakia</w:t>
      </w:r>
      <w:r w:rsidRPr="0086273C">
        <w:rPr>
          <w:w w:val="98"/>
        </w:rPr>
        <w:t>, ¶ 13, U.N. Doc. CCPR/C/SVK/CO/3 (2011).</w:t>
      </w:r>
    </w:p>
  </w:endnote>
  <w:endnote w:id="129">
    <w:p w14:paraId="693CAC7E" w14:textId="3698FBC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11, U.N. Doc. CCPR/C/CZE/CO/3 (2013);</w:t>
      </w:r>
      <w:r w:rsidRPr="0086273C">
        <w:rPr>
          <w:i/>
          <w:w w:val="98"/>
        </w:rPr>
        <w:t xml:space="preserve"> Peru</w:t>
      </w:r>
      <w:r w:rsidRPr="0086273C">
        <w:rPr>
          <w:w w:val="98"/>
        </w:rPr>
        <w:t>, ¶ 20, U.N. Doc. CCPR/CO/70/PER (2000);</w:t>
      </w:r>
      <w:r w:rsidRPr="0086273C">
        <w:rPr>
          <w:i/>
          <w:w w:val="98"/>
        </w:rPr>
        <w:t xml:space="preserve"> Slovakia</w:t>
      </w:r>
      <w:r w:rsidRPr="0086273C">
        <w:rPr>
          <w:w w:val="98"/>
        </w:rPr>
        <w:t>, ¶ 13, U.N. Doc. CCPR/C/SVK/CO/3 (2011).</w:t>
      </w:r>
    </w:p>
  </w:endnote>
  <w:endnote w:id="130">
    <w:p w14:paraId="449D4007" w14:textId="52C5D0F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10, U.N. Doc. CCPR/C/CZE/CO/2 (2007);</w:t>
      </w:r>
      <w:r w:rsidRPr="0086273C">
        <w:rPr>
          <w:i/>
          <w:w w:val="98"/>
        </w:rPr>
        <w:t xml:space="preserve"> Slovakia</w:t>
      </w:r>
      <w:r w:rsidRPr="0086273C">
        <w:rPr>
          <w:w w:val="98"/>
        </w:rPr>
        <w:t>, ¶ 12, U.N. Doc. CCPR/CO/78/SVK (2003).</w:t>
      </w:r>
    </w:p>
  </w:endnote>
  <w:endnote w:id="131">
    <w:p w14:paraId="05BDAF24" w14:textId="3212A12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10, U.N. Doc. CCPR/C/CZE/CO/2 (2007).</w:t>
      </w:r>
    </w:p>
  </w:endnote>
  <w:endnote w:id="132">
    <w:p w14:paraId="6340A8DC" w14:textId="0FBDDF2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Brazil</w:t>
      </w:r>
      <w:r w:rsidRPr="0086273C">
        <w:rPr>
          <w:w w:val="98"/>
        </w:rPr>
        <w:t>, ¶ 5, U.N. Doc. CCPR/C/BRA/CO/2 (2005).</w:t>
      </w:r>
    </w:p>
  </w:endnote>
  <w:endnote w:id="133">
    <w:p w14:paraId="12AE7A6C" w14:textId="3237646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Lithuania</w:t>
      </w:r>
      <w:r w:rsidRPr="0086273C">
        <w:rPr>
          <w:w w:val="98"/>
        </w:rPr>
        <w:t>, ¶14, U.N. Doc. CCPR/C/LTU/CO/3 (2012).</w:t>
      </w:r>
      <w:r w:rsidRPr="0086273C">
        <w:rPr>
          <w:i/>
          <w:w w:val="98"/>
        </w:rPr>
        <w:t xml:space="preserve"> </w:t>
      </w:r>
    </w:p>
  </w:endnote>
  <w:endnote w:id="134">
    <w:p w14:paraId="769FB6E1" w14:textId="080B70D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Lithuania</w:t>
      </w:r>
      <w:r w:rsidRPr="0086273C">
        <w:rPr>
          <w:w w:val="98"/>
        </w:rPr>
        <w:t>, ¶14, U.N. Doc. CCPR/C/LTU/CO/3 (2012).</w:t>
      </w:r>
      <w:r w:rsidRPr="0086273C">
        <w:rPr>
          <w:i/>
          <w:w w:val="98"/>
        </w:rPr>
        <w:t xml:space="preserve"> </w:t>
      </w:r>
    </w:p>
  </w:endnote>
  <w:endnote w:id="135">
    <w:p w14:paraId="488972D8" w14:textId="0189E70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Lithuania</w:t>
      </w:r>
      <w:r w:rsidRPr="0086273C">
        <w:rPr>
          <w:w w:val="98"/>
        </w:rPr>
        <w:t>, ¶14, U.N. Doc. CCPR/C/LTU/CO/3 (2012).</w:t>
      </w:r>
      <w:r w:rsidRPr="0086273C">
        <w:rPr>
          <w:i/>
          <w:w w:val="98"/>
        </w:rPr>
        <w:t xml:space="preserve"> </w:t>
      </w:r>
    </w:p>
  </w:endnote>
  <w:endnote w:id="136">
    <w:p w14:paraId="10026BB6" w14:textId="3965A9A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11, U.N. Doc. CCPR/C/CZE/CO/3 (2013);</w:t>
      </w:r>
      <w:r w:rsidRPr="0086273C">
        <w:rPr>
          <w:i/>
          <w:w w:val="98"/>
        </w:rPr>
        <w:t xml:space="preserve"> Peru</w:t>
      </w:r>
      <w:r w:rsidRPr="0086273C">
        <w:rPr>
          <w:w w:val="98"/>
        </w:rPr>
        <w:t>, ¶ 13, U.N. Doc. CCPR/C/PER/CO/5 (2013).</w:t>
      </w:r>
    </w:p>
  </w:endnote>
  <w:endnote w:id="137">
    <w:p w14:paraId="30B96E6C" w14:textId="583489A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Peru</w:t>
      </w:r>
      <w:r w:rsidRPr="0086273C">
        <w:rPr>
          <w:w w:val="98"/>
        </w:rPr>
        <w:t>, ¶ 13, U.N. Doc. CCPR/C/PER/CO/5 (2013);</w:t>
      </w:r>
      <w:r w:rsidRPr="0086273C">
        <w:rPr>
          <w:i/>
          <w:w w:val="98"/>
        </w:rPr>
        <w:t xml:space="preserve"> Slovakia</w:t>
      </w:r>
      <w:r w:rsidRPr="0086273C">
        <w:rPr>
          <w:w w:val="98"/>
        </w:rPr>
        <w:t>, ¶ 12, U.N. Doc. CCPR/CO/78/SVK (2003).</w:t>
      </w:r>
    </w:p>
  </w:endnote>
  <w:endnote w:id="138">
    <w:p w14:paraId="7C7E2D1D" w14:textId="309F498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11, U.N. Doc. CCPR/C/CZE/CO/3 (2013).</w:t>
      </w:r>
    </w:p>
  </w:endnote>
  <w:endnote w:id="139">
    <w:p w14:paraId="0A100112" w14:textId="1507968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Peru</w:t>
      </w:r>
      <w:r w:rsidRPr="0086273C">
        <w:rPr>
          <w:w w:val="98"/>
        </w:rPr>
        <w:t>, ¶ 13, U.N. Doc. CCPR/C/PER/CO/5 (2013).</w:t>
      </w:r>
    </w:p>
  </w:endnote>
  <w:endnote w:id="140">
    <w:p w14:paraId="3244C144" w14:textId="486CCCD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11, U.N. Doc. CCPR/C/CZE/CO/3 (2013).</w:t>
      </w:r>
    </w:p>
  </w:endnote>
  <w:endnote w:id="141">
    <w:p w14:paraId="31E11DA5" w14:textId="3557365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11, U.N. Doc. CCPR/C/CZE/CO/3 (2013);</w:t>
      </w:r>
      <w:r w:rsidRPr="0086273C">
        <w:rPr>
          <w:i/>
          <w:w w:val="98"/>
        </w:rPr>
        <w:t xml:space="preserve"> Peru</w:t>
      </w:r>
      <w:r w:rsidRPr="0086273C">
        <w:rPr>
          <w:w w:val="98"/>
        </w:rPr>
        <w:t>, ¶ 13, U.N. Doc. CCPR/C/PER/CO/5 (2013);</w:t>
      </w:r>
      <w:r w:rsidRPr="0086273C">
        <w:rPr>
          <w:i/>
          <w:w w:val="98"/>
        </w:rPr>
        <w:t xml:space="preserve"> Slovakia</w:t>
      </w:r>
      <w:r w:rsidRPr="0086273C">
        <w:rPr>
          <w:w w:val="98"/>
        </w:rPr>
        <w:t>, ¶ 12, U.N. Doc. CCPR/CO/78/SVK (2003).</w:t>
      </w:r>
    </w:p>
  </w:endnote>
  <w:endnote w:id="142">
    <w:p w14:paraId="12AAC29A" w14:textId="782AA38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Slovakia</w:t>
      </w:r>
      <w:r w:rsidRPr="0086273C">
        <w:rPr>
          <w:w w:val="98"/>
        </w:rPr>
        <w:t>, ¶ 12, U.N. Doc. CCPR/CO/78/SVK (2003).</w:t>
      </w:r>
    </w:p>
  </w:endnote>
  <w:endnote w:id="143">
    <w:p w14:paraId="6DBC90B6" w14:textId="67E0DBA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Slovakia</w:t>
      </w:r>
      <w:r w:rsidRPr="0086273C">
        <w:rPr>
          <w:w w:val="98"/>
        </w:rPr>
        <w:t>, ¶ 13, U.N. Doc. CCPR/C/SVK/CO/3 (2011);</w:t>
      </w:r>
      <w:r w:rsidRPr="0086273C">
        <w:rPr>
          <w:i/>
          <w:w w:val="98"/>
        </w:rPr>
        <w:t xml:space="preserve"> Czech Republic</w:t>
      </w:r>
      <w:r w:rsidRPr="0086273C">
        <w:rPr>
          <w:w w:val="98"/>
        </w:rPr>
        <w:t>, ¶ 10, U.N. Doc. CCPR/C/CZE/CO/2 (2007).</w:t>
      </w:r>
    </w:p>
  </w:endnote>
  <w:endnote w:id="144">
    <w:p w14:paraId="6B95E878" w14:textId="7F6E606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Slovakia</w:t>
      </w:r>
      <w:r w:rsidRPr="0086273C">
        <w:rPr>
          <w:w w:val="98"/>
        </w:rPr>
        <w:t>, ¶ 13, U.N. Doc. CCPR/C/SVK/CO/3 (2011).</w:t>
      </w:r>
    </w:p>
  </w:endnote>
  <w:endnote w:id="145">
    <w:p w14:paraId="4A7519FA" w14:textId="42352D8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10, U.N. Doc. CCPR/C/CZE/CO/2 (2007).</w:t>
      </w:r>
    </w:p>
  </w:endnote>
  <w:endnote w:id="146">
    <w:p w14:paraId="3151D9CC" w14:textId="10D351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11, U.N. Doc. CCPR/C/CZE/CO/3 (2013);</w:t>
      </w:r>
      <w:r w:rsidRPr="0086273C">
        <w:rPr>
          <w:i/>
          <w:w w:val="98"/>
        </w:rPr>
        <w:t xml:space="preserve"> Switzerland</w:t>
      </w:r>
      <w:r w:rsidRPr="0086273C">
        <w:rPr>
          <w:w w:val="98"/>
        </w:rPr>
        <w:t>, ¶ 20, U.N. Doc. CCPR/C/CHE/CO/3 (2009).</w:t>
      </w:r>
    </w:p>
  </w:endnote>
  <w:endnote w:id="147">
    <w:p w14:paraId="705C234B" w14:textId="28882B8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Czech Republic</w:t>
      </w:r>
      <w:r w:rsidRPr="0086273C">
        <w:rPr>
          <w:w w:val="98"/>
        </w:rPr>
        <w:t>, ¶ 11, U.N. Doc. CCPR/C/CZE/CO/3 (2013).</w:t>
      </w:r>
    </w:p>
  </w:endnote>
  <w:endnote w:id="148">
    <w:p w14:paraId="7AE082DF" w14:textId="2498BD2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Human Rights Committee, </w:t>
      </w:r>
      <w:r w:rsidRPr="0086273C">
        <w:rPr>
          <w:i/>
          <w:w w:val="98"/>
        </w:rPr>
        <w:t>Concluding Observations: Switzerland</w:t>
      </w:r>
      <w:r w:rsidRPr="0086273C">
        <w:rPr>
          <w:w w:val="98"/>
        </w:rPr>
        <w:t>, ¶ 20, U.N. Doc. CCPR/C/CHE/CO/3 (2009).</w:t>
      </w:r>
    </w:p>
  </w:endnote>
  <w:endnote w:id="149">
    <w:p w14:paraId="613BADD4" w14:textId="18A1C05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Amanda Mellet v. Ireland, Human Rights Committee, Commc’n No. 2324/2013, ¶¶ 2.1-2.2, U.N. Doc. CCPR/C/116/D/2324/2013 (2016).</w:t>
      </w:r>
    </w:p>
  </w:endnote>
  <w:endnote w:id="150">
    <w:p w14:paraId="6C6C1BF7" w14:textId="735FB6E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Amanda Mellet v. Ireland, Human Rights Committee, Commc’n No. 2324/2013, ¶¶ 3.6-3.7, U.N. Doc. CCPR/C/116/D/2324/2013 (2016).</w:t>
      </w:r>
    </w:p>
  </w:endnote>
  <w:endnote w:id="151">
    <w:p w14:paraId="16A660E8" w14:textId="21B7181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Amanda Mellet v. Ireland, Human Rights Committee, Commc’n No. 2324/2013, ¶¶ 7.4-7.6, U.N. Doc. CCPR/C/116/D/2324/2013 (2016).</w:t>
      </w:r>
    </w:p>
  </w:endnote>
  <w:endnote w:id="152">
    <w:p w14:paraId="5227BFA0" w14:textId="6FB1638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Amanda Mellet v. Ireland, Human Rights Committee, Commc’n No. 2324/2013, ¶ 7.8, U.N. Doc. CCPR/C/116/D/2324/2013 (2016).</w:t>
      </w:r>
    </w:p>
  </w:endnote>
  <w:endnote w:id="153">
    <w:p w14:paraId="65C820C4" w14:textId="2DAD3E1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Amanda Mellet v. Ireland, Human Rights Committee, Commc’n No. 2324/2013, ¶ 7.11, U.N. Doc. CCPR/C/116/D/2324/2013 (2016).</w:t>
      </w:r>
    </w:p>
  </w:endnote>
  <w:endnote w:id="154">
    <w:p w14:paraId="3721DCDF" w14:textId="1021E3A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Amanda Mellet v. Ireland, Human Rights Committee, Commc’n No. 2324/2013, ¶ 7.8, U.N. Doc. CCPR/C/116/D/2324/2013 (2016).</w:t>
      </w:r>
    </w:p>
  </w:endnote>
  <w:endnote w:id="155">
    <w:p w14:paraId="1198BAC6" w14:textId="2AEF77E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Amanda Mellet v. Ireland, Human Rights Committee, Commc’n No. 2324/2013, ¶ 9, U.N. Doc. CCPR/C/116/D/2324/2013 (2016).</w:t>
      </w:r>
    </w:p>
  </w:endnote>
  <w:endnote w:id="156">
    <w:p w14:paraId="78C291E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L.M.R. v. Argentina, Human Rights Committee, Commc’n No. 1608/2007, ¶¶ 2.1-2.2, U.N. Doc. CCPR/C/101/D/1608/2007 (2011).</w:t>
      </w:r>
    </w:p>
  </w:endnote>
  <w:endnote w:id="157">
    <w:p w14:paraId="5B637A7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L.M.R. v. Argentina, Human Rights Committee, Commc’n No. 1608/2007, ¶ 2.2, U.N. Doc. CCPR/C/101/D/1608/2007 (2011).</w:t>
      </w:r>
    </w:p>
  </w:endnote>
  <w:endnote w:id="158">
    <w:p w14:paraId="79BA5458"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L.M.R. v. Argentina, Human Rights Committee, Commc’n No. 1608/2007, ¶ 2.3, U.N. Doc. CCPR/C/101/D/1608/2007 (2011).</w:t>
      </w:r>
    </w:p>
  </w:endnote>
  <w:endnote w:id="159">
    <w:p w14:paraId="498DC7EB"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L.M.R. v. Argentina, Human Rights Committee, Commc’n No. 1608/2007, ¶ 2.4, U.N. Doc. CCPR/C/101/D/1608/2007 (2011).</w:t>
      </w:r>
    </w:p>
  </w:endnote>
  <w:endnote w:id="160">
    <w:p w14:paraId="5DA0C1C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L.M.R. v. Argentina, Human Rights Committee, Commc’n No. 1608/2007, ¶ 2.8, U.N. Doc. CCPR/C/101/D/1608/2007 (2011).</w:t>
      </w:r>
    </w:p>
  </w:endnote>
  <w:endnote w:id="161">
    <w:p w14:paraId="7B361500"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L.M.R. v. Argentina, Human Rights Committee, Commc’n No. 1608/2007, ¶ 9.2, U.N. Doc. CCPR/C/101/D/1608/2007 (2011).</w:t>
      </w:r>
    </w:p>
  </w:endnote>
  <w:endnote w:id="162">
    <w:p w14:paraId="64D0A5E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L.M.R. v. Argentina, Human Rights Committee, Commc’n No. 1608/2007, ¶ 9.3, U.N. Doc. CCPR/C/101/D/1608/2007 (2011).</w:t>
      </w:r>
    </w:p>
  </w:endnote>
  <w:endnote w:id="163">
    <w:p w14:paraId="46EA388A" w14:textId="1A2210E2" w:rsidR="008C1FD6" w:rsidRPr="0086273C" w:rsidRDefault="008C1FD6" w:rsidP="00FA4311">
      <w:pPr>
        <w:pStyle w:val="EndnoteText"/>
        <w:rPr>
          <w:rFonts w:eastAsia="Times New Roman"/>
          <w:w w:val="98"/>
        </w:rPr>
      </w:pPr>
      <w:r w:rsidRPr="0086273C">
        <w:rPr>
          <w:rStyle w:val="EndnoteReference"/>
          <w:spacing w:val="-5"/>
          <w:w w:val="98"/>
          <w:kern w:val="2"/>
          <w:position w:val="0"/>
          <w:sz w:val="18"/>
          <w:szCs w:val="18"/>
          <w14:cntxtAlts/>
        </w:rPr>
        <w:endnoteRef/>
      </w:r>
      <w:r w:rsidRPr="0086273C">
        <w:rPr>
          <w:w w:val="98"/>
        </w:rPr>
        <w:t xml:space="preserve"> </w:t>
      </w:r>
      <w:r w:rsidRPr="0086273C">
        <w:rPr>
          <w:rStyle w:val="EndnoteTextChar"/>
          <w:spacing w:val="-5"/>
          <w:w w:val="98"/>
          <w:kern w:val="2"/>
          <w:sz w:val="18"/>
          <w:szCs w:val="18"/>
          <w14:cntxtAlts/>
        </w:rPr>
        <w:t>K.L. v. Peru, Human Rights Committee, Commc’n No. 1153/2003, ¶¶ 2.1 &amp; 2.7, U.N. Doc. CCPR/C/85/D/1153/2003 (2005).</w:t>
      </w:r>
    </w:p>
  </w:endnote>
  <w:endnote w:id="164">
    <w:p w14:paraId="2430CB1F" w14:textId="590017E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K.L. v. Peru, Human Rights Committee, Commc’n No. 1153/2003, ¶ 2.3, U.N. Doc. </w:t>
      </w:r>
      <w:r w:rsidRPr="0086273C">
        <w:rPr>
          <w:rFonts w:eastAsia="Times New Roman"/>
          <w:w w:val="98"/>
        </w:rPr>
        <w:t xml:space="preserve">CCPR/C/85/D/1153/2003 </w:t>
      </w:r>
      <w:r w:rsidRPr="0086273C">
        <w:rPr>
          <w:w w:val="98"/>
        </w:rPr>
        <w:t>(2005).</w:t>
      </w:r>
    </w:p>
  </w:endnote>
  <w:endnote w:id="165">
    <w:p w14:paraId="2CC72C77"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K.L. v. Peru, Human Rights Committee, Commc’n No. 1153/2003, ¶ 2.2, U.N. Doc. </w:t>
      </w:r>
      <w:r w:rsidRPr="0086273C">
        <w:rPr>
          <w:rFonts w:eastAsia="Times New Roman"/>
          <w:w w:val="98"/>
        </w:rPr>
        <w:t xml:space="preserve">CCPR/C/85/D/1153/2003 </w:t>
      </w:r>
      <w:r w:rsidRPr="0086273C">
        <w:rPr>
          <w:w w:val="98"/>
        </w:rPr>
        <w:t>(2005).</w:t>
      </w:r>
    </w:p>
  </w:endnote>
  <w:endnote w:id="166">
    <w:p w14:paraId="603F1DC7" w14:textId="01E28D5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K.L. v. Peru, Human Rights Committee, Commc’n No. 1153/2003, ¶¶ 2.2-2.6, U.N. Doc. </w:t>
      </w:r>
      <w:r w:rsidRPr="0086273C">
        <w:rPr>
          <w:rFonts w:eastAsia="Times New Roman"/>
          <w:w w:val="98"/>
        </w:rPr>
        <w:t xml:space="preserve">CCPR/C/85/D/1153/2003 </w:t>
      </w:r>
      <w:r w:rsidRPr="0086273C">
        <w:rPr>
          <w:w w:val="98"/>
        </w:rPr>
        <w:t>(2005).</w:t>
      </w:r>
    </w:p>
  </w:endnote>
  <w:endnote w:id="167">
    <w:p w14:paraId="3AF763E6" w14:textId="2690891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K.L. v. Peru, Human Rights Committee, Commc’n No. 1153/2003, ¶¶ 6.4, 6.5, 6.6, U.N. Doc. </w:t>
      </w:r>
      <w:r w:rsidRPr="0086273C">
        <w:rPr>
          <w:rFonts w:eastAsia="Times New Roman"/>
          <w:w w:val="98"/>
        </w:rPr>
        <w:t xml:space="preserve">CCPR/C/85/D/1153/2003 </w:t>
      </w:r>
      <w:r w:rsidRPr="0086273C">
        <w:rPr>
          <w:w w:val="98"/>
        </w:rPr>
        <w:t>(2005).</w:t>
      </w:r>
    </w:p>
  </w:endnote>
  <w:endnote w:id="168">
    <w:p w14:paraId="05AFBB9E" w14:textId="66B9B4F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K.L. v. Peru, Human Rights Committee, Commc’n No. 1153/2003, ¶ 7, U.N. Doc. </w:t>
      </w:r>
      <w:r w:rsidRPr="0086273C">
        <w:rPr>
          <w:rFonts w:eastAsia="Times New Roman"/>
          <w:w w:val="98"/>
        </w:rPr>
        <w:t xml:space="preserve">CCPR/C/85/D/1153/2003 </w:t>
      </w:r>
      <w:r w:rsidRPr="0086273C">
        <w:rPr>
          <w:w w:val="98"/>
        </w:rPr>
        <w:t>(2005).</w:t>
      </w:r>
    </w:p>
  </w:endnote>
  <w:endnote w:id="169">
    <w:p w14:paraId="120D856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K.L. v. Peru, Human Rights Committee, Commc’n No. 1153/2003, ¶ 6.5, U.N. Doc. </w:t>
      </w:r>
      <w:r w:rsidRPr="0086273C">
        <w:rPr>
          <w:rFonts w:eastAsia="Times New Roman"/>
          <w:w w:val="98"/>
        </w:rPr>
        <w:t xml:space="preserve">CCPR/C/85/D/1153/2003 </w:t>
      </w:r>
      <w:r w:rsidRPr="0086273C">
        <w:rPr>
          <w:w w:val="98"/>
        </w:rPr>
        <w:t>(2005).</w:t>
      </w:r>
    </w:p>
  </w:endnote>
  <w:endnote w:id="170">
    <w:p w14:paraId="69D40688" w14:textId="259AED2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K.L. v. Peru, Human Rights Committee, Commc’n No. 1153/2003, ¶ 6.4, U.N. Doc. </w:t>
      </w:r>
      <w:r w:rsidRPr="0086273C">
        <w:rPr>
          <w:rFonts w:eastAsia="Times New Roman"/>
          <w:w w:val="98"/>
        </w:rPr>
        <w:t xml:space="preserve">CCPR/C/85/D/1153/2003 </w:t>
      </w:r>
      <w:r w:rsidRPr="0086273C">
        <w:rPr>
          <w:w w:val="98"/>
        </w:rPr>
        <w:t>(2005).</w:t>
      </w:r>
    </w:p>
  </w:endnote>
  <w:endnote w:id="171">
    <w:p w14:paraId="24A725D5" w14:textId="11B2C31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5: Persons with disabilities</w:t>
      </w:r>
      <w:r w:rsidRPr="0086273C">
        <w:rPr>
          <w:w w:val="98"/>
        </w:rPr>
        <w:t>, ¶ 31, U.N. Doc. E/C.12/GC/5 (1994).</w:t>
      </w:r>
    </w:p>
  </w:endnote>
  <w:endnote w:id="172">
    <w:p w14:paraId="722C9828"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5: Persons with disabilities</w:t>
      </w:r>
      <w:r w:rsidRPr="0086273C">
        <w:rPr>
          <w:w w:val="98"/>
        </w:rPr>
        <w:t>, ¶ 31, U.N. Doc. E/C.12/GC/5 (1994).</w:t>
      </w:r>
    </w:p>
  </w:endnote>
  <w:endnote w:id="173">
    <w:p w14:paraId="294EEE3D" w14:textId="07A66EB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14: The right to the highest attainable standard of health (article 12 of the International Covenant on Economic, Social and Cultural Rights)</w:t>
      </w:r>
      <w:r w:rsidRPr="0086273C">
        <w:rPr>
          <w:w w:val="98"/>
        </w:rPr>
        <w:t>, ¶ 8, U.N. Doc. E/C.12/2000/4 (2000).</w:t>
      </w:r>
    </w:p>
  </w:endnote>
  <w:endnote w:id="174">
    <w:p w14:paraId="36335827"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14: The right to the highest attainable standard of health (article 12 of the International Covenant on Economic, Social and Cultural Rights)</w:t>
      </w:r>
      <w:r w:rsidRPr="0086273C">
        <w:rPr>
          <w:w w:val="98"/>
        </w:rPr>
        <w:t>, ¶ 11, U.N. Doc. E/C.12/2000/4 (2000).</w:t>
      </w:r>
    </w:p>
  </w:endnote>
  <w:endnote w:id="175">
    <w:p w14:paraId="3FDC2DE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14: The right to the highest attainable standard of health (article 12 of the International Covenant on Economic, Social and Cultural Rights)</w:t>
      </w:r>
      <w:r w:rsidRPr="0086273C">
        <w:rPr>
          <w:w w:val="98"/>
        </w:rPr>
        <w:t>, ¶ 14, U.N. Doc. E/C.12/2000/4 (2000).</w:t>
      </w:r>
    </w:p>
  </w:endnote>
  <w:endnote w:id="176">
    <w:p w14:paraId="73918520" w14:textId="3EEA534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14: The right to the highest attainable standard of health (article 12 of the International Covenant on Economic, Social and Cultural Rights)</w:t>
      </w:r>
      <w:r w:rsidRPr="0086273C">
        <w:rPr>
          <w:w w:val="98"/>
        </w:rPr>
        <w:t>, ¶ 12, U.N. Doc. E/C.12/2000/4 (2000).</w:t>
      </w:r>
    </w:p>
  </w:endnote>
  <w:endnote w:id="177">
    <w:p w14:paraId="2ACAE3D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14: The right to the highest attainable standard of health (article 12 of the International Covenant on Economic, Social and Cultural Rights)</w:t>
      </w:r>
      <w:r w:rsidRPr="0086273C">
        <w:rPr>
          <w:w w:val="98"/>
        </w:rPr>
        <w:t>, ¶ 18, U.N. Doc. E/C.12/2000/4 (2000).</w:t>
      </w:r>
    </w:p>
  </w:endnote>
  <w:endnote w:id="178">
    <w:p w14:paraId="66583357" w14:textId="4732A4A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16: The equal right of men and women to the enjoyment of all economic, social and cultural rights (art. 3 of the International Covenant on Economic, Social and Cultural Rights)</w:t>
      </w:r>
      <w:r w:rsidRPr="0086273C">
        <w:rPr>
          <w:w w:val="98"/>
        </w:rPr>
        <w:t>, ¶ 29, U.N. Doc. E/C.12/2005/4 (2005).</w:t>
      </w:r>
    </w:p>
  </w:endnote>
  <w:endnote w:id="179">
    <w:p w14:paraId="018282A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16: The equal right of men and women to the enjoyment of all economic, social and cultural rights (art. 3 of the International Covenant on Economic, Social and Cultural Rights)</w:t>
      </w:r>
      <w:r w:rsidRPr="0086273C">
        <w:rPr>
          <w:w w:val="98"/>
        </w:rPr>
        <w:t>, ¶ 29, U.N. Doc. E/C.12/2005/4 (2005).</w:t>
      </w:r>
    </w:p>
  </w:endnote>
  <w:endnote w:id="180">
    <w:p w14:paraId="7F973719" w14:textId="39122F9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16: The equal right of men and women to the enjoyment of all economic, social and cultural rights (art. 3 of the International Covenant on Economic, Social and Cultural Rights)</w:t>
      </w:r>
      <w:r w:rsidRPr="0086273C">
        <w:rPr>
          <w:w w:val="98"/>
        </w:rPr>
        <w:t>, ¶ 11, U.N. Doc. E/C.12/2005/4 (2005).</w:t>
      </w:r>
    </w:p>
  </w:endnote>
  <w:endnote w:id="181">
    <w:p w14:paraId="2C8C8EA7" w14:textId="2CBEEA5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20: Non-discrimination in economic, social and cultural rights (art. 2, para. 2, of the International Covenant on Economic, Social and Cultural Rights)</w:t>
      </w:r>
      <w:r w:rsidRPr="0086273C">
        <w:rPr>
          <w:w w:val="98"/>
        </w:rPr>
        <w:t>, ¶ 29, U.N. Doc. E/C.12/GC/20 (2009).</w:t>
      </w:r>
    </w:p>
  </w:endnote>
  <w:endnote w:id="182">
    <w:p w14:paraId="2AEE325B" w14:textId="299DED2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20: Non-discrimination in economic, social and cultural rights (art. 2, para. 2, of the International Covenant on Economic, Social and Cultural Rights)</w:t>
      </w:r>
      <w:r w:rsidRPr="0086273C">
        <w:rPr>
          <w:w w:val="98"/>
        </w:rPr>
        <w:t>, ¶ 28, U.N. Doc. E/C.12/GC/20 (2009).</w:t>
      </w:r>
    </w:p>
  </w:endnote>
  <w:endnote w:id="183">
    <w:p w14:paraId="349955FC" w14:textId="0C19428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22 (2016) on the right to sexual and reproductive health (article 12 of the International Covenant on Economic, Social and Cultural Rights)</w:t>
      </w:r>
      <w:r w:rsidRPr="0086273C">
        <w:rPr>
          <w:w w:val="98"/>
        </w:rPr>
        <w:t>, ¶ 1, U.N. Doc. E/C.12/GC/22 (2016).</w:t>
      </w:r>
    </w:p>
  </w:endnote>
  <w:endnote w:id="184">
    <w:p w14:paraId="28C3B2AC" w14:textId="18E153F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22 (2016) on the right to sexual and reproductive health (article 12 of the International Covenant on Economic, Social and Cultural Rights)</w:t>
      </w:r>
      <w:r w:rsidRPr="0086273C">
        <w:rPr>
          <w:w w:val="98"/>
        </w:rPr>
        <w:t>, ¶ 5, U.N. Doc. E/C.12/GC/22 (2016).</w:t>
      </w:r>
    </w:p>
  </w:endnote>
  <w:endnote w:id="185">
    <w:p w14:paraId="0B711736" w14:textId="6A7A98C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22 (2016) on the right to sexual and reproductive health (article 12 of the International Covenant on Economic, Social and Cultural Rights)</w:t>
      </w:r>
      <w:r w:rsidRPr="0086273C">
        <w:rPr>
          <w:w w:val="98"/>
        </w:rPr>
        <w:t>, ¶ 5, U.N. Doc. E/C.12/GC/22 (2016).</w:t>
      </w:r>
    </w:p>
  </w:endnote>
  <w:endnote w:id="186">
    <w:p w14:paraId="00A4C405" w14:textId="3EAA3A4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22 (2016) on the right to sexual and reproductive health (article 12 of the International Covenant on Economic, Social and Cultural Rights)</w:t>
      </w:r>
      <w:r w:rsidRPr="0086273C">
        <w:rPr>
          <w:w w:val="98"/>
        </w:rPr>
        <w:t>, ¶ 2, U.N. Doc. E/C.12/GC/22 (2016).</w:t>
      </w:r>
    </w:p>
  </w:endnote>
  <w:endnote w:id="187">
    <w:p w14:paraId="58367CD6" w14:textId="71C3225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22 (2016) on the right to sexual and reproductive health (article 12 of the International Covenant on Economic, Social and Cultural Rights)</w:t>
      </w:r>
      <w:r w:rsidRPr="0086273C">
        <w:rPr>
          <w:w w:val="98"/>
        </w:rPr>
        <w:t>, ¶ 24, U.N. Doc. E/C.12/GC/22 (2016).</w:t>
      </w:r>
    </w:p>
  </w:endnote>
  <w:endnote w:id="188">
    <w:p w14:paraId="57F6764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22 (2016) on the right to sexual and reproductive health (article 12 of the International Covenant on Economic, Social and Cultural Rights)</w:t>
      </w:r>
      <w:r w:rsidRPr="0086273C">
        <w:rPr>
          <w:w w:val="98"/>
        </w:rPr>
        <w:t>, ¶ 24, U.N. Doc. E/C.12/GC/22 (2016).</w:t>
      </w:r>
    </w:p>
  </w:endnote>
  <w:endnote w:id="189">
    <w:p w14:paraId="34896A9E" w14:textId="5607A91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General Comment No. 22 on the Right to Sexual and Reproductive Health (article 12 of the ICESCR)</w:t>
      </w:r>
      <w:r w:rsidRPr="0086273C">
        <w:rPr>
          <w:w w:val="98"/>
        </w:rPr>
        <w:t xml:space="preserve">, ¶ 48, U.N. Doc. E/C.12/GC/22 (May 2, 2016). </w:t>
      </w:r>
    </w:p>
  </w:endnote>
  <w:endnote w:id="190">
    <w:p w14:paraId="2BB21B26" w14:textId="48C0340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China</w:t>
      </w:r>
      <w:r w:rsidRPr="0086273C">
        <w:rPr>
          <w:w w:val="98"/>
        </w:rPr>
        <w:t xml:space="preserve">, ¶ 88,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E/C.12/1/Add.107</w:t>
      </w:r>
      <w:r w:rsidRPr="0086273C">
        <w:rPr>
          <w:bCs/>
          <w:w w:val="98"/>
          <w:lang w:val="en-GB"/>
        </w:rPr>
        <w:fldChar w:fldCharType="end"/>
      </w:r>
      <w:r w:rsidRPr="0086273C">
        <w:rPr>
          <w:bCs/>
          <w:w w:val="98"/>
          <w:lang w:val="en-GB"/>
        </w:rPr>
        <w:t xml:space="preserve"> (2005);</w:t>
      </w:r>
      <w:r w:rsidRPr="0086273C">
        <w:rPr>
          <w:i/>
          <w:w w:val="98"/>
        </w:rPr>
        <w:t xml:space="preserve"> Azerbaijan</w:t>
      </w:r>
      <w:r w:rsidRPr="0086273C">
        <w:rPr>
          <w:w w:val="98"/>
        </w:rPr>
        <w:t xml:space="preserve">, ¶ 30,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E/C.12/1/Add.104</w:t>
      </w:r>
      <w:r w:rsidRPr="0086273C">
        <w:rPr>
          <w:bCs/>
          <w:w w:val="98"/>
          <w:lang w:val="en-GB"/>
        </w:rPr>
        <w:fldChar w:fldCharType="end"/>
      </w:r>
      <w:r w:rsidRPr="0086273C">
        <w:rPr>
          <w:bCs/>
          <w:w w:val="98"/>
          <w:lang w:val="en-GB"/>
        </w:rPr>
        <w:t xml:space="preserve"> (2004);</w:t>
      </w:r>
      <w:r w:rsidRPr="0086273C">
        <w:rPr>
          <w:i/>
          <w:w w:val="98"/>
        </w:rPr>
        <w:t xml:space="preserve"> Benin</w:t>
      </w:r>
      <w:r w:rsidRPr="0086273C">
        <w:rPr>
          <w:w w:val="98"/>
        </w:rPr>
        <w:t xml:space="preserve">, ¶ 23, U.N. Doc. </w:t>
      </w:r>
      <w:r w:rsidRPr="0086273C">
        <w:rPr>
          <w:bCs/>
          <w:w w:val="98"/>
          <w:lang w:val="en-GB"/>
        </w:rPr>
        <w:t>E/C.12/1/Add.78 (2002);</w:t>
      </w:r>
      <w:r w:rsidRPr="0086273C">
        <w:rPr>
          <w:i/>
          <w:w w:val="98"/>
        </w:rPr>
        <w:t xml:space="preserve"> Georgia</w:t>
      </w:r>
      <w:r w:rsidRPr="0086273C">
        <w:rPr>
          <w:w w:val="98"/>
        </w:rPr>
        <w:t xml:space="preserve">, ¶ 18, U.N. Doc. </w:t>
      </w:r>
      <w:r w:rsidRPr="0086273C">
        <w:rPr>
          <w:bCs/>
          <w:w w:val="98"/>
          <w:lang w:val="en-GB"/>
        </w:rPr>
        <w:t>E/C.12/1/Add.42 (2000).</w:t>
      </w:r>
    </w:p>
  </w:endnote>
  <w:endnote w:id="191">
    <w:p w14:paraId="527A748B" w14:textId="1099581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El Salvador</w:t>
      </w:r>
      <w:r w:rsidRPr="0086273C">
        <w:rPr>
          <w:w w:val="98"/>
        </w:rPr>
        <w:t>, ¶ 23, U.N. Doc. E/C.12/SLV/CO/3-5 (2014);</w:t>
      </w:r>
      <w:r w:rsidRPr="0086273C">
        <w:rPr>
          <w:i/>
          <w:w w:val="98"/>
        </w:rPr>
        <w:t xml:space="preserve"> Philippines</w:t>
      </w:r>
      <w:r w:rsidRPr="0086273C">
        <w:rPr>
          <w:w w:val="98"/>
        </w:rPr>
        <w:t xml:space="preserve">, ¶ 31, U.N. Doc. </w:t>
      </w:r>
      <w:r w:rsidRPr="0086273C">
        <w:rPr>
          <w:bCs/>
          <w:w w:val="98"/>
        </w:rPr>
        <w:t>E/C.12/PHL/CO/4 (2008).</w:t>
      </w:r>
    </w:p>
  </w:endnote>
  <w:endnote w:id="192">
    <w:p w14:paraId="68BC1D99" w14:textId="4448B84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Nepal</w:t>
      </w:r>
      <w:r w:rsidRPr="0086273C">
        <w:rPr>
          <w:w w:val="98"/>
          <w:lang w:val="en-GB"/>
        </w:rPr>
        <w:t xml:space="preserve">, </w:t>
      </w:r>
      <w:r w:rsidRPr="0086273C">
        <w:rPr>
          <w:w w:val="98"/>
        </w:rPr>
        <w:t>¶ 26</w:t>
      </w:r>
      <w:r w:rsidRPr="0086273C">
        <w:rPr>
          <w:w w:val="98"/>
          <w:lang w:val="en-GB"/>
        </w:rPr>
        <w:t>, U.N. Doc. E/C.12/NPL/CO/2 (2008).</w:t>
      </w:r>
    </w:p>
  </w:endnote>
  <w:endnote w:id="193">
    <w:p w14:paraId="58644ED9" w14:textId="2F62731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Romania</w:t>
      </w:r>
      <w:r w:rsidRPr="0086273C">
        <w:rPr>
          <w:w w:val="98"/>
        </w:rPr>
        <w:t xml:space="preserve">, ¶ 22, U.N. Doc. </w:t>
      </w:r>
      <w:r w:rsidRPr="0086273C">
        <w:rPr>
          <w:rFonts w:eastAsia="MS Mincho"/>
          <w:w w:val="98"/>
          <w:lang w:val="en-GB"/>
        </w:rPr>
        <w:t xml:space="preserve">E/C.12/ROU/CO/3-5 (2014); </w:t>
      </w:r>
      <w:r w:rsidRPr="0086273C">
        <w:rPr>
          <w:rFonts w:eastAsia="MS Mincho"/>
          <w:i/>
          <w:w w:val="98"/>
          <w:lang w:val="en-GB"/>
        </w:rPr>
        <w:t>Azerbaijan</w:t>
      </w:r>
      <w:r w:rsidRPr="0086273C">
        <w:rPr>
          <w:rFonts w:eastAsia="MS Mincho"/>
          <w:w w:val="98"/>
          <w:lang w:val="en-GB"/>
        </w:rPr>
        <w:t xml:space="preserve">, </w:t>
      </w:r>
      <w:r w:rsidRPr="0086273C">
        <w:rPr>
          <w:w w:val="98"/>
        </w:rPr>
        <w:t xml:space="preserve">¶ 16, </w:t>
      </w:r>
      <w:r w:rsidRPr="0086273C">
        <w:rPr>
          <w:rFonts w:eastAsia="MS Mincho"/>
          <w:w w:val="98"/>
          <w:lang w:val="en-GB"/>
        </w:rPr>
        <w:t xml:space="preserve">U.N. Doc. </w:t>
      </w:r>
      <w:r w:rsidRPr="0086273C">
        <w:rPr>
          <w:w w:val="98"/>
          <w:lang w:val="en-GB"/>
        </w:rPr>
        <w:t>E/C.12/AZE/CO/3 (2013);</w:t>
      </w:r>
      <w:r w:rsidRPr="0086273C">
        <w:rPr>
          <w:rFonts w:eastAsia="MS Mincho"/>
          <w:i/>
          <w:w w:val="98"/>
          <w:lang w:val="en-GB"/>
        </w:rPr>
        <w:t xml:space="preserve"> Madagascar</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w w:val="98"/>
          <w:lang w:val="en-GB"/>
        </w:rPr>
        <w:t>E/C.12/MDG/CO/2 (2009);</w:t>
      </w:r>
      <w:r w:rsidRPr="0086273C">
        <w:rPr>
          <w:rFonts w:eastAsia="MS Mincho"/>
          <w:i/>
          <w:w w:val="98"/>
          <w:lang w:val="en-GB"/>
        </w:rPr>
        <w:t xml:space="preserve"> </w:t>
      </w:r>
      <w:r w:rsidRPr="0086273C">
        <w:rPr>
          <w:i/>
          <w:w w:val="98"/>
        </w:rPr>
        <w:t>Angola</w:t>
      </w:r>
      <w:r w:rsidRPr="0086273C">
        <w:rPr>
          <w:w w:val="98"/>
        </w:rPr>
        <w:t xml:space="preserve">, ¶ 37, U.N. Doc. </w:t>
      </w:r>
      <w:r w:rsidRPr="0086273C">
        <w:rPr>
          <w:w w:val="98"/>
          <w:lang w:val="en-GB"/>
        </w:rPr>
        <w:t xml:space="preserve">E/C.12/AGO/CO/3 (2008); </w:t>
      </w:r>
      <w:r w:rsidRPr="0086273C">
        <w:rPr>
          <w:i/>
          <w:w w:val="98"/>
          <w:lang w:val="en-GB"/>
        </w:rPr>
        <w:t>Kenya</w:t>
      </w:r>
      <w:r w:rsidRPr="0086273C">
        <w:rPr>
          <w:w w:val="98"/>
          <w:lang w:val="en-GB"/>
        </w:rPr>
        <w:t xml:space="preserve">, </w:t>
      </w:r>
      <w:r w:rsidRPr="0086273C">
        <w:rPr>
          <w:w w:val="98"/>
        </w:rPr>
        <w:t>¶ 33</w:t>
      </w:r>
      <w:r w:rsidRPr="0086273C">
        <w:rPr>
          <w:w w:val="98"/>
          <w:lang w:val="en-GB"/>
        </w:rPr>
        <w:t xml:space="preserve">, U.N. Doc. </w:t>
      </w:r>
      <w:r w:rsidRPr="0086273C">
        <w:rPr>
          <w:w w:val="98"/>
        </w:rPr>
        <w:t xml:space="preserve">E/C.12/KEN/CO/1 (2008); </w:t>
      </w:r>
      <w:r w:rsidRPr="0086273C">
        <w:rPr>
          <w:i/>
          <w:w w:val="98"/>
        </w:rPr>
        <w:t>Former Yugoslav Republic of Macedonia</w:t>
      </w:r>
      <w:r w:rsidRPr="0086273C">
        <w:rPr>
          <w:w w:val="98"/>
        </w:rPr>
        <w:t>, ¶ 26</w:t>
      </w:r>
      <w:r w:rsidRPr="0086273C">
        <w:rPr>
          <w:w w:val="98"/>
          <w:lang w:val="en-GB"/>
        </w:rPr>
        <w:t xml:space="preserve">, </w:t>
      </w:r>
      <w:r w:rsidRPr="0086273C">
        <w:rPr>
          <w:w w:val="98"/>
        </w:rPr>
        <w:t xml:space="preserve">U.N. Doc. </w:t>
      </w:r>
      <w:r w:rsidRPr="0086273C">
        <w:rPr>
          <w:w w:val="98"/>
          <w:lang w:val="en-GB"/>
        </w:rPr>
        <w:t>E/C.12/MKD/CO/1 (2008).</w:t>
      </w:r>
    </w:p>
  </w:endnote>
  <w:endnote w:id="194">
    <w:p w14:paraId="0C8E5E81" w14:textId="36378A9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Angola</w:t>
      </w:r>
      <w:r w:rsidRPr="0086273C">
        <w:rPr>
          <w:w w:val="98"/>
        </w:rPr>
        <w:t xml:space="preserve">, ¶ 37, U.N. Doc. </w:t>
      </w:r>
      <w:r w:rsidRPr="0086273C">
        <w:rPr>
          <w:bCs/>
          <w:w w:val="98"/>
          <w:lang w:val="en-GB"/>
        </w:rPr>
        <w:t xml:space="preserve">E/C.12/AGO/CO/3 (2008); </w:t>
      </w:r>
      <w:r w:rsidRPr="0086273C">
        <w:rPr>
          <w:bCs/>
          <w:i/>
          <w:w w:val="98"/>
          <w:lang w:val="en-GB"/>
        </w:rPr>
        <w:t>Kenya</w:t>
      </w:r>
      <w:r w:rsidRPr="0086273C">
        <w:rPr>
          <w:bCs/>
          <w:w w:val="98"/>
          <w:lang w:val="en-GB"/>
        </w:rPr>
        <w:t xml:space="preserve">, </w:t>
      </w:r>
      <w:r w:rsidRPr="0086273C">
        <w:rPr>
          <w:w w:val="98"/>
        </w:rPr>
        <w:t>¶ 33</w:t>
      </w:r>
      <w:r w:rsidRPr="0086273C">
        <w:rPr>
          <w:bCs/>
          <w:w w:val="98"/>
          <w:lang w:val="en-GB"/>
        </w:rPr>
        <w:t xml:space="preserve">, U.N. Doc. </w:t>
      </w:r>
      <w:r w:rsidRPr="0086273C">
        <w:rPr>
          <w:bCs/>
          <w:w w:val="98"/>
        </w:rPr>
        <w:t xml:space="preserve">E/C.12/KEN/CO/1 (2008); </w:t>
      </w:r>
      <w:r w:rsidRPr="0086273C">
        <w:rPr>
          <w:bCs/>
          <w:i/>
          <w:w w:val="98"/>
          <w:lang w:val="en-GB"/>
        </w:rPr>
        <w:t>Mexico</w:t>
      </w:r>
      <w:r w:rsidRPr="0086273C">
        <w:rPr>
          <w:bCs/>
          <w:w w:val="98"/>
          <w:lang w:val="en-GB"/>
        </w:rPr>
        <w:t xml:space="preserve">, </w:t>
      </w:r>
      <w:r w:rsidRPr="0086273C">
        <w:rPr>
          <w:w w:val="98"/>
        </w:rPr>
        <w:t>¶ 25</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E/C.12/MEX/CO/4</w:t>
      </w:r>
      <w:r w:rsidRPr="0086273C">
        <w:rPr>
          <w:w w:val="98"/>
        </w:rPr>
        <w:fldChar w:fldCharType="end"/>
      </w:r>
      <w:r w:rsidRPr="0086273C">
        <w:rPr>
          <w:w w:val="98"/>
        </w:rPr>
        <w:t xml:space="preserve"> (2006).</w:t>
      </w:r>
    </w:p>
  </w:endnote>
  <w:endnote w:id="195">
    <w:p w14:paraId="4AC0F75B" w14:textId="206704B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Malta</w:t>
      </w:r>
      <w:r w:rsidRPr="0086273C">
        <w:rPr>
          <w:w w:val="98"/>
        </w:rPr>
        <w:t xml:space="preserve">, ¶ 24,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E/C.12/1/Add.101</w:t>
      </w:r>
      <w:r w:rsidRPr="0086273C">
        <w:rPr>
          <w:bCs/>
          <w:w w:val="98"/>
          <w:lang w:val="en-GB"/>
        </w:rPr>
        <w:fldChar w:fldCharType="end"/>
      </w:r>
      <w:r w:rsidRPr="0086273C">
        <w:rPr>
          <w:bCs/>
          <w:w w:val="98"/>
          <w:lang w:val="en-GB"/>
        </w:rPr>
        <w:t xml:space="preserve"> (2004).</w:t>
      </w:r>
    </w:p>
  </w:endnote>
  <w:endnote w:id="196">
    <w:p w14:paraId="6026219B" w14:textId="0BCDD50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Ethiopia</w:t>
      </w:r>
      <w:r w:rsidRPr="0086273C">
        <w:rPr>
          <w:w w:val="98"/>
        </w:rPr>
        <w:t xml:space="preserve">, ¶ 25, U.N. Doc. </w:t>
      </w:r>
      <w:r w:rsidRPr="0086273C">
        <w:rPr>
          <w:bCs/>
          <w:w w:val="98"/>
          <w:lang w:val="en-GB"/>
        </w:rPr>
        <w:t xml:space="preserve">E/C.12/ETH/CO/1-3 (2012); </w:t>
      </w:r>
      <w:r w:rsidRPr="0086273C">
        <w:rPr>
          <w:bCs/>
          <w:i/>
          <w:w w:val="98"/>
          <w:lang w:val="en-GB"/>
        </w:rPr>
        <w:t>Nepal</w:t>
      </w:r>
      <w:r w:rsidRPr="0086273C">
        <w:rPr>
          <w:bCs/>
          <w:w w:val="98"/>
          <w:lang w:val="en-GB"/>
        </w:rPr>
        <w:t xml:space="preserve">, </w:t>
      </w:r>
      <w:r w:rsidRPr="0086273C">
        <w:rPr>
          <w:w w:val="98"/>
        </w:rPr>
        <w:t>¶ 26</w:t>
      </w:r>
      <w:r w:rsidRPr="0086273C">
        <w:rPr>
          <w:bCs/>
          <w:w w:val="98"/>
          <w:lang w:val="en-GB"/>
        </w:rPr>
        <w:t>, U.N. Doc. E/C.12/NPL/CO/2 (2008).</w:t>
      </w:r>
    </w:p>
  </w:endnote>
  <w:endnote w:id="197">
    <w:p w14:paraId="240E2E2E" w14:textId="72710F4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Azerbaijan</w:t>
      </w:r>
      <w:r w:rsidRPr="0086273C">
        <w:rPr>
          <w:w w:val="98"/>
        </w:rPr>
        <w:t xml:space="preserve">, ¶ 30,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E/C.12/1/Add.104</w:t>
      </w:r>
      <w:r w:rsidRPr="0086273C">
        <w:rPr>
          <w:bCs/>
          <w:w w:val="98"/>
          <w:lang w:val="en-GB"/>
        </w:rPr>
        <w:fldChar w:fldCharType="end"/>
      </w:r>
      <w:r w:rsidRPr="0086273C">
        <w:rPr>
          <w:bCs/>
          <w:w w:val="98"/>
          <w:lang w:val="en-GB"/>
        </w:rPr>
        <w:t xml:space="preserve"> (2004); </w:t>
      </w:r>
      <w:r w:rsidRPr="0086273C">
        <w:rPr>
          <w:bCs/>
          <w:i/>
          <w:w w:val="98"/>
          <w:lang w:val="en-GB"/>
        </w:rPr>
        <w:t>Kuwait</w:t>
      </w:r>
      <w:r w:rsidRPr="0086273C">
        <w:rPr>
          <w:bCs/>
          <w:w w:val="98"/>
          <w:lang w:val="en-GB"/>
        </w:rPr>
        <w:t xml:space="preserve">, </w:t>
      </w:r>
      <w:r w:rsidRPr="0086273C">
        <w:rPr>
          <w:w w:val="98"/>
        </w:rPr>
        <w:t>¶ 23</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s-ES"/>
        </w:rPr>
        <w:t>E/C.12/1/Add.98</w:t>
      </w:r>
      <w:r w:rsidRPr="0086273C">
        <w:rPr>
          <w:bCs/>
          <w:w w:val="98"/>
          <w:lang w:val="es-ES"/>
        </w:rPr>
        <w:fldChar w:fldCharType="end"/>
      </w:r>
      <w:r w:rsidRPr="0086273C">
        <w:rPr>
          <w:bCs/>
          <w:w w:val="98"/>
          <w:lang w:val="es-ES"/>
        </w:rPr>
        <w:t xml:space="preserve"> (2004).</w:t>
      </w:r>
    </w:p>
  </w:endnote>
  <w:endnote w:id="198">
    <w:p w14:paraId="159D1838" w14:textId="1E22756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Chad</w:t>
      </w:r>
      <w:r w:rsidRPr="0086273C">
        <w:rPr>
          <w:w w:val="98"/>
        </w:rPr>
        <w:t xml:space="preserve">, ¶ 30, U.N. Doc. </w:t>
      </w:r>
      <w:r w:rsidRPr="0086273C">
        <w:rPr>
          <w:bCs/>
          <w:w w:val="98"/>
          <w:lang w:val="en-GB"/>
        </w:rPr>
        <w:t>E/C.12/TCD/CO/3 (2009).</w:t>
      </w:r>
    </w:p>
  </w:endnote>
  <w:endnote w:id="199">
    <w:p w14:paraId="1C1EFB85" w14:textId="1B01469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Nepal</w:t>
      </w:r>
      <w:r w:rsidRPr="0086273C">
        <w:rPr>
          <w:w w:val="98"/>
        </w:rPr>
        <w:t xml:space="preserve">, ¶ 26, U.N. Doc. </w:t>
      </w:r>
      <w:r w:rsidRPr="0086273C">
        <w:rPr>
          <w:bCs/>
          <w:w w:val="98"/>
          <w:lang w:val="en-GB"/>
        </w:rPr>
        <w:t>E/C.12/NPL/CO/3 (2014).</w:t>
      </w:r>
    </w:p>
  </w:endnote>
  <w:endnote w:id="200">
    <w:p w14:paraId="3BB07E8C" w14:textId="1CC7284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Philippines</w:t>
      </w:r>
      <w:r w:rsidRPr="0086273C">
        <w:rPr>
          <w:w w:val="98"/>
        </w:rPr>
        <w:t xml:space="preserve">, ¶ 31, U.N. Doc. </w:t>
      </w:r>
      <w:r w:rsidRPr="0086273C">
        <w:rPr>
          <w:bCs/>
          <w:w w:val="98"/>
        </w:rPr>
        <w:t xml:space="preserve">E/C.12/PHL/CO/4 (2008); </w:t>
      </w:r>
      <w:r w:rsidRPr="0086273C">
        <w:rPr>
          <w:i/>
          <w:w w:val="98"/>
        </w:rPr>
        <w:t>Moldova</w:t>
      </w:r>
      <w:r w:rsidRPr="0086273C">
        <w:rPr>
          <w:w w:val="98"/>
        </w:rPr>
        <w:t xml:space="preserve">, ¶ 49, U.N. Doc. </w:t>
      </w:r>
      <w:r w:rsidRPr="0086273C">
        <w:rPr>
          <w:bCs/>
          <w:w w:val="98"/>
          <w:lang w:val="en-GB"/>
        </w:rPr>
        <w:t>E/C.12/1/Add.91 (2003);</w:t>
      </w:r>
      <w:r w:rsidRPr="0086273C">
        <w:rPr>
          <w:i/>
          <w:w w:val="98"/>
        </w:rPr>
        <w:t xml:space="preserve"> Georgia</w:t>
      </w:r>
      <w:r w:rsidRPr="0086273C">
        <w:rPr>
          <w:w w:val="98"/>
        </w:rPr>
        <w:t xml:space="preserve">, ¶ 18, U.N. Doc. </w:t>
      </w:r>
      <w:r w:rsidRPr="0086273C">
        <w:rPr>
          <w:bCs/>
          <w:w w:val="98"/>
          <w:lang w:val="en-GB"/>
        </w:rPr>
        <w:t>E/C.12/1/Add.42 (2000).</w:t>
      </w:r>
    </w:p>
  </w:endnote>
  <w:endnote w:id="201">
    <w:p w14:paraId="56ACBFF8" w14:textId="5591123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El Salvador</w:t>
      </w:r>
      <w:r w:rsidRPr="0086273C">
        <w:rPr>
          <w:w w:val="98"/>
        </w:rPr>
        <w:t>, ¶ 23, U.N. Doc. E/C.12/SLV/CO/3-5 (2014);</w:t>
      </w:r>
      <w:r w:rsidRPr="0086273C">
        <w:rPr>
          <w:i/>
          <w:w w:val="98"/>
        </w:rPr>
        <w:t xml:space="preserve"> Guatemala</w:t>
      </w:r>
      <w:r w:rsidRPr="0086273C">
        <w:rPr>
          <w:w w:val="98"/>
        </w:rPr>
        <w:t xml:space="preserve">, ¶ 23, U.N. Doc. </w:t>
      </w:r>
      <w:r w:rsidRPr="0086273C">
        <w:rPr>
          <w:bCs/>
          <w:w w:val="98"/>
          <w:lang w:val="en-GB"/>
        </w:rPr>
        <w:t>E/C.12/GTM/CO/3 (2014);</w:t>
      </w:r>
      <w:r w:rsidRPr="0086273C">
        <w:rPr>
          <w:i/>
          <w:w w:val="98"/>
        </w:rPr>
        <w:t xml:space="preserve"> Chad</w:t>
      </w:r>
      <w:r w:rsidRPr="0086273C">
        <w:rPr>
          <w:w w:val="98"/>
        </w:rPr>
        <w:t xml:space="preserve">, ¶ 30, U.N. Doc. </w:t>
      </w:r>
      <w:r w:rsidRPr="0086273C">
        <w:rPr>
          <w:bCs/>
          <w:w w:val="98"/>
          <w:lang w:val="en-GB"/>
        </w:rPr>
        <w:t xml:space="preserve">E/C.12/TCD/CO/3 (2009); </w:t>
      </w:r>
      <w:r w:rsidRPr="0086273C">
        <w:rPr>
          <w:rFonts w:eastAsia="MS Mincho"/>
          <w:bCs/>
          <w:i/>
          <w:w w:val="98"/>
          <w:lang w:val="en-GB"/>
        </w:rPr>
        <w:t>Madagascar</w:t>
      </w:r>
      <w:r w:rsidRPr="0086273C">
        <w:rPr>
          <w:rFonts w:eastAsia="MS Mincho"/>
          <w:bCs/>
          <w:w w:val="98"/>
          <w:lang w:val="en-GB"/>
        </w:rPr>
        <w:t xml:space="preserve">, </w:t>
      </w:r>
      <w:r w:rsidRPr="0086273C">
        <w:rPr>
          <w:w w:val="98"/>
        </w:rPr>
        <w:t>¶ 30</w:t>
      </w:r>
      <w:r w:rsidRPr="0086273C">
        <w:rPr>
          <w:rFonts w:eastAsia="MS Mincho"/>
          <w:bCs/>
          <w:w w:val="98"/>
          <w:lang w:val="en-GB"/>
        </w:rPr>
        <w:t xml:space="preserve">, U.N. Doc. </w:t>
      </w:r>
      <w:r w:rsidRPr="0086273C">
        <w:rPr>
          <w:bCs/>
          <w:w w:val="98"/>
          <w:lang w:val="en-GB"/>
        </w:rPr>
        <w:t>E/C.12/MDG/CO/2 (2009);</w:t>
      </w:r>
      <w:r w:rsidRPr="0086273C">
        <w:rPr>
          <w:rFonts w:eastAsia="MS Mincho"/>
          <w:bCs/>
          <w:i/>
          <w:w w:val="98"/>
          <w:lang w:val="en-GB"/>
        </w:rPr>
        <w:t xml:space="preserve"> </w:t>
      </w:r>
      <w:r w:rsidRPr="0086273C">
        <w:rPr>
          <w:bCs/>
          <w:i/>
          <w:w w:val="98"/>
          <w:lang w:val="en-GB"/>
        </w:rPr>
        <w:t>India</w:t>
      </w:r>
      <w:r w:rsidRPr="0086273C">
        <w:rPr>
          <w:bCs/>
          <w:w w:val="98"/>
          <w:lang w:val="en-GB"/>
        </w:rPr>
        <w:t xml:space="preserve">, </w:t>
      </w:r>
      <w:r w:rsidRPr="0086273C">
        <w:rPr>
          <w:w w:val="98"/>
        </w:rPr>
        <w:t>¶ 77</w:t>
      </w:r>
      <w:r w:rsidRPr="0086273C">
        <w:rPr>
          <w:bCs/>
          <w:w w:val="98"/>
          <w:lang w:val="en-GB"/>
        </w:rPr>
        <w:t>, U.N. Doc. E/C.12/IND/CO/5 (2008);</w:t>
      </w:r>
      <w:r w:rsidRPr="0086273C">
        <w:rPr>
          <w:bCs/>
          <w:i/>
          <w:w w:val="98"/>
          <w:lang w:val="en-GB"/>
        </w:rPr>
        <w:t xml:space="preserve"> Nepal</w:t>
      </w:r>
      <w:r w:rsidRPr="0086273C">
        <w:rPr>
          <w:bCs/>
          <w:w w:val="98"/>
          <w:lang w:val="en-GB"/>
        </w:rPr>
        <w:t xml:space="preserve">, </w:t>
      </w:r>
      <w:r w:rsidRPr="0086273C">
        <w:rPr>
          <w:w w:val="98"/>
        </w:rPr>
        <w:t>¶ 46</w:t>
      </w:r>
      <w:r w:rsidRPr="0086273C">
        <w:rPr>
          <w:bCs/>
          <w:w w:val="98"/>
          <w:lang w:val="en-GB"/>
        </w:rPr>
        <w:t xml:space="preserve">, U.N. Doc. E/C.12/NPL/CO/2 (2008); </w:t>
      </w:r>
      <w:r w:rsidRPr="0086273C">
        <w:rPr>
          <w:i/>
          <w:w w:val="98"/>
        </w:rPr>
        <w:t>Panama</w:t>
      </w:r>
      <w:r w:rsidRPr="0086273C">
        <w:rPr>
          <w:w w:val="98"/>
        </w:rPr>
        <w:t xml:space="preserve">, ¶ 20, U.N. Doc. </w:t>
      </w:r>
      <w:r w:rsidRPr="0086273C">
        <w:rPr>
          <w:bCs/>
          <w:w w:val="98"/>
        </w:rPr>
        <w:t>E/C.12/1/Add.64 (2001).</w:t>
      </w:r>
    </w:p>
  </w:endnote>
  <w:endnote w:id="202">
    <w:p w14:paraId="3F49FB3E" w14:textId="4B5CBDB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Romania</w:t>
      </w:r>
      <w:r w:rsidRPr="0086273C">
        <w:rPr>
          <w:w w:val="98"/>
        </w:rPr>
        <w:t xml:space="preserve">, ¶ 22, U.N. Doc. </w:t>
      </w:r>
      <w:r w:rsidRPr="0086273C">
        <w:rPr>
          <w:rFonts w:eastAsia="MS Mincho"/>
          <w:bCs/>
          <w:w w:val="98"/>
          <w:lang w:val="en-GB"/>
        </w:rPr>
        <w:t>E/C.12/ROU/CO/3-5 (2014).</w:t>
      </w:r>
    </w:p>
  </w:endnote>
  <w:endnote w:id="203">
    <w:p w14:paraId="4A96F6E6" w14:textId="3974248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Kazakhstan</w:t>
      </w:r>
      <w:r w:rsidRPr="0086273C">
        <w:rPr>
          <w:w w:val="98"/>
        </w:rPr>
        <w:t>, ¶ 33, U.N. Doc.</w:t>
      </w:r>
      <w:r w:rsidRPr="0086273C">
        <w:rPr>
          <w:i/>
          <w:w w:val="98"/>
        </w:rPr>
        <w:t xml:space="preserve"> </w:t>
      </w:r>
      <w:r w:rsidRPr="0086273C">
        <w:rPr>
          <w:bCs/>
          <w:w w:val="98"/>
          <w:lang w:val="en-GB"/>
        </w:rPr>
        <w:t xml:space="preserve">E/C.12/KAZ/CO/1 (2010); </w:t>
      </w:r>
      <w:r w:rsidRPr="0086273C">
        <w:rPr>
          <w:bCs/>
          <w:i/>
          <w:w w:val="98"/>
          <w:lang w:val="en-GB"/>
        </w:rPr>
        <w:t>Netherlands</w:t>
      </w:r>
      <w:r w:rsidRPr="0086273C">
        <w:rPr>
          <w:bCs/>
          <w:w w:val="98"/>
          <w:lang w:val="en-GB"/>
        </w:rPr>
        <w:t xml:space="preserve">, </w:t>
      </w:r>
      <w:r w:rsidRPr="0086273C">
        <w:rPr>
          <w:w w:val="98"/>
        </w:rPr>
        <w:t>¶ 27</w:t>
      </w:r>
      <w:r w:rsidRPr="0086273C">
        <w:rPr>
          <w:bCs/>
          <w:w w:val="98"/>
          <w:lang w:val="en-GB"/>
        </w:rPr>
        <w:t>, U.N. Doc. E/C.12/NDL/CO/4-5 (2010).</w:t>
      </w:r>
    </w:p>
  </w:endnote>
  <w:endnote w:id="204">
    <w:p w14:paraId="02F38426" w14:textId="7E69482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Nicaragua</w:t>
      </w:r>
      <w:r w:rsidRPr="0086273C">
        <w:rPr>
          <w:w w:val="98"/>
          <w:lang w:val="en-GB"/>
        </w:rPr>
        <w:t xml:space="preserve">, </w:t>
      </w:r>
      <w:r w:rsidRPr="0086273C">
        <w:rPr>
          <w:w w:val="98"/>
        </w:rPr>
        <w:t>¶ 27</w:t>
      </w:r>
      <w:r w:rsidRPr="0086273C">
        <w:rPr>
          <w:w w:val="98"/>
          <w:lang w:val="en-GB"/>
        </w:rPr>
        <w:t xml:space="preserve">, U.N. Doc. </w:t>
      </w:r>
      <w:r w:rsidRPr="0086273C">
        <w:rPr>
          <w:w w:val="98"/>
        </w:rPr>
        <w:t>E/C.12/NIC/CO/4 (2008);</w:t>
      </w:r>
      <w:r w:rsidRPr="0086273C">
        <w:rPr>
          <w:i/>
          <w:w w:val="98"/>
          <w:lang w:val="en-GB"/>
        </w:rPr>
        <w:t xml:space="preserve"> Paraguay</w:t>
      </w:r>
      <w:r w:rsidRPr="0086273C">
        <w:rPr>
          <w:w w:val="98"/>
          <w:lang w:val="en-GB"/>
        </w:rPr>
        <w:t xml:space="preserve">, </w:t>
      </w:r>
      <w:r w:rsidRPr="0086273C">
        <w:rPr>
          <w:w w:val="98"/>
        </w:rPr>
        <w:t>¶ 32</w:t>
      </w:r>
      <w:r w:rsidRPr="0086273C">
        <w:rPr>
          <w:w w:val="98"/>
          <w:lang w:val="en-GB"/>
        </w:rPr>
        <w:t xml:space="preserve">, U.N. Doc. </w:t>
      </w:r>
      <w:r w:rsidRPr="0086273C">
        <w:rPr>
          <w:w w:val="98"/>
        </w:rPr>
        <w:t>E/C.12/PRY/CO/3 (2008);</w:t>
      </w:r>
      <w:r w:rsidRPr="0086273C">
        <w:rPr>
          <w:i/>
          <w:w w:val="98"/>
          <w:lang w:val="en-GB"/>
        </w:rPr>
        <w:t xml:space="preserve"> </w:t>
      </w:r>
      <w:r w:rsidRPr="0086273C">
        <w:rPr>
          <w:i/>
          <w:w w:val="98"/>
        </w:rPr>
        <w:t>China</w:t>
      </w:r>
      <w:r w:rsidRPr="0086273C">
        <w:rPr>
          <w:w w:val="98"/>
        </w:rPr>
        <w:t xml:space="preserve">, ¶ 100,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E/C.12/1/Add.107</w:t>
      </w:r>
      <w:r w:rsidRPr="0086273C">
        <w:rPr>
          <w:w w:val="98"/>
          <w:lang w:val="en-GB"/>
        </w:rPr>
        <w:fldChar w:fldCharType="end"/>
      </w:r>
      <w:r w:rsidRPr="0086273C">
        <w:rPr>
          <w:w w:val="98"/>
          <w:lang w:val="en-GB"/>
        </w:rPr>
        <w:t xml:space="preserve"> (2005);</w:t>
      </w:r>
      <w:r w:rsidRPr="0086273C">
        <w:rPr>
          <w:i/>
          <w:w w:val="98"/>
        </w:rPr>
        <w:t xml:space="preserve"> Azerbaijan</w:t>
      </w:r>
      <w:r w:rsidRPr="0086273C">
        <w:rPr>
          <w:w w:val="98"/>
        </w:rPr>
        <w:t xml:space="preserve">, ¶ 30,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E/C.12/1/Add.104</w:t>
      </w:r>
      <w:r w:rsidRPr="0086273C">
        <w:rPr>
          <w:w w:val="98"/>
          <w:lang w:val="en-GB"/>
        </w:rPr>
        <w:fldChar w:fldCharType="end"/>
      </w:r>
      <w:r w:rsidRPr="0086273C">
        <w:rPr>
          <w:w w:val="98"/>
          <w:lang w:val="en-GB"/>
        </w:rPr>
        <w:t xml:space="preserve"> (2004); </w:t>
      </w:r>
      <w:r w:rsidRPr="0086273C">
        <w:rPr>
          <w:i/>
          <w:w w:val="98"/>
          <w:lang w:val="en-GB"/>
        </w:rPr>
        <w:t>Kuwait</w:t>
      </w:r>
      <w:r w:rsidRPr="0086273C">
        <w:rPr>
          <w:w w:val="98"/>
          <w:lang w:val="en-GB"/>
        </w:rPr>
        <w:t xml:space="preserve">, </w:t>
      </w:r>
      <w:r w:rsidRPr="0086273C">
        <w:rPr>
          <w:w w:val="98"/>
        </w:rPr>
        <w:t>¶ 23</w:t>
      </w:r>
      <w:r w:rsidRPr="0086273C">
        <w:rPr>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s-ES"/>
        </w:rPr>
        <w:t>E/C.12/1/Add.98</w:t>
      </w:r>
      <w:r w:rsidRPr="0086273C">
        <w:rPr>
          <w:w w:val="98"/>
          <w:lang w:val="es-ES"/>
        </w:rPr>
        <w:fldChar w:fldCharType="end"/>
      </w:r>
      <w:r w:rsidRPr="0086273C">
        <w:rPr>
          <w:w w:val="98"/>
          <w:lang w:val="es-ES"/>
        </w:rPr>
        <w:t xml:space="preserve"> (2004).</w:t>
      </w:r>
    </w:p>
  </w:endnote>
  <w:endnote w:id="205">
    <w:p w14:paraId="175CD636" w14:textId="5D0D71A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Nepal</w:t>
      </w:r>
      <w:r w:rsidRPr="0086273C">
        <w:rPr>
          <w:w w:val="98"/>
        </w:rPr>
        <w:t xml:space="preserve">, ¶ 26, U.N. Doc. </w:t>
      </w:r>
      <w:r w:rsidRPr="0086273C">
        <w:rPr>
          <w:bCs/>
          <w:w w:val="98"/>
          <w:lang w:val="en-GB"/>
        </w:rPr>
        <w:t>E/C.12/NPL/CO/3 (2014).</w:t>
      </w:r>
    </w:p>
  </w:endnote>
  <w:endnote w:id="206">
    <w:p w14:paraId="5008BFE7" w14:textId="711AD93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Georgia</w:t>
      </w:r>
      <w:r w:rsidRPr="0086273C">
        <w:rPr>
          <w:w w:val="98"/>
        </w:rPr>
        <w:t xml:space="preserve">, ¶ 18, U.N. Doc. </w:t>
      </w:r>
      <w:r w:rsidRPr="0086273C">
        <w:rPr>
          <w:bCs/>
          <w:w w:val="98"/>
          <w:lang w:val="en-GB"/>
        </w:rPr>
        <w:t>E/C.12/1/Add.42 (2000).</w:t>
      </w:r>
    </w:p>
  </w:endnote>
  <w:endnote w:id="207">
    <w:p w14:paraId="7823E703" w14:textId="280300D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Kazakhstan</w:t>
      </w:r>
      <w:r w:rsidRPr="0086273C">
        <w:rPr>
          <w:w w:val="98"/>
        </w:rPr>
        <w:t>, ¶ 33, U.N. Doc.</w:t>
      </w:r>
      <w:r w:rsidRPr="0086273C">
        <w:rPr>
          <w:i/>
          <w:w w:val="98"/>
        </w:rPr>
        <w:t xml:space="preserve"> </w:t>
      </w:r>
      <w:r w:rsidRPr="0086273C">
        <w:rPr>
          <w:bCs/>
          <w:w w:val="98"/>
          <w:lang w:val="en-GB"/>
        </w:rPr>
        <w:t xml:space="preserve">E/C.12/KAZ/CO/1 (2010); </w:t>
      </w:r>
      <w:r w:rsidRPr="0086273C">
        <w:rPr>
          <w:i/>
          <w:w w:val="98"/>
        </w:rPr>
        <w:t>Former Yugoslav Republic of Macedonia</w:t>
      </w:r>
      <w:r w:rsidRPr="0086273C">
        <w:rPr>
          <w:w w:val="98"/>
        </w:rPr>
        <w:t>, ¶ 26</w:t>
      </w:r>
      <w:r w:rsidRPr="0086273C">
        <w:rPr>
          <w:bCs/>
          <w:w w:val="98"/>
          <w:lang w:val="en-GB"/>
        </w:rPr>
        <w:t xml:space="preserve">, </w:t>
      </w:r>
      <w:r w:rsidRPr="0086273C">
        <w:rPr>
          <w:w w:val="98"/>
        </w:rPr>
        <w:t xml:space="preserve">U.N. Doc. </w:t>
      </w:r>
      <w:r w:rsidRPr="0086273C">
        <w:rPr>
          <w:bCs/>
          <w:w w:val="98"/>
          <w:lang w:val="en-GB"/>
        </w:rPr>
        <w:t>E/C.12/MKD/CO/1 (2008).</w:t>
      </w:r>
    </w:p>
  </w:endnote>
  <w:endnote w:id="208">
    <w:p w14:paraId="6941441E" w14:textId="5B1599F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Bosnia and Herzegovina</w:t>
      </w:r>
      <w:r w:rsidRPr="0086273C">
        <w:rPr>
          <w:w w:val="98"/>
          <w:lang w:val="en-GB"/>
        </w:rPr>
        <w:t xml:space="preserve">, </w:t>
      </w:r>
      <w:r w:rsidRPr="0086273C">
        <w:rPr>
          <w:w w:val="98"/>
        </w:rPr>
        <w:t>¶ 32</w:t>
      </w:r>
      <w:r w:rsidRPr="0086273C">
        <w:rPr>
          <w:w w:val="98"/>
          <w:lang w:val="en-GB"/>
        </w:rPr>
        <w:t xml:space="preserve">, U.N. Doc. </w:t>
      </w:r>
      <w:r w:rsidRPr="0086273C">
        <w:rPr>
          <w:w w:val="98"/>
        </w:rPr>
        <w:t xml:space="preserve">E/C.12/BIH/CO/2 (2013); </w:t>
      </w:r>
      <w:r w:rsidRPr="0086273C">
        <w:rPr>
          <w:i/>
          <w:w w:val="98"/>
        </w:rPr>
        <w:t>Israel</w:t>
      </w:r>
      <w:r w:rsidRPr="0086273C">
        <w:rPr>
          <w:w w:val="98"/>
        </w:rPr>
        <w:t xml:space="preserve">, ¶ 19, U.N. Doc. </w:t>
      </w:r>
      <w:r w:rsidRPr="0086273C">
        <w:rPr>
          <w:w w:val="98"/>
          <w:lang w:val="en-GB"/>
        </w:rPr>
        <w:t xml:space="preserve">E/C.12/ISR/CO/3 (2011); </w:t>
      </w:r>
      <w:r w:rsidRPr="0086273C">
        <w:rPr>
          <w:i/>
          <w:w w:val="98"/>
          <w:lang w:val="en-GB"/>
        </w:rPr>
        <w:t>Nepal</w:t>
      </w:r>
      <w:r w:rsidRPr="0086273C">
        <w:rPr>
          <w:w w:val="98"/>
          <w:lang w:val="en-GB"/>
        </w:rPr>
        <w:t xml:space="preserve">, </w:t>
      </w:r>
      <w:r w:rsidRPr="0086273C">
        <w:rPr>
          <w:w w:val="98"/>
        </w:rPr>
        <w:t>¶ 26</w:t>
      </w:r>
      <w:r w:rsidRPr="0086273C">
        <w:rPr>
          <w:w w:val="98"/>
          <w:lang w:val="en-GB"/>
        </w:rPr>
        <w:t>, U.N. Doc. E/C.12/NPL/CO/2 (2008).</w:t>
      </w:r>
    </w:p>
  </w:endnote>
  <w:endnote w:id="209">
    <w:p w14:paraId="50ED6BF8" w14:textId="6BE16B4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Nepal</w:t>
      </w:r>
      <w:r w:rsidRPr="0086273C">
        <w:rPr>
          <w:w w:val="98"/>
          <w:lang w:val="en-GB"/>
        </w:rPr>
        <w:t xml:space="preserve">, </w:t>
      </w:r>
      <w:r w:rsidRPr="0086273C">
        <w:rPr>
          <w:w w:val="98"/>
        </w:rPr>
        <w:t>¶ 26</w:t>
      </w:r>
      <w:r w:rsidRPr="0086273C">
        <w:rPr>
          <w:w w:val="98"/>
          <w:lang w:val="en-GB"/>
        </w:rPr>
        <w:t>, U.N. Doc. E/C.12/NPL/CO/2 (2008).</w:t>
      </w:r>
    </w:p>
  </w:endnote>
  <w:endnote w:id="210">
    <w:p w14:paraId="1AFF6596" w14:textId="6D4A1C1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bCs/>
          <w:i/>
          <w:w w:val="98"/>
          <w:lang w:val="en-GB"/>
        </w:rPr>
        <w:t>Concluding Observations: Mexico</w:t>
      </w:r>
      <w:r w:rsidRPr="0086273C">
        <w:rPr>
          <w:bCs/>
          <w:w w:val="98"/>
          <w:lang w:val="en-GB"/>
        </w:rPr>
        <w:t xml:space="preserve">, </w:t>
      </w:r>
      <w:r w:rsidRPr="0086273C">
        <w:rPr>
          <w:w w:val="98"/>
        </w:rPr>
        <w:t>¶ 25</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E/C.12/MEX/CO/4</w:t>
      </w:r>
      <w:r w:rsidRPr="0086273C">
        <w:rPr>
          <w:w w:val="98"/>
        </w:rPr>
        <w:fldChar w:fldCharType="end"/>
      </w:r>
      <w:r w:rsidRPr="0086273C">
        <w:rPr>
          <w:w w:val="98"/>
        </w:rPr>
        <w:t xml:space="preserve"> (2006).</w:t>
      </w:r>
    </w:p>
  </w:endnote>
  <w:endnote w:id="211">
    <w:p w14:paraId="2D627189" w14:textId="62B52DB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Montenegro</w:t>
      </w:r>
      <w:r w:rsidRPr="0086273C">
        <w:rPr>
          <w:w w:val="98"/>
        </w:rPr>
        <w:t xml:space="preserve">, ¶ 24, U.N. Doc. </w:t>
      </w:r>
      <w:r w:rsidRPr="0086273C">
        <w:rPr>
          <w:w w:val="98"/>
          <w:lang w:val="en-GB"/>
        </w:rPr>
        <w:t xml:space="preserve">E/C.12/MNE/CO/1 (2014); </w:t>
      </w:r>
      <w:r w:rsidRPr="0086273C">
        <w:rPr>
          <w:rFonts w:eastAsia="MS Mincho"/>
          <w:i/>
          <w:w w:val="98"/>
          <w:lang w:val="en-GB"/>
        </w:rPr>
        <w:t>Azerbaijan</w:t>
      </w:r>
      <w:r w:rsidRPr="0086273C">
        <w:rPr>
          <w:rFonts w:eastAsia="MS Mincho"/>
          <w:w w:val="98"/>
          <w:lang w:val="en-GB"/>
        </w:rPr>
        <w:t xml:space="preserve">, </w:t>
      </w:r>
      <w:r w:rsidRPr="0086273C">
        <w:rPr>
          <w:w w:val="98"/>
        </w:rPr>
        <w:t xml:space="preserve">¶ 16, </w:t>
      </w:r>
      <w:r w:rsidRPr="0086273C">
        <w:rPr>
          <w:rFonts w:eastAsia="MS Mincho"/>
          <w:w w:val="98"/>
          <w:lang w:val="en-GB"/>
        </w:rPr>
        <w:t xml:space="preserve">U.N. Doc. </w:t>
      </w:r>
      <w:r w:rsidRPr="0086273C">
        <w:rPr>
          <w:w w:val="98"/>
          <w:lang w:val="en-GB"/>
        </w:rPr>
        <w:t xml:space="preserve">E/C.12/AZE/CO/3 (2013); </w:t>
      </w:r>
      <w:r w:rsidRPr="0086273C">
        <w:rPr>
          <w:i/>
          <w:w w:val="98"/>
          <w:lang w:val="en-GB"/>
        </w:rPr>
        <w:t>Bosnia and Herzegovina</w:t>
      </w:r>
      <w:r w:rsidRPr="0086273C">
        <w:rPr>
          <w:w w:val="98"/>
          <w:lang w:val="en-GB"/>
        </w:rPr>
        <w:t xml:space="preserve">, </w:t>
      </w:r>
      <w:r w:rsidRPr="0086273C">
        <w:rPr>
          <w:w w:val="98"/>
        </w:rPr>
        <w:t>¶ 32</w:t>
      </w:r>
      <w:r w:rsidRPr="0086273C">
        <w:rPr>
          <w:w w:val="98"/>
          <w:lang w:val="en-GB"/>
        </w:rPr>
        <w:t xml:space="preserve">, U.N. Doc. </w:t>
      </w:r>
      <w:r w:rsidRPr="0086273C">
        <w:rPr>
          <w:w w:val="98"/>
        </w:rPr>
        <w:t>E/C.12/BIH/CO/2 (2013).</w:t>
      </w:r>
    </w:p>
  </w:endnote>
  <w:endnote w:id="212">
    <w:p w14:paraId="112B8D74" w14:textId="5BA85C7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Montenegro</w:t>
      </w:r>
      <w:r w:rsidRPr="0086273C">
        <w:rPr>
          <w:w w:val="98"/>
        </w:rPr>
        <w:t xml:space="preserve">, ¶ 24, U.N. Doc. </w:t>
      </w:r>
      <w:r w:rsidRPr="0086273C">
        <w:rPr>
          <w:bCs/>
          <w:w w:val="98"/>
          <w:lang w:val="en-GB"/>
        </w:rPr>
        <w:t xml:space="preserve">E/C.12/MNE/CO/1 (2014); </w:t>
      </w:r>
      <w:r w:rsidRPr="0086273C">
        <w:rPr>
          <w:rFonts w:eastAsia="MS Mincho"/>
          <w:bCs/>
          <w:i/>
          <w:w w:val="98"/>
          <w:lang w:val="en-GB"/>
        </w:rPr>
        <w:t>Azerbaijan</w:t>
      </w:r>
      <w:r w:rsidRPr="0086273C">
        <w:rPr>
          <w:rFonts w:eastAsia="MS Mincho"/>
          <w:bCs/>
          <w:w w:val="98"/>
          <w:lang w:val="en-GB"/>
        </w:rPr>
        <w:t xml:space="preserve">, </w:t>
      </w:r>
      <w:r w:rsidRPr="0086273C">
        <w:rPr>
          <w:w w:val="98"/>
        </w:rPr>
        <w:t xml:space="preserve">¶ 16, </w:t>
      </w:r>
      <w:r w:rsidRPr="0086273C">
        <w:rPr>
          <w:rFonts w:eastAsia="MS Mincho"/>
          <w:bCs/>
          <w:w w:val="98"/>
          <w:lang w:val="en-GB"/>
        </w:rPr>
        <w:t xml:space="preserve">U.N. Doc. </w:t>
      </w:r>
      <w:r w:rsidRPr="0086273C">
        <w:rPr>
          <w:bCs/>
          <w:w w:val="98"/>
          <w:lang w:val="en-GB"/>
        </w:rPr>
        <w:t>E/C.12/AZE/CO/3 (2013).</w:t>
      </w:r>
    </w:p>
  </w:endnote>
  <w:endnote w:id="213">
    <w:p w14:paraId="15D2A07F" w14:textId="64EF180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Montenegro</w:t>
      </w:r>
      <w:r w:rsidRPr="0086273C">
        <w:rPr>
          <w:w w:val="98"/>
        </w:rPr>
        <w:t xml:space="preserve">, ¶ 24, U.N. Doc. </w:t>
      </w:r>
      <w:r w:rsidRPr="0086273C">
        <w:rPr>
          <w:w w:val="98"/>
          <w:lang w:val="en-GB"/>
        </w:rPr>
        <w:t xml:space="preserve">E/C.12/MNE/CO/1 (2014); </w:t>
      </w:r>
      <w:r w:rsidRPr="0086273C">
        <w:rPr>
          <w:i/>
          <w:w w:val="98"/>
          <w:lang w:val="en-GB"/>
        </w:rPr>
        <w:t>Bosnia and Herzegovina</w:t>
      </w:r>
      <w:r w:rsidRPr="0086273C">
        <w:rPr>
          <w:w w:val="98"/>
          <w:lang w:val="en-GB"/>
        </w:rPr>
        <w:t xml:space="preserve">, </w:t>
      </w:r>
      <w:r w:rsidRPr="0086273C">
        <w:rPr>
          <w:w w:val="98"/>
        </w:rPr>
        <w:t>¶ 32</w:t>
      </w:r>
      <w:r w:rsidRPr="0086273C">
        <w:rPr>
          <w:w w:val="98"/>
          <w:lang w:val="en-GB"/>
        </w:rPr>
        <w:t xml:space="preserve">, U.N. Doc. </w:t>
      </w:r>
      <w:r w:rsidRPr="0086273C">
        <w:rPr>
          <w:w w:val="98"/>
        </w:rPr>
        <w:t>E/C.12/BIH/CO/2 (2013).</w:t>
      </w:r>
    </w:p>
  </w:endnote>
  <w:endnote w:id="214">
    <w:p w14:paraId="69A6B487" w14:textId="4CD92CA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Ecuador</w:t>
      </w:r>
      <w:r w:rsidRPr="0086273C">
        <w:rPr>
          <w:w w:val="98"/>
          <w:lang w:val="en-GB"/>
        </w:rPr>
        <w:t xml:space="preserve">, </w:t>
      </w:r>
      <w:r w:rsidRPr="0086273C">
        <w:rPr>
          <w:w w:val="98"/>
        </w:rPr>
        <w:t>¶ 30</w:t>
      </w:r>
      <w:r w:rsidRPr="0086273C">
        <w:rPr>
          <w:w w:val="98"/>
          <w:lang w:val="en-GB"/>
        </w:rPr>
        <w:t xml:space="preserve">, U.N. Doc. </w:t>
      </w:r>
      <w:r w:rsidRPr="0086273C">
        <w:rPr>
          <w:w w:val="98"/>
        </w:rPr>
        <w:t>E/C.12/ECU/CO/3 (2012).</w:t>
      </w:r>
    </w:p>
  </w:endnote>
  <w:endnote w:id="215">
    <w:p w14:paraId="5DCBD5B5" w14:textId="0C3AD63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Honduras</w:t>
      </w:r>
      <w:r w:rsidRPr="0086273C">
        <w:rPr>
          <w:w w:val="98"/>
        </w:rPr>
        <w:t xml:space="preserve">, U.N. Doc. </w:t>
      </w:r>
      <w:r w:rsidRPr="0086273C">
        <w:rPr>
          <w:bCs/>
          <w:w w:val="98"/>
          <w:lang w:val="en-GB"/>
        </w:rPr>
        <w:t>E/C.12/1/Add.57 (2001).</w:t>
      </w:r>
    </w:p>
  </w:endnote>
  <w:endnote w:id="216">
    <w:p w14:paraId="2BA9B8BF" w14:textId="41E827F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Israel</w:t>
      </w:r>
      <w:r w:rsidRPr="0086273C">
        <w:rPr>
          <w:w w:val="98"/>
        </w:rPr>
        <w:t xml:space="preserve">, ¶ 19, U.N. Doc. </w:t>
      </w:r>
      <w:r w:rsidRPr="0086273C">
        <w:rPr>
          <w:w w:val="98"/>
          <w:lang w:val="en-GB"/>
        </w:rPr>
        <w:t xml:space="preserve">E/C.12/ISR/CO/3 (2011); </w:t>
      </w:r>
      <w:r w:rsidRPr="0086273C">
        <w:rPr>
          <w:i/>
          <w:w w:val="98"/>
          <w:lang w:val="en-GB"/>
        </w:rPr>
        <w:t>Netherlands</w:t>
      </w:r>
      <w:r w:rsidRPr="0086273C">
        <w:rPr>
          <w:w w:val="98"/>
          <w:lang w:val="en-GB"/>
        </w:rPr>
        <w:t xml:space="preserve">, </w:t>
      </w:r>
      <w:r w:rsidRPr="0086273C">
        <w:rPr>
          <w:w w:val="98"/>
        </w:rPr>
        <w:t>¶ 27</w:t>
      </w:r>
      <w:r w:rsidRPr="0086273C">
        <w:rPr>
          <w:w w:val="98"/>
          <w:lang w:val="en-GB"/>
        </w:rPr>
        <w:t xml:space="preserve">, U.N. Doc. E/C.12/NDL/CO/4-5 (2010); </w:t>
      </w:r>
      <w:r w:rsidRPr="0086273C">
        <w:rPr>
          <w:i/>
          <w:w w:val="98"/>
        </w:rPr>
        <w:t>Former Yugoslav Republic of Macedonia</w:t>
      </w:r>
      <w:r w:rsidRPr="0086273C">
        <w:rPr>
          <w:w w:val="98"/>
        </w:rPr>
        <w:t>, ¶ 46</w:t>
      </w:r>
      <w:r w:rsidRPr="0086273C">
        <w:rPr>
          <w:w w:val="98"/>
          <w:lang w:val="en-GB"/>
        </w:rPr>
        <w:t xml:space="preserve">, </w:t>
      </w:r>
      <w:r w:rsidRPr="0086273C">
        <w:rPr>
          <w:w w:val="98"/>
        </w:rPr>
        <w:t xml:space="preserve">U.N. Doc. </w:t>
      </w:r>
      <w:r w:rsidRPr="0086273C">
        <w:rPr>
          <w:w w:val="98"/>
          <w:lang w:val="en-GB"/>
        </w:rPr>
        <w:t>E/C.12/MKD/CO/1 (2008).</w:t>
      </w:r>
    </w:p>
  </w:endnote>
  <w:endnote w:id="217">
    <w:p w14:paraId="5DBBADB9" w14:textId="6E46196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bCs/>
          <w:i/>
          <w:w w:val="98"/>
          <w:lang w:val="en-GB"/>
        </w:rPr>
        <w:t>Concluding Observations: Mexico</w:t>
      </w:r>
      <w:r w:rsidRPr="0086273C">
        <w:rPr>
          <w:bCs/>
          <w:w w:val="98"/>
          <w:lang w:val="en-GB"/>
        </w:rPr>
        <w:t xml:space="preserve">, </w:t>
      </w:r>
      <w:r w:rsidRPr="0086273C">
        <w:rPr>
          <w:w w:val="98"/>
        </w:rPr>
        <w:t>¶ 44</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E/C.12/MEX/CO/4</w:t>
      </w:r>
      <w:r w:rsidRPr="0086273C">
        <w:rPr>
          <w:w w:val="98"/>
        </w:rPr>
        <w:fldChar w:fldCharType="end"/>
      </w:r>
      <w:r w:rsidRPr="0086273C">
        <w:rPr>
          <w:w w:val="98"/>
        </w:rPr>
        <w:t xml:space="preserve"> (2006).</w:t>
      </w:r>
    </w:p>
  </w:endnote>
  <w:endnote w:id="218">
    <w:p w14:paraId="0C0432E4" w14:textId="1D5F847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Korea</w:t>
      </w:r>
      <w:r w:rsidRPr="0086273C">
        <w:rPr>
          <w:w w:val="98"/>
        </w:rPr>
        <w:t xml:space="preserve">, ¶ 31, U.N. Doc. </w:t>
      </w:r>
      <w:r w:rsidRPr="0086273C">
        <w:rPr>
          <w:bCs/>
          <w:w w:val="98"/>
          <w:lang w:val="en-GB"/>
        </w:rPr>
        <w:t>E/C.12/KOR/CO/3 (2009).</w:t>
      </w:r>
    </w:p>
  </w:endnote>
  <w:endnote w:id="219">
    <w:p w14:paraId="35315E9F" w14:textId="71051448" w:rsidR="008C1FD6" w:rsidRPr="0086273C" w:rsidRDefault="008C1FD6" w:rsidP="00FA4311">
      <w:pPr>
        <w:pStyle w:val="EndnoteText"/>
        <w:rPr>
          <w:w w:val="98"/>
          <w:lang w:val="en-GB"/>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Uganda</w:t>
      </w:r>
      <w:r w:rsidRPr="0086273C">
        <w:rPr>
          <w:w w:val="98"/>
        </w:rPr>
        <w:t xml:space="preserve">, ¶ 35, U.N. Doc. </w:t>
      </w:r>
      <w:r w:rsidRPr="0086273C">
        <w:rPr>
          <w:w w:val="98"/>
          <w:lang w:val="en-GB"/>
        </w:rPr>
        <w:t xml:space="preserve">E/C.12/UGA/CO/1 (2015); </w:t>
      </w:r>
      <w:r w:rsidRPr="0086273C">
        <w:rPr>
          <w:i/>
          <w:w w:val="98"/>
        </w:rPr>
        <w:t>Rwanda</w:t>
      </w:r>
      <w:r w:rsidRPr="0086273C">
        <w:rPr>
          <w:w w:val="98"/>
        </w:rPr>
        <w:t xml:space="preserve">, ¶ 26, U.N. Doc. </w:t>
      </w:r>
      <w:r w:rsidRPr="0086273C">
        <w:rPr>
          <w:bCs/>
          <w:w w:val="98"/>
          <w:lang w:val="en-GB"/>
        </w:rPr>
        <w:t>E/C.12/RWA/CO/2-4 (2013).</w:t>
      </w:r>
    </w:p>
  </w:endnote>
  <w:endnote w:id="220">
    <w:p w14:paraId="4BA45E0A" w14:textId="02FAAADC" w:rsidR="008C1FD6" w:rsidRPr="0086273C" w:rsidRDefault="008C1FD6" w:rsidP="00FA4311">
      <w:pPr>
        <w:pStyle w:val="EndnoteText"/>
        <w:rPr>
          <w:w w:val="98"/>
          <w:lang w:val="en-GB"/>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Burkina Faso</w:t>
      </w:r>
      <w:r w:rsidRPr="0086273C">
        <w:rPr>
          <w:w w:val="98"/>
        </w:rPr>
        <w:t xml:space="preserve">, ¶ 46, U.N. Doc. E/C.12/BFA/CO/1 (2016); </w:t>
      </w:r>
      <w:r w:rsidRPr="0086273C">
        <w:rPr>
          <w:i/>
          <w:w w:val="98"/>
        </w:rPr>
        <w:t>Honduras</w:t>
      </w:r>
      <w:r w:rsidRPr="0086273C">
        <w:rPr>
          <w:w w:val="98"/>
        </w:rPr>
        <w:t xml:space="preserve">, ¶ 53, U.N. Doc. E/C.12/HND/CO/2 (2016); </w:t>
      </w:r>
      <w:r w:rsidRPr="0086273C">
        <w:rPr>
          <w:i/>
          <w:w w:val="98"/>
        </w:rPr>
        <w:t>Dominican Republic</w:t>
      </w:r>
      <w:r w:rsidRPr="0086273C">
        <w:rPr>
          <w:w w:val="98"/>
        </w:rPr>
        <w:t xml:space="preserve">, ¶ 59, U.N. Doc. E/C.12/DOM/CO/4 (2016); </w:t>
      </w:r>
      <w:r w:rsidRPr="0086273C">
        <w:rPr>
          <w:i/>
          <w:w w:val="98"/>
        </w:rPr>
        <w:t>Philippines</w:t>
      </w:r>
      <w:r w:rsidRPr="0086273C">
        <w:rPr>
          <w:w w:val="98"/>
        </w:rPr>
        <w:t xml:space="preserve">, ¶ 47, U.N. Doc. E/C.12/PHL/CO/5-6 (2016); </w:t>
      </w:r>
      <w:r w:rsidRPr="0086273C">
        <w:rPr>
          <w:i/>
          <w:w w:val="98"/>
        </w:rPr>
        <w:t>Burundi</w:t>
      </w:r>
      <w:r w:rsidRPr="0086273C">
        <w:rPr>
          <w:w w:val="98"/>
        </w:rPr>
        <w:t xml:space="preserve">, ¶ 54, U.N. Doc. </w:t>
      </w:r>
      <w:r w:rsidRPr="0086273C">
        <w:rPr>
          <w:w w:val="98"/>
          <w:lang w:val="en-GB"/>
        </w:rPr>
        <w:t xml:space="preserve">E/C.12/BDI/CO/1 (2015); </w:t>
      </w:r>
      <w:r w:rsidRPr="0086273C">
        <w:rPr>
          <w:bCs/>
          <w:i/>
          <w:w w:val="98"/>
          <w:lang w:val="en-GB"/>
        </w:rPr>
        <w:t>Costa Rica</w:t>
      </w:r>
      <w:r w:rsidRPr="0086273C">
        <w:rPr>
          <w:bCs/>
          <w:w w:val="98"/>
          <w:lang w:val="en-GB"/>
        </w:rPr>
        <w:t xml:space="preserve">, </w:t>
      </w:r>
      <w:r w:rsidRPr="0086273C">
        <w:rPr>
          <w:w w:val="98"/>
        </w:rPr>
        <w:t>¶ 25</w:t>
      </w:r>
      <w:r w:rsidRPr="0086273C">
        <w:rPr>
          <w:bCs/>
          <w:w w:val="98"/>
          <w:lang w:val="en-GB"/>
        </w:rPr>
        <w:t xml:space="preserve">, U.N. Doc. </w:t>
      </w:r>
      <w:r w:rsidRPr="0086273C">
        <w:rPr>
          <w:w w:val="98"/>
        </w:rPr>
        <w:t xml:space="preserve">E/C.12/CRI/CO/4 (2008); </w:t>
      </w:r>
      <w:r w:rsidRPr="0086273C">
        <w:rPr>
          <w:i/>
          <w:w w:val="98"/>
        </w:rPr>
        <w:t>Nicaragua</w:t>
      </w:r>
      <w:r w:rsidRPr="0086273C">
        <w:rPr>
          <w:w w:val="98"/>
        </w:rPr>
        <w:t xml:space="preserve">, ¶ 26, U.N. Doc. </w:t>
      </w:r>
      <w:r w:rsidRPr="0086273C">
        <w:rPr>
          <w:bCs/>
          <w:w w:val="98"/>
        </w:rPr>
        <w:t xml:space="preserve">E/C.12/NIC/CO/4 (2008); </w:t>
      </w:r>
      <w:r w:rsidRPr="0086273C">
        <w:rPr>
          <w:bCs/>
          <w:i/>
          <w:w w:val="98"/>
          <w:lang w:val="en-GB"/>
        </w:rPr>
        <w:t>El Salvador</w:t>
      </w:r>
      <w:r w:rsidRPr="0086273C">
        <w:rPr>
          <w:bCs/>
          <w:w w:val="98"/>
          <w:lang w:val="en-GB"/>
        </w:rPr>
        <w:t xml:space="preserve">, </w:t>
      </w:r>
      <w:r w:rsidRPr="0086273C">
        <w:rPr>
          <w:w w:val="98"/>
        </w:rPr>
        <w:t>¶ 25</w:t>
      </w:r>
      <w:r w:rsidRPr="0086273C">
        <w:rPr>
          <w:bCs/>
          <w:w w:val="98"/>
          <w:lang w:val="en-GB"/>
        </w:rPr>
        <w:t xml:space="preserve">, U.N. Doc. </w:t>
      </w:r>
      <w:r w:rsidRPr="0086273C">
        <w:rPr>
          <w:bCs/>
          <w:w w:val="98"/>
        </w:rPr>
        <w:t xml:space="preserve">E/C.12/SLV/CO/2 (2007); </w:t>
      </w:r>
      <w:r w:rsidRPr="0086273C">
        <w:rPr>
          <w:bCs/>
          <w:i/>
          <w:w w:val="98"/>
          <w:lang w:val="en-GB"/>
        </w:rPr>
        <w:t>Monaco</w:t>
      </w:r>
      <w:r w:rsidRPr="0086273C">
        <w:rPr>
          <w:bCs/>
          <w:w w:val="98"/>
          <w:lang w:val="en-GB"/>
        </w:rPr>
        <w:t xml:space="preserve">, </w:t>
      </w:r>
      <w:r w:rsidRPr="0086273C">
        <w:rPr>
          <w:w w:val="98"/>
        </w:rPr>
        <w:t>¶ 15</w:t>
      </w:r>
      <w:r w:rsidRPr="0086273C">
        <w:rPr>
          <w:bCs/>
          <w:w w:val="98"/>
          <w:lang w:val="en-GB"/>
        </w:rPr>
        <w:t xml:space="preserve">, U.N. Doc. E/C.12/MCO/CO/1 (2006); </w:t>
      </w:r>
      <w:r w:rsidRPr="0086273C">
        <w:rPr>
          <w:i/>
          <w:w w:val="98"/>
        </w:rPr>
        <w:t>Chile</w:t>
      </w:r>
      <w:r w:rsidRPr="0086273C">
        <w:rPr>
          <w:w w:val="98"/>
        </w:rPr>
        <w:t xml:space="preserve">, ¶ 26,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E/C.12/1/Add.105</w:t>
      </w:r>
      <w:r w:rsidRPr="0086273C">
        <w:rPr>
          <w:bCs/>
          <w:w w:val="98"/>
          <w:lang w:val="en-GB"/>
        </w:rPr>
        <w:fldChar w:fldCharType="end"/>
      </w:r>
      <w:r w:rsidRPr="0086273C">
        <w:rPr>
          <w:bCs/>
          <w:w w:val="98"/>
          <w:lang w:val="en-GB"/>
        </w:rPr>
        <w:t xml:space="preserve"> (2004); </w:t>
      </w:r>
      <w:r w:rsidRPr="0086273C">
        <w:rPr>
          <w:bCs/>
          <w:i/>
          <w:w w:val="98"/>
          <w:lang w:val="en-GB"/>
        </w:rPr>
        <w:t>Malta</w:t>
      </w:r>
      <w:r w:rsidRPr="0086273C">
        <w:rPr>
          <w:bCs/>
          <w:w w:val="98"/>
          <w:lang w:val="en-GB"/>
        </w:rPr>
        <w:t xml:space="preserve">, </w:t>
      </w:r>
      <w:r w:rsidRPr="0086273C">
        <w:rPr>
          <w:w w:val="98"/>
        </w:rPr>
        <w:t>¶ 23</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E/C.12/1/Add.101</w:t>
      </w:r>
      <w:r w:rsidRPr="0086273C">
        <w:rPr>
          <w:bCs/>
          <w:w w:val="98"/>
          <w:lang w:val="en-GB"/>
        </w:rPr>
        <w:fldChar w:fldCharType="end"/>
      </w:r>
      <w:r w:rsidRPr="0086273C">
        <w:rPr>
          <w:bCs/>
          <w:w w:val="98"/>
          <w:lang w:val="en-GB"/>
        </w:rPr>
        <w:t xml:space="preserve"> (2004); </w:t>
      </w:r>
      <w:r w:rsidRPr="0086273C">
        <w:rPr>
          <w:bCs/>
          <w:i/>
          <w:w w:val="98"/>
          <w:lang w:val="en-GB"/>
        </w:rPr>
        <w:t>Nepal</w:t>
      </w:r>
      <w:r w:rsidRPr="0086273C">
        <w:rPr>
          <w:bCs/>
          <w:w w:val="98"/>
          <w:lang w:val="en-GB"/>
        </w:rPr>
        <w:t xml:space="preserve">, </w:t>
      </w:r>
      <w:r w:rsidRPr="0086273C">
        <w:rPr>
          <w:w w:val="98"/>
        </w:rPr>
        <w:t>¶ 33</w:t>
      </w:r>
      <w:r w:rsidRPr="0086273C">
        <w:rPr>
          <w:bCs/>
          <w:w w:val="98"/>
          <w:lang w:val="en-GB"/>
        </w:rPr>
        <w:t>, U.N. Doc. E/C.12/1/Add.66 (2001).</w:t>
      </w:r>
    </w:p>
  </w:endnote>
  <w:endnote w:id="221">
    <w:p w14:paraId="1125338F" w14:textId="27692EB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Kenya</w:t>
      </w:r>
      <w:r w:rsidRPr="0086273C">
        <w:rPr>
          <w:w w:val="98"/>
        </w:rPr>
        <w:t xml:space="preserve">, ¶ 53, U.N. Doc. E/C.12/KEN/CO/2-5 (2016); </w:t>
      </w:r>
      <w:r w:rsidRPr="0086273C">
        <w:rPr>
          <w:i/>
          <w:w w:val="98"/>
        </w:rPr>
        <w:t>Jamaica</w:t>
      </w:r>
      <w:r w:rsidRPr="0086273C">
        <w:rPr>
          <w:w w:val="98"/>
        </w:rPr>
        <w:t xml:space="preserve">, ¶ 29, U.N. Doc. </w:t>
      </w:r>
      <w:r w:rsidRPr="0086273C">
        <w:rPr>
          <w:bCs/>
          <w:w w:val="98"/>
          <w:lang w:val="en-GB"/>
        </w:rPr>
        <w:t xml:space="preserve">E/C.12/JAM/CO/3-4 (2013); </w:t>
      </w:r>
      <w:r w:rsidRPr="0086273C">
        <w:rPr>
          <w:bCs/>
          <w:i/>
          <w:w w:val="98"/>
          <w:lang w:val="en-GB"/>
        </w:rPr>
        <w:t>Netherlands</w:t>
      </w:r>
      <w:r w:rsidRPr="0086273C">
        <w:rPr>
          <w:bCs/>
          <w:w w:val="98"/>
          <w:lang w:val="en-GB"/>
        </w:rPr>
        <w:t xml:space="preserve">, </w:t>
      </w:r>
      <w:r w:rsidRPr="0086273C">
        <w:rPr>
          <w:w w:val="98"/>
        </w:rPr>
        <w:t>¶ 27</w:t>
      </w:r>
      <w:r w:rsidRPr="0086273C">
        <w:rPr>
          <w:bCs/>
          <w:w w:val="98"/>
          <w:lang w:val="en-GB"/>
        </w:rPr>
        <w:t>, U.N. Doc. E/C.12/NDL/CO/4-5 (2010).</w:t>
      </w:r>
    </w:p>
  </w:endnote>
  <w:endnote w:id="222">
    <w:p w14:paraId="7BD3BB31" w14:textId="0840B42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Costa Rica</w:t>
      </w:r>
      <w:r w:rsidRPr="0086273C">
        <w:rPr>
          <w:w w:val="98"/>
        </w:rPr>
        <w:t xml:space="preserve">, ¶ 53, U.N. Doc. E/C.12/CRI/CO/5 (2016); </w:t>
      </w:r>
      <w:r w:rsidRPr="0086273C">
        <w:rPr>
          <w:i/>
          <w:w w:val="98"/>
        </w:rPr>
        <w:t>Ireland</w:t>
      </w:r>
      <w:r w:rsidRPr="0086273C">
        <w:rPr>
          <w:w w:val="98"/>
        </w:rPr>
        <w:t xml:space="preserve">, ¶ 30, U.N. Doc. E/C.12/IRL/CO/3 (2015); </w:t>
      </w:r>
      <w:r w:rsidRPr="0086273C">
        <w:rPr>
          <w:i/>
          <w:w w:val="98"/>
        </w:rPr>
        <w:t>Guatemala</w:t>
      </w:r>
      <w:r w:rsidRPr="0086273C">
        <w:rPr>
          <w:w w:val="98"/>
        </w:rPr>
        <w:t xml:space="preserve">, ¶ 23, U.N. Doc. </w:t>
      </w:r>
      <w:r w:rsidRPr="0086273C">
        <w:rPr>
          <w:bCs/>
          <w:w w:val="98"/>
          <w:lang w:val="en-GB"/>
        </w:rPr>
        <w:t xml:space="preserve">E/C.12/GTM/CO/3 (2014); </w:t>
      </w:r>
      <w:r w:rsidRPr="0086273C">
        <w:rPr>
          <w:i/>
          <w:w w:val="98"/>
        </w:rPr>
        <w:t>Ecuador</w:t>
      </w:r>
      <w:r w:rsidRPr="0086273C">
        <w:rPr>
          <w:w w:val="98"/>
        </w:rPr>
        <w:t xml:space="preserve">, ¶ 29, U.N. Doc. </w:t>
      </w:r>
      <w:r w:rsidRPr="0086273C">
        <w:rPr>
          <w:bCs/>
          <w:w w:val="98"/>
        </w:rPr>
        <w:t xml:space="preserve">E/C.12/ECU/CO/3 (2012); </w:t>
      </w:r>
      <w:r w:rsidRPr="0086273C">
        <w:rPr>
          <w:i/>
          <w:w w:val="98"/>
        </w:rPr>
        <w:t>Peru</w:t>
      </w:r>
      <w:r w:rsidRPr="0086273C">
        <w:rPr>
          <w:w w:val="98"/>
        </w:rPr>
        <w:t xml:space="preserve">, ¶ 21, U.N. Doc. </w:t>
      </w:r>
      <w:r w:rsidRPr="0086273C">
        <w:rPr>
          <w:bCs/>
          <w:w w:val="98"/>
        </w:rPr>
        <w:t xml:space="preserve">E/C.12/PER/CO/2-4 (2012); </w:t>
      </w:r>
      <w:r w:rsidRPr="0086273C">
        <w:rPr>
          <w:bCs/>
          <w:i/>
          <w:w w:val="98"/>
        </w:rPr>
        <w:t>Kuwait</w:t>
      </w:r>
      <w:r w:rsidRPr="0086273C">
        <w:rPr>
          <w:bCs/>
          <w:w w:val="98"/>
        </w:rPr>
        <w:t xml:space="preserve">, </w:t>
      </w:r>
      <w:r w:rsidRPr="0086273C">
        <w:rPr>
          <w:w w:val="98"/>
        </w:rPr>
        <w:t>¶ 23</w:t>
      </w:r>
      <w:r w:rsidRPr="0086273C">
        <w:rPr>
          <w:bCs/>
          <w:w w:val="98"/>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s-ES"/>
        </w:rPr>
        <w:t>E/C.12/1/Add.98</w:t>
      </w:r>
      <w:r w:rsidRPr="0086273C">
        <w:rPr>
          <w:bCs/>
          <w:w w:val="98"/>
          <w:lang w:val="es-ES"/>
        </w:rPr>
        <w:fldChar w:fldCharType="end"/>
      </w:r>
      <w:r w:rsidRPr="0086273C">
        <w:rPr>
          <w:bCs/>
          <w:w w:val="98"/>
          <w:lang w:val="es-ES"/>
        </w:rPr>
        <w:t xml:space="preserve"> (2004).</w:t>
      </w:r>
    </w:p>
  </w:endnote>
  <w:endnote w:id="223">
    <w:p w14:paraId="4B214EBC" w14:textId="634682F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Costa Rica</w:t>
      </w:r>
      <w:r w:rsidRPr="0086273C">
        <w:rPr>
          <w:w w:val="98"/>
        </w:rPr>
        <w:t xml:space="preserve">, ¶ 53, U.N. Doc. E/C.12/CRI/CO/5 (2016); </w:t>
      </w:r>
      <w:r w:rsidRPr="0086273C">
        <w:rPr>
          <w:i/>
          <w:w w:val="98"/>
        </w:rPr>
        <w:t>Guatemala</w:t>
      </w:r>
      <w:r w:rsidRPr="0086273C">
        <w:rPr>
          <w:w w:val="98"/>
        </w:rPr>
        <w:t xml:space="preserve">, ¶ 23, U.N. Doc. </w:t>
      </w:r>
      <w:r w:rsidRPr="0086273C">
        <w:rPr>
          <w:bCs/>
          <w:w w:val="98"/>
          <w:lang w:val="en-GB"/>
        </w:rPr>
        <w:t xml:space="preserve">E/C.12/GTM/CO/3 (2014); </w:t>
      </w:r>
      <w:r w:rsidRPr="0086273C">
        <w:rPr>
          <w:i/>
          <w:w w:val="98"/>
        </w:rPr>
        <w:t>Ecuador</w:t>
      </w:r>
      <w:r w:rsidRPr="0086273C">
        <w:rPr>
          <w:w w:val="98"/>
        </w:rPr>
        <w:t xml:space="preserve">, ¶ 29, U.N. Doc. </w:t>
      </w:r>
      <w:r w:rsidRPr="0086273C">
        <w:rPr>
          <w:bCs/>
          <w:w w:val="98"/>
        </w:rPr>
        <w:t xml:space="preserve">E/C.12/ECU/CO/3 (2012); </w:t>
      </w:r>
      <w:r w:rsidRPr="0086273C">
        <w:rPr>
          <w:i/>
          <w:w w:val="98"/>
        </w:rPr>
        <w:t>Peru</w:t>
      </w:r>
      <w:r w:rsidRPr="0086273C">
        <w:rPr>
          <w:w w:val="98"/>
        </w:rPr>
        <w:t xml:space="preserve">, ¶ 21, U.N. Doc. </w:t>
      </w:r>
      <w:r w:rsidRPr="0086273C">
        <w:rPr>
          <w:bCs/>
          <w:w w:val="98"/>
        </w:rPr>
        <w:t>E/C.12/PER/CO/2-4 (2012);</w:t>
      </w:r>
    </w:p>
  </w:endnote>
  <w:endnote w:id="224">
    <w:p w14:paraId="0C5562BD" w14:textId="225AAC1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Nicaragua</w:t>
      </w:r>
      <w:r w:rsidRPr="0086273C">
        <w:rPr>
          <w:w w:val="98"/>
        </w:rPr>
        <w:t xml:space="preserve">, ¶ 26, U.N. Doc. </w:t>
      </w:r>
      <w:r w:rsidRPr="0086273C">
        <w:rPr>
          <w:bCs/>
          <w:w w:val="98"/>
        </w:rPr>
        <w:t>E/C.12/NIC/CO/4 (2008).</w:t>
      </w:r>
    </w:p>
  </w:endnote>
  <w:endnote w:id="225">
    <w:p w14:paraId="00133385" w14:textId="0FEF658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Ecuador</w:t>
      </w:r>
      <w:r w:rsidRPr="0086273C">
        <w:rPr>
          <w:w w:val="98"/>
        </w:rPr>
        <w:t xml:space="preserve">, ¶ 29, U.N. Doc. </w:t>
      </w:r>
      <w:r w:rsidRPr="0086273C">
        <w:rPr>
          <w:bCs/>
          <w:w w:val="98"/>
        </w:rPr>
        <w:t>E/C.12/ECU/CO/3 (2012).</w:t>
      </w:r>
    </w:p>
  </w:endnote>
  <w:endnote w:id="226">
    <w:p w14:paraId="22FA962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Ecuador</w:t>
      </w:r>
      <w:r w:rsidRPr="0086273C">
        <w:rPr>
          <w:w w:val="98"/>
        </w:rPr>
        <w:t xml:space="preserve">, ¶ 29, U.N. Doc. </w:t>
      </w:r>
      <w:r w:rsidRPr="0086273C">
        <w:rPr>
          <w:bCs/>
          <w:w w:val="98"/>
        </w:rPr>
        <w:t>E/C.12/ECU/CO/3 (2012).</w:t>
      </w:r>
    </w:p>
  </w:endnote>
  <w:endnote w:id="227">
    <w:p w14:paraId="4A734232" w14:textId="49667B1D" w:rsidR="008C1FD6" w:rsidRPr="0086273C" w:rsidRDefault="008C1FD6" w:rsidP="00FA4311">
      <w:pPr>
        <w:pStyle w:val="EndnoteText"/>
        <w:rPr>
          <w:w w:val="98"/>
          <w:lang w:val="en-GB"/>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Burkina Faso</w:t>
      </w:r>
      <w:r w:rsidRPr="0086273C">
        <w:rPr>
          <w:w w:val="98"/>
        </w:rPr>
        <w:t xml:space="preserve">, ¶ 46, U.N. Doc. E/C.12/BFA/CO/1 (2016); </w:t>
      </w:r>
      <w:r w:rsidRPr="0086273C">
        <w:rPr>
          <w:i/>
          <w:w w:val="98"/>
        </w:rPr>
        <w:t>Former Yugoslav Republic of Macedonia</w:t>
      </w:r>
      <w:r w:rsidRPr="0086273C">
        <w:rPr>
          <w:w w:val="98"/>
        </w:rPr>
        <w:t xml:space="preserve">, ¶ 49, U.N. Doc. E/C.12/MKD/CO/2-4 (2016); </w:t>
      </w:r>
      <w:r w:rsidRPr="0086273C">
        <w:rPr>
          <w:i/>
          <w:w w:val="98"/>
        </w:rPr>
        <w:t>Philippines</w:t>
      </w:r>
      <w:r w:rsidRPr="0086273C">
        <w:rPr>
          <w:w w:val="98"/>
        </w:rPr>
        <w:t xml:space="preserve">, ¶ 47, U.N. Doc. E/C.12/PHL/CO/5-6 (2016); </w:t>
      </w:r>
      <w:r w:rsidRPr="0086273C">
        <w:rPr>
          <w:i/>
          <w:w w:val="98"/>
        </w:rPr>
        <w:t>Morocco</w:t>
      </w:r>
      <w:r w:rsidRPr="0086273C">
        <w:rPr>
          <w:w w:val="98"/>
        </w:rPr>
        <w:t xml:space="preserve">, ¶ 45, U.N. Doc. </w:t>
      </w:r>
      <w:r w:rsidRPr="0086273C">
        <w:rPr>
          <w:w w:val="98"/>
          <w:lang w:val="en-GB"/>
        </w:rPr>
        <w:t xml:space="preserve">E/C.12/MAR/CO/4 (2015); </w:t>
      </w:r>
      <w:r w:rsidRPr="0086273C">
        <w:rPr>
          <w:i/>
          <w:w w:val="98"/>
        </w:rPr>
        <w:t>Jamaica</w:t>
      </w:r>
      <w:r w:rsidRPr="0086273C">
        <w:rPr>
          <w:w w:val="98"/>
        </w:rPr>
        <w:t xml:space="preserve">, ¶ 29, U.N. Doc. </w:t>
      </w:r>
      <w:r w:rsidRPr="0086273C">
        <w:rPr>
          <w:bCs/>
          <w:w w:val="98"/>
          <w:lang w:val="en-GB"/>
        </w:rPr>
        <w:t xml:space="preserve">E/C.12/JAM/CO/3-4 (2013); </w:t>
      </w:r>
      <w:r w:rsidRPr="0086273C">
        <w:rPr>
          <w:bCs/>
          <w:i/>
          <w:w w:val="98"/>
          <w:lang w:val="en-GB"/>
        </w:rPr>
        <w:t>Sri Lanka</w:t>
      </w:r>
      <w:r w:rsidRPr="0086273C">
        <w:rPr>
          <w:bCs/>
          <w:w w:val="98"/>
          <w:lang w:val="en-GB"/>
        </w:rPr>
        <w:t xml:space="preserve">, </w:t>
      </w:r>
      <w:r w:rsidRPr="0086273C">
        <w:rPr>
          <w:w w:val="98"/>
        </w:rPr>
        <w:t>¶ 34</w:t>
      </w:r>
      <w:r w:rsidRPr="0086273C">
        <w:rPr>
          <w:bCs/>
          <w:w w:val="98"/>
          <w:lang w:val="en-GB"/>
        </w:rPr>
        <w:t xml:space="preserve">, U.N. Doc. </w:t>
      </w:r>
      <w:r w:rsidRPr="0086273C">
        <w:rPr>
          <w:bCs/>
          <w:w w:val="98"/>
          <w:lang w:val="es-ES_tradnl"/>
        </w:rPr>
        <w:t xml:space="preserve">E/C.12/LKA/CO/2-4 (2010); </w:t>
      </w:r>
      <w:r w:rsidRPr="0086273C">
        <w:rPr>
          <w:bCs/>
          <w:i/>
          <w:w w:val="98"/>
        </w:rPr>
        <w:t>United Kingdom of Great Britain and Northern Ireland</w:t>
      </w:r>
      <w:r w:rsidRPr="0086273C">
        <w:rPr>
          <w:bCs/>
          <w:w w:val="98"/>
        </w:rPr>
        <w:t xml:space="preserve">, </w:t>
      </w:r>
      <w:r w:rsidRPr="0086273C">
        <w:rPr>
          <w:w w:val="98"/>
        </w:rPr>
        <w:t>¶ 25</w:t>
      </w:r>
      <w:r w:rsidRPr="0086273C">
        <w:rPr>
          <w:bCs/>
          <w:w w:val="98"/>
        </w:rPr>
        <w:t xml:space="preserve">, U.N. Doc. </w:t>
      </w:r>
      <w:r w:rsidRPr="0086273C">
        <w:rPr>
          <w:bCs/>
          <w:w w:val="98"/>
          <w:lang w:val="en-GB"/>
        </w:rPr>
        <w:t xml:space="preserve">E/C.12/GBR/CO/5 (2009); </w:t>
      </w:r>
      <w:r w:rsidRPr="0086273C">
        <w:rPr>
          <w:bCs/>
          <w:i/>
          <w:w w:val="98"/>
          <w:lang w:val="en-GB"/>
        </w:rPr>
        <w:t>Poland</w:t>
      </w:r>
      <w:r w:rsidRPr="0086273C">
        <w:rPr>
          <w:bCs/>
          <w:w w:val="98"/>
          <w:lang w:val="en-GB"/>
        </w:rPr>
        <w:t xml:space="preserve">, </w:t>
      </w:r>
      <w:r w:rsidRPr="0086273C">
        <w:rPr>
          <w:w w:val="98"/>
        </w:rPr>
        <w:t>¶ 29</w:t>
      </w:r>
      <w:r w:rsidRPr="0086273C">
        <w:rPr>
          <w:bCs/>
          <w:w w:val="98"/>
          <w:lang w:val="en-GB"/>
        </w:rPr>
        <w:t xml:space="preserve">, U.N. Doc. </w:t>
      </w:r>
      <w:r w:rsidRPr="0086273C">
        <w:rPr>
          <w:bCs/>
          <w:w w:val="98"/>
        </w:rPr>
        <w:t>E/C.12/1/ADD.82 (2002).</w:t>
      </w:r>
    </w:p>
  </w:endnote>
  <w:endnote w:id="228">
    <w:p w14:paraId="61B88B77" w14:textId="6F4062A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Philippines</w:t>
      </w:r>
      <w:r w:rsidRPr="0086273C">
        <w:rPr>
          <w:w w:val="98"/>
        </w:rPr>
        <w:t>, ¶ 47, U.N. Doc. E/C.12/PHL/CO/5-6 (2016).</w:t>
      </w:r>
    </w:p>
  </w:endnote>
  <w:endnote w:id="229">
    <w:p w14:paraId="50C8C219" w14:textId="0AA4CD3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Ireland</w:t>
      </w:r>
      <w:r w:rsidRPr="0086273C">
        <w:rPr>
          <w:w w:val="98"/>
        </w:rPr>
        <w:t xml:space="preserve">, ¶ 30, U.N. Doc. E/C.12/IRL/CO/3 (2015); </w:t>
      </w:r>
      <w:r w:rsidRPr="0086273C">
        <w:rPr>
          <w:i/>
          <w:w w:val="98"/>
        </w:rPr>
        <w:t>El Salvador</w:t>
      </w:r>
      <w:r w:rsidRPr="0086273C">
        <w:rPr>
          <w:w w:val="98"/>
        </w:rPr>
        <w:t>, ¶ 22, U.N. Doc. E/C.12/SLV/CO/3-5 (2014).</w:t>
      </w:r>
    </w:p>
  </w:endnote>
  <w:endnote w:id="230">
    <w:p w14:paraId="15D43CC9" w14:textId="3FF1C6D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Monaco</w:t>
      </w:r>
      <w:r w:rsidRPr="0086273C">
        <w:rPr>
          <w:w w:val="98"/>
        </w:rPr>
        <w:t xml:space="preserve">, ¶ 21, U.N. Doc. </w:t>
      </w:r>
      <w:r w:rsidRPr="0086273C">
        <w:rPr>
          <w:bCs/>
          <w:w w:val="98"/>
          <w:lang w:val="en-GB"/>
        </w:rPr>
        <w:t>E/C.12/MCO/CO/2-3 (2014).</w:t>
      </w:r>
    </w:p>
  </w:endnote>
  <w:endnote w:id="231">
    <w:p w14:paraId="28C3B17D" w14:textId="7968E58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El Salvador</w:t>
      </w:r>
      <w:r w:rsidRPr="0086273C">
        <w:rPr>
          <w:w w:val="98"/>
        </w:rPr>
        <w:t>, ¶ 22, U.N. Doc. E/C.12/SLV/CO/3-5 (2014).</w:t>
      </w:r>
    </w:p>
  </w:endnote>
  <w:endnote w:id="232">
    <w:p w14:paraId="580AC96E" w14:textId="1C9E5D3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Philippines</w:t>
      </w:r>
      <w:r w:rsidRPr="0086273C">
        <w:rPr>
          <w:w w:val="98"/>
        </w:rPr>
        <w:t xml:space="preserve">, ¶ 47, U.N. Doc. E/C.12/PHL/CO/5-6 (2016); </w:t>
      </w:r>
      <w:r w:rsidRPr="0086273C">
        <w:rPr>
          <w:i/>
          <w:w w:val="98"/>
        </w:rPr>
        <w:t>El Salvador</w:t>
      </w:r>
      <w:r w:rsidRPr="0086273C">
        <w:rPr>
          <w:w w:val="98"/>
        </w:rPr>
        <w:t xml:space="preserve">, ¶ 22, U.N. Doc. E/C.12/SLV/CO/3-5 (2014); </w:t>
      </w:r>
      <w:r w:rsidRPr="0086273C">
        <w:rPr>
          <w:i/>
          <w:w w:val="98"/>
        </w:rPr>
        <w:t>Rwanda</w:t>
      </w:r>
      <w:r w:rsidRPr="0086273C">
        <w:rPr>
          <w:w w:val="98"/>
        </w:rPr>
        <w:t xml:space="preserve">, ¶ 26, U.N. Doc. </w:t>
      </w:r>
      <w:r w:rsidRPr="0086273C">
        <w:rPr>
          <w:bCs/>
          <w:w w:val="98"/>
          <w:lang w:val="en-GB"/>
        </w:rPr>
        <w:t xml:space="preserve">E/C.12/RWA/CO/2-4 (2013); </w:t>
      </w:r>
      <w:r w:rsidRPr="0086273C">
        <w:rPr>
          <w:bCs/>
          <w:i/>
          <w:w w:val="98"/>
          <w:lang w:val="en-GB"/>
        </w:rPr>
        <w:t>Nepal</w:t>
      </w:r>
      <w:r w:rsidRPr="0086273C">
        <w:rPr>
          <w:bCs/>
          <w:w w:val="98"/>
          <w:lang w:val="en-GB"/>
        </w:rPr>
        <w:t xml:space="preserve">, </w:t>
      </w:r>
      <w:r w:rsidRPr="0086273C">
        <w:rPr>
          <w:w w:val="98"/>
        </w:rPr>
        <w:t>¶ 33</w:t>
      </w:r>
      <w:r w:rsidRPr="0086273C">
        <w:rPr>
          <w:bCs/>
          <w:w w:val="98"/>
          <w:lang w:val="en-GB"/>
        </w:rPr>
        <w:t>, U.N. Doc. E/C.12/1/Add.66 (2001).</w:t>
      </w:r>
    </w:p>
  </w:endnote>
  <w:endnote w:id="233">
    <w:p w14:paraId="39AFA26F" w14:textId="283C7FF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El Salvador</w:t>
      </w:r>
      <w:r w:rsidRPr="0086273C">
        <w:rPr>
          <w:w w:val="98"/>
        </w:rPr>
        <w:t>, ¶ 22, U.N. Doc. E/C.12/SLV/CO/3-5 (2014).</w:t>
      </w:r>
    </w:p>
  </w:endnote>
  <w:endnote w:id="234">
    <w:p w14:paraId="3F92C762" w14:textId="69382DE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Concluding Observations: Former Yugoslav Republic of Macedonia, ¶ 49, U.N. Doc. E/C.12/MKD/CO/2-4 (2016).</w:t>
      </w:r>
    </w:p>
  </w:endnote>
  <w:endnote w:id="235">
    <w:p w14:paraId="6DD908F7" w14:textId="520DB10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Dominican Republic</w:t>
      </w:r>
      <w:r w:rsidRPr="0086273C">
        <w:rPr>
          <w:w w:val="98"/>
        </w:rPr>
        <w:t xml:space="preserve">, ¶ 59, U.N. Doc. E/C.12/DOM/CO/4 (2016); </w:t>
      </w:r>
      <w:r w:rsidRPr="0086273C">
        <w:rPr>
          <w:i/>
          <w:w w:val="98"/>
        </w:rPr>
        <w:t>Guatemala</w:t>
      </w:r>
      <w:r w:rsidRPr="0086273C">
        <w:rPr>
          <w:w w:val="98"/>
        </w:rPr>
        <w:t xml:space="preserve">, ¶ 23, U.N. Doc. </w:t>
      </w:r>
      <w:r w:rsidRPr="0086273C">
        <w:rPr>
          <w:bCs/>
          <w:w w:val="98"/>
          <w:lang w:val="en-GB"/>
        </w:rPr>
        <w:t xml:space="preserve">E/C.12/GTM/CO/3 (2014); </w:t>
      </w:r>
      <w:r w:rsidRPr="0086273C">
        <w:rPr>
          <w:i/>
          <w:w w:val="98"/>
        </w:rPr>
        <w:t>Ecuador</w:t>
      </w:r>
      <w:r w:rsidRPr="0086273C">
        <w:rPr>
          <w:w w:val="98"/>
        </w:rPr>
        <w:t xml:space="preserve">, ¶ 29, U.N. Doc. </w:t>
      </w:r>
      <w:r w:rsidRPr="0086273C">
        <w:rPr>
          <w:bCs/>
          <w:w w:val="98"/>
        </w:rPr>
        <w:t xml:space="preserve">E/C.12/ECU/CO/3 (2012); </w:t>
      </w:r>
      <w:r w:rsidRPr="0086273C">
        <w:rPr>
          <w:i/>
          <w:w w:val="98"/>
        </w:rPr>
        <w:t>Peru</w:t>
      </w:r>
      <w:r w:rsidRPr="0086273C">
        <w:rPr>
          <w:w w:val="98"/>
        </w:rPr>
        <w:t xml:space="preserve">, ¶ 21, U.N. Doc. </w:t>
      </w:r>
      <w:r w:rsidRPr="0086273C">
        <w:rPr>
          <w:bCs/>
          <w:w w:val="98"/>
        </w:rPr>
        <w:t xml:space="preserve">E/C.12/PER/CO/2-4 (2012); </w:t>
      </w:r>
      <w:r w:rsidRPr="0086273C">
        <w:rPr>
          <w:i/>
          <w:w w:val="98"/>
        </w:rPr>
        <w:t>Dominican Republic</w:t>
      </w:r>
      <w:r w:rsidRPr="0086273C">
        <w:rPr>
          <w:w w:val="98"/>
        </w:rPr>
        <w:t xml:space="preserve">, ¶ 29, U.N. Doc. </w:t>
      </w:r>
      <w:r w:rsidRPr="0086273C">
        <w:rPr>
          <w:w w:val="98"/>
          <w:lang w:val="en-GB"/>
        </w:rPr>
        <w:t xml:space="preserve">E/C.12/DOM/CO/3 (2010); </w:t>
      </w:r>
      <w:r w:rsidRPr="0086273C">
        <w:rPr>
          <w:bCs/>
          <w:i/>
          <w:w w:val="98"/>
          <w:lang w:val="en-GB"/>
        </w:rPr>
        <w:t>Netherlands</w:t>
      </w:r>
      <w:r w:rsidRPr="0086273C">
        <w:rPr>
          <w:bCs/>
          <w:w w:val="98"/>
          <w:lang w:val="en-GB"/>
        </w:rPr>
        <w:t xml:space="preserve">, </w:t>
      </w:r>
      <w:r w:rsidRPr="0086273C">
        <w:rPr>
          <w:w w:val="98"/>
        </w:rPr>
        <w:t>¶ 27</w:t>
      </w:r>
      <w:r w:rsidRPr="0086273C">
        <w:rPr>
          <w:bCs/>
          <w:w w:val="98"/>
          <w:lang w:val="en-GB"/>
        </w:rPr>
        <w:t xml:space="preserve">, U.N. Doc. E/C.12/NDL/CO/4-5 (2010); </w:t>
      </w:r>
      <w:r w:rsidRPr="0086273C">
        <w:rPr>
          <w:bCs/>
          <w:i/>
          <w:w w:val="98"/>
          <w:lang w:val="en-GB"/>
        </w:rPr>
        <w:t>Sri Lanka</w:t>
      </w:r>
      <w:r w:rsidRPr="0086273C">
        <w:rPr>
          <w:bCs/>
          <w:w w:val="98"/>
          <w:lang w:val="en-GB"/>
        </w:rPr>
        <w:t xml:space="preserve">, </w:t>
      </w:r>
      <w:r w:rsidRPr="0086273C">
        <w:rPr>
          <w:w w:val="98"/>
        </w:rPr>
        <w:t>¶ 34</w:t>
      </w:r>
      <w:r w:rsidRPr="0086273C">
        <w:rPr>
          <w:bCs/>
          <w:w w:val="98"/>
          <w:lang w:val="en-GB"/>
        </w:rPr>
        <w:t xml:space="preserve">, U.N. Doc. </w:t>
      </w:r>
      <w:r w:rsidRPr="0086273C">
        <w:rPr>
          <w:bCs/>
          <w:w w:val="98"/>
          <w:lang w:val="es-ES_tradnl"/>
        </w:rPr>
        <w:t xml:space="preserve">E/C.12/LKA/CO/2-4 (2010); </w:t>
      </w:r>
      <w:r w:rsidRPr="0086273C">
        <w:rPr>
          <w:i/>
          <w:w w:val="98"/>
        </w:rPr>
        <w:t>Nicaragua</w:t>
      </w:r>
      <w:r w:rsidRPr="0086273C">
        <w:rPr>
          <w:w w:val="98"/>
        </w:rPr>
        <w:t xml:space="preserve">, ¶ 26, U.N. Doc. </w:t>
      </w:r>
      <w:r w:rsidRPr="0086273C">
        <w:rPr>
          <w:bCs/>
          <w:w w:val="98"/>
        </w:rPr>
        <w:t xml:space="preserve">E/C.12/NIC/CO/4 (2008); </w:t>
      </w:r>
      <w:r w:rsidRPr="0086273C">
        <w:rPr>
          <w:bCs/>
          <w:i/>
          <w:w w:val="98"/>
          <w:lang w:val="en-GB"/>
        </w:rPr>
        <w:t>Costa Rica</w:t>
      </w:r>
      <w:r w:rsidRPr="0086273C">
        <w:rPr>
          <w:bCs/>
          <w:w w:val="98"/>
          <w:lang w:val="en-GB"/>
        </w:rPr>
        <w:t xml:space="preserve">, </w:t>
      </w:r>
      <w:r w:rsidRPr="0086273C">
        <w:rPr>
          <w:w w:val="98"/>
        </w:rPr>
        <w:t>¶ 25</w:t>
      </w:r>
      <w:r w:rsidRPr="0086273C">
        <w:rPr>
          <w:bCs/>
          <w:w w:val="98"/>
          <w:lang w:val="en-GB"/>
        </w:rPr>
        <w:t xml:space="preserve">, U.N. Doc. </w:t>
      </w:r>
      <w:r w:rsidRPr="0086273C">
        <w:rPr>
          <w:w w:val="98"/>
        </w:rPr>
        <w:t xml:space="preserve">E/C.12/CRI/CO/4 (2008); </w:t>
      </w:r>
      <w:r w:rsidRPr="0086273C">
        <w:rPr>
          <w:i/>
          <w:w w:val="98"/>
        </w:rPr>
        <w:t>Kenya</w:t>
      </w:r>
      <w:r w:rsidRPr="0086273C">
        <w:rPr>
          <w:w w:val="98"/>
        </w:rPr>
        <w:t xml:space="preserve">, ¶ 33, U.N. Doc. </w:t>
      </w:r>
      <w:r w:rsidRPr="0086273C">
        <w:rPr>
          <w:bCs/>
          <w:w w:val="98"/>
        </w:rPr>
        <w:t xml:space="preserve">E/C.12/KEN/CO/1 (2008); </w:t>
      </w:r>
      <w:r w:rsidRPr="0086273C">
        <w:rPr>
          <w:bCs/>
          <w:i/>
          <w:w w:val="98"/>
          <w:lang w:val="en-GB"/>
        </w:rPr>
        <w:t>El Salvador</w:t>
      </w:r>
      <w:r w:rsidRPr="0086273C">
        <w:rPr>
          <w:bCs/>
          <w:w w:val="98"/>
          <w:lang w:val="en-GB"/>
        </w:rPr>
        <w:t xml:space="preserve">, </w:t>
      </w:r>
      <w:r w:rsidRPr="0086273C">
        <w:rPr>
          <w:w w:val="98"/>
        </w:rPr>
        <w:t>¶ 25</w:t>
      </w:r>
      <w:r w:rsidRPr="0086273C">
        <w:rPr>
          <w:bCs/>
          <w:w w:val="98"/>
          <w:lang w:val="en-GB"/>
        </w:rPr>
        <w:t xml:space="preserve">, U.N. Doc. </w:t>
      </w:r>
      <w:r w:rsidRPr="0086273C">
        <w:rPr>
          <w:bCs/>
          <w:w w:val="98"/>
        </w:rPr>
        <w:t xml:space="preserve">E/C.12/SLV/CO/2 (2007); </w:t>
      </w:r>
      <w:r w:rsidRPr="0086273C">
        <w:rPr>
          <w:bCs/>
          <w:i/>
          <w:w w:val="98"/>
          <w:lang w:val="en-GB"/>
        </w:rPr>
        <w:t>Monaco</w:t>
      </w:r>
      <w:r w:rsidRPr="0086273C">
        <w:rPr>
          <w:bCs/>
          <w:w w:val="98"/>
          <w:lang w:val="en-GB"/>
        </w:rPr>
        <w:t xml:space="preserve">, </w:t>
      </w:r>
      <w:r w:rsidRPr="0086273C">
        <w:rPr>
          <w:w w:val="98"/>
        </w:rPr>
        <w:t>¶ 15</w:t>
      </w:r>
      <w:r w:rsidRPr="0086273C">
        <w:rPr>
          <w:bCs/>
          <w:w w:val="98"/>
          <w:lang w:val="en-GB"/>
        </w:rPr>
        <w:t xml:space="preserve">, U.N. Doc. E/C.12/MCO/CO/1 (2006); </w:t>
      </w:r>
      <w:r w:rsidRPr="0086273C">
        <w:rPr>
          <w:i/>
          <w:w w:val="98"/>
        </w:rPr>
        <w:t>Chile</w:t>
      </w:r>
      <w:r w:rsidRPr="0086273C">
        <w:rPr>
          <w:w w:val="98"/>
        </w:rPr>
        <w:t xml:space="preserve">, ¶ 53,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E/C.12/1/Add.105</w:t>
      </w:r>
      <w:r w:rsidRPr="0086273C">
        <w:rPr>
          <w:bCs/>
          <w:w w:val="98"/>
          <w:lang w:val="en-GB"/>
        </w:rPr>
        <w:fldChar w:fldCharType="end"/>
      </w:r>
      <w:r w:rsidRPr="0086273C">
        <w:rPr>
          <w:bCs/>
          <w:w w:val="98"/>
          <w:lang w:val="en-GB"/>
        </w:rPr>
        <w:t xml:space="preserve"> (2004); </w:t>
      </w:r>
      <w:r w:rsidRPr="0086273C">
        <w:rPr>
          <w:bCs/>
          <w:i/>
          <w:w w:val="98"/>
          <w:lang w:val="en-GB"/>
        </w:rPr>
        <w:t>Malta</w:t>
      </w:r>
      <w:r w:rsidRPr="0086273C">
        <w:rPr>
          <w:bCs/>
          <w:w w:val="98"/>
          <w:lang w:val="en-GB"/>
        </w:rPr>
        <w:t xml:space="preserve">, </w:t>
      </w:r>
      <w:r w:rsidRPr="0086273C">
        <w:rPr>
          <w:w w:val="98"/>
        </w:rPr>
        <w:t>¶ 41</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E/C.12/1/Add.101</w:t>
      </w:r>
      <w:r w:rsidRPr="0086273C">
        <w:rPr>
          <w:bCs/>
          <w:w w:val="98"/>
          <w:lang w:val="en-GB"/>
        </w:rPr>
        <w:fldChar w:fldCharType="end"/>
      </w:r>
      <w:r w:rsidRPr="0086273C">
        <w:rPr>
          <w:bCs/>
          <w:w w:val="98"/>
          <w:lang w:val="en-GB"/>
        </w:rPr>
        <w:t xml:space="preserve"> (2004); </w:t>
      </w:r>
      <w:r w:rsidRPr="0086273C">
        <w:rPr>
          <w:bCs/>
          <w:i/>
          <w:w w:val="98"/>
          <w:lang w:val="en-GB"/>
        </w:rPr>
        <w:t>Nepal</w:t>
      </w:r>
      <w:r w:rsidRPr="0086273C">
        <w:rPr>
          <w:bCs/>
          <w:w w:val="98"/>
          <w:lang w:val="en-GB"/>
        </w:rPr>
        <w:t xml:space="preserve">, </w:t>
      </w:r>
      <w:r w:rsidRPr="0086273C">
        <w:rPr>
          <w:w w:val="98"/>
        </w:rPr>
        <w:t>¶ 35</w:t>
      </w:r>
      <w:r w:rsidRPr="0086273C">
        <w:rPr>
          <w:bCs/>
          <w:w w:val="98"/>
          <w:lang w:val="en-GB"/>
        </w:rPr>
        <w:t>, U.N. Doc. E/C.12/1/Add.66 (2001).</w:t>
      </w:r>
    </w:p>
  </w:endnote>
  <w:endnote w:id="236">
    <w:p w14:paraId="7229B969" w14:textId="271BEDB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Dominican Republic</w:t>
      </w:r>
      <w:r w:rsidRPr="0086273C">
        <w:rPr>
          <w:w w:val="98"/>
        </w:rPr>
        <w:t xml:space="preserve">, ¶ 59, U.N. Doc. E/C.12/DOM/CO/4 (2016); </w:t>
      </w:r>
      <w:r w:rsidRPr="0086273C">
        <w:rPr>
          <w:i/>
          <w:w w:val="98"/>
        </w:rPr>
        <w:t>Ecuador</w:t>
      </w:r>
      <w:r w:rsidRPr="0086273C">
        <w:rPr>
          <w:w w:val="98"/>
        </w:rPr>
        <w:t xml:space="preserve">, ¶ 29, U.N. Doc. </w:t>
      </w:r>
      <w:r w:rsidRPr="0086273C">
        <w:rPr>
          <w:bCs/>
          <w:w w:val="98"/>
        </w:rPr>
        <w:t xml:space="preserve">E/C.12/ECU/CO/3 (2012); </w:t>
      </w:r>
      <w:r w:rsidRPr="0086273C">
        <w:rPr>
          <w:bCs/>
          <w:i/>
          <w:w w:val="98"/>
        </w:rPr>
        <w:t>United Kingdom of Great Britain and Northern Ireland</w:t>
      </w:r>
      <w:r w:rsidRPr="0086273C">
        <w:rPr>
          <w:bCs/>
          <w:w w:val="98"/>
        </w:rPr>
        <w:t xml:space="preserve">, </w:t>
      </w:r>
      <w:r w:rsidRPr="0086273C">
        <w:rPr>
          <w:w w:val="98"/>
        </w:rPr>
        <w:t>¶ 25</w:t>
      </w:r>
      <w:r w:rsidRPr="0086273C">
        <w:rPr>
          <w:bCs/>
          <w:w w:val="98"/>
        </w:rPr>
        <w:t xml:space="preserve">, U.N. Doc. </w:t>
      </w:r>
      <w:r w:rsidRPr="0086273C">
        <w:rPr>
          <w:bCs/>
          <w:w w:val="98"/>
          <w:lang w:val="en-GB"/>
        </w:rPr>
        <w:t>E/C.12/GBR/CO/5 (2009).</w:t>
      </w:r>
    </w:p>
  </w:endnote>
  <w:endnote w:id="237">
    <w:p w14:paraId="3B9CBBD4" w14:textId="4569A7C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Rwanda</w:t>
      </w:r>
      <w:r w:rsidRPr="0086273C">
        <w:rPr>
          <w:w w:val="98"/>
        </w:rPr>
        <w:t xml:space="preserve">, ¶ 26, U.N. Doc. </w:t>
      </w:r>
      <w:r w:rsidRPr="0086273C">
        <w:rPr>
          <w:bCs/>
          <w:w w:val="98"/>
          <w:lang w:val="en-GB"/>
        </w:rPr>
        <w:t>E/C.12/RWA/CO/2-4 (2013).</w:t>
      </w:r>
    </w:p>
  </w:endnote>
  <w:endnote w:id="238">
    <w:p w14:paraId="1788FEC7" w14:textId="00750F5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Nicaragua</w:t>
      </w:r>
      <w:r w:rsidRPr="0086273C">
        <w:rPr>
          <w:w w:val="98"/>
        </w:rPr>
        <w:t xml:space="preserve">, ¶ 26, U.N. Doc. </w:t>
      </w:r>
      <w:r w:rsidRPr="0086273C">
        <w:rPr>
          <w:bCs/>
          <w:w w:val="98"/>
        </w:rPr>
        <w:t>E/C.12/NIC/CO/4 (2008).</w:t>
      </w:r>
    </w:p>
  </w:endnote>
  <w:endnote w:id="239">
    <w:p w14:paraId="3BF3E6D2" w14:textId="31F7BF1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Jamaica</w:t>
      </w:r>
      <w:r w:rsidRPr="0086273C">
        <w:rPr>
          <w:w w:val="98"/>
        </w:rPr>
        <w:t xml:space="preserve">, ¶ 29, U.N. Doc. </w:t>
      </w:r>
      <w:r w:rsidRPr="0086273C">
        <w:rPr>
          <w:bCs/>
          <w:w w:val="98"/>
          <w:lang w:val="en-GB"/>
        </w:rPr>
        <w:t xml:space="preserve">E/C.12/JAM/CO/3-4 (2013); </w:t>
      </w:r>
      <w:r w:rsidRPr="0086273C">
        <w:rPr>
          <w:i/>
          <w:w w:val="98"/>
        </w:rPr>
        <w:t>Rwanda</w:t>
      </w:r>
      <w:r w:rsidRPr="0086273C">
        <w:rPr>
          <w:w w:val="98"/>
        </w:rPr>
        <w:t xml:space="preserve">, ¶ 26, U.N. Doc. </w:t>
      </w:r>
      <w:r w:rsidRPr="0086273C">
        <w:rPr>
          <w:bCs/>
          <w:w w:val="98"/>
          <w:lang w:val="en-GB"/>
        </w:rPr>
        <w:t>E/C.12/RWA/CO/2-4 (2013).</w:t>
      </w:r>
    </w:p>
  </w:endnote>
  <w:endnote w:id="240">
    <w:p w14:paraId="7520D899" w14:textId="2ACCBD9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Poland</w:t>
      </w:r>
      <w:r w:rsidRPr="0086273C">
        <w:rPr>
          <w:w w:val="98"/>
        </w:rPr>
        <w:t>, ¶ 47, U.N. Doc. E/C.12/POL/CO/6 (2016).</w:t>
      </w:r>
    </w:p>
  </w:endnote>
  <w:endnote w:id="241">
    <w:p w14:paraId="21EADACC" w14:textId="5E703CE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Ireland</w:t>
      </w:r>
      <w:r w:rsidRPr="0086273C">
        <w:rPr>
          <w:w w:val="98"/>
        </w:rPr>
        <w:t>, ¶ 30, U.N. Doc. E/C.12/IRL/CO/3 (2015).</w:t>
      </w:r>
    </w:p>
  </w:endnote>
  <w:endnote w:id="242">
    <w:p w14:paraId="3838CB88" w14:textId="014A582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Monaco</w:t>
      </w:r>
      <w:r w:rsidRPr="0086273C">
        <w:rPr>
          <w:w w:val="98"/>
        </w:rPr>
        <w:t xml:space="preserve">, ¶ 21, U.N. Doc. </w:t>
      </w:r>
      <w:r w:rsidRPr="0086273C">
        <w:rPr>
          <w:bCs/>
          <w:w w:val="98"/>
          <w:lang w:val="en-GB"/>
        </w:rPr>
        <w:t>E/C.12/MCO/CO/2-3 (2014).</w:t>
      </w:r>
    </w:p>
  </w:endnote>
  <w:endnote w:id="243">
    <w:p w14:paraId="18C57B96" w14:textId="59D0F79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Philippines</w:t>
      </w:r>
      <w:r w:rsidRPr="0086273C">
        <w:rPr>
          <w:w w:val="98"/>
        </w:rPr>
        <w:t>, ¶ 48, U.N. Doc. E/C.12/PHL/CO/5-6 (2016).</w:t>
      </w:r>
    </w:p>
  </w:endnote>
  <w:endnote w:id="244">
    <w:p w14:paraId="286A444A" w14:textId="357B8DF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Kenya</w:t>
      </w:r>
      <w:r w:rsidRPr="0086273C">
        <w:rPr>
          <w:w w:val="98"/>
        </w:rPr>
        <w:t xml:space="preserve">, ¶ 54, U.N. Doc. E/C.12/KEN/CO/2-5 (2016); </w:t>
      </w:r>
      <w:r w:rsidRPr="0086273C">
        <w:rPr>
          <w:i/>
          <w:w w:val="98"/>
        </w:rPr>
        <w:t>Burkina Faso</w:t>
      </w:r>
      <w:r w:rsidRPr="0086273C">
        <w:rPr>
          <w:w w:val="98"/>
        </w:rPr>
        <w:t xml:space="preserve">, ¶ 47, U.N. Doc. E/C.12/BFA/CO/1 (2016); </w:t>
      </w:r>
      <w:r w:rsidRPr="0086273C">
        <w:rPr>
          <w:i/>
          <w:w w:val="98"/>
        </w:rPr>
        <w:t>Honduras</w:t>
      </w:r>
      <w:r w:rsidRPr="0086273C">
        <w:rPr>
          <w:w w:val="98"/>
        </w:rPr>
        <w:t xml:space="preserve">, ¶ 54, U.N. Doc. E/C.12/HND/CO/2 (2016); </w:t>
      </w:r>
      <w:r w:rsidRPr="0086273C">
        <w:rPr>
          <w:i/>
          <w:w w:val="98"/>
        </w:rPr>
        <w:t>United Kingdom of Great Britain and Northern Ireland</w:t>
      </w:r>
      <w:r w:rsidRPr="0086273C">
        <w:rPr>
          <w:w w:val="98"/>
        </w:rPr>
        <w:t xml:space="preserve">, ¶ 61, U.N. Doc. E/C.12/GBR/CO/6 (2016); </w:t>
      </w:r>
      <w:r w:rsidRPr="0086273C">
        <w:rPr>
          <w:i/>
          <w:w w:val="98"/>
        </w:rPr>
        <w:t>Costa Rica</w:t>
      </w:r>
      <w:r w:rsidRPr="0086273C">
        <w:rPr>
          <w:w w:val="98"/>
        </w:rPr>
        <w:t xml:space="preserve">, ¶ 54, U.N. Doc. E/C.12/CRI/CO/5 (2016); </w:t>
      </w:r>
      <w:r w:rsidRPr="0086273C">
        <w:rPr>
          <w:i/>
          <w:w w:val="98"/>
        </w:rPr>
        <w:t>Poland</w:t>
      </w:r>
      <w:r w:rsidRPr="0086273C">
        <w:rPr>
          <w:w w:val="98"/>
        </w:rPr>
        <w:t xml:space="preserve">, ¶ 47, U.N. Doc. E/C.12/POL/CO/6 (2016); </w:t>
      </w:r>
      <w:r w:rsidRPr="0086273C">
        <w:rPr>
          <w:i/>
          <w:w w:val="98"/>
        </w:rPr>
        <w:t>Concluding Observations; Chile</w:t>
      </w:r>
      <w:r w:rsidRPr="0086273C">
        <w:rPr>
          <w:w w:val="98"/>
        </w:rPr>
        <w:t xml:space="preserve">, ¶ 29, U.N. Doc. E/C.12/CHL/CO/4 (2015); </w:t>
      </w:r>
      <w:r w:rsidRPr="0086273C">
        <w:rPr>
          <w:i/>
          <w:w w:val="98"/>
        </w:rPr>
        <w:t>Morocco</w:t>
      </w:r>
      <w:r w:rsidRPr="0086273C">
        <w:rPr>
          <w:w w:val="98"/>
        </w:rPr>
        <w:t xml:space="preserve">, ¶ 46, U.N. Doc. </w:t>
      </w:r>
      <w:r w:rsidRPr="0086273C">
        <w:rPr>
          <w:w w:val="98"/>
          <w:lang w:val="en-GB"/>
        </w:rPr>
        <w:t xml:space="preserve">E/C.12/MAR/CO/4 (2015); </w:t>
      </w:r>
      <w:r w:rsidRPr="0086273C">
        <w:rPr>
          <w:i/>
          <w:w w:val="98"/>
        </w:rPr>
        <w:t>El Salvador</w:t>
      </w:r>
      <w:r w:rsidRPr="0086273C">
        <w:rPr>
          <w:w w:val="98"/>
        </w:rPr>
        <w:t>, ¶ 22, U.N. Doc. E/C.12/SLV/CO/3-5 (2014).</w:t>
      </w:r>
    </w:p>
  </w:endnote>
  <w:endnote w:id="245">
    <w:p w14:paraId="5381F125" w14:textId="531055A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Costa Rica</w:t>
      </w:r>
      <w:r w:rsidRPr="0086273C">
        <w:rPr>
          <w:w w:val="98"/>
        </w:rPr>
        <w:t xml:space="preserve">, ¶ 53, U.N. Doc. E/C.12/CRI/CO/5 (2016); </w:t>
      </w:r>
      <w:r w:rsidRPr="0086273C">
        <w:rPr>
          <w:i/>
          <w:w w:val="98"/>
        </w:rPr>
        <w:t>Monaco</w:t>
      </w:r>
      <w:r w:rsidRPr="0086273C">
        <w:rPr>
          <w:w w:val="98"/>
        </w:rPr>
        <w:t xml:space="preserve">, ¶ 21, U.N. Doc. </w:t>
      </w:r>
      <w:r w:rsidRPr="0086273C">
        <w:rPr>
          <w:bCs/>
          <w:w w:val="98"/>
          <w:lang w:val="en-GB"/>
        </w:rPr>
        <w:t>E/C.12/MCO/CO/2-3 (2014).</w:t>
      </w:r>
    </w:p>
  </w:endnote>
  <w:endnote w:id="246">
    <w:p w14:paraId="7D073681" w14:textId="6D888ED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Costa Rica</w:t>
      </w:r>
      <w:r w:rsidRPr="0086273C">
        <w:rPr>
          <w:w w:val="98"/>
        </w:rPr>
        <w:t>, ¶ 53, U.N. Doc. E/C.12/CRI/CO/5 (2016).</w:t>
      </w:r>
    </w:p>
  </w:endnote>
  <w:endnote w:id="247">
    <w:p w14:paraId="60DA8579" w14:textId="1A13A68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Monaco</w:t>
      </w:r>
      <w:r w:rsidRPr="0086273C">
        <w:rPr>
          <w:w w:val="98"/>
        </w:rPr>
        <w:t xml:space="preserve">, ¶ 21, U.N. Doc. </w:t>
      </w:r>
      <w:r w:rsidRPr="0086273C">
        <w:rPr>
          <w:bCs/>
          <w:w w:val="98"/>
          <w:lang w:val="en-GB"/>
        </w:rPr>
        <w:t>E/C.12/MCO/CO/2-3 (2014).</w:t>
      </w:r>
    </w:p>
  </w:endnote>
  <w:endnote w:id="248">
    <w:p w14:paraId="7C6085E8" w14:textId="3D9D7CC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Monaco</w:t>
      </w:r>
      <w:r w:rsidRPr="0086273C">
        <w:rPr>
          <w:w w:val="98"/>
        </w:rPr>
        <w:t xml:space="preserve">, ¶ 21, U.N. Doc. </w:t>
      </w:r>
      <w:r w:rsidRPr="0086273C">
        <w:rPr>
          <w:bCs/>
          <w:w w:val="98"/>
          <w:lang w:val="en-GB"/>
        </w:rPr>
        <w:t>E/C.12/MCO/CO/2-3 (2014).</w:t>
      </w:r>
    </w:p>
  </w:endnote>
  <w:endnote w:id="249">
    <w:p w14:paraId="520C00D9" w14:textId="528CB4D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Peru</w:t>
      </w:r>
      <w:r w:rsidRPr="0086273C">
        <w:rPr>
          <w:w w:val="98"/>
        </w:rPr>
        <w:t xml:space="preserve">, ¶ 21, U.N. Doc. </w:t>
      </w:r>
      <w:r w:rsidRPr="0086273C">
        <w:rPr>
          <w:bCs/>
          <w:w w:val="98"/>
        </w:rPr>
        <w:t>E/C.12/PER/CO/2-4 (2012).</w:t>
      </w:r>
    </w:p>
  </w:endnote>
  <w:endnote w:id="250">
    <w:p w14:paraId="110A72D0" w14:textId="06C41A9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Poland</w:t>
      </w:r>
      <w:r w:rsidRPr="0086273C">
        <w:rPr>
          <w:w w:val="98"/>
        </w:rPr>
        <w:t>, ¶ 46, U.N. Doc. E/C.12/POL/CO/6 (2016).</w:t>
      </w:r>
    </w:p>
  </w:endnote>
  <w:endnote w:id="251">
    <w:p w14:paraId="04A84711" w14:textId="4A52104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Costa Rica</w:t>
      </w:r>
      <w:r w:rsidRPr="0086273C">
        <w:rPr>
          <w:w w:val="98"/>
        </w:rPr>
        <w:t xml:space="preserve">, ¶ 53, U.N. Doc. E/C.12/CRI/CO/5 (2016); </w:t>
      </w:r>
      <w:r w:rsidRPr="0086273C">
        <w:rPr>
          <w:i/>
          <w:w w:val="98"/>
        </w:rPr>
        <w:t>Ireland</w:t>
      </w:r>
      <w:r w:rsidRPr="0086273C">
        <w:rPr>
          <w:w w:val="98"/>
        </w:rPr>
        <w:t xml:space="preserve">, ¶ 30, U.N. Doc. E/C.12/IRL/CO/3 (2015); </w:t>
      </w:r>
      <w:r w:rsidRPr="0086273C">
        <w:rPr>
          <w:i/>
          <w:w w:val="98"/>
        </w:rPr>
        <w:t>Mexico</w:t>
      </w:r>
      <w:r w:rsidRPr="0086273C">
        <w:rPr>
          <w:w w:val="98"/>
        </w:rPr>
        <w:t>, ¶ 25, U.N. Doc. E/C.12/MEX/CO/4 (2006).</w:t>
      </w:r>
    </w:p>
  </w:endnote>
  <w:endnote w:id="252">
    <w:p w14:paraId="6BE3FA6F" w14:textId="41F56F2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Romania</w:t>
      </w:r>
      <w:r w:rsidRPr="0086273C">
        <w:rPr>
          <w:w w:val="98"/>
        </w:rPr>
        <w:t xml:space="preserve">, ¶ 22, U.N. Doc. </w:t>
      </w:r>
      <w:r w:rsidRPr="0086273C">
        <w:rPr>
          <w:rFonts w:eastAsia="MS Mincho"/>
          <w:bCs/>
          <w:w w:val="98"/>
          <w:lang w:val="en-GB"/>
        </w:rPr>
        <w:t>E/C.12/ROU/CO/3-5 (2014).</w:t>
      </w:r>
    </w:p>
  </w:endnote>
  <w:endnote w:id="253">
    <w:p w14:paraId="5D9A9ED6" w14:textId="752E9F3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Italy</w:t>
      </w:r>
      <w:r w:rsidRPr="0086273C">
        <w:rPr>
          <w:w w:val="98"/>
        </w:rPr>
        <w:t xml:space="preserve">, ¶ 48, U.N. Doc. E/C.12/ITA/CO/5 (2015); </w:t>
      </w:r>
      <w:r w:rsidRPr="0086273C">
        <w:rPr>
          <w:i/>
          <w:w w:val="98"/>
        </w:rPr>
        <w:t>Romania</w:t>
      </w:r>
      <w:r w:rsidRPr="0086273C">
        <w:rPr>
          <w:w w:val="98"/>
        </w:rPr>
        <w:t xml:space="preserve">, ¶ 22, U.N. Doc. </w:t>
      </w:r>
      <w:r w:rsidRPr="0086273C">
        <w:rPr>
          <w:rFonts w:eastAsia="MS Mincho"/>
          <w:bCs/>
          <w:w w:val="98"/>
          <w:lang w:val="en-GB"/>
        </w:rPr>
        <w:t>E/C.12/ROU/CO/3-5 (2014).</w:t>
      </w:r>
    </w:p>
  </w:endnote>
  <w:endnote w:id="254">
    <w:p w14:paraId="698496E1" w14:textId="7BA0833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Poland</w:t>
      </w:r>
      <w:r w:rsidRPr="0086273C">
        <w:rPr>
          <w:w w:val="98"/>
        </w:rPr>
        <w:t>, ¶ 46, U.N. Doc. E/C.12/POL/CO/6 (2016).</w:t>
      </w:r>
    </w:p>
  </w:endnote>
  <w:endnote w:id="255">
    <w:p w14:paraId="1E18D111" w14:textId="464CFEF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Mexico</w:t>
      </w:r>
      <w:r w:rsidRPr="0086273C">
        <w:rPr>
          <w:w w:val="98"/>
        </w:rPr>
        <w:t>, ¶ 25, U.N. Doc. E/C.12/MEX/CO/4 (2006).</w:t>
      </w:r>
    </w:p>
  </w:endnote>
  <w:endnote w:id="256">
    <w:p w14:paraId="15FAFFF3" w14:textId="1325D5B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Costa Rica</w:t>
      </w:r>
      <w:r w:rsidRPr="0086273C">
        <w:rPr>
          <w:w w:val="98"/>
        </w:rPr>
        <w:t xml:space="preserve">, ¶ 53, U.N. Doc. E/C.12/CRI/CO/5 (2016); </w:t>
      </w:r>
      <w:r w:rsidRPr="0086273C">
        <w:rPr>
          <w:i/>
          <w:w w:val="98"/>
        </w:rPr>
        <w:t>Ireland</w:t>
      </w:r>
      <w:r w:rsidRPr="0086273C">
        <w:rPr>
          <w:w w:val="98"/>
        </w:rPr>
        <w:t xml:space="preserve">, ¶ 30, U.N. Doc. E/C.12/IRL/CO/3 (2015); </w:t>
      </w:r>
      <w:r w:rsidRPr="0086273C">
        <w:rPr>
          <w:i/>
          <w:w w:val="98"/>
        </w:rPr>
        <w:t>Peru</w:t>
      </w:r>
      <w:r w:rsidRPr="0086273C">
        <w:rPr>
          <w:w w:val="98"/>
        </w:rPr>
        <w:t xml:space="preserve">, ¶ 21, U.N. Doc. </w:t>
      </w:r>
      <w:r w:rsidRPr="0086273C">
        <w:rPr>
          <w:bCs/>
          <w:w w:val="98"/>
        </w:rPr>
        <w:t>E/C.12/PER/CO/2-4 (2012).</w:t>
      </w:r>
    </w:p>
  </w:endnote>
  <w:endnote w:id="257">
    <w:p w14:paraId="60C5BE52" w14:textId="20C3F9F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Romania</w:t>
      </w:r>
      <w:r w:rsidRPr="0086273C">
        <w:rPr>
          <w:w w:val="98"/>
        </w:rPr>
        <w:t xml:space="preserve">, ¶ 22, U.N. Doc. </w:t>
      </w:r>
      <w:r w:rsidRPr="0086273C">
        <w:rPr>
          <w:rFonts w:eastAsia="MS Mincho"/>
          <w:bCs/>
          <w:w w:val="98"/>
          <w:lang w:val="en-GB"/>
        </w:rPr>
        <w:t>E/C.12/ROU/CO/3-5 (2014).</w:t>
      </w:r>
    </w:p>
  </w:endnote>
  <w:endnote w:id="258">
    <w:p w14:paraId="20E97ABA" w14:textId="45B6515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Canada</w:t>
      </w:r>
      <w:r w:rsidRPr="0086273C">
        <w:rPr>
          <w:w w:val="98"/>
        </w:rPr>
        <w:t xml:space="preserve">, ¶ 24, U.N. Doc. E/C.12/CAN/CO/6 (2016); </w:t>
      </w:r>
      <w:r w:rsidRPr="0086273C">
        <w:rPr>
          <w:i/>
          <w:w w:val="98"/>
        </w:rPr>
        <w:t>Italy</w:t>
      </w:r>
      <w:r w:rsidRPr="0086273C">
        <w:rPr>
          <w:w w:val="98"/>
        </w:rPr>
        <w:t xml:space="preserve">, ¶ 49, U.N. Doc. E/C.12/ITA/CO/5 (2015); </w:t>
      </w:r>
      <w:r w:rsidRPr="0086273C">
        <w:rPr>
          <w:i/>
          <w:w w:val="98"/>
        </w:rPr>
        <w:t>Spain</w:t>
      </w:r>
      <w:r w:rsidRPr="0086273C">
        <w:rPr>
          <w:w w:val="98"/>
        </w:rPr>
        <w:t xml:space="preserve">, ¶ 24, U.N. Doc. </w:t>
      </w:r>
      <w:r w:rsidRPr="0086273C">
        <w:rPr>
          <w:bCs/>
          <w:w w:val="98"/>
          <w:lang w:val="en-GB"/>
        </w:rPr>
        <w:t>E/C.12/ESP/CO/5 (2012).</w:t>
      </w:r>
    </w:p>
  </w:endnote>
  <w:endnote w:id="259">
    <w:p w14:paraId="2B454226" w14:textId="1D8EC04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Poland</w:t>
      </w:r>
      <w:r w:rsidRPr="0086273C">
        <w:rPr>
          <w:w w:val="98"/>
        </w:rPr>
        <w:t>, ¶ 47, U.N. Doc. E/C.12/POL/CO/6 (2016).</w:t>
      </w:r>
    </w:p>
  </w:endnote>
  <w:endnote w:id="260">
    <w:p w14:paraId="232AB1F5" w14:textId="68894B8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Mexico</w:t>
      </w:r>
      <w:r w:rsidRPr="0086273C">
        <w:rPr>
          <w:w w:val="98"/>
        </w:rPr>
        <w:t>, ¶ 25, U.N. Doc. E/C.12/MEX/CO/4 (2006).</w:t>
      </w:r>
    </w:p>
  </w:endnote>
  <w:endnote w:id="261">
    <w:p w14:paraId="21B70929" w14:textId="2E0AFEF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Guatemala</w:t>
      </w:r>
      <w:r w:rsidRPr="0086273C">
        <w:rPr>
          <w:w w:val="98"/>
        </w:rPr>
        <w:t xml:space="preserve">, ¶ 23, U.N. Doc. </w:t>
      </w:r>
      <w:r w:rsidRPr="0086273C">
        <w:rPr>
          <w:bCs/>
          <w:w w:val="98"/>
          <w:lang w:val="en-GB"/>
        </w:rPr>
        <w:t xml:space="preserve">E/C.12/GTM/CO/3 (2014); </w:t>
      </w:r>
      <w:r w:rsidRPr="0086273C">
        <w:rPr>
          <w:i/>
          <w:w w:val="98"/>
        </w:rPr>
        <w:t>Argentina</w:t>
      </w:r>
      <w:r w:rsidRPr="0086273C">
        <w:rPr>
          <w:w w:val="98"/>
        </w:rPr>
        <w:t xml:space="preserve">, ¶ 22, U.N. Doc. </w:t>
      </w:r>
      <w:r w:rsidRPr="0086273C">
        <w:rPr>
          <w:bCs/>
          <w:w w:val="98"/>
          <w:lang w:val="en-GB"/>
        </w:rPr>
        <w:t>E/C.12/ARG/CO/3 (2011).</w:t>
      </w:r>
    </w:p>
  </w:endnote>
  <w:endnote w:id="262">
    <w:p w14:paraId="642811AC" w14:textId="3AA6D16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Poland</w:t>
      </w:r>
      <w:r w:rsidRPr="0086273C">
        <w:rPr>
          <w:w w:val="98"/>
        </w:rPr>
        <w:t>, ¶ 47, U.N. Doc. E/C.12/POL/CO/6 (2016).</w:t>
      </w:r>
    </w:p>
  </w:endnote>
  <w:endnote w:id="263">
    <w:p w14:paraId="300B2B19" w14:textId="5384770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Uganda</w:t>
      </w:r>
      <w:r w:rsidRPr="0086273C">
        <w:rPr>
          <w:w w:val="98"/>
        </w:rPr>
        <w:t xml:space="preserve">, ¶ 35, U.N. Doc. </w:t>
      </w:r>
      <w:r w:rsidRPr="0086273C">
        <w:rPr>
          <w:w w:val="98"/>
          <w:lang w:val="en-GB"/>
        </w:rPr>
        <w:t>E/C.12/UGA/CO/1 (2015).</w:t>
      </w:r>
    </w:p>
  </w:endnote>
  <w:endnote w:id="264">
    <w:p w14:paraId="68660DD3" w14:textId="4A142C1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El Salvador</w:t>
      </w:r>
      <w:r w:rsidRPr="0086273C">
        <w:rPr>
          <w:w w:val="98"/>
        </w:rPr>
        <w:t>, ¶ 22, U.N. Doc. E/C.12/SLV/CO/3-5 (2014).</w:t>
      </w:r>
    </w:p>
  </w:endnote>
  <w:endnote w:id="265">
    <w:p w14:paraId="182D994E" w14:textId="2051C91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Ireland</w:t>
      </w:r>
      <w:r w:rsidRPr="0086273C">
        <w:rPr>
          <w:w w:val="98"/>
        </w:rPr>
        <w:t>, ¶ 30, U.N. Doc. E/C.12/IRL/CO/3 (2015).</w:t>
      </w:r>
    </w:p>
  </w:endnote>
  <w:endnote w:id="266">
    <w:p w14:paraId="2F6E82AD" w14:textId="3CF6BAC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Mexico</w:t>
      </w:r>
      <w:r w:rsidRPr="0086273C">
        <w:rPr>
          <w:w w:val="98"/>
        </w:rPr>
        <w:t>, ¶ 25, U.N. Doc. E/C.12/MEX/CO/4 (2006).</w:t>
      </w:r>
    </w:p>
  </w:endnote>
  <w:endnote w:id="267">
    <w:p w14:paraId="6933FA2F" w14:textId="07C5C39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Ireland</w:t>
      </w:r>
      <w:r w:rsidRPr="0086273C">
        <w:rPr>
          <w:w w:val="98"/>
        </w:rPr>
        <w:t>, ¶ 30, U.N. Doc. E/C.12/IRL/CO/3 (2015).</w:t>
      </w:r>
    </w:p>
  </w:endnote>
  <w:endnote w:id="268">
    <w:p w14:paraId="743AE50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Concluding Observations: Former Yugoslav Republic of Macedonia, ¶ 49, U.N. Doc. E/C.12/MKD/CO/2-4 (2016).</w:t>
      </w:r>
    </w:p>
  </w:endnote>
  <w:endnote w:id="269">
    <w:p w14:paraId="33412927" w14:textId="6316768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Uganda</w:t>
      </w:r>
      <w:r w:rsidRPr="0086273C">
        <w:rPr>
          <w:w w:val="98"/>
        </w:rPr>
        <w:t xml:space="preserve">, ¶ 35, U.N. Doc. </w:t>
      </w:r>
      <w:r w:rsidRPr="0086273C">
        <w:rPr>
          <w:w w:val="98"/>
          <w:lang w:val="en-GB"/>
        </w:rPr>
        <w:t>E/C.12/UGA/CO/1 (2015).</w:t>
      </w:r>
    </w:p>
  </w:endnote>
  <w:endnote w:id="270">
    <w:p w14:paraId="465423F1" w14:textId="5B16DF8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Cambodia</w:t>
      </w:r>
      <w:r w:rsidRPr="0086273C">
        <w:rPr>
          <w:w w:val="98"/>
        </w:rPr>
        <w:t>, ¶ 32, U.N. Doc. E/C.12/KHM/CO/1 (2009).</w:t>
      </w:r>
    </w:p>
  </w:endnote>
  <w:endnote w:id="271">
    <w:p w14:paraId="2D177E91" w14:textId="69304C7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Montenegro</w:t>
      </w:r>
      <w:r w:rsidRPr="0086273C">
        <w:rPr>
          <w:w w:val="98"/>
        </w:rPr>
        <w:t xml:space="preserve">, ¶ 24, U.N. Doc. </w:t>
      </w:r>
      <w:r w:rsidRPr="0086273C">
        <w:rPr>
          <w:bCs/>
          <w:w w:val="98"/>
          <w:lang w:val="en-GB"/>
        </w:rPr>
        <w:t xml:space="preserve">E/C.12/MNE/CO/1 (2014); </w:t>
      </w:r>
      <w:r w:rsidRPr="0086273C">
        <w:rPr>
          <w:i/>
          <w:w w:val="98"/>
        </w:rPr>
        <w:t>Armenia</w:t>
      </w:r>
      <w:r w:rsidRPr="0086273C">
        <w:rPr>
          <w:w w:val="98"/>
        </w:rPr>
        <w:t xml:space="preserve">, ¶ 22, U.N. Doc. </w:t>
      </w:r>
      <w:r w:rsidRPr="0086273C">
        <w:rPr>
          <w:bCs/>
          <w:w w:val="98"/>
          <w:lang w:val="en-GB"/>
        </w:rPr>
        <w:t xml:space="preserve">E/C.12/ARM/CO/2-3 (2014); </w:t>
      </w:r>
      <w:r w:rsidRPr="0086273C">
        <w:rPr>
          <w:i/>
          <w:w w:val="98"/>
        </w:rPr>
        <w:t>Albania</w:t>
      </w:r>
      <w:r w:rsidRPr="0086273C">
        <w:rPr>
          <w:w w:val="98"/>
        </w:rPr>
        <w:t xml:space="preserve">, ¶ 33, U.N. Doc. </w:t>
      </w:r>
      <w:r w:rsidRPr="0086273C">
        <w:rPr>
          <w:bCs/>
          <w:w w:val="98"/>
          <w:lang w:val="en-GB"/>
        </w:rPr>
        <w:t xml:space="preserve">E/C.12/ALB/CO/2-3 (2013); </w:t>
      </w:r>
      <w:r w:rsidRPr="0086273C">
        <w:rPr>
          <w:bCs/>
          <w:i/>
          <w:w w:val="98"/>
          <w:lang w:val="en-GB"/>
        </w:rPr>
        <w:t>India</w:t>
      </w:r>
      <w:r w:rsidRPr="0086273C">
        <w:rPr>
          <w:bCs/>
          <w:w w:val="98"/>
          <w:lang w:val="en-GB"/>
        </w:rPr>
        <w:t xml:space="preserve">, </w:t>
      </w:r>
      <w:r w:rsidRPr="0086273C">
        <w:rPr>
          <w:w w:val="98"/>
        </w:rPr>
        <w:t>¶ 17</w:t>
      </w:r>
      <w:r w:rsidRPr="0086273C">
        <w:rPr>
          <w:bCs/>
          <w:w w:val="98"/>
          <w:lang w:val="en-GB"/>
        </w:rPr>
        <w:t>, U.N. Doc. E/C.12/IND/CO/5 (2008).</w:t>
      </w:r>
    </w:p>
  </w:endnote>
  <w:endnote w:id="272">
    <w:p w14:paraId="622E06B2" w14:textId="5C6EEC2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India</w:t>
      </w:r>
      <w:r w:rsidRPr="0086273C">
        <w:rPr>
          <w:w w:val="98"/>
          <w:lang w:val="en-GB"/>
        </w:rPr>
        <w:t xml:space="preserve">, </w:t>
      </w:r>
      <w:r w:rsidRPr="0086273C">
        <w:rPr>
          <w:w w:val="98"/>
        </w:rPr>
        <w:t>¶ 17</w:t>
      </w:r>
      <w:r w:rsidRPr="0086273C">
        <w:rPr>
          <w:w w:val="98"/>
          <w:lang w:val="en-GB"/>
        </w:rPr>
        <w:t xml:space="preserve">, U.N. Doc. E/C.12/IND/CO/5 (2008); </w:t>
      </w:r>
      <w:r w:rsidRPr="0086273C">
        <w:rPr>
          <w:i/>
          <w:w w:val="98"/>
        </w:rPr>
        <w:t>China</w:t>
      </w:r>
      <w:r w:rsidRPr="0086273C">
        <w:rPr>
          <w:w w:val="98"/>
        </w:rPr>
        <w:t xml:space="preserve">, ¶ 18,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E/C.12/1/Add.107</w:t>
      </w:r>
      <w:r w:rsidRPr="0086273C">
        <w:rPr>
          <w:w w:val="98"/>
          <w:lang w:val="en-GB"/>
        </w:rPr>
        <w:fldChar w:fldCharType="end"/>
      </w:r>
      <w:r w:rsidRPr="0086273C">
        <w:rPr>
          <w:w w:val="98"/>
          <w:lang w:val="en-GB"/>
        </w:rPr>
        <w:t xml:space="preserve"> (2005).</w:t>
      </w:r>
    </w:p>
  </w:endnote>
  <w:endnote w:id="273">
    <w:p w14:paraId="7EFE9EA3" w14:textId="34FB312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Montenegro</w:t>
      </w:r>
      <w:r w:rsidRPr="0086273C">
        <w:rPr>
          <w:w w:val="98"/>
        </w:rPr>
        <w:t xml:space="preserve">, ¶ 24, U.N. Doc. </w:t>
      </w:r>
      <w:r w:rsidRPr="0086273C">
        <w:rPr>
          <w:bCs/>
          <w:w w:val="98"/>
          <w:lang w:val="en-GB"/>
        </w:rPr>
        <w:t xml:space="preserve">E/C.12/MNE/CO/1 (2014); </w:t>
      </w:r>
      <w:r w:rsidRPr="0086273C">
        <w:rPr>
          <w:i/>
          <w:w w:val="98"/>
        </w:rPr>
        <w:t>Albania</w:t>
      </w:r>
      <w:r w:rsidRPr="0086273C">
        <w:rPr>
          <w:w w:val="98"/>
        </w:rPr>
        <w:t xml:space="preserve">, ¶ 33, U.N. Doc. </w:t>
      </w:r>
      <w:r w:rsidRPr="0086273C">
        <w:rPr>
          <w:bCs/>
          <w:w w:val="98"/>
          <w:lang w:val="en-GB"/>
        </w:rPr>
        <w:t>E/C.12/ALB/CO/2-3 (2013).</w:t>
      </w:r>
    </w:p>
  </w:endnote>
  <w:endnote w:id="274">
    <w:p w14:paraId="2E835FDE" w14:textId="7FC20F0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Albania</w:t>
      </w:r>
      <w:r w:rsidRPr="0086273C">
        <w:rPr>
          <w:w w:val="98"/>
        </w:rPr>
        <w:t xml:space="preserve">, ¶ 33, U.N. Doc. </w:t>
      </w:r>
      <w:r w:rsidRPr="0086273C">
        <w:rPr>
          <w:bCs/>
          <w:w w:val="98"/>
          <w:lang w:val="en-GB"/>
        </w:rPr>
        <w:t>E/C.12/ALB/CO/2-3 (2013).</w:t>
      </w:r>
    </w:p>
  </w:endnote>
  <w:endnote w:id="275">
    <w:p w14:paraId="5DF9F4E3" w14:textId="4397A38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Armenia</w:t>
      </w:r>
      <w:r w:rsidRPr="0086273C">
        <w:rPr>
          <w:w w:val="98"/>
        </w:rPr>
        <w:t xml:space="preserve">, ¶ 22, U.N. Doc. </w:t>
      </w:r>
      <w:r w:rsidRPr="0086273C">
        <w:rPr>
          <w:bCs/>
          <w:w w:val="98"/>
          <w:lang w:val="en-GB"/>
        </w:rPr>
        <w:t>E/C.12/ARM/CO/2-3 (2014).</w:t>
      </w:r>
    </w:p>
  </w:endnote>
  <w:endnote w:id="276">
    <w:p w14:paraId="53711DB5" w14:textId="138AFFB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Montenegro</w:t>
      </w:r>
      <w:r w:rsidRPr="0086273C">
        <w:rPr>
          <w:w w:val="98"/>
        </w:rPr>
        <w:t xml:space="preserve">, ¶ 24, U.N. Doc. </w:t>
      </w:r>
      <w:r w:rsidRPr="0086273C">
        <w:rPr>
          <w:bCs/>
          <w:w w:val="98"/>
          <w:lang w:val="en-GB"/>
        </w:rPr>
        <w:t>E/C.12/MNE/CO/1 (2014).</w:t>
      </w:r>
    </w:p>
  </w:endnote>
  <w:endnote w:id="277">
    <w:p w14:paraId="1AFA8FA2" w14:textId="42793BE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Montenegro</w:t>
      </w:r>
      <w:r w:rsidRPr="0086273C">
        <w:rPr>
          <w:w w:val="98"/>
        </w:rPr>
        <w:t xml:space="preserve">, ¶ 24, U.N. Doc. </w:t>
      </w:r>
      <w:r w:rsidRPr="0086273C">
        <w:rPr>
          <w:bCs/>
          <w:w w:val="98"/>
          <w:lang w:val="en-GB"/>
        </w:rPr>
        <w:t xml:space="preserve">E/C.12/MNE/CO/1 (2014); </w:t>
      </w:r>
      <w:r w:rsidRPr="0086273C">
        <w:rPr>
          <w:i/>
          <w:w w:val="98"/>
        </w:rPr>
        <w:t>Albania</w:t>
      </w:r>
      <w:r w:rsidRPr="0086273C">
        <w:rPr>
          <w:w w:val="98"/>
        </w:rPr>
        <w:t xml:space="preserve">, ¶ 33, U.N. Doc. </w:t>
      </w:r>
      <w:r w:rsidRPr="0086273C">
        <w:rPr>
          <w:bCs/>
          <w:w w:val="98"/>
          <w:lang w:val="en-GB"/>
        </w:rPr>
        <w:t>E/C.12/ALB/CO/2-3 (2013).</w:t>
      </w:r>
    </w:p>
  </w:endnote>
  <w:endnote w:id="278">
    <w:p w14:paraId="2F5F87BC" w14:textId="1EB59A7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Albania</w:t>
      </w:r>
      <w:r w:rsidRPr="0086273C">
        <w:rPr>
          <w:w w:val="98"/>
        </w:rPr>
        <w:t xml:space="preserve">, ¶ 33, U.N. Doc. </w:t>
      </w:r>
      <w:r w:rsidRPr="0086273C">
        <w:rPr>
          <w:bCs/>
          <w:w w:val="98"/>
          <w:lang w:val="en-GB"/>
        </w:rPr>
        <w:t>E/C.12/ALB/CO/2-3 (2013).</w:t>
      </w:r>
    </w:p>
  </w:endnote>
  <w:endnote w:id="279">
    <w:p w14:paraId="1D1520EF"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Romania</w:t>
      </w:r>
      <w:r w:rsidRPr="0086273C">
        <w:rPr>
          <w:w w:val="98"/>
        </w:rPr>
        <w:t xml:space="preserve">, ¶ 22, U.N. Doc. </w:t>
      </w:r>
      <w:r w:rsidRPr="0086273C">
        <w:rPr>
          <w:rFonts w:eastAsia="MS Mincho"/>
          <w:bCs/>
          <w:w w:val="98"/>
          <w:lang w:val="en-GB"/>
        </w:rPr>
        <w:t xml:space="preserve">E/C.12/ROU/CO/3-5 (2014); </w:t>
      </w:r>
      <w:r w:rsidRPr="0086273C">
        <w:rPr>
          <w:bCs/>
          <w:i/>
          <w:w w:val="98"/>
          <w:lang w:val="en-GB"/>
        </w:rPr>
        <w:t>Philippines</w:t>
      </w:r>
      <w:r w:rsidRPr="0086273C">
        <w:rPr>
          <w:bCs/>
          <w:w w:val="98"/>
          <w:lang w:val="en-GB"/>
        </w:rPr>
        <w:t xml:space="preserve">, </w:t>
      </w:r>
      <w:r w:rsidRPr="0086273C">
        <w:rPr>
          <w:w w:val="98"/>
        </w:rPr>
        <w:t>¶ 31</w:t>
      </w:r>
      <w:r w:rsidRPr="0086273C">
        <w:rPr>
          <w:bCs/>
          <w:w w:val="98"/>
          <w:lang w:val="en-GB"/>
        </w:rPr>
        <w:t xml:space="preserve">, U.N. Doc. </w:t>
      </w:r>
      <w:r w:rsidRPr="0086273C">
        <w:rPr>
          <w:bCs/>
          <w:w w:val="98"/>
        </w:rPr>
        <w:t>E/C.12/PHL/CO/4 (2008);</w:t>
      </w:r>
      <w:r w:rsidRPr="0086273C">
        <w:rPr>
          <w:bCs/>
          <w:i/>
          <w:w w:val="98"/>
          <w:lang w:val="en-GB"/>
        </w:rPr>
        <w:t xml:space="preserve"> </w:t>
      </w:r>
      <w:r w:rsidRPr="0086273C">
        <w:rPr>
          <w:i/>
          <w:w w:val="98"/>
        </w:rPr>
        <w:t>Azerbaijan</w:t>
      </w:r>
      <w:r w:rsidRPr="0086273C">
        <w:rPr>
          <w:w w:val="98"/>
        </w:rPr>
        <w:t xml:space="preserve">, ¶ 30,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E/C.12/1/Add.104</w:t>
      </w:r>
      <w:r w:rsidRPr="0086273C">
        <w:rPr>
          <w:bCs/>
          <w:w w:val="98"/>
          <w:lang w:val="en-GB"/>
        </w:rPr>
        <w:fldChar w:fldCharType="end"/>
      </w:r>
      <w:r w:rsidRPr="0086273C">
        <w:rPr>
          <w:bCs/>
          <w:w w:val="98"/>
          <w:lang w:val="en-GB"/>
        </w:rPr>
        <w:t xml:space="preserve"> (2004).</w:t>
      </w:r>
    </w:p>
  </w:endnote>
  <w:endnote w:id="280">
    <w:p w14:paraId="4E9D39F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Ecuador</w:t>
      </w:r>
      <w:r w:rsidRPr="0086273C">
        <w:rPr>
          <w:w w:val="98"/>
          <w:lang w:val="en-GB"/>
        </w:rPr>
        <w:t xml:space="preserve">, </w:t>
      </w:r>
      <w:r w:rsidRPr="0086273C">
        <w:rPr>
          <w:w w:val="98"/>
        </w:rPr>
        <w:t>¶ 28</w:t>
      </w:r>
      <w:r w:rsidRPr="0086273C">
        <w:rPr>
          <w:w w:val="98"/>
          <w:lang w:val="en-GB"/>
        </w:rPr>
        <w:t xml:space="preserve">, U.N. Doc. </w:t>
      </w:r>
      <w:r w:rsidRPr="0086273C">
        <w:rPr>
          <w:w w:val="98"/>
        </w:rPr>
        <w:t xml:space="preserve">E/C.12/ECU/CO/3 (2012); </w:t>
      </w:r>
      <w:r w:rsidRPr="0086273C">
        <w:rPr>
          <w:i/>
          <w:w w:val="98"/>
        </w:rPr>
        <w:t>Mauritania</w:t>
      </w:r>
      <w:r w:rsidRPr="0086273C">
        <w:rPr>
          <w:w w:val="98"/>
        </w:rPr>
        <w:t xml:space="preserve">, ¶ 28, U.N. Doc. </w:t>
      </w:r>
      <w:r w:rsidRPr="0086273C">
        <w:rPr>
          <w:rFonts w:eastAsia="MS Mincho"/>
          <w:w w:val="98"/>
          <w:lang w:val="en-GB"/>
        </w:rPr>
        <w:t>E/C.12/MRT/CO/1 (2012);</w:t>
      </w:r>
      <w:r w:rsidRPr="0086273C">
        <w:rPr>
          <w:i/>
          <w:w w:val="98"/>
        </w:rPr>
        <w:t xml:space="preserve"> Former Yugoslav Republic of Macedonia</w:t>
      </w:r>
      <w:r w:rsidRPr="0086273C">
        <w:rPr>
          <w:w w:val="98"/>
        </w:rPr>
        <w:t>, ¶ 26</w:t>
      </w:r>
      <w:r w:rsidRPr="0086273C">
        <w:rPr>
          <w:w w:val="98"/>
          <w:lang w:val="en-GB"/>
        </w:rPr>
        <w:t xml:space="preserve">, </w:t>
      </w:r>
      <w:r w:rsidRPr="0086273C">
        <w:rPr>
          <w:w w:val="98"/>
        </w:rPr>
        <w:t xml:space="preserve">U.N. Doc. </w:t>
      </w:r>
      <w:r w:rsidRPr="0086273C">
        <w:rPr>
          <w:w w:val="98"/>
          <w:lang w:val="en-GB"/>
        </w:rPr>
        <w:t xml:space="preserve">E/C.12/MKD/CO/1 (2008); </w:t>
      </w:r>
      <w:r w:rsidRPr="0086273C">
        <w:rPr>
          <w:i/>
          <w:w w:val="98"/>
          <w:lang w:val="en-GB"/>
        </w:rPr>
        <w:t>Philippines</w:t>
      </w:r>
      <w:r w:rsidRPr="0086273C">
        <w:rPr>
          <w:w w:val="98"/>
          <w:lang w:val="en-GB"/>
        </w:rPr>
        <w:t xml:space="preserve">, </w:t>
      </w:r>
      <w:r w:rsidRPr="0086273C">
        <w:rPr>
          <w:w w:val="98"/>
        </w:rPr>
        <w:t>¶ 31</w:t>
      </w:r>
      <w:r w:rsidRPr="0086273C">
        <w:rPr>
          <w:w w:val="98"/>
          <w:lang w:val="en-GB"/>
        </w:rPr>
        <w:t xml:space="preserve">, U.N. Doc. </w:t>
      </w:r>
      <w:r w:rsidRPr="0086273C">
        <w:rPr>
          <w:w w:val="98"/>
        </w:rPr>
        <w:t>E/C.12/PHL/CO/4 (2008).</w:t>
      </w:r>
    </w:p>
  </w:endnote>
  <w:endnote w:id="281">
    <w:p w14:paraId="00C52A46"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Romania</w:t>
      </w:r>
      <w:r w:rsidRPr="0086273C">
        <w:rPr>
          <w:w w:val="98"/>
        </w:rPr>
        <w:t xml:space="preserve">, ¶ 22, U.N. Doc. </w:t>
      </w:r>
      <w:r w:rsidRPr="0086273C">
        <w:rPr>
          <w:rFonts w:eastAsia="MS Mincho"/>
          <w:bCs/>
          <w:w w:val="98"/>
          <w:lang w:val="en-GB"/>
        </w:rPr>
        <w:t>E/C.12/ROU/CO/3-5 (2014).</w:t>
      </w:r>
    </w:p>
  </w:endnote>
  <w:endnote w:id="282">
    <w:p w14:paraId="26F370B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Romania</w:t>
      </w:r>
      <w:r w:rsidRPr="0086273C">
        <w:rPr>
          <w:w w:val="98"/>
        </w:rPr>
        <w:t xml:space="preserve">, ¶ 22, U.N. Doc. </w:t>
      </w:r>
      <w:r w:rsidRPr="0086273C">
        <w:rPr>
          <w:rFonts w:eastAsia="MS Mincho"/>
          <w:w w:val="98"/>
          <w:lang w:val="en-GB"/>
        </w:rPr>
        <w:t xml:space="preserve">E/C.12/ROU/CO/3-5 (2014); </w:t>
      </w:r>
      <w:r w:rsidRPr="0086273C">
        <w:rPr>
          <w:rFonts w:eastAsia="MS Mincho"/>
          <w:i/>
          <w:w w:val="98"/>
          <w:lang w:val="en-GB"/>
        </w:rPr>
        <w:t>Armenia</w:t>
      </w:r>
      <w:r w:rsidRPr="0086273C">
        <w:rPr>
          <w:rFonts w:eastAsia="MS Mincho"/>
          <w:w w:val="98"/>
          <w:lang w:val="en-GB"/>
        </w:rPr>
        <w:t xml:space="preserve">, </w:t>
      </w:r>
      <w:r w:rsidRPr="0086273C">
        <w:rPr>
          <w:w w:val="98"/>
        </w:rPr>
        <w:t>¶ 22</w:t>
      </w:r>
      <w:r w:rsidRPr="0086273C">
        <w:rPr>
          <w:rFonts w:eastAsia="MS Mincho"/>
          <w:w w:val="98"/>
          <w:lang w:val="en-GB"/>
        </w:rPr>
        <w:t xml:space="preserve">, U.N. Doc. E/C.12/ARM/CO/2-3 (2014); </w:t>
      </w:r>
      <w:r w:rsidRPr="0086273C">
        <w:rPr>
          <w:i/>
          <w:w w:val="98"/>
          <w:lang w:val="en-GB"/>
        </w:rPr>
        <w:t>Dominican Republic</w:t>
      </w:r>
      <w:r w:rsidRPr="0086273C">
        <w:rPr>
          <w:w w:val="98"/>
          <w:lang w:val="en-GB"/>
        </w:rPr>
        <w:t xml:space="preserve">, </w:t>
      </w:r>
      <w:r w:rsidRPr="0086273C">
        <w:rPr>
          <w:w w:val="98"/>
        </w:rPr>
        <w:t xml:space="preserve">¶ 28, </w:t>
      </w:r>
      <w:r w:rsidRPr="0086273C">
        <w:rPr>
          <w:w w:val="98"/>
          <w:lang w:val="en-GB"/>
        </w:rPr>
        <w:t xml:space="preserve">U.N. Doc. E/C.12/DOM/CO/3 (2010); </w:t>
      </w:r>
      <w:r w:rsidRPr="0086273C">
        <w:rPr>
          <w:i/>
          <w:w w:val="98"/>
          <w:lang w:val="en-GB"/>
        </w:rPr>
        <w:t>Kenya</w:t>
      </w:r>
      <w:r w:rsidRPr="0086273C">
        <w:rPr>
          <w:w w:val="98"/>
          <w:lang w:val="en-GB"/>
        </w:rPr>
        <w:t xml:space="preserve">, </w:t>
      </w:r>
      <w:r w:rsidRPr="0086273C">
        <w:rPr>
          <w:w w:val="98"/>
        </w:rPr>
        <w:t>¶ 33</w:t>
      </w:r>
      <w:r w:rsidRPr="0086273C">
        <w:rPr>
          <w:w w:val="98"/>
          <w:lang w:val="en-GB"/>
        </w:rPr>
        <w:t xml:space="preserve">, U.N. Doc. </w:t>
      </w:r>
      <w:r w:rsidRPr="0086273C">
        <w:rPr>
          <w:w w:val="98"/>
        </w:rPr>
        <w:t>E/C.12/KEN/CO/1 (2008).</w:t>
      </w:r>
    </w:p>
  </w:endnote>
  <w:endnote w:id="283">
    <w:p w14:paraId="6438A3B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Nepal</w:t>
      </w:r>
      <w:r w:rsidRPr="0086273C">
        <w:rPr>
          <w:w w:val="98"/>
          <w:lang w:val="en-GB"/>
        </w:rPr>
        <w:t xml:space="preserve">, </w:t>
      </w:r>
      <w:r w:rsidRPr="0086273C">
        <w:rPr>
          <w:w w:val="98"/>
        </w:rPr>
        <w:t>¶ 46</w:t>
      </w:r>
      <w:r w:rsidRPr="0086273C">
        <w:rPr>
          <w:w w:val="98"/>
          <w:lang w:val="en-GB"/>
        </w:rPr>
        <w:t>, U.N. Doc. E/C.12/NPL/CO/2 (2008).</w:t>
      </w:r>
    </w:p>
  </w:endnote>
  <w:endnote w:id="284">
    <w:p w14:paraId="6BED19B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Angola</w:t>
      </w:r>
      <w:r w:rsidRPr="0086273C">
        <w:rPr>
          <w:w w:val="98"/>
        </w:rPr>
        <w:t xml:space="preserve">, ¶ 37, U.N. Doc. </w:t>
      </w:r>
      <w:r w:rsidRPr="0086273C">
        <w:rPr>
          <w:bCs/>
          <w:w w:val="98"/>
          <w:lang w:val="en-GB"/>
        </w:rPr>
        <w:t xml:space="preserve">E/C.12/AGO/CO/3 (2008); </w:t>
      </w:r>
      <w:r w:rsidRPr="0086273C">
        <w:rPr>
          <w:bCs/>
          <w:i/>
          <w:w w:val="98"/>
          <w:lang w:val="en-GB"/>
        </w:rPr>
        <w:t>Kenya</w:t>
      </w:r>
      <w:r w:rsidRPr="0086273C">
        <w:rPr>
          <w:bCs/>
          <w:w w:val="98"/>
          <w:lang w:val="en-GB"/>
        </w:rPr>
        <w:t xml:space="preserve">, </w:t>
      </w:r>
      <w:r w:rsidRPr="0086273C">
        <w:rPr>
          <w:w w:val="98"/>
        </w:rPr>
        <w:t>¶ 33</w:t>
      </w:r>
      <w:r w:rsidRPr="0086273C">
        <w:rPr>
          <w:bCs/>
          <w:w w:val="98"/>
          <w:lang w:val="en-GB"/>
        </w:rPr>
        <w:t xml:space="preserve">, U.N. Doc. </w:t>
      </w:r>
      <w:r w:rsidRPr="0086273C">
        <w:rPr>
          <w:bCs/>
          <w:w w:val="98"/>
        </w:rPr>
        <w:t>E/C.12/KEN/CO/1 (2008).</w:t>
      </w:r>
    </w:p>
  </w:endnote>
  <w:endnote w:id="285">
    <w:p w14:paraId="01FFE05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Bosnia and Herzegovina</w:t>
      </w:r>
      <w:r w:rsidRPr="0086273C">
        <w:rPr>
          <w:w w:val="98"/>
          <w:lang w:val="en-GB"/>
        </w:rPr>
        <w:t xml:space="preserve">, </w:t>
      </w:r>
      <w:r w:rsidRPr="0086273C">
        <w:rPr>
          <w:w w:val="98"/>
        </w:rPr>
        <w:t>¶ 32</w:t>
      </w:r>
      <w:r w:rsidRPr="0086273C">
        <w:rPr>
          <w:w w:val="98"/>
          <w:lang w:val="en-GB"/>
        </w:rPr>
        <w:t xml:space="preserve">, U.N. Doc. </w:t>
      </w:r>
      <w:r w:rsidRPr="0086273C">
        <w:rPr>
          <w:w w:val="98"/>
        </w:rPr>
        <w:t xml:space="preserve">E/C.12/BIH/CO/2 (2013); </w:t>
      </w:r>
      <w:r w:rsidRPr="0086273C">
        <w:rPr>
          <w:i/>
          <w:w w:val="98"/>
          <w:lang w:val="en-GB"/>
        </w:rPr>
        <w:t>Kenya</w:t>
      </w:r>
      <w:r w:rsidRPr="0086273C">
        <w:rPr>
          <w:w w:val="98"/>
          <w:lang w:val="en-GB"/>
        </w:rPr>
        <w:t xml:space="preserve">, </w:t>
      </w:r>
      <w:r w:rsidRPr="0086273C">
        <w:rPr>
          <w:w w:val="98"/>
        </w:rPr>
        <w:t>¶ 33</w:t>
      </w:r>
      <w:r w:rsidRPr="0086273C">
        <w:rPr>
          <w:w w:val="98"/>
          <w:lang w:val="en-GB"/>
        </w:rPr>
        <w:t xml:space="preserve">, U.N. Doc. </w:t>
      </w:r>
      <w:r w:rsidRPr="0086273C">
        <w:rPr>
          <w:w w:val="98"/>
        </w:rPr>
        <w:t xml:space="preserve">E/C.12/KEN/CO/1 (2008); </w:t>
      </w:r>
      <w:r w:rsidRPr="0086273C">
        <w:rPr>
          <w:i/>
          <w:w w:val="98"/>
        </w:rPr>
        <w:t>China</w:t>
      </w:r>
      <w:r w:rsidRPr="0086273C">
        <w:rPr>
          <w:w w:val="98"/>
        </w:rPr>
        <w:t xml:space="preserve">, ¶ 88,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E/C.12/1/Add.107</w:t>
      </w:r>
      <w:r w:rsidRPr="0086273C">
        <w:rPr>
          <w:w w:val="98"/>
          <w:lang w:val="en-GB"/>
        </w:rPr>
        <w:fldChar w:fldCharType="end"/>
      </w:r>
      <w:r w:rsidRPr="0086273C">
        <w:rPr>
          <w:w w:val="98"/>
          <w:lang w:val="en-GB"/>
        </w:rPr>
        <w:t xml:space="preserve"> (2005);</w:t>
      </w:r>
      <w:r w:rsidRPr="0086273C">
        <w:rPr>
          <w:i/>
          <w:w w:val="98"/>
        </w:rPr>
        <w:t xml:space="preserve"> Chile</w:t>
      </w:r>
      <w:r w:rsidRPr="0086273C">
        <w:rPr>
          <w:w w:val="98"/>
        </w:rPr>
        <w:t xml:space="preserve">, ¶ 54,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E/C.12/1/Add.105</w:t>
      </w:r>
      <w:r w:rsidRPr="0086273C">
        <w:rPr>
          <w:w w:val="98"/>
          <w:lang w:val="en-GB"/>
        </w:rPr>
        <w:fldChar w:fldCharType="end"/>
      </w:r>
      <w:r w:rsidRPr="0086273C">
        <w:rPr>
          <w:w w:val="98"/>
          <w:lang w:val="en-GB"/>
        </w:rPr>
        <w:t xml:space="preserve"> (2004); </w:t>
      </w:r>
      <w:r w:rsidRPr="0086273C">
        <w:rPr>
          <w:i/>
          <w:w w:val="98"/>
        </w:rPr>
        <w:t>Moldova</w:t>
      </w:r>
      <w:r w:rsidRPr="0086273C">
        <w:rPr>
          <w:w w:val="98"/>
        </w:rPr>
        <w:t xml:space="preserve">, ¶ 49, U.N. Doc. </w:t>
      </w:r>
      <w:r w:rsidRPr="0086273C">
        <w:rPr>
          <w:w w:val="98"/>
          <w:lang w:val="en-GB"/>
        </w:rPr>
        <w:t>E/C.12/1/Add.91 (2003);</w:t>
      </w:r>
      <w:r w:rsidRPr="0086273C">
        <w:rPr>
          <w:i/>
          <w:w w:val="98"/>
        </w:rPr>
        <w:t xml:space="preserve"> </w:t>
      </w:r>
      <w:r w:rsidRPr="0086273C">
        <w:rPr>
          <w:i/>
          <w:w w:val="98"/>
          <w:lang w:val="en-GB"/>
        </w:rPr>
        <w:t>Estonia</w:t>
      </w:r>
      <w:r w:rsidRPr="0086273C">
        <w:rPr>
          <w:w w:val="98"/>
          <w:lang w:val="en-GB"/>
        </w:rPr>
        <w:t xml:space="preserve">, </w:t>
      </w:r>
      <w:r w:rsidRPr="0086273C">
        <w:rPr>
          <w:w w:val="98"/>
        </w:rPr>
        <w:t>¶ 53</w:t>
      </w:r>
      <w:r w:rsidRPr="0086273C">
        <w:rPr>
          <w:w w:val="98"/>
          <w:lang w:val="en-GB"/>
        </w:rPr>
        <w:t xml:space="preserve">, U.N. Doc. </w:t>
      </w:r>
      <w:r w:rsidRPr="0086273C">
        <w:rPr>
          <w:w w:val="98"/>
        </w:rPr>
        <w:t>E/C.12/1/ADD.85 (2002).</w:t>
      </w:r>
    </w:p>
  </w:endnote>
  <w:endnote w:id="286">
    <w:p w14:paraId="504F1ED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Philippines</w:t>
      </w:r>
      <w:r w:rsidRPr="0086273C">
        <w:rPr>
          <w:w w:val="98"/>
        </w:rPr>
        <w:t>, ¶ 51, U.N. Doc. E/C.12/PHL/CO/5-6 (2016);</w:t>
      </w:r>
      <w:r w:rsidRPr="0086273C">
        <w:rPr>
          <w:i/>
          <w:w w:val="98"/>
        </w:rPr>
        <w:t xml:space="preserve"> Honduras</w:t>
      </w:r>
      <w:r w:rsidRPr="0086273C">
        <w:rPr>
          <w:w w:val="98"/>
        </w:rPr>
        <w:t xml:space="preserve">, ¶ 53, U.N. Doc. E/C.12/HND/CO/2 (2016); </w:t>
      </w:r>
      <w:r w:rsidRPr="0086273C">
        <w:rPr>
          <w:bCs/>
          <w:i/>
          <w:w w:val="98"/>
          <w:lang w:val="en-GB"/>
        </w:rPr>
        <w:t>Ecuador</w:t>
      </w:r>
      <w:r w:rsidRPr="0086273C">
        <w:rPr>
          <w:bCs/>
          <w:w w:val="98"/>
          <w:lang w:val="en-GB"/>
        </w:rPr>
        <w:t xml:space="preserve">, </w:t>
      </w:r>
      <w:r w:rsidRPr="0086273C">
        <w:rPr>
          <w:w w:val="98"/>
        </w:rPr>
        <w:t>¶ 28</w:t>
      </w:r>
      <w:r w:rsidRPr="0086273C">
        <w:rPr>
          <w:bCs/>
          <w:w w:val="98"/>
          <w:lang w:val="en-GB"/>
        </w:rPr>
        <w:t xml:space="preserve">, U.N. Doc. </w:t>
      </w:r>
      <w:r w:rsidRPr="0086273C">
        <w:rPr>
          <w:bCs/>
          <w:w w:val="98"/>
        </w:rPr>
        <w:t>E/C.12/ECU/CO/3 (2012).</w:t>
      </w:r>
    </w:p>
  </w:endnote>
  <w:endnote w:id="287">
    <w:p w14:paraId="065EC36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Honduras</w:t>
      </w:r>
      <w:r w:rsidRPr="0086273C">
        <w:rPr>
          <w:w w:val="98"/>
        </w:rPr>
        <w:t>, ¶ 53, U.N. Doc. E/C.12/HND/CO/2 (2016).</w:t>
      </w:r>
    </w:p>
  </w:endnote>
  <w:endnote w:id="288">
    <w:p w14:paraId="7C7BE23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Philippines</w:t>
      </w:r>
      <w:r w:rsidRPr="0086273C">
        <w:rPr>
          <w:w w:val="98"/>
        </w:rPr>
        <w:t>, ¶ 51, U.N. Doc. E/C.12/PHL/CO/5-6 (2016).</w:t>
      </w:r>
    </w:p>
  </w:endnote>
  <w:endnote w:id="289">
    <w:p w14:paraId="37A366D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Burkina Faso</w:t>
      </w:r>
      <w:r w:rsidRPr="0086273C">
        <w:rPr>
          <w:w w:val="98"/>
        </w:rPr>
        <w:t>, ¶ 46, U.N. Doc. E/C.12/BFA/CO/1 (2016).</w:t>
      </w:r>
    </w:p>
  </w:endnote>
  <w:endnote w:id="290">
    <w:p w14:paraId="12AC81B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Ecuador</w:t>
      </w:r>
      <w:r w:rsidRPr="0086273C">
        <w:rPr>
          <w:w w:val="98"/>
          <w:lang w:val="en-GB"/>
        </w:rPr>
        <w:t xml:space="preserve">, </w:t>
      </w:r>
      <w:r w:rsidRPr="0086273C">
        <w:rPr>
          <w:w w:val="98"/>
        </w:rPr>
        <w:t>¶ 28</w:t>
      </w:r>
      <w:r w:rsidRPr="0086273C">
        <w:rPr>
          <w:w w:val="98"/>
          <w:lang w:val="en-GB"/>
        </w:rPr>
        <w:t xml:space="preserve">, U.N. Doc. </w:t>
      </w:r>
      <w:r w:rsidRPr="0086273C">
        <w:rPr>
          <w:w w:val="98"/>
        </w:rPr>
        <w:t>E/C.12/ECU/CO/3 (2012).</w:t>
      </w:r>
    </w:p>
  </w:endnote>
  <w:endnote w:id="291">
    <w:p w14:paraId="7EF869B8"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vertAlign w:val="superscript"/>
        </w:rPr>
        <w:t xml:space="preserve"> </w:t>
      </w:r>
      <w:r w:rsidRPr="0086273C">
        <w:rPr>
          <w:w w:val="98"/>
        </w:rPr>
        <w:t xml:space="preserve">ESCR Committee, </w:t>
      </w:r>
      <w:r w:rsidRPr="0086273C">
        <w:rPr>
          <w:i/>
          <w:w w:val="98"/>
        </w:rPr>
        <w:t>Concluding Observations: Philippines</w:t>
      </w:r>
      <w:r w:rsidRPr="0086273C">
        <w:rPr>
          <w:w w:val="98"/>
        </w:rPr>
        <w:t xml:space="preserve">, ¶ 52, U.N. Doc. E/C.12/PHL/CO/5-6 (2016); </w:t>
      </w:r>
      <w:r w:rsidRPr="0086273C">
        <w:rPr>
          <w:i/>
          <w:w w:val="98"/>
        </w:rPr>
        <w:t>Honduras</w:t>
      </w:r>
      <w:r w:rsidRPr="0086273C">
        <w:rPr>
          <w:w w:val="98"/>
        </w:rPr>
        <w:t xml:space="preserve">, ¶ 54, U.N. Doc. E/C.12/HND/CO/2 (2016); </w:t>
      </w:r>
      <w:r w:rsidRPr="0086273C">
        <w:rPr>
          <w:i/>
          <w:w w:val="98"/>
        </w:rPr>
        <w:t>Burkina Faso</w:t>
      </w:r>
      <w:r w:rsidRPr="0086273C">
        <w:rPr>
          <w:w w:val="98"/>
        </w:rPr>
        <w:t xml:space="preserve">, ¶ 47, U.N. Doc. E/C.12/BFA/CO/1 (2016); </w:t>
      </w:r>
      <w:r w:rsidRPr="0086273C">
        <w:rPr>
          <w:i/>
          <w:w w:val="98"/>
        </w:rPr>
        <w:t>Angola</w:t>
      </w:r>
      <w:r w:rsidRPr="0086273C">
        <w:rPr>
          <w:w w:val="98"/>
        </w:rPr>
        <w:t xml:space="preserve">, ¶ 52, U.N. Doc. E/C.12/AGO/CO/4-5 (2016); </w:t>
      </w:r>
      <w:r w:rsidRPr="0086273C">
        <w:rPr>
          <w:i/>
          <w:w w:val="98"/>
        </w:rPr>
        <w:t>Chile</w:t>
      </w:r>
      <w:r w:rsidRPr="0086273C">
        <w:rPr>
          <w:w w:val="98"/>
        </w:rPr>
        <w:t xml:space="preserve">, ¶ 29, U.N. Doc. E/C.12/CHL/CO/4 (2015); </w:t>
      </w:r>
      <w:r w:rsidRPr="0086273C">
        <w:rPr>
          <w:i/>
          <w:w w:val="98"/>
        </w:rPr>
        <w:t>Peru</w:t>
      </w:r>
      <w:r w:rsidRPr="0086273C">
        <w:rPr>
          <w:w w:val="98"/>
        </w:rPr>
        <w:t xml:space="preserve">, ¶ 21, U.N. Doc. </w:t>
      </w:r>
      <w:r w:rsidRPr="0086273C">
        <w:rPr>
          <w:bCs/>
          <w:w w:val="98"/>
        </w:rPr>
        <w:t>E/C.12/PER/CO/2-4 (2012).</w:t>
      </w:r>
    </w:p>
  </w:endnote>
  <w:endnote w:id="292">
    <w:p w14:paraId="1AFCB2C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Ecuador</w:t>
      </w:r>
      <w:r w:rsidRPr="0086273C">
        <w:rPr>
          <w:w w:val="98"/>
          <w:lang w:val="en-GB"/>
        </w:rPr>
        <w:t xml:space="preserve">, </w:t>
      </w:r>
      <w:r w:rsidRPr="0086273C">
        <w:rPr>
          <w:w w:val="98"/>
        </w:rPr>
        <w:t>¶ 28</w:t>
      </w:r>
      <w:r w:rsidRPr="0086273C">
        <w:rPr>
          <w:w w:val="98"/>
          <w:lang w:val="en-GB"/>
        </w:rPr>
        <w:t xml:space="preserve">, U.N. Doc. </w:t>
      </w:r>
      <w:r w:rsidRPr="0086273C">
        <w:rPr>
          <w:w w:val="98"/>
        </w:rPr>
        <w:t>E/C.12/ECU/CO/3 (2012).</w:t>
      </w:r>
    </w:p>
  </w:endnote>
  <w:endnote w:id="293">
    <w:p w14:paraId="6B643F28"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Romania</w:t>
      </w:r>
      <w:r w:rsidRPr="0086273C">
        <w:rPr>
          <w:w w:val="98"/>
        </w:rPr>
        <w:t xml:space="preserve">, ¶ 22, U.N. Doc. </w:t>
      </w:r>
      <w:r w:rsidRPr="0086273C">
        <w:rPr>
          <w:rFonts w:eastAsia="MS Mincho"/>
          <w:bCs/>
          <w:w w:val="98"/>
          <w:lang w:val="en-GB"/>
        </w:rPr>
        <w:t xml:space="preserve">E/C.12/ROU/CO/3-5 (2014); </w:t>
      </w:r>
      <w:r w:rsidRPr="0086273C">
        <w:rPr>
          <w:rFonts w:eastAsia="MS Mincho"/>
          <w:bCs/>
          <w:i/>
          <w:w w:val="98"/>
          <w:lang w:val="en-GB"/>
        </w:rPr>
        <w:t>Armenia</w:t>
      </w:r>
      <w:r w:rsidRPr="0086273C">
        <w:rPr>
          <w:rFonts w:eastAsia="MS Mincho"/>
          <w:bCs/>
          <w:w w:val="98"/>
          <w:lang w:val="en-GB"/>
        </w:rPr>
        <w:t xml:space="preserve">, </w:t>
      </w:r>
      <w:r w:rsidRPr="0086273C">
        <w:rPr>
          <w:w w:val="98"/>
        </w:rPr>
        <w:t>¶ 22</w:t>
      </w:r>
      <w:r w:rsidRPr="0086273C">
        <w:rPr>
          <w:rFonts w:eastAsia="MS Mincho"/>
          <w:bCs/>
          <w:w w:val="98"/>
          <w:lang w:val="en-GB"/>
        </w:rPr>
        <w:t>, U.N. Doc. E/C.12/ARM/CO/2-3 (2014).</w:t>
      </w:r>
    </w:p>
  </w:endnote>
  <w:endnote w:id="294">
    <w:p w14:paraId="7FD7D5D1"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w:t>
      </w:r>
      <w:r w:rsidRPr="0086273C">
        <w:rPr>
          <w:i/>
          <w:w w:val="98"/>
        </w:rPr>
        <w:t xml:space="preserve"> Concluding Observations: Azerbaijan</w:t>
      </w:r>
      <w:r w:rsidRPr="0086273C">
        <w:rPr>
          <w:w w:val="98"/>
        </w:rPr>
        <w:t xml:space="preserve">, ¶ 30,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E/C.12/1/Add.104</w:t>
      </w:r>
      <w:r w:rsidRPr="0086273C">
        <w:rPr>
          <w:bCs/>
          <w:w w:val="98"/>
          <w:lang w:val="en-GB"/>
        </w:rPr>
        <w:fldChar w:fldCharType="end"/>
      </w:r>
      <w:r w:rsidRPr="0086273C">
        <w:rPr>
          <w:bCs/>
          <w:w w:val="98"/>
          <w:lang w:val="en-GB"/>
        </w:rPr>
        <w:t xml:space="preserve"> (2004); </w:t>
      </w:r>
      <w:r w:rsidRPr="0086273C">
        <w:rPr>
          <w:bCs/>
          <w:i/>
          <w:w w:val="98"/>
          <w:lang w:val="en-GB"/>
        </w:rPr>
        <w:t>Estonia</w:t>
      </w:r>
      <w:r w:rsidRPr="0086273C">
        <w:rPr>
          <w:bCs/>
          <w:w w:val="98"/>
          <w:lang w:val="en-GB"/>
        </w:rPr>
        <w:t xml:space="preserve">, </w:t>
      </w:r>
      <w:r w:rsidRPr="0086273C">
        <w:rPr>
          <w:w w:val="98"/>
        </w:rPr>
        <w:t>¶ 30</w:t>
      </w:r>
      <w:r w:rsidRPr="0086273C">
        <w:rPr>
          <w:bCs/>
          <w:w w:val="98"/>
          <w:lang w:val="en-GB"/>
        </w:rPr>
        <w:t xml:space="preserve">, U.N. Doc. </w:t>
      </w:r>
      <w:r w:rsidRPr="0086273C">
        <w:rPr>
          <w:bCs/>
          <w:w w:val="98"/>
        </w:rPr>
        <w:t>E/C.12/1/ADD.85 (2002).</w:t>
      </w:r>
    </w:p>
  </w:endnote>
  <w:endnote w:id="295">
    <w:p w14:paraId="1632AF89"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Estonia</w:t>
      </w:r>
      <w:r w:rsidRPr="0086273C">
        <w:rPr>
          <w:w w:val="98"/>
          <w:lang w:val="en-GB"/>
        </w:rPr>
        <w:t xml:space="preserve">, </w:t>
      </w:r>
      <w:r w:rsidRPr="0086273C">
        <w:rPr>
          <w:w w:val="98"/>
        </w:rPr>
        <w:t>¶ 30</w:t>
      </w:r>
      <w:r w:rsidRPr="0086273C">
        <w:rPr>
          <w:w w:val="98"/>
          <w:lang w:val="en-GB"/>
        </w:rPr>
        <w:t xml:space="preserve">, U.N. Doc. </w:t>
      </w:r>
      <w:r w:rsidRPr="0086273C">
        <w:rPr>
          <w:w w:val="98"/>
        </w:rPr>
        <w:t>E/C.12/1/ADD.85 (2002).</w:t>
      </w:r>
    </w:p>
  </w:endnote>
  <w:endnote w:id="296">
    <w:p w14:paraId="3184D0F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Estonia</w:t>
      </w:r>
      <w:r w:rsidRPr="0086273C">
        <w:rPr>
          <w:w w:val="98"/>
          <w:lang w:val="en-GB"/>
        </w:rPr>
        <w:t xml:space="preserve">, </w:t>
      </w:r>
      <w:r w:rsidRPr="0086273C">
        <w:rPr>
          <w:w w:val="98"/>
        </w:rPr>
        <w:t>¶ 53</w:t>
      </w:r>
      <w:r w:rsidRPr="0086273C">
        <w:rPr>
          <w:w w:val="98"/>
          <w:lang w:val="en-GB"/>
        </w:rPr>
        <w:t xml:space="preserve">, U.N. Doc. </w:t>
      </w:r>
      <w:r w:rsidRPr="0086273C">
        <w:rPr>
          <w:w w:val="98"/>
        </w:rPr>
        <w:t>E/C.12/1/ADD.85 (2002).</w:t>
      </w:r>
    </w:p>
  </w:endnote>
  <w:endnote w:id="297">
    <w:p w14:paraId="584C7EF9" w14:textId="780976B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Djibouti</w:t>
      </w:r>
      <w:r w:rsidRPr="0086273C">
        <w:rPr>
          <w:w w:val="98"/>
        </w:rPr>
        <w:t xml:space="preserve">, ¶ 32, U.N. Doc. </w:t>
      </w:r>
      <w:r w:rsidRPr="0086273C">
        <w:rPr>
          <w:rFonts w:eastAsia="MS Mincho"/>
          <w:w w:val="98"/>
          <w:lang w:val="en-GB"/>
        </w:rPr>
        <w:t>E/C.12/DJI/CO/1-2 (2013).</w:t>
      </w:r>
    </w:p>
  </w:endnote>
  <w:endnote w:id="298">
    <w:p w14:paraId="1E4564B4" w14:textId="28B2A77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Dominican Republic</w:t>
      </w:r>
      <w:r w:rsidRPr="0086273C">
        <w:rPr>
          <w:w w:val="98"/>
          <w:lang w:val="en-GB"/>
        </w:rPr>
        <w:t xml:space="preserve">, </w:t>
      </w:r>
      <w:r w:rsidRPr="0086273C">
        <w:rPr>
          <w:w w:val="98"/>
        </w:rPr>
        <w:t xml:space="preserve">¶ 28, </w:t>
      </w:r>
      <w:r w:rsidRPr="0086273C">
        <w:rPr>
          <w:w w:val="98"/>
          <w:lang w:val="en-GB"/>
        </w:rPr>
        <w:t>U.N. Doc. E/C.12/DOM/CO/3 (2010).</w:t>
      </w:r>
    </w:p>
  </w:endnote>
  <w:endnote w:id="299">
    <w:p w14:paraId="40133348" w14:textId="4D10EAC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Ethiopia</w:t>
      </w:r>
      <w:r w:rsidRPr="0086273C">
        <w:rPr>
          <w:w w:val="98"/>
        </w:rPr>
        <w:t xml:space="preserve">, ¶ 25, U.N. Doc. </w:t>
      </w:r>
      <w:r w:rsidRPr="0086273C">
        <w:rPr>
          <w:bCs/>
          <w:w w:val="98"/>
          <w:lang w:val="en-GB"/>
        </w:rPr>
        <w:t>E/C.12/ETH/CO/1-3 (2012).</w:t>
      </w:r>
    </w:p>
  </w:endnote>
  <w:endnote w:id="300">
    <w:p w14:paraId="63AA7346" w14:textId="668E7AB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ESCR Committee, </w:t>
      </w:r>
      <w:r w:rsidRPr="0086273C">
        <w:rPr>
          <w:i/>
          <w:w w:val="98"/>
        </w:rPr>
        <w:t>Concluding Observations: Guatemala</w:t>
      </w:r>
      <w:r w:rsidRPr="0086273C">
        <w:rPr>
          <w:w w:val="98"/>
        </w:rPr>
        <w:t xml:space="preserve">, ¶ 23, U.N. Doc. </w:t>
      </w:r>
      <w:r w:rsidRPr="0086273C">
        <w:rPr>
          <w:bCs/>
          <w:w w:val="98"/>
          <w:lang w:val="en-GB"/>
        </w:rPr>
        <w:t xml:space="preserve">E/C.12/GTM/CO/3 (2014); </w:t>
      </w:r>
      <w:r w:rsidRPr="0086273C">
        <w:rPr>
          <w:i/>
          <w:w w:val="98"/>
        </w:rPr>
        <w:t>Ethiopia</w:t>
      </w:r>
      <w:r w:rsidRPr="0086273C">
        <w:rPr>
          <w:w w:val="98"/>
        </w:rPr>
        <w:t xml:space="preserve">, ¶ 25, U.N. Doc. </w:t>
      </w:r>
      <w:r w:rsidRPr="0086273C">
        <w:rPr>
          <w:bCs/>
          <w:w w:val="98"/>
          <w:lang w:val="en-GB"/>
        </w:rPr>
        <w:t xml:space="preserve">E/C.12/ETH/CO/1-3 (2012); </w:t>
      </w:r>
      <w:r w:rsidRPr="0086273C">
        <w:rPr>
          <w:bCs/>
          <w:i/>
          <w:w w:val="98"/>
        </w:rPr>
        <w:t>Mauritania</w:t>
      </w:r>
      <w:r w:rsidRPr="0086273C">
        <w:rPr>
          <w:bCs/>
          <w:w w:val="98"/>
        </w:rPr>
        <w:t xml:space="preserve">, </w:t>
      </w:r>
      <w:r w:rsidRPr="0086273C">
        <w:rPr>
          <w:w w:val="98"/>
        </w:rPr>
        <w:t>¶ 28</w:t>
      </w:r>
      <w:r w:rsidRPr="0086273C">
        <w:rPr>
          <w:bCs/>
          <w:w w:val="98"/>
        </w:rPr>
        <w:t xml:space="preserve">, U.N. Doc. </w:t>
      </w:r>
      <w:r w:rsidRPr="0086273C">
        <w:rPr>
          <w:rFonts w:eastAsia="MS Mincho"/>
          <w:bCs/>
          <w:w w:val="98"/>
          <w:lang w:val="en-GB"/>
        </w:rPr>
        <w:t xml:space="preserve">E/C.12/MRT/CO/1 (2012); </w:t>
      </w:r>
      <w:r w:rsidRPr="0086273C">
        <w:rPr>
          <w:i/>
          <w:w w:val="98"/>
        </w:rPr>
        <w:t>Argentina</w:t>
      </w:r>
      <w:r w:rsidRPr="0086273C">
        <w:rPr>
          <w:w w:val="98"/>
        </w:rPr>
        <w:t xml:space="preserve">, ¶ 22, U.N. Doc. </w:t>
      </w:r>
      <w:r w:rsidRPr="0086273C">
        <w:rPr>
          <w:bCs/>
          <w:w w:val="98"/>
          <w:lang w:val="en-GB"/>
        </w:rPr>
        <w:t xml:space="preserve">E/C.12/ARG/CO/3 (2011); </w:t>
      </w:r>
      <w:r w:rsidRPr="0086273C">
        <w:rPr>
          <w:bCs/>
          <w:i/>
          <w:w w:val="98"/>
          <w:lang w:val="en-GB"/>
        </w:rPr>
        <w:t>Dominican Republic</w:t>
      </w:r>
      <w:r w:rsidRPr="0086273C">
        <w:rPr>
          <w:bCs/>
          <w:w w:val="98"/>
          <w:lang w:val="en-GB"/>
        </w:rPr>
        <w:t xml:space="preserve">, </w:t>
      </w:r>
      <w:r w:rsidRPr="0086273C">
        <w:rPr>
          <w:w w:val="98"/>
        </w:rPr>
        <w:t xml:space="preserve">¶ 28, </w:t>
      </w:r>
      <w:r w:rsidRPr="0086273C">
        <w:rPr>
          <w:bCs/>
          <w:w w:val="98"/>
          <w:lang w:val="en-GB"/>
        </w:rPr>
        <w:t xml:space="preserve">U.N. Doc. </w:t>
      </w:r>
      <w:r w:rsidRPr="0086273C">
        <w:rPr>
          <w:w w:val="98"/>
          <w:lang w:val="en-GB"/>
        </w:rPr>
        <w:t xml:space="preserve">E/C.12/DOM/CO/3 (2010); </w:t>
      </w:r>
      <w:r w:rsidRPr="0086273C">
        <w:rPr>
          <w:rFonts w:eastAsia="MS Mincho"/>
          <w:bCs/>
          <w:i/>
          <w:w w:val="98"/>
        </w:rPr>
        <w:t>Cambodia</w:t>
      </w:r>
      <w:r w:rsidRPr="0086273C">
        <w:rPr>
          <w:rFonts w:eastAsia="MS Mincho"/>
          <w:bCs/>
          <w:w w:val="98"/>
        </w:rPr>
        <w:t xml:space="preserve">, </w:t>
      </w:r>
      <w:r w:rsidRPr="0086273C">
        <w:rPr>
          <w:w w:val="98"/>
        </w:rPr>
        <w:t>¶ 32</w:t>
      </w:r>
      <w:r w:rsidRPr="0086273C">
        <w:rPr>
          <w:rFonts w:eastAsia="MS Mincho"/>
          <w:bCs/>
          <w:w w:val="98"/>
        </w:rPr>
        <w:t xml:space="preserve">, U.N. Doc. </w:t>
      </w:r>
      <w:r w:rsidRPr="0086273C">
        <w:rPr>
          <w:bCs/>
          <w:w w:val="98"/>
        </w:rPr>
        <w:t xml:space="preserve">E/C.12/KHM/CO/1 (2009); </w:t>
      </w:r>
      <w:r w:rsidRPr="0086273C">
        <w:rPr>
          <w:bCs/>
          <w:i/>
          <w:w w:val="98"/>
          <w:lang w:val="en-GB"/>
        </w:rPr>
        <w:t>Benin</w:t>
      </w:r>
      <w:r w:rsidRPr="0086273C">
        <w:rPr>
          <w:bCs/>
          <w:w w:val="98"/>
          <w:lang w:val="en-GB"/>
        </w:rPr>
        <w:t xml:space="preserve">, </w:t>
      </w:r>
      <w:r w:rsidRPr="0086273C">
        <w:rPr>
          <w:w w:val="98"/>
        </w:rPr>
        <w:t>¶ 25</w:t>
      </w:r>
      <w:r w:rsidRPr="0086273C">
        <w:rPr>
          <w:bCs/>
          <w:w w:val="98"/>
          <w:lang w:val="en-GB"/>
        </w:rPr>
        <w:t xml:space="preserve">, U.N. Doc. E/C.12/BEN/CO/2 (2008); </w:t>
      </w:r>
      <w:r w:rsidRPr="0086273C">
        <w:rPr>
          <w:i/>
          <w:w w:val="98"/>
        </w:rPr>
        <w:t>Azerbaijan</w:t>
      </w:r>
      <w:r w:rsidRPr="0086273C">
        <w:rPr>
          <w:w w:val="98"/>
        </w:rPr>
        <w:t xml:space="preserve">, ¶ 30,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E/C.12/1/Add.104</w:t>
      </w:r>
      <w:r w:rsidRPr="0086273C">
        <w:rPr>
          <w:bCs/>
          <w:w w:val="98"/>
          <w:lang w:val="en-GB"/>
        </w:rPr>
        <w:fldChar w:fldCharType="end"/>
      </w:r>
      <w:r w:rsidRPr="0086273C">
        <w:rPr>
          <w:bCs/>
          <w:w w:val="98"/>
          <w:lang w:val="en-GB"/>
        </w:rPr>
        <w:t xml:space="preserve"> (2004); </w:t>
      </w:r>
      <w:r w:rsidRPr="0086273C">
        <w:rPr>
          <w:i/>
          <w:w w:val="98"/>
        </w:rPr>
        <w:t>Panama</w:t>
      </w:r>
      <w:r w:rsidRPr="0086273C">
        <w:rPr>
          <w:w w:val="98"/>
        </w:rPr>
        <w:t xml:space="preserve">, ¶ 20, U.N. Doc. </w:t>
      </w:r>
      <w:r w:rsidRPr="0086273C">
        <w:rPr>
          <w:bCs/>
          <w:w w:val="98"/>
        </w:rPr>
        <w:t xml:space="preserve">E/C.12/1/Add.64 (2004); </w:t>
      </w:r>
      <w:r w:rsidRPr="0086273C">
        <w:rPr>
          <w:i/>
          <w:w w:val="98"/>
        </w:rPr>
        <w:t>Guatemala</w:t>
      </w:r>
      <w:r w:rsidRPr="0086273C">
        <w:rPr>
          <w:w w:val="98"/>
        </w:rPr>
        <w:t xml:space="preserve">, ¶ 25,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E/C.12/1/Add.93</w:t>
      </w:r>
      <w:r w:rsidRPr="0086273C">
        <w:rPr>
          <w:bCs/>
          <w:w w:val="98"/>
          <w:lang w:val="en-GB"/>
        </w:rPr>
        <w:fldChar w:fldCharType="end"/>
      </w:r>
      <w:r w:rsidRPr="0086273C">
        <w:rPr>
          <w:bCs/>
          <w:w w:val="98"/>
          <w:lang w:val="en-GB"/>
        </w:rPr>
        <w:t xml:space="preserve"> (2003); </w:t>
      </w:r>
      <w:r w:rsidRPr="0086273C">
        <w:rPr>
          <w:i/>
          <w:w w:val="98"/>
        </w:rPr>
        <w:t>Moldova</w:t>
      </w:r>
      <w:r w:rsidRPr="0086273C">
        <w:rPr>
          <w:w w:val="98"/>
        </w:rPr>
        <w:t xml:space="preserve">, ¶ 27, U.N. Doc. </w:t>
      </w:r>
      <w:r w:rsidRPr="0086273C">
        <w:rPr>
          <w:bCs/>
          <w:w w:val="98"/>
          <w:lang w:val="en-GB"/>
        </w:rPr>
        <w:t xml:space="preserve">E/C.12/1/Add.91 (2003); </w:t>
      </w:r>
      <w:r w:rsidRPr="0086273C">
        <w:rPr>
          <w:i/>
          <w:w w:val="98"/>
        </w:rPr>
        <w:t>Algeria</w:t>
      </w:r>
      <w:r w:rsidRPr="0086273C">
        <w:rPr>
          <w:w w:val="98"/>
        </w:rPr>
        <w:t xml:space="preserve">, ¶ 37, U.N. Doc. </w:t>
      </w:r>
      <w:r w:rsidRPr="0086273C">
        <w:rPr>
          <w:bCs/>
          <w:w w:val="98"/>
          <w:lang w:val="en-GB"/>
        </w:rPr>
        <w:t>E/C.12/1/Add.71 (2001).</w:t>
      </w:r>
    </w:p>
  </w:endnote>
  <w:endnote w:id="301">
    <w:p w14:paraId="556AB578" w14:textId="5676ADA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bCs/>
          <w:i/>
          <w:w w:val="98"/>
          <w:lang w:val="en-GB"/>
        </w:rPr>
        <w:t>Concluding Observations: Mexico</w:t>
      </w:r>
      <w:r w:rsidRPr="0086273C">
        <w:rPr>
          <w:bCs/>
          <w:w w:val="98"/>
          <w:lang w:val="en-GB"/>
        </w:rPr>
        <w:t xml:space="preserve">, </w:t>
      </w:r>
      <w:r w:rsidRPr="0086273C">
        <w:rPr>
          <w:w w:val="98"/>
        </w:rPr>
        <w:t>¶ 25</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E/C.12/MEX/CO/4</w:t>
      </w:r>
      <w:r w:rsidRPr="0086273C">
        <w:rPr>
          <w:w w:val="98"/>
        </w:rPr>
        <w:fldChar w:fldCharType="end"/>
      </w:r>
      <w:r w:rsidRPr="0086273C">
        <w:rPr>
          <w:w w:val="98"/>
        </w:rPr>
        <w:t xml:space="preserve"> (2006).</w:t>
      </w:r>
    </w:p>
  </w:endnote>
  <w:endnote w:id="302">
    <w:p w14:paraId="311B7132" w14:textId="1C498CE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El Salvador</w:t>
      </w:r>
      <w:r w:rsidRPr="0086273C">
        <w:rPr>
          <w:w w:val="98"/>
        </w:rPr>
        <w:t xml:space="preserve">, ¶ 22, U.N. Doc. E/C.12/SLV/CO/3-5 (2014); </w:t>
      </w:r>
      <w:r w:rsidRPr="0086273C">
        <w:rPr>
          <w:i/>
          <w:w w:val="98"/>
        </w:rPr>
        <w:t>Djibouti</w:t>
      </w:r>
      <w:r w:rsidRPr="0086273C">
        <w:rPr>
          <w:w w:val="98"/>
        </w:rPr>
        <w:t xml:space="preserve">, ¶ 32, U.N. Doc. </w:t>
      </w:r>
      <w:r w:rsidRPr="0086273C">
        <w:rPr>
          <w:rFonts w:eastAsia="MS Mincho"/>
          <w:w w:val="98"/>
          <w:lang w:val="en-GB"/>
        </w:rPr>
        <w:t xml:space="preserve">E/C.12/DJI/CO/1-2 (2013); </w:t>
      </w:r>
      <w:r w:rsidRPr="0086273C">
        <w:rPr>
          <w:i/>
          <w:w w:val="98"/>
        </w:rPr>
        <w:t>Argentina</w:t>
      </w:r>
      <w:r w:rsidRPr="0086273C">
        <w:rPr>
          <w:w w:val="98"/>
        </w:rPr>
        <w:t xml:space="preserve">, ¶ 22, U.N. Doc. </w:t>
      </w:r>
      <w:r w:rsidRPr="0086273C">
        <w:rPr>
          <w:bCs/>
          <w:w w:val="98"/>
          <w:lang w:val="en-GB"/>
        </w:rPr>
        <w:t xml:space="preserve">E/C.12/ARG/CO/3 (2011); </w:t>
      </w:r>
      <w:r w:rsidRPr="0086273C">
        <w:rPr>
          <w:rFonts w:eastAsia="MS Mincho"/>
          <w:bCs/>
          <w:i/>
          <w:w w:val="98"/>
        </w:rPr>
        <w:t>Cambodia</w:t>
      </w:r>
      <w:r w:rsidRPr="0086273C">
        <w:rPr>
          <w:rFonts w:eastAsia="MS Mincho"/>
          <w:bCs/>
          <w:w w:val="98"/>
        </w:rPr>
        <w:t xml:space="preserve">, </w:t>
      </w:r>
      <w:r w:rsidRPr="0086273C">
        <w:rPr>
          <w:w w:val="98"/>
        </w:rPr>
        <w:t>¶ 32</w:t>
      </w:r>
      <w:r w:rsidRPr="0086273C">
        <w:rPr>
          <w:rFonts w:eastAsia="MS Mincho"/>
          <w:bCs/>
          <w:w w:val="98"/>
        </w:rPr>
        <w:t xml:space="preserve">, U.N. Doc. </w:t>
      </w:r>
      <w:r w:rsidRPr="0086273C">
        <w:rPr>
          <w:bCs/>
          <w:w w:val="98"/>
        </w:rPr>
        <w:t xml:space="preserve">E/C.12/KHM/CO/1 (2009); </w:t>
      </w:r>
      <w:r w:rsidRPr="0086273C">
        <w:rPr>
          <w:bCs/>
          <w:i/>
          <w:w w:val="98"/>
          <w:lang w:val="en-GB"/>
        </w:rPr>
        <w:t>Philippines</w:t>
      </w:r>
      <w:r w:rsidRPr="0086273C">
        <w:rPr>
          <w:bCs/>
          <w:w w:val="98"/>
          <w:lang w:val="en-GB"/>
        </w:rPr>
        <w:t xml:space="preserve">, </w:t>
      </w:r>
      <w:r w:rsidRPr="0086273C">
        <w:rPr>
          <w:w w:val="98"/>
        </w:rPr>
        <w:t>¶ 31</w:t>
      </w:r>
      <w:r w:rsidRPr="0086273C">
        <w:rPr>
          <w:bCs/>
          <w:w w:val="98"/>
          <w:lang w:val="en-GB"/>
        </w:rPr>
        <w:t xml:space="preserve">, U.N. Doc. </w:t>
      </w:r>
      <w:r w:rsidRPr="0086273C">
        <w:rPr>
          <w:bCs/>
          <w:w w:val="98"/>
        </w:rPr>
        <w:t xml:space="preserve">E/C.12/PHL/CO/4 (2008); </w:t>
      </w:r>
      <w:r w:rsidRPr="0086273C">
        <w:rPr>
          <w:bCs/>
          <w:i/>
          <w:w w:val="98"/>
          <w:lang w:val="en-GB"/>
        </w:rPr>
        <w:t>Nicaragua</w:t>
      </w:r>
      <w:r w:rsidRPr="0086273C">
        <w:rPr>
          <w:bCs/>
          <w:w w:val="98"/>
          <w:lang w:val="en-GB"/>
        </w:rPr>
        <w:t xml:space="preserve">, </w:t>
      </w:r>
      <w:r w:rsidRPr="0086273C">
        <w:rPr>
          <w:w w:val="98"/>
        </w:rPr>
        <w:t>¶ 27</w:t>
      </w:r>
      <w:r w:rsidRPr="0086273C">
        <w:rPr>
          <w:bCs/>
          <w:w w:val="98"/>
          <w:lang w:val="en-GB"/>
        </w:rPr>
        <w:t xml:space="preserve">, U.N. Doc. </w:t>
      </w:r>
      <w:r w:rsidRPr="0086273C">
        <w:rPr>
          <w:bCs/>
          <w:w w:val="98"/>
        </w:rPr>
        <w:t xml:space="preserve">E/C.12/NIC/CO/4 (2008); </w:t>
      </w:r>
      <w:r w:rsidRPr="0086273C">
        <w:rPr>
          <w:bCs/>
          <w:i/>
          <w:w w:val="98"/>
          <w:lang w:val="en-GB"/>
        </w:rPr>
        <w:t>Mexico</w:t>
      </w:r>
      <w:r w:rsidRPr="0086273C">
        <w:rPr>
          <w:bCs/>
          <w:w w:val="98"/>
          <w:lang w:val="en-GB"/>
        </w:rPr>
        <w:t xml:space="preserve">, </w:t>
      </w:r>
      <w:r w:rsidRPr="0086273C">
        <w:rPr>
          <w:w w:val="98"/>
        </w:rPr>
        <w:t>¶ 25</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E/C.12/MEX/CO/4</w:t>
      </w:r>
      <w:r w:rsidRPr="0086273C">
        <w:rPr>
          <w:w w:val="98"/>
        </w:rPr>
        <w:fldChar w:fldCharType="end"/>
      </w:r>
      <w:r w:rsidRPr="0086273C">
        <w:rPr>
          <w:w w:val="98"/>
        </w:rPr>
        <w:t xml:space="preserve"> (2006); </w:t>
      </w:r>
      <w:r w:rsidRPr="0086273C">
        <w:rPr>
          <w:bCs/>
          <w:i/>
          <w:w w:val="98"/>
          <w:lang w:val="en-GB"/>
        </w:rPr>
        <w:t>Brazil</w:t>
      </w:r>
      <w:r w:rsidRPr="0086273C">
        <w:rPr>
          <w:bCs/>
          <w:w w:val="98"/>
          <w:lang w:val="en-GB"/>
        </w:rPr>
        <w:t xml:space="preserve">, </w:t>
      </w:r>
      <w:r w:rsidRPr="0086273C">
        <w:rPr>
          <w:w w:val="98"/>
        </w:rPr>
        <w:t>¶ 27</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E/C.12/1/Add.87</w:t>
      </w:r>
      <w:r w:rsidRPr="0086273C">
        <w:rPr>
          <w:bCs/>
          <w:w w:val="98"/>
          <w:lang w:val="en-GB"/>
        </w:rPr>
        <w:fldChar w:fldCharType="end"/>
      </w:r>
      <w:r w:rsidRPr="0086273C">
        <w:rPr>
          <w:bCs/>
          <w:w w:val="98"/>
          <w:lang w:val="en-GB"/>
        </w:rPr>
        <w:t xml:space="preserve"> (2003); </w:t>
      </w:r>
      <w:r w:rsidRPr="0086273C">
        <w:rPr>
          <w:i/>
          <w:w w:val="98"/>
        </w:rPr>
        <w:t>Benin</w:t>
      </w:r>
      <w:r w:rsidRPr="0086273C">
        <w:rPr>
          <w:w w:val="98"/>
        </w:rPr>
        <w:t xml:space="preserve">, ¶ 23, U.N. Doc. </w:t>
      </w:r>
      <w:r w:rsidRPr="0086273C">
        <w:rPr>
          <w:bCs/>
          <w:w w:val="98"/>
          <w:lang w:val="en-GB"/>
        </w:rPr>
        <w:t xml:space="preserve">E/C.12/1/Add.78 (2002); </w:t>
      </w:r>
      <w:r w:rsidRPr="0086273C">
        <w:rPr>
          <w:bCs/>
          <w:i/>
          <w:w w:val="98"/>
          <w:lang w:val="en-GB"/>
        </w:rPr>
        <w:t>Bolivia</w:t>
      </w:r>
      <w:r w:rsidRPr="0086273C">
        <w:rPr>
          <w:bCs/>
          <w:w w:val="98"/>
          <w:lang w:val="en-GB"/>
        </w:rPr>
        <w:t>,</w:t>
      </w:r>
      <w:r w:rsidRPr="0086273C">
        <w:rPr>
          <w:w w:val="98"/>
        </w:rPr>
        <w:t xml:space="preserve"> ¶ 23</w:t>
      </w:r>
      <w:r w:rsidRPr="0086273C">
        <w:rPr>
          <w:bCs/>
          <w:w w:val="98"/>
          <w:lang w:val="en-GB"/>
        </w:rPr>
        <w:t xml:space="preserve">, U.N. Doc. E/C.12/1/Add.60 (2001); </w:t>
      </w:r>
      <w:r w:rsidRPr="0086273C">
        <w:rPr>
          <w:bCs/>
          <w:i/>
          <w:w w:val="98"/>
          <w:lang w:val="en-GB"/>
        </w:rPr>
        <w:t>Jamaica</w:t>
      </w:r>
      <w:r w:rsidRPr="0086273C">
        <w:rPr>
          <w:bCs/>
          <w:w w:val="98"/>
          <w:lang w:val="en-GB"/>
        </w:rPr>
        <w:t xml:space="preserve">, </w:t>
      </w:r>
      <w:r w:rsidRPr="0086273C">
        <w:rPr>
          <w:w w:val="98"/>
        </w:rPr>
        <w:t>¶ 18</w:t>
      </w:r>
      <w:r w:rsidRPr="0086273C">
        <w:rPr>
          <w:bCs/>
          <w:w w:val="98"/>
          <w:lang w:val="en-GB"/>
        </w:rPr>
        <w:t xml:space="preserve">, U.N. Doc. </w:t>
      </w:r>
      <w:r w:rsidRPr="0086273C">
        <w:rPr>
          <w:bCs/>
          <w:w w:val="98"/>
        </w:rPr>
        <w:fldChar w:fldCharType="begin"/>
      </w:r>
      <w:r w:rsidRPr="0086273C">
        <w:rPr>
          <w:bCs/>
          <w:w w:val="98"/>
        </w:rPr>
        <w:instrText xml:space="preserve"> FILLIN "Symbol" \* MERGEFORMAT </w:instrText>
      </w:r>
      <w:r w:rsidRPr="0086273C">
        <w:rPr>
          <w:bCs/>
          <w:w w:val="98"/>
        </w:rPr>
        <w:fldChar w:fldCharType="separate"/>
      </w:r>
      <w:r w:rsidRPr="0086273C">
        <w:rPr>
          <w:bCs/>
          <w:w w:val="98"/>
          <w:lang w:val="en-GB"/>
        </w:rPr>
        <w:t>E/C.12/1/Add.75</w:t>
      </w:r>
      <w:r w:rsidRPr="0086273C">
        <w:rPr>
          <w:bCs/>
          <w:w w:val="98"/>
          <w:lang w:val="en-GB"/>
        </w:rPr>
        <w:fldChar w:fldCharType="end"/>
      </w:r>
      <w:r w:rsidRPr="0086273C">
        <w:rPr>
          <w:bCs/>
          <w:w w:val="98"/>
          <w:lang w:val="en-GB"/>
        </w:rPr>
        <w:t xml:space="preserve"> (2001); </w:t>
      </w:r>
      <w:r w:rsidRPr="0086273C">
        <w:rPr>
          <w:bCs/>
          <w:i/>
          <w:w w:val="98"/>
          <w:lang w:val="en-GB"/>
        </w:rPr>
        <w:t>Nepal</w:t>
      </w:r>
      <w:r w:rsidRPr="0086273C">
        <w:rPr>
          <w:bCs/>
          <w:w w:val="98"/>
          <w:lang w:val="en-GB"/>
        </w:rPr>
        <w:t xml:space="preserve">, </w:t>
      </w:r>
      <w:r w:rsidRPr="0086273C">
        <w:rPr>
          <w:w w:val="98"/>
        </w:rPr>
        <w:t>¶ 32</w:t>
      </w:r>
      <w:r w:rsidRPr="0086273C">
        <w:rPr>
          <w:bCs/>
          <w:w w:val="98"/>
          <w:lang w:val="en-GB"/>
        </w:rPr>
        <w:t>, U.N. Doc. E/C.12/1/Add.66 (2001).</w:t>
      </w:r>
    </w:p>
  </w:endnote>
  <w:endnote w:id="303">
    <w:p w14:paraId="6FC57C0C" w14:textId="0FE5DA7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Djibouti</w:t>
      </w:r>
      <w:r w:rsidRPr="0086273C">
        <w:rPr>
          <w:w w:val="98"/>
        </w:rPr>
        <w:t xml:space="preserve">, ¶ 32, U.N. Doc. </w:t>
      </w:r>
      <w:r w:rsidRPr="0086273C">
        <w:rPr>
          <w:rFonts w:eastAsia="MS Mincho"/>
          <w:w w:val="98"/>
          <w:lang w:val="en-GB"/>
        </w:rPr>
        <w:t>E/C.12/DJI/CO/1-2 (2013).</w:t>
      </w:r>
    </w:p>
  </w:endnote>
  <w:endnote w:id="304">
    <w:p w14:paraId="095DA9FC" w14:textId="351DE59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Djibouti</w:t>
      </w:r>
      <w:r w:rsidRPr="0086273C">
        <w:rPr>
          <w:w w:val="98"/>
        </w:rPr>
        <w:t xml:space="preserve">, ¶ 32, U.N. Doc. </w:t>
      </w:r>
      <w:r w:rsidRPr="0086273C">
        <w:rPr>
          <w:rFonts w:eastAsia="MS Mincho"/>
          <w:w w:val="98"/>
          <w:lang w:val="en-GB"/>
        </w:rPr>
        <w:t xml:space="preserve">E/C.12/DJI/CO/1-2 (2013); </w:t>
      </w:r>
      <w:r w:rsidRPr="0086273C">
        <w:rPr>
          <w:rFonts w:eastAsia="MS Mincho"/>
          <w:bCs/>
          <w:i/>
          <w:w w:val="98"/>
        </w:rPr>
        <w:t>Cambodia</w:t>
      </w:r>
      <w:r w:rsidRPr="0086273C">
        <w:rPr>
          <w:rFonts w:eastAsia="MS Mincho"/>
          <w:bCs/>
          <w:w w:val="98"/>
        </w:rPr>
        <w:t xml:space="preserve">, </w:t>
      </w:r>
      <w:r w:rsidRPr="0086273C">
        <w:rPr>
          <w:w w:val="98"/>
        </w:rPr>
        <w:t>¶ 32</w:t>
      </w:r>
      <w:r w:rsidRPr="0086273C">
        <w:rPr>
          <w:rFonts w:eastAsia="MS Mincho"/>
          <w:bCs/>
          <w:w w:val="98"/>
        </w:rPr>
        <w:t xml:space="preserve">, U.N. Doc. </w:t>
      </w:r>
      <w:r w:rsidRPr="0086273C">
        <w:rPr>
          <w:bCs/>
          <w:w w:val="98"/>
        </w:rPr>
        <w:t xml:space="preserve">E/C.12/KHM/CO/1 (2009); </w:t>
      </w:r>
      <w:r w:rsidRPr="0086273C">
        <w:rPr>
          <w:bCs/>
          <w:i/>
          <w:w w:val="98"/>
          <w:lang w:val="en-GB"/>
        </w:rPr>
        <w:t>Bolivia</w:t>
      </w:r>
      <w:r w:rsidRPr="0086273C">
        <w:rPr>
          <w:bCs/>
          <w:w w:val="98"/>
          <w:lang w:val="en-GB"/>
        </w:rPr>
        <w:t>,</w:t>
      </w:r>
      <w:r w:rsidRPr="0086273C">
        <w:rPr>
          <w:w w:val="98"/>
        </w:rPr>
        <w:t xml:space="preserve"> ¶ 23</w:t>
      </w:r>
      <w:r w:rsidRPr="0086273C">
        <w:rPr>
          <w:bCs/>
          <w:w w:val="98"/>
          <w:lang w:val="en-GB"/>
        </w:rPr>
        <w:t>, U.N. Doc. E/C.12/1/Add.60 (2001).</w:t>
      </w:r>
    </w:p>
  </w:endnote>
  <w:endnote w:id="305">
    <w:p w14:paraId="5545BF3E" w14:textId="41819A0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Djibouti</w:t>
      </w:r>
      <w:r w:rsidRPr="0086273C">
        <w:rPr>
          <w:w w:val="98"/>
        </w:rPr>
        <w:t xml:space="preserve">, ¶ 32, U.N. Doc. </w:t>
      </w:r>
      <w:r w:rsidRPr="0086273C">
        <w:rPr>
          <w:rFonts w:eastAsia="MS Mincho"/>
          <w:w w:val="98"/>
          <w:lang w:val="en-GB"/>
        </w:rPr>
        <w:t>E/C.12/DJI/CO/1-2 (2013).</w:t>
      </w:r>
    </w:p>
  </w:endnote>
  <w:endnote w:id="306">
    <w:p w14:paraId="48C101E9" w14:textId="7BB88A3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Cambodia</w:t>
      </w:r>
      <w:r w:rsidRPr="0086273C">
        <w:rPr>
          <w:w w:val="98"/>
        </w:rPr>
        <w:t>, ¶ 32, U.N. Doc. E/C.12/KHM/CO/1 (2009).</w:t>
      </w:r>
    </w:p>
  </w:endnote>
  <w:endnote w:id="307">
    <w:p w14:paraId="08F47DE2" w14:textId="035DE6A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Philippines</w:t>
      </w:r>
      <w:r w:rsidRPr="0086273C">
        <w:rPr>
          <w:w w:val="98"/>
          <w:lang w:val="en-GB"/>
        </w:rPr>
        <w:t xml:space="preserve">, </w:t>
      </w:r>
      <w:r w:rsidRPr="0086273C">
        <w:rPr>
          <w:w w:val="98"/>
        </w:rPr>
        <w:t>¶ 31</w:t>
      </w:r>
      <w:r w:rsidRPr="0086273C">
        <w:rPr>
          <w:w w:val="98"/>
          <w:lang w:val="en-GB"/>
        </w:rPr>
        <w:t xml:space="preserve">, U.N. Doc. </w:t>
      </w:r>
      <w:r w:rsidRPr="0086273C">
        <w:rPr>
          <w:w w:val="98"/>
        </w:rPr>
        <w:t>E/C.12/PHL/CO/4 (2008).</w:t>
      </w:r>
    </w:p>
  </w:endnote>
  <w:endnote w:id="308">
    <w:p w14:paraId="7BA34CBF" w14:textId="6AE33DA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Dominican Republic</w:t>
      </w:r>
      <w:r w:rsidRPr="0086273C">
        <w:rPr>
          <w:w w:val="98"/>
          <w:lang w:val="en-GB"/>
        </w:rPr>
        <w:t xml:space="preserve">, </w:t>
      </w:r>
      <w:r w:rsidRPr="0086273C">
        <w:rPr>
          <w:w w:val="98"/>
        </w:rPr>
        <w:t xml:space="preserve">¶ 28, </w:t>
      </w:r>
      <w:r w:rsidRPr="0086273C">
        <w:rPr>
          <w:w w:val="98"/>
          <w:lang w:val="en-GB"/>
        </w:rPr>
        <w:t>U.N. Doc. E/C.12/DOM/CO/3 (2010);</w:t>
      </w:r>
    </w:p>
  </w:endnote>
  <w:endnote w:id="309">
    <w:p w14:paraId="30549CB9" w14:textId="3007EE1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Djibouti</w:t>
      </w:r>
      <w:r w:rsidRPr="0086273C">
        <w:rPr>
          <w:w w:val="98"/>
        </w:rPr>
        <w:t xml:space="preserve">, ¶ 32, U.N. Doc. </w:t>
      </w:r>
      <w:r w:rsidRPr="0086273C">
        <w:rPr>
          <w:rFonts w:eastAsia="MS Mincho"/>
          <w:w w:val="98"/>
          <w:lang w:val="en-GB"/>
        </w:rPr>
        <w:t>E/C.12/DJI/CO/1-2 (2013).</w:t>
      </w:r>
    </w:p>
  </w:endnote>
  <w:endnote w:id="310">
    <w:p w14:paraId="5AB72384" w14:textId="4B18A44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Benin</w:t>
      </w:r>
      <w:r w:rsidRPr="0086273C">
        <w:rPr>
          <w:w w:val="98"/>
          <w:lang w:val="en-GB"/>
        </w:rPr>
        <w:t xml:space="preserve">, </w:t>
      </w:r>
      <w:r w:rsidRPr="0086273C">
        <w:rPr>
          <w:w w:val="98"/>
        </w:rPr>
        <w:t>¶ 25</w:t>
      </w:r>
      <w:r w:rsidRPr="0086273C">
        <w:rPr>
          <w:w w:val="98"/>
          <w:lang w:val="en-GB"/>
        </w:rPr>
        <w:t xml:space="preserve">, U.N. Doc. E/C.12/BEN/CO/2 (2008); </w:t>
      </w:r>
      <w:r w:rsidRPr="0086273C">
        <w:rPr>
          <w:i/>
          <w:w w:val="98"/>
          <w:lang w:val="en-GB"/>
        </w:rPr>
        <w:t>Brazil</w:t>
      </w:r>
      <w:r w:rsidRPr="0086273C">
        <w:rPr>
          <w:w w:val="98"/>
          <w:lang w:val="en-GB"/>
        </w:rPr>
        <w:t xml:space="preserve">, </w:t>
      </w:r>
      <w:r w:rsidRPr="0086273C">
        <w:rPr>
          <w:w w:val="98"/>
        </w:rPr>
        <w:t>¶ 27</w:t>
      </w:r>
      <w:r w:rsidRPr="0086273C">
        <w:rPr>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E/C.12/1/Add.87</w:t>
      </w:r>
      <w:r w:rsidRPr="0086273C">
        <w:rPr>
          <w:w w:val="98"/>
          <w:lang w:val="en-GB"/>
        </w:rPr>
        <w:fldChar w:fldCharType="end"/>
      </w:r>
      <w:r w:rsidRPr="0086273C">
        <w:rPr>
          <w:w w:val="98"/>
          <w:lang w:val="en-GB"/>
        </w:rPr>
        <w:t xml:space="preserve"> (2003); </w:t>
      </w:r>
      <w:r w:rsidRPr="0086273C">
        <w:rPr>
          <w:i/>
          <w:w w:val="98"/>
          <w:lang w:val="en-GB"/>
        </w:rPr>
        <w:t>Nepal</w:t>
      </w:r>
      <w:r w:rsidRPr="0086273C">
        <w:rPr>
          <w:w w:val="98"/>
          <w:lang w:val="en-GB"/>
        </w:rPr>
        <w:t xml:space="preserve">, </w:t>
      </w:r>
      <w:r w:rsidRPr="0086273C">
        <w:rPr>
          <w:w w:val="98"/>
        </w:rPr>
        <w:t>¶ 32</w:t>
      </w:r>
      <w:r w:rsidRPr="0086273C">
        <w:rPr>
          <w:w w:val="98"/>
          <w:lang w:val="en-GB"/>
        </w:rPr>
        <w:t>, U.N. Doc. E/C.12/1/Add.66 (2001).</w:t>
      </w:r>
    </w:p>
  </w:endnote>
  <w:endnote w:id="311">
    <w:p w14:paraId="2C49EFB3" w14:textId="6682117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Benin</w:t>
      </w:r>
      <w:r w:rsidRPr="0086273C">
        <w:rPr>
          <w:w w:val="98"/>
        </w:rPr>
        <w:t xml:space="preserve">, ¶ 23, U.N. Doc. </w:t>
      </w:r>
      <w:r w:rsidRPr="0086273C">
        <w:rPr>
          <w:bCs/>
          <w:w w:val="98"/>
          <w:lang w:val="en-GB"/>
        </w:rPr>
        <w:t xml:space="preserve">E/C.12/1/Add.78 (2002); </w:t>
      </w:r>
      <w:r w:rsidRPr="0086273C">
        <w:rPr>
          <w:bCs/>
          <w:i/>
          <w:w w:val="98"/>
          <w:lang w:val="en-GB"/>
        </w:rPr>
        <w:t>Bolivia</w:t>
      </w:r>
      <w:r w:rsidRPr="0086273C">
        <w:rPr>
          <w:bCs/>
          <w:w w:val="98"/>
          <w:lang w:val="en-GB"/>
        </w:rPr>
        <w:t>,</w:t>
      </w:r>
      <w:r w:rsidRPr="0086273C">
        <w:rPr>
          <w:w w:val="98"/>
        </w:rPr>
        <w:t xml:space="preserve"> ¶ 23</w:t>
      </w:r>
      <w:r w:rsidRPr="0086273C">
        <w:rPr>
          <w:bCs/>
          <w:w w:val="98"/>
          <w:lang w:val="en-GB"/>
        </w:rPr>
        <w:t>, U.N. Doc. E/C.12/1/Add.60 (2001).</w:t>
      </w:r>
    </w:p>
  </w:endnote>
  <w:endnote w:id="312">
    <w:p w14:paraId="23127CD7" w14:textId="5E40BEE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Nicaragua</w:t>
      </w:r>
      <w:r w:rsidRPr="0086273C">
        <w:rPr>
          <w:w w:val="98"/>
          <w:lang w:val="en-GB"/>
        </w:rPr>
        <w:t xml:space="preserve">, </w:t>
      </w:r>
      <w:r w:rsidRPr="0086273C">
        <w:rPr>
          <w:w w:val="98"/>
        </w:rPr>
        <w:t>¶ 27</w:t>
      </w:r>
      <w:r w:rsidRPr="0086273C">
        <w:rPr>
          <w:w w:val="98"/>
          <w:lang w:val="en-GB"/>
        </w:rPr>
        <w:t xml:space="preserve">, U.N. Doc. </w:t>
      </w:r>
      <w:r w:rsidRPr="0086273C">
        <w:rPr>
          <w:w w:val="98"/>
        </w:rPr>
        <w:t xml:space="preserve">E/C.12/NIC/CO/4 (2008); </w:t>
      </w:r>
      <w:r w:rsidRPr="0086273C">
        <w:rPr>
          <w:i/>
          <w:w w:val="98"/>
          <w:lang w:val="en-GB"/>
        </w:rPr>
        <w:t>Paraguay</w:t>
      </w:r>
      <w:r w:rsidRPr="0086273C">
        <w:rPr>
          <w:w w:val="98"/>
          <w:lang w:val="en-GB"/>
        </w:rPr>
        <w:t xml:space="preserve">, </w:t>
      </w:r>
      <w:r w:rsidRPr="0086273C">
        <w:rPr>
          <w:w w:val="98"/>
        </w:rPr>
        <w:t>¶ 32</w:t>
      </w:r>
      <w:r w:rsidRPr="0086273C">
        <w:rPr>
          <w:w w:val="98"/>
          <w:lang w:val="en-GB"/>
        </w:rPr>
        <w:t xml:space="preserve">, U.N. Doc. </w:t>
      </w:r>
      <w:r w:rsidRPr="0086273C">
        <w:rPr>
          <w:w w:val="98"/>
        </w:rPr>
        <w:t xml:space="preserve">E/C.12/PRY/CO/3 (2008); </w:t>
      </w:r>
      <w:r w:rsidRPr="0086273C">
        <w:rPr>
          <w:i/>
          <w:w w:val="98"/>
          <w:lang w:val="en-GB"/>
        </w:rPr>
        <w:t>Philippines</w:t>
      </w:r>
      <w:r w:rsidRPr="0086273C">
        <w:rPr>
          <w:w w:val="98"/>
          <w:lang w:val="en-GB"/>
        </w:rPr>
        <w:t xml:space="preserve">, </w:t>
      </w:r>
      <w:r w:rsidRPr="0086273C">
        <w:rPr>
          <w:w w:val="98"/>
        </w:rPr>
        <w:t>¶ 31</w:t>
      </w:r>
      <w:r w:rsidRPr="0086273C">
        <w:rPr>
          <w:w w:val="98"/>
          <w:lang w:val="en-GB"/>
        </w:rPr>
        <w:t xml:space="preserve">, U.N. Doc. </w:t>
      </w:r>
      <w:r w:rsidRPr="0086273C">
        <w:rPr>
          <w:w w:val="98"/>
        </w:rPr>
        <w:t xml:space="preserve">E/C.12/PHL/CO/4 (2008); </w:t>
      </w:r>
      <w:r w:rsidRPr="0086273C">
        <w:rPr>
          <w:i/>
          <w:w w:val="98"/>
          <w:lang w:val="en-GB"/>
        </w:rPr>
        <w:t>Brazil</w:t>
      </w:r>
      <w:r w:rsidRPr="0086273C">
        <w:rPr>
          <w:w w:val="98"/>
          <w:lang w:val="en-GB"/>
        </w:rPr>
        <w:t xml:space="preserve">, </w:t>
      </w:r>
      <w:r w:rsidRPr="0086273C">
        <w:rPr>
          <w:w w:val="98"/>
        </w:rPr>
        <w:t>¶ 51</w:t>
      </w:r>
      <w:r w:rsidRPr="0086273C">
        <w:rPr>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E/C.12/1/Add.87</w:t>
      </w:r>
      <w:r w:rsidRPr="0086273C">
        <w:rPr>
          <w:w w:val="98"/>
          <w:lang w:val="en-GB"/>
        </w:rPr>
        <w:fldChar w:fldCharType="end"/>
      </w:r>
      <w:r w:rsidRPr="0086273C">
        <w:rPr>
          <w:w w:val="98"/>
          <w:lang w:val="en-GB"/>
        </w:rPr>
        <w:t xml:space="preserve"> (2003).</w:t>
      </w:r>
    </w:p>
  </w:endnote>
  <w:endnote w:id="313">
    <w:p w14:paraId="55A18802" w14:textId="62AFD23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Argentina</w:t>
      </w:r>
      <w:r w:rsidRPr="0086273C">
        <w:rPr>
          <w:w w:val="98"/>
        </w:rPr>
        <w:t xml:space="preserve">, ¶ 22, U.N. Doc. </w:t>
      </w:r>
      <w:r w:rsidRPr="0086273C">
        <w:rPr>
          <w:bCs/>
          <w:w w:val="98"/>
          <w:lang w:val="en-GB"/>
        </w:rPr>
        <w:t>E/C.12/ARG/CO/3 (2011).</w:t>
      </w:r>
    </w:p>
  </w:endnote>
  <w:endnote w:id="314">
    <w:p w14:paraId="50E063F4" w14:textId="3568426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Argentina</w:t>
      </w:r>
      <w:r w:rsidRPr="0086273C">
        <w:rPr>
          <w:w w:val="98"/>
        </w:rPr>
        <w:t xml:space="preserve">, ¶ 22, U.N. Doc. </w:t>
      </w:r>
      <w:r w:rsidRPr="0086273C">
        <w:rPr>
          <w:bCs/>
          <w:w w:val="98"/>
          <w:lang w:val="en-GB"/>
        </w:rPr>
        <w:t>E/C.12/ARG/CO/3 (2011).</w:t>
      </w:r>
    </w:p>
  </w:endnote>
  <w:endnote w:id="315">
    <w:p w14:paraId="2887E1EA" w14:textId="274B1C7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Azerbaijan</w:t>
      </w:r>
      <w:r w:rsidRPr="0086273C">
        <w:rPr>
          <w:w w:val="98"/>
        </w:rPr>
        <w:t xml:space="preserve">, ¶ 30,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E/C.12/1/Add.104</w:t>
      </w:r>
      <w:r w:rsidRPr="0086273C">
        <w:rPr>
          <w:bCs/>
          <w:w w:val="98"/>
          <w:lang w:val="en-GB"/>
        </w:rPr>
        <w:fldChar w:fldCharType="end"/>
      </w:r>
      <w:r w:rsidRPr="0086273C">
        <w:rPr>
          <w:bCs/>
          <w:w w:val="98"/>
          <w:lang w:val="en-GB"/>
        </w:rPr>
        <w:t xml:space="preserve"> (2004).</w:t>
      </w:r>
    </w:p>
  </w:endnote>
  <w:endnote w:id="316">
    <w:p w14:paraId="11C58968" w14:textId="0E6DE66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Philippines</w:t>
      </w:r>
      <w:r w:rsidRPr="0086273C">
        <w:rPr>
          <w:w w:val="98"/>
          <w:lang w:val="en-GB"/>
        </w:rPr>
        <w:t xml:space="preserve">, </w:t>
      </w:r>
      <w:r w:rsidRPr="0086273C">
        <w:rPr>
          <w:w w:val="98"/>
        </w:rPr>
        <w:t>¶ 31</w:t>
      </w:r>
      <w:r w:rsidRPr="0086273C">
        <w:rPr>
          <w:w w:val="98"/>
          <w:lang w:val="en-GB"/>
        </w:rPr>
        <w:t xml:space="preserve">, U.N. Doc. </w:t>
      </w:r>
      <w:r w:rsidRPr="0086273C">
        <w:rPr>
          <w:w w:val="98"/>
        </w:rPr>
        <w:t xml:space="preserve">E/C.12/PHL/CO/4 (2008); </w:t>
      </w:r>
      <w:r w:rsidRPr="0086273C">
        <w:rPr>
          <w:i/>
          <w:w w:val="98"/>
        </w:rPr>
        <w:t>Panama</w:t>
      </w:r>
      <w:r w:rsidRPr="0086273C">
        <w:rPr>
          <w:w w:val="98"/>
        </w:rPr>
        <w:t>, ¶ 37, U.N. Doc. E/C.12/1/Add.64 (2004).</w:t>
      </w:r>
    </w:p>
  </w:endnote>
  <w:endnote w:id="317">
    <w:p w14:paraId="5CF9EF1E" w14:textId="4C9F0F8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Djibouti</w:t>
      </w:r>
      <w:r w:rsidRPr="0086273C">
        <w:rPr>
          <w:w w:val="98"/>
        </w:rPr>
        <w:t xml:space="preserve">, ¶ 32, U.N. Doc. </w:t>
      </w:r>
      <w:r w:rsidRPr="0086273C">
        <w:rPr>
          <w:rFonts w:eastAsia="MS Mincho"/>
          <w:w w:val="98"/>
          <w:lang w:val="en-GB"/>
        </w:rPr>
        <w:t xml:space="preserve">E/C.12/DJI/CO/1-2 (2013); </w:t>
      </w:r>
      <w:r w:rsidRPr="0086273C">
        <w:rPr>
          <w:i/>
          <w:w w:val="98"/>
        </w:rPr>
        <w:t>Ethiopia</w:t>
      </w:r>
      <w:r w:rsidRPr="0086273C">
        <w:rPr>
          <w:w w:val="98"/>
        </w:rPr>
        <w:t xml:space="preserve">, ¶ 25, U.N. Doc. </w:t>
      </w:r>
      <w:r w:rsidRPr="0086273C">
        <w:rPr>
          <w:bCs/>
          <w:w w:val="98"/>
          <w:lang w:val="en-GB"/>
        </w:rPr>
        <w:t xml:space="preserve">E/C.12/ETH/CO/1-3 (2012); </w:t>
      </w:r>
      <w:r w:rsidRPr="0086273C">
        <w:rPr>
          <w:i/>
          <w:w w:val="98"/>
        </w:rPr>
        <w:t>Argentina</w:t>
      </w:r>
      <w:r w:rsidRPr="0086273C">
        <w:rPr>
          <w:w w:val="98"/>
        </w:rPr>
        <w:t xml:space="preserve">, ¶ 22, U.N. Doc. </w:t>
      </w:r>
      <w:r w:rsidRPr="0086273C">
        <w:rPr>
          <w:bCs/>
          <w:w w:val="98"/>
          <w:lang w:val="en-GB"/>
        </w:rPr>
        <w:t xml:space="preserve">E/C.12/ARG/CO/3 (2011); </w:t>
      </w:r>
      <w:r w:rsidRPr="0086273C">
        <w:rPr>
          <w:bCs/>
          <w:i/>
          <w:w w:val="98"/>
          <w:lang w:val="en-GB"/>
        </w:rPr>
        <w:t>Dominican Republic</w:t>
      </w:r>
      <w:r w:rsidRPr="0086273C">
        <w:rPr>
          <w:bCs/>
          <w:w w:val="98"/>
          <w:lang w:val="en-GB"/>
        </w:rPr>
        <w:t xml:space="preserve">, </w:t>
      </w:r>
      <w:r w:rsidRPr="0086273C">
        <w:rPr>
          <w:w w:val="98"/>
        </w:rPr>
        <w:t xml:space="preserve">¶ 28, </w:t>
      </w:r>
      <w:r w:rsidRPr="0086273C">
        <w:rPr>
          <w:bCs/>
          <w:w w:val="98"/>
          <w:lang w:val="en-GB"/>
        </w:rPr>
        <w:t xml:space="preserve">U.N. Doc. </w:t>
      </w:r>
      <w:r w:rsidRPr="0086273C">
        <w:rPr>
          <w:w w:val="98"/>
          <w:lang w:val="en-GB"/>
        </w:rPr>
        <w:t xml:space="preserve">E/C.12/DOM/CO/3 (2010); </w:t>
      </w:r>
      <w:r w:rsidRPr="0086273C">
        <w:rPr>
          <w:bCs/>
          <w:i/>
          <w:w w:val="98"/>
          <w:lang w:val="en-GB"/>
        </w:rPr>
        <w:t>Benin</w:t>
      </w:r>
      <w:r w:rsidRPr="0086273C">
        <w:rPr>
          <w:bCs/>
          <w:w w:val="98"/>
          <w:lang w:val="en-GB"/>
        </w:rPr>
        <w:t xml:space="preserve">, </w:t>
      </w:r>
      <w:r w:rsidRPr="0086273C">
        <w:rPr>
          <w:w w:val="98"/>
        </w:rPr>
        <w:t>¶ 25</w:t>
      </w:r>
      <w:r w:rsidRPr="0086273C">
        <w:rPr>
          <w:bCs/>
          <w:w w:val="98"/>
          <w:lang w:val="en-GB"/>
        </w:rPr>
        <w:t xml:space="preserve">, U.N. Doc. E/C.12/BEN/CO/2 (2008); </w:t>
      </w:r>
      <w:r w:rsidRPr="0086273C">
        <w:rPr>
          <w:i/>
          <w:w w:val="98"/>
        </w:rPr>
        <w:t>Moldova</w:t>
      </w:r>
      <w:r w:rsidRPr="0086273C">
        <w:rPr>
          <w:w w:val="98"/>
        </w:rPr>
        <w:t xml:space="preserve">, ¶ 49, U.N. Doc. </w:t>
      </w:r>
      <w:r w:rsidRPr="0086273C">
        <w:rPr>
          <w:bCs/>
          <w:w w:val="98"/>
          <w:lang w:val="en-GB"/>
        </w:rPr>
        <w:t xml:space="preserve">E/C.12/1/Add.91 (2003); </w:t>
      </w:r>
      <w:r w:rsidRPr="0086273C">
        <w:rPr>
          <w:i/>
          <w:w w:val="98"/>
        </w:rPr>
        <w:t>Algeria</w:t>
      </w:r>
      <w:r w:rsidRPr="0086273C">
        <w:rPr>
          <w:w w:val="98"/>
        </w:rPr>
        <w:t xml:space="preserve">, ¶ 37, U.N. Doc. </w:t>
      </w:r>
      <w:r w:rsidRPr="0086273C">
        <w:rPr>
          <w:bCs/>
          <w:w w:val="98"/>
          <w:lang w:val="en-GB"/>
        </w:rPr>
        <w:t xml:space="preserve">E/C.12/1/Add.71 (2001); </w:t>
      </w:r>
      <w:r w:rsidRPr="0086273C">
        <w:rPr>
          <w:bCs/>
          <w:i/>
          <w:w w:val="98"/>
          <w:lang w:val="en-GB"/>
        </w:rPr>
        <w:t>Bolivia</w:t>
      </w:r>
      <w:r w:rsidRPr="0086273C">
        <w:rPr>
          <w:bCs/>
          <w:w w:val="98"/>
          <w:lang w:val="en-GB"/>
        </w:rPr>
        <w:t>,</w:t>
      </w:r>
      <w:r w:rsidRPr="0086273C">
        <w:rPr>
          <w:w w:val="98"/>
        </w:rPr>
        <w:t xml:space="preserve"> ¶ 23</w:t>
      </w:r>
      <w:r w:rsidRPr="0086273C">
        <w:rPr>
          <w:bCs/>
          <w:w w:val="98"/>
          <w:lang w:val="en-GB"/>
        </w:rPr>
        <w:t xml:space="preserve">, U.N. Doc. E/C.12/1/Add.60 (2001); </w:t>
      </w:r>
      <w:r w:rsidRPr="0086273C">
        <w:rPr>
          <w:bCs/>
          <w:i/>
          <w:w w:val="98"/>
          <w:lang w:val="en-GB"/>
        </w:rPr>
        <w:t>Nepal</w:t>
      </w:r>
      <w:r w:rsidRPr="0086273C">
        <w:rPr>
          <w:bCs/>
          <w:w w:val="98"/>
          <w:lang w:val="en-GB"/>
        </w:rPr>
        <w:t xml:space="preserve">, </w:t>
      </w:r>
      <w:r w:rsidRPr="0086273C">
        <w:rPr>
          <w:w w:val="98"/>
        </w:rPr>
        <w:t>¶ 55</w:t>
      </w:r>
      <w:r w:rsidRPr="0086273C">
        <w:rPr>
          <w:bCs/>
          <w:w w:val="98"/>
          <w:lang w:val="en-GB"/>
        </w:rPr>
        <w:t>, U.N. Doc. E/C.12/1/Add.66 (2001).</w:t>
      </w:r>
    </w:p>
  </w:endnote>
  <w:endnote w:id="318">
    <w:p w14:paraId="7B6B4D0C" w14:textId="4410E47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Nepal</w:t>
      </w:r>
      <w:r w:rsidRPr="0086273C">
        <w:rPr>
          <w:w w:val="98"/>
          <w:lang w:val="en-GB"/>
        </w:rPr>
        <w:t xml:space="preserve">, </w:t>
      </w:r>
      <w:r w:rsidRPr="0086273C">
        <w:rPr>
          <w:w w:val="98"/>
        </w:rPr>
        <w:t>¶ 46</w:t>
      </w:r>
      <w:r w:rsidRPr="0086273C">
        <w:rPr>
          <w:w w:val="98"/>
          <w:lang w:val="en-GB"/>
        </w:rPr>
        <w:t>, U.N. Doc. E/C.12/NPL/CO/2 (2008).</w:t>
      </w:r>
    </w:p>
  </w:endnote>
  <w:endnote w:id="319">
    <w:p w14:paraId="0AC35271" w14:textId="4ED4F17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Djibouti</w:t>
      </w:r>
      <w:r w:rsidRPr="0086273C">
        <w:rPr>
          <w:w w:val="98"/>
        </w:rPr>
        <w:t xml:space="preserve">, ¶ 32, U.N. Doc. </w:t>
      </w:r>
      <w:r w:rsidRPr="0086273C">
        <w:rPr>
          <w:rFonts w:eastAsia="MS Mincho"/>
          <w:w w:val="98"/>
          <w:lang w:val="en-GB"/>
        </w:rPr>
        <w:t xml:space="preserve">E/C.12/DJI/CO/1-2 (2013); </w:t>
      </w:r>
      <w:r w:rsidRPr="0086273C">
        <w:rPr>
          <w:i/>
          <w:w w:val="98"/>
        </w:rPr>
        <w:t>Argentina</w:t>
      </w:r>
      <w:r w:rsidRPr="0086273C">
        <w:rPr>
          <w:w w:val="98"/>
        </w:rPr>
        <w:t xml:space="preserve">, ¶ 22, U.N. Doc. </w:t>
      </w:r>
      <w:r w:rsidRPr="0086273C">
        <w:rPr>
          <w:bCs/>
          <w:w w:val="98"/>
          <w:lang w:val="en-GB"/>
        </w:rPr>
        <w:t>E/C.12/ARG/CO/3 (2011).</w:t>
      </w:r>
    </w:p>
  </w:endnote>
  <w:endnote w:id="320">
    <w:p w14:paraId="73EC9889" w14:textId="320FC00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Djibouti</w:t>
      </w:r>
      <w:r w:rsidRPr="0086273C">
        <w:rPr>
          <w:w w:val="98"/>
        </w:rPr>
        <w:t xml:space="preserve">, ¶ 32, U.N. Doc. </w:t>
      </w:r>
      <w:r w:rsidRPr="0086273C">
        <w:rPr>
          <w:rFonts w:eastAsia="MS Mincho"/>
          <w:w w:val="98"/>
          <w:lang w:val="en-GB"/>
        </w:rPr>
        <w:t>E/C.12/DJI/CO/1-2 (2013).</w:t>
      </w:r>
    </w:p>
  </w:endnote>
  <w:endnote w:id="321">
    <w:p w14:paraId="59E732ED" w14:textId="15F5067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Djibouti</w:t>
      </w:r>
      <w:r w:rsidRPr="0086273C">
        <w:rPr>
          <w:w w:val="98"/>
        </w:rPr>
        <w:t xml:space="preserve">, ¶ 32, U.N. Doc. </w:t>
      </w:r>
      <w:r w:rsidRPr="0086273C">
        <w:rPr>
          <w:rFonts w:eastAsia="MS Mincho"/>
          <w:w w:val="98"/>
          <w:lang w:val="en-GB"/>
        </w:rPr>
        <w:t xml:space="preserve">E/C.12/DJI/CO/1-2 (2013); </w:t>
      </w:r>
      <w:r w:rsidRPr="0086273C">
        <w:rPr>
          <w:i/>
          <w:w w:val="98"/>
        </w:rPr>
        <w:t>Ethiopia</w:t>
      </w:r>
      <w:r w:rsidRPr="0086273C">
        <w:rPr>
          <w:w w:val="98"/>
        </w:rPr>
        <w:t xml:space="preserve">, ¶ 25, U.N. Doc. </w:t>
      </w:r>
      <w:r w:rsidRPr="0086273C">
        <w:rPr>
          <w:bCs/>
          <w:w w:val="98"/>
          <w:lang w:val="en-GB"/>
        </w:rPr>
        <w:t xml:space="preserve">E/C.12/ETH/CO/1-3 (2012); </w:t>
      </w:r>
      <w:r w:rsidRPr="0086273C">
        <w:rPr>
          <w:bCs/>
          <w:i/>
          <w:w w:val="98"/>
          <w:lang w:val="en-GB"/>
        </w:rPr>
        <w:t>Benin</w:t>
      </w:r>
      <w:r w:rsidRPr="0086273C">
        <w:rPr>
          <w:bCs/>
          <w:w w:val="98"/>
          <w:lang w:val="en-GB"/>
        </w:rPr>
        <w:t xml:space="preserve">, </w:t>
      </w:r>
      <w:r w:rsidRPr="0086273C">
        <w:rPr>
          <w:w w:val="98"/>
        </w:rPr>
        <w:t>¶ 25</w:t>
      </w:r>
      <w:r w:rsidRPr="0086273C">
        <w:rPr>
          <w:bCs/>
          <w:w w:val="98"/>
          <w:lang w:val="en-GB"/>
        </w:rPr>
        <w:t xml:space="preserve">, U.N. Doc. E/C.12/BEN/CO/2 (2008); </w:t>
      </w:r>
      <w:r w:rsidRPr="0086273C">
        <w:rPr>
          <w:i/>
          <w:w w:val="98"/>
        </w:rPr>
        <w:t>Algeria</w:t>
      </w:r>
      <w:r w:rsidRPr="0086273C">
        <w:rPr>
          <w:w w:val="98"/>
        </w:rPr>
        <w:t xml:space="preserve">, ¶ 37, U.N. Doc. </w:t>
      </w:r>
      <w:r w:rsidRPr="0086273C">
        <w:rPr>
          <w:bCs/>
          <w:w w:val="98"/>
          <w:lang w:val="en-GB"/>
        </w:rPr>
        <w:t xml:space="preserve">E/C.12/1/Add.71 (2001); </w:t>
      </w:r>
      <w:r w:rsidRPr="0086273C">
        <w:rPr>
          <w:bCs/>
          <w:i/>
          <w:w w:val="98"/>
          <w:lang w:val="en-GB"/>
        </w:rPr>
        <w:t>Nepal</w:t>
      </w:r>
      <w:r w:rsidRPr="0086273C">
        <w:rPr>
          <w:bCs/>
          <w:w w:val="98"/>
          <w:lang w:val="en-GB"/>
        </w:rPr>
        <w:t xml:space="preserve">, </w:t>
      </w:r>
      <w:r w:rsidRPr="0086273C">
        <w:rPr>
          <w:w w:val="98"/>
        </w:rPr>
        <w:t>¶ 55</w:t>
      </w:r>
      <w:r w:rsidRPr="0086273C">
        <w:rPr>
          <w:bCs/>
          <w:w w:val="98"/>
          <w:lang w:val="en-GB"/>
        </w:rPr>
        <w:t>, U.N. Doc. E/C.12/1/Add.66 (2001).</w:t>
      </w:r>
    </w:p>
  </w:endnote>
  <w:endnote w:id="322">
    <w:p w14:paraId="69701079" w14:textId="779EF5C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Cambodia</w:t>
      </w:r>
      <w:r w:rsidRPr="0086273C">
        <w:rPr>
          <w:w w:val="98"/>
        </w:rPr>
        <w:t>, ¶ 32, U.N. Doc. E/C.12/KHM/CO/1 (2009).</w:t>
      </w:r>
    </w:p>
  </w:endnote>
  <w:endnote w:id="323">
    <w:p w14:paraId="1AD615BF" w14:textId="06D50F0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rFonts w:eastAsia="MS Mincho"/>
          <w:i/>
          <w:w w:val="98"/>
        </w:rPr>
        <w:t>Concluding Observations: Cambodia</w:t>
      </w:r>
      <w:r w:rsidRPr="0086273C">
        <w:rPr>
          <w:rFonts w:eastAsia="MS Mincho"/>
          <w:w w:val="98"/>
        </w:rPr>
        <w:t xml:space="preserve">, </w:t>
      </w:r>
      <w:r w:rsidRPr="0086273C">
        <w:rPr>
          <w:w w:val="98"/>
        </w:rPr>
        <w:t>¶ 32</w:t>
      </w:r>
      <w:r w:rsidRPr="0086273C">
        <w:rPr>
          <w:rFonts w:eastAsia="MS Mincho"/>
          <w:w w:val="98"/>
        </w:rPr>
        <w:t xml:space="preserve">, U.N. Doc. </w:t>
      </w:r>
      <w:r w:rsidRPr="0086273C">
        <w:rPr>
          <w:w w:val="98"/>
        </w:rPr>
        <w:t xml:space="preserve">E/C.12/KHM/CO/1 (2009); </w:t>
      </w:r>
      <w:r w:rsidRPr="0086273C">
        <w:rPr>
          <w:i/>
          <w:w w:val="98"/>
        </w:rPr>
        <w:t>Guatemala</w:t>
      </w:r>
      <w:r w:rsidRPr="0086273C">
        <w:rPr>
          <w:w w:val="98"/>
        </w:rPr>
        <w:t xml:space="preserve">, ¶ 43,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E/C.12/1/Add.93</w:t>
      </w:r>
      <w:r w:rsidRPr="0086273C">
        <w:rPr>
          <w:w w:val="98"/>
          <w:lang w:val="en-GB"/>
        </w:rPr>
        <w:fldChar w:fldCharType="end"/>
      </w:r>
      <w:r w:rsidRPr="0086273C">
        <w:rPr>
          <w:w w:val="98"/>
          <w:lang w:val="en-GB"/>
        </w:rPr>
        <w:t xml:space="preserve"> (2003).</w:t>
      </w:r>
    </w:p>
  </w:endnote>
  <w:endnote w:id="324">
    <w:p w14:paraId="61A9BCAF" w14:textId="06A8C649" w:rsidR="008C1FD6" w:rsidRPr="0086273C" w:rsidRDefault="008C1FD6" w:rsidP="00FA4311">
      <w:pPr>
        <w:pStyle w:val="EndnoteText"/>
        <w:rPr>
          <w:w w:val="98"/>
          <w:lang w:val="en-GB"/>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Jamaica</w:t>
      </w:r>
      <w:r w:rsidRPr="0086273C">
        <w:rPr>
          <w:w w:val="98"/>
        </w:rPr>
        <w:t xml:space="preserve">, ¶ 29, U.N. Doc. </w:t>
      </w:r>
      <w:r w:rsidRPr="0086273C">
        <w:rPr>
          <w:w w:val="98"/>
          <w:lang w:val="en-GB"/>
        </w:rPr>
        <w:t xml:space="preserve">E/C.12/JAM/CO/3-4 (2013); </w:t>
      </w:r>
      <w:r w:rsidRPr="0086273C">
        <w:rPr>
          <w:i/>
          <w:w w:val="98"/>
          <w:lang w:val="en-GB"/>
        </w:rPr>
        <w:t>Bosnia and Herzegovina</w:t>
      </w:r>
      <w:r w:rsidRPr="0086273C">
        <w:rPr>
          <w:w w:val="98"/>
          <w:lang w:val="en-GB"/>
        </w:rPr>
        <w:t xml:space="preserve">, </w:t>
      </w:r>
      <w:r w:rsidRPr="0086273C">
        <w:rPr>
          <w:w w:val="98"/>
        </w:rPr>
        <w:t>¶ 32</w:t>
      </w:r>
      <w:r w:rsidRPr="0086273C">
        <w:rPr>
          <w:w w:val="98"/>
          <w:lang w:val="en-GB"/>
        </w:rPr>
        <w:t xml:space="preserve">, U.N. Doc. </w:t>
      </w:r>
      <w:r w:rsidRPr="0086273C">
        <w:rPr>
          <w:w w:val="98"/>
        </w:rPr>
        <w:t xml:space="preserve">E/C.12/BIH/CO/2 (2013); </w:t>
      </w:r>
      <w:r w:rsidRPr="0086273C">
        <w:rPr>
          <w:i/>
          <w:w w:val="98"/>
        </w:rPr>
        <w:t>Cameroon</w:t>
      </w:r>
      <w:r w:rsidRPr="0086273C">
        <w:rPr>
          <w:w w:val="98"/>
        </w:rPr>
        <w:t xml:space="preserve">, ¶ 27, U.N. Doc. </w:t>
      </w:r>
      <w:r w:rsidRPr="0086273C">
        <w:rPr>
          <w:w w:val="98"/>
          <w:lang w:val="en-GB"/>
        </w:rPr>
        <w:t xml:space="preserve">E/C.12/CMR/CO/2-3 (2012); </w:t>
      </w:r>
      <w:r w:rsidRPr="0086273C">
        <w:rPr>
          <w:i/>
          <w:w w:val="98"/>
          <w:lang w:val="en-GB"/>
        </w:rPr>
        <w:t>Ecuador</w:t>
      </w:r>
      <w:r w:rsidRPr="0086273C">
        <w:rPr>
          <w:w w:val="98"/>
          <w:lang w:val="en-GB"/>
        </w:rPr>
        <w:t xml:space="preserve">, </w:t>
      </w:r>
      <w:r w:rsidRPr="0086273C">
        <w:rPr>
          <w:w w:val="98"/>
        </w:rPr>
        <w:t>¶ 28</w:t>
      </w:r>
      <w:r w:rsidRPr="0086273C">
        <w:rPr>
          <w:w w:val="98"/>
          <w:lang w:val="en-GB"/>
        </w:rPr>
        <w:t xml:space="preserve">, U.N. Doc. </w:t>
      </w:r>
      <w:r w:rsidRPr="0086273C">
        <w:rPr>
          <w:w w:val="98"/>
        </w:rPr>
        <w:t xml:space="preserve">E/C.12/ECU/CO/3 (2012); </w:t>
      </w:r>
      <w:r w:rsidRPr="0086273C">
        <w:rPr>
          <w:i/>
          <w:w w:val="98"/>
          <w:lang w:val="en-GB"/>
        </w:rPr>
        <w:t>Dominican Republic</w:t>
      </w:r>
      <w:r w:rsidRPr="0086273C">
        <w:rPr>
          <w:w w:val="98"/>
          <w:lang w:val="en-GB"/>
        </w:rPr>
        <w:t xml:space="preserve">, </w:t>
      </w:r>
      <w:r w:rsidRPr="0086273C">
        <w:rPr>
          <w:w w:val="98"/>
        </w:rPr>
        <w:t xml:space="preserve">¶ 28, </w:t>
      </w:r>
      <w:r w:rsidRPr="0086273C">
        <w:rPr>
          <w:w w:val="98"/>
          <w:lang w:val="en-GB"/>
        </w:rPr>
        <w:t xml:space="preserve">U.N. Doc. E/C.12/DOM/CO/3 (2010); </w:t>
      </w:r>
      <w:r w:rsidRPr="0086273C">
        <w:rPr>
          <w:i/>
          <w:w w:val="98"/>
          <w:lang w:val="en-GB"/>
        </w:rPr>
        <w:t>Netherlands Antilles</w:t>
      </w:r>
      <w:r w:rsidRPr="0086273C">
        <w:rPr>
          <w:w w:val="98"/>
          <w:lang w:val="en-GB"/>
        </w:rPr>
        <w:t>,</w:t>
      </w:r>
      <w:r w:rsidRPr="0086273C">
        <w:rPr>
          <w:w w:val="98"/>
        </w:rPr>
        <w:t xml:space="preserve"> ¶ 20</w:t>
      </w:r>
      <w:r w:rsidRPr="0086273C">
        <w:rPr>
          <w:w w:val="98"/>
          <w:lang w:val="en-GB"/>
        </w:rPr>
        <w:t xml:space="preserve">, U.N. Doc. </w:t>
      </w:r>
      <w:r w:rsidRPr="0086273C">
        <w:rPr>
          <w:w w:val="98"/>
        </w:rPr>
        <w:t xml:space="preserve">E/C.12/NLD/CO/3/Add.1 (2010); </w:t>
      </w:r>
      <w:r w:rsidRPr="0086273C">
        <w:rPr>
          <w:i/>
          <w:w w:val="98"/>
          <w:lang w:val="en-GB"/>
        </w:rPr>
        <w:t>Costa Rica</w:t>
      </w:r>
      <w:r w:rsidRPr="0086273C">
        <w:rPr>
          <w:w w:val="98"/>
          <w:lang w:val="en-GB"/>
        </w:rPr>
        <w:t xml:space="preserve">, </w:t>
      </w:r>
      <w:r w:rsidRPr="0086273C">
        <w:rPr>
          <w:w w:val="98"/>
        </w:rPr>
        <w:t>¶ 25</w:t>
      </w:r>
      <w:r w:rsidRPr="0086273C">
        <w:rPr>
          <w:w w:val="98"/>
          <w:lang w:val="en-GB"/>
        </w:rPr>
        <w:t xml:space="preserve">, U.N. Doc. </w:t>
      </w:r>
      <w:r w:rsidRPr="0086273C">
        <w:rPr>
          <w:w w:val="98"/>
        </w:rPr>
        <w:t xml:space="preserve">E/C.12/CRI/CO/4 (2008); </w:t>
      </w:r>
      <w:r w:rsidRPr="0086273C">
        <w:rPr>
          <w:i/>
          <w:w w:val="98"/>
        </w:rPr>
        <w:t>Former Yugoslav Republic of Macedonia</w:t>
      </w:r>
      <w:r w:rsidRPr="0086273C">
        <w:rPr>
          <w:w w:val="98"/>
        </w:rPr>
        <w:t>, ¶ 26</w:t>
      </w:r>
      <w:r w:rsidRPr="0086273C">
        <w:rPr>
          <w:w w:val="98"/>
          <w:lang w:val="en-GB"/>
        </w:rPr>
        <w:t xml:space="preserve">, </w:t>
      </w:r>
      <w:r w:rsidRPr="0086273C">
        <w:rPr>
          <w:w w:val="98"/>
        </w:rPr>
        <w:t xml:space="preserve">U.N. Doc. </w:t>
      </w:r>
      <w:r w:rsidRPr="0086273C">
        <w:rPr>
          <w:w w:val="98"/>
          <w:lang w:val="en-GB"/>
        </w:rPr>
        <w:t xml:space="preserve">E/C.12/MKD/CO/1 (2008); </w:t>
      </w:r>
      <w:r w:rsidRPr="0086273C">
        <w:rPr>
          <w:i/>
          <w:w w:val="98"/>
        </w:rPr>
        <w:t>Panama</w:t>
      </w:r>
      <w:r w:rsidRPr="0086273C">
        <w:rPr>
          <w:w w:val="98"/>
        </w:rPr>
        <w:t xml:space="preserve">, ¶ 20, U.N. Doc. E/C.12/1/Add.64 (2004); </w:t>
      </w:r>
      <w:r w:rsidRPr="0086273C">
        <w:rPr>
          <w:i/>
          <w:w w:val="98"/>
        </w:rPr>
        <w:t>Honduras</w:t>
      </w:r>
      <w:r w:rsidRPr="0086273C">
        <w:rPr>
          <w:w w:val="98"/>
        </w:rPr>
        <w:t xml:space="preserve">, U.N. Doc. </w:t>
      </w:r>
      <w:r w:rsidRPr="0086273C">
        <w:rPr>
          <w:w w:val="98"/>
          <w:lang w:val="en-GB"/>
        </w:rPr>
        <w:t xml:space="preserve">E/C.12/1/Add.57 (2001); </w:t>
      </w:r>
      <w:r w:rsidRPr="0086273C">
        <w:rPr>
          <w:i/>
          <w:w w:val="98"/>
          <w:lang w:val="en-GB"/>
        </w:rPr>
        <w:t>Jamaica</w:t>
      </w:r>
      <w:r w:rsidRPr="0086273C">
        <w:rPr>
          <w:w w:val="98"/>
          <w:lang w:val="en-GB"/>
        </w:rPr>
        <w:t xml:space="preserve">, </w:t>
      </w:r>
      <w:r w:rsidRPr="0086273C">
        <w:rPr>
          <w:w w:val="98"/>
        </w:rPr>
        <w:t>¶ 17</w:t>
      </w:r>
      <w:r w:rsidRPr="0086273C">
        <w:rPr>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E/C.12/1/Add.75</w:t>
      </w:r>
      <w:r w:rsidRPr="0086273C">
        <w:rPr>
          <w:w w:val="98"/>
          <w:lang w:val="en-GB"/>
        </w:rPr>
        <w:fldChar w:fldCharType="end"/>
      </w:r>
      <w:r w:rsidRPr="0086273C">
        <w:rPr>
          <w:w w:val="98"/>
          <w:lang w:val="en-GB"/>
        </w:rPr>
        <w:t xml:space="preserve"> (2001).</w:t>
      </w:r>
    </w:p>
  </w:endnote>
  <w:endnote w:id="325">
    <w:p w14:paraId="47AC8644" w14:textId="2650CFF6" w:rsidR="008C1FD6" w:rsidRPr="0086273C" w:rsidRDefault="008C1FD6" w:rsidP="00FA4311">
      <w:pPr>
        <w:pStyle w:val="EndnoteText"/>
        <w:rPr>
          <w:i/>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El Salvador</w:t>
      </w:r>
      <w:r w:rsidRPr="0086273C">
        <w:rPr>
          <w:w w:val="98"/>
        </w:rPr>
        <w:t xml:space="preserve">, ¶ 23, U.N. Doc. E/C.12/SLV/CO/3-5 (2014); </w:t>
      </w:r>
      <w:r w:rsidRPr="0086273C">
        <w:rPr>
          <w:i/>
          <w:w w:val="98"/>
        </w:rPr>
        <w:t>Guatemala</w:t>
      </w:r>
      <w:r w:rsidRPr="0086273C">
        <w:rPr>
          <w:w w:val="98"/>
        </w:rPr>
        <w:t xml:space="preserve">, ¶ 23, U.N. Doc. </w:t>
      </w:r>
      <w:r w:rsidRPr="0086273C">
        <w:rPr>
          <w:bCs/>
          <w:w w:val="98"/>
          <w:lang w:val="en-GB"/>
        </w:rPr>
        <w:t xml:space="preserve">E/C.12/GTM/CO/3 (2014); </w:t>
      </w:r>
      <w:r w:rsidRPr="0086273C">
        <w:rPr>
          <w:i/>
          <w:w w:val="98"/>
        </w:rPr>
        <w:t>Argentina</w:t>
      </w:r>
      <w:r w:rsidRPr="0086273C">
        <w:rPr>
          <w:w w:val="98"/>
        </w:rPr>
        <w:t xml:space="preserve">, ¶ 22, U.N. Doc. </w:t>
      </w:r>
      <w:r w:rsidRPr="0086273C">
        <w:rPr>
          <w:bCs/>
          <w:w w:val="98"/>
          <w:lang w:val="en-GB"/>
        </w:rPr>
        <w:t>E/C.12/ARG/CO/3 (2011).</w:t>
      </w:r>
    </w:p>
  </w:endnote>
  <w:endnote w:id="326">
    <w:p w14:paraId="2A8D9578" w14:textId="76EF7C5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Philippines</w:t>
      </w:r>
      <w:r w:rsidRPr="0086273C">
        <w:rPr>
          <w:w w:val="98"/>
          <w:lang w:val="en-GB"/>
        </w:rPr>
        <w:t xml:space="preserve">, </w:t>
      </w:r>
      <w:r w:rsidRPr="0086273C">
        <w:rPr>
          <w:w w:val="98"/>
        </w:rPr>
        <w:t>¶ 31</w:t>
      </w:r>
      <w:r w:rsidRPr="0086273C">
        <w:rPr>
          <w:w w:val="98"/>
          <w:lang w:val="en-GB"/>
        </w:rPr>
        <w:t xml:space="preserve">, U.N. Doc. </w:t>
      </w:r>
      <w:r w:rsidRPr="0086273C">
        <w:rPr>
          <w:w w:val="98"/>
        </w:rPr>
        <w:t>E/C.12/PHL/CO/4 (2008).</w:t>
      </w:r>
    </w:p>
  </w:endnote>
  <w:endnote w:id="327">
    <w:p w14:paraId="0F5149B0" w14:textId="16C4F19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Bolivia</w:t>
      </w:r>
      <w:r w:rsidRPr="0086273C">
        <w:rPr>
          <w:w w:val="98"/>
        </w:rPr>
        <w:t xml:space="preserve">, ¶ 14, U.N. Doc. </w:t>
      </w:r>
      <w:r w:rsidRPr="0086273C">
        <w:rPr>
          <w:bCs/>
          <w:w w:val="98"/>
          <w:lang w:val="en-GB"/>
        </w:rPr>
        <w:t>E/C.12/BOL/CO/2 (2008).</w:t>
      </w:r>
    </w:p>
  </w:endnote>
  <w:endnote w:id="328">
    <w:p w14:paraId="3C84A347" w14:textId="63ABF3C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Cameroon</w:t>
      </w:r>
      <w:r w:rsidRPr="0086273C">
        <w:rPr>
          <w:w w:val="98"/>
        </w:rPr>
        <w:t xml:space="preserve">, ¶ 27, U.N. Doc. </w:t>
      </w:r>
      <w:r w:rsidRPr="0086273C">
        <w:rPr>
          <w:w w:val="98"/>
          <w:lang w:val="en-GB"/>
        </w:rPr>
        <w:t xml:space="preserve">E/C.12/CMR/CO/2-3 (2012); </w:t>
      </w:r>
      <w:r w:rsidRPr="0086273C">
        <w:rPr>
          <w:i/>
          <w:w w:val="98"/>
          <w:lang w:val="en-GB"/>
        </w:rPr>
        <w:t>Dominican Republic</w:t>
      </w:r>
      <w:r w:rsidRPr="0086273C">
        <w:rPr>
          <w:w w:val="98"/>
          <w:lang w:val="en-GB"/>
        </w:rPr>
        <w:t xml:space="preserve">, </w:t>
      </w:r>
      <w:r w:rsidRPr="0086273C">
        <w:rPr>
          <w:w w:val="98"/>
        </w:rPr>
        <w:t xml:space="preserve">¶ 28, </w:t>
      </w:r>
      <w:r w:rsidRPr="0086273C">
        <w:rPr>
          <w:w w:val="98"/>
          <w:lang w:val="en-GB"/>
        </w:rPr>
        <w:t xml:space="preserve">U.N. Doc. E/C.12/DOM/CO/3 (2010); </w:t>
      </w:r>
      <w:r w:rsidRPr="0086273C">
        <w:rPr>
          <w:i/>
          <w:w w:val="98"/>
          <w:lang w:val="en-GB"/>
        </w:rPr>
        <w:t>Jamaica</w:t>
      </w:r>
      <w:r w:rsidRPr="0086273C">
        <w:rPr>
          <w:w w:val="98"/>
          <w:lang w:val="en-GB"/>
        </w:rPr>
        <w:t xml:space="preserve">, </w:t>
      </w:r>
      <w:r w:rsidRPr="0086273C">
        <w:rPr>
          <w:w w:val="98"/>
        </w:rPr>
        <w:t>¶ 17</w:t>
      </w:r>
      <w:r w:rsidRPr="0086273C">
        <w:rPr>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E/C.12/1/Add.75</w:t>
      </w:r>
      <w:r w:rsidRPr="0086273C">
        <w:rPr>
          <w:w w:val="98"/>
          <w:lang w:val="en-GB"/>
        </w:rPr>
        <w:fldChar w:fldCharType="end"/>
      </w:r>
      <w:r w:rsidRPr="0086273C">
        <w:rPr>
          <w:w w:val="98"/>
          <w:lang w:val="en-GB"/>
        </w:rPr>
        <w:t xml:space="preserve"> (2001).</w:t>
      </w:r>
    </w:p>
  </w:endnote>
  <w:endnote w:id="329">
    <w:p w14:paraId="366EE0E5" w14:textId="1E4CDFB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bCs/>
          <w:i/>
          <w:w w:val="98"/>
          <w:lang w:val="en-GB"/>
        </w:rPr>
        <w:t>Concluding Observations: Netherlands Antilles</w:t>
      </w:r>
      <w:r w:rsidRPr="0086273C">
        <w:rPr>
          <w:bCs/>
          <w:w w:val="98"/>
          <w:lang w:val="en-GB"/>
        </w:rPr>
        <w:t>,</w:t>
      </w:r>
      <w:r w:rsidRPr="0086273C">
        <w:rPr>
          <w:w w:val="98"/>
        </w:rPr>
        <w:t xml:space="preserve"> ¶ 20</w:t>
      </w:r>
      <w:r w:rsidRPr="0086273C">
        <w:rPr>
          <w:bCs/>
          <w:w w:val="98"/>
          <w:lang w:val="en-GB"/>
        </w:rPr>
        <w:t xml:space="preserve">, U.N. Doc. </w:t>
      </w:r>
      <w:r w:rsidRPr="0086273C">
        <w:rPr>
          <w:bCs/>
          <w:w w:val="98"/>
        </w:rPr>
        <w:t xml:space="preserve">E/C.12/NLD/CO/3/Add.1 (2010); </w:t>
      </w:r>
      <w:r w:rsidRPr="0086273C">
        <w:rPr>
          <w:w w:val="98"/>
        </w:rPr>
        <w:t xml:space="preserve">ESCR Committee, </w:t>
      </w:r>
      <w:r w:rsidRPr="0086273C">
        <w:rPr>
          <w:i/>
          <w:w w:val="98"/>
        </w:rPr>
        <w:t>Concluding Observations: Estonia</w:t>
      </w:r>
      <w:r w:rsidRPr="0086273C">
        <w:rPr>
          <w:w w:val="98"/>
        </w:rPr>
        <w:t xml:space="preserve">, ¶ 24, U.N. Doc. </w:t>
      </w:r>
      <w:r w:rsidRPr="0086273C">
        <w:rPr>
          <w:bCs/>
          <w:w w:val="98"/>
          <w:lang w:val="en-GB"/>
        </w:rPr>
        <w:t xml:space="preserve">E/C.12/EST/CO/2 (2011); </w:t>
      </w:r>
      <w:r w:rsidRPr="0086273C">
        <w:rPr>
          <w:w w:val="98"/>
        </w:rPr>
        <w:t xml:space="preserve">ESCR Committee, </w:t>
      </w:r>
      <w:r w:rsidRPr="0086273C">
        <w:rPr>
          <w:i/>
          <w:w w:val="98"/>
        </w:rPr>
        <w:t>Concluding Observations: Korea</w:t>
      </w:r>
      <w:r w:rsidRPr="0086273C">
        <w:rPr>
          <w:w w:val="98"/>
        </w:rPr>
        <w:t xml:space="preserve">, ¶ 31, U.N. Doc. </w:t>
      </w:r>
      <w:r w:rsidRPr="0086273C">
        <w:rPr>
          <w:bCs/>
          <w:w w:val="98"/>
          <w:lang w:val="en-GB"/>
        </w:rPr>
        <w:t xml:space="preserve">E/C.12/KOR/CO/3 (2009); </w:t>
      </w:r>
      <w:r w:rsidRPr="0086273C">
        <w:rPr>
          <w:i/>
          <w:w w:val="98"/>
        </w:rPr>
        <w:t>Honduras</w:t>
      </w:r>
      <w:r w:rsidRPr="0086273C">
        <w:rPr>
          <w:w w:val="98"/>
        </w:rPr>
        <w:t xml:space="preserve">, U.N. Doc. </w:t>
      </w:r>
      <w:r w:rsidRPr="0086273C">
        <w:rPr>
          <w:bCs/>
          <w:w w:val="98"/>
          <w:lang w:val="en-GB"/>
        </w:rPr>
        <w:t xml:space="preserve">E/C.12/1/Add.57 (2001); </w:t>
      </w:r>
      <w:r w:rsidRPr="0086273C">
        <w:rPr>
          <w:bCs/>
          <w:i/>
          <w:w w:val="98"/>
          <w:lang w:val="en-GB"/>
        </w:rPr>
        <w:t>Jamaica</w:t>
      </w:r>
      <w:r w:rsidRPr="0086273C">
        <w:rPr>
          <w:bCs/>
          <w:w w:val="98"/>
          <w:lang w:val="en-GB"/>
        </w:rPr>
        <w:t xml:space="preserve">, </w:t>
      </w:r>
      <w:r w:rsidRPr="0086273C">
        <w:rPr>
          <w:w w:val="98"/>
        </w:rPr>
        <w:t>¶ 17</w:t>
      </w:r>
      <w:r w:rsidRPr="0086273C">
        <w:rPr>
          <w:bCs/>
          <w:w w:val="98"/>
          <w:lang w:val="en-GB"/>
        </w:rPr>
        <w:t xml:space="preserve">, U.N. Doc. </w:t>
      </w:r>
      <w:r w:rsidRPr="0086273C">
        <w:rPr>
          <w:bCs/>
          <w:w w:val="98"/>
        </w:rPr>
        <w:fldChar w:fldCharType="begin"/>
      </w:r>
      <w:r w:rsidRPr="0086273C">
        <w:rPr>
          <w:bCs/>
          <w:w w:val="98"/>
        </w:rPr>
        <w:instrText xml:space="preserve"> FILLIN "Symbol" \* MERGEFORMAT </w:instrText>
      </w:r>
      <w:r w:rsidRPr="0086273C">
        <w:rPr>
          <w:bCs/>
          <w:w w:val="98"/>
        </w:rPr>
        <w:fldChar w:fldCharType="separate"/>
      </w:r>
      <w:r w:rsidRPr="0086273C">
        <w:rPr>
          <w:bCs/>
          <w:w w:val="98"/>
          <w:lang w:val="en-GB"/>
        </w:rPr>
        <w:t>E/C.12/1/Add.75</w:t>
      </w:r>
      <w:r w:rsidRPr="0086273C">
        <w:rPr>
          <w:bCs/>
          <w:w w:val="98"/>
          <w:lang w:val="en-GB"/>
        </w:rPr>
        <w:fldChar w:fldCharType="end"/>
      </w:r>
      <w:r w:rsidRPr="0086273C">
        <w:rPr>
          <w:bCs/>
          <w:w w:val="98"/>
          <w:lang w:val="en-GB"/>
        </w:rPr>
        <w:t xml:space="preserve"> (2001).</w:t>
      </w:r>
    </w:p>
  </w:endnote>
  <w:endnote w:id="330">
    <w:p w14:paraId="4567DA45" w14:textId="6236F53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Estonia</w:t>
      </w:r>
      <w:r w:rsidRPr="0086273C">
        <w:rPr>
          <w:w w:val="98"/>
        </w:rPr>
        <w:t xml:space="preserve">, ¶ 24, U.N. Doc. </w:t>
      </w:r>
      <w:r w:rsidRPr="0086273C">
        <w:rPr>
          <w:w w:val="98"/>
          <w:lang w:val="en-GB"/>
        </w:rPr>
        <w:t xml:space="preserve">E/C.12/EST/CO/2 (2011); </w:t>
      </w:r>
      <w:r w:rsidRPr="0086273C">
        <w:rPr>
          <w:i/>
          <w:w w:val="98"/>
        </w:rPr>
        <w:t>Honduras</w:t>
      </w:r>
      <w:r w:rsidRPr="0086273C">
        <w:rPr>
          <w:w w:val="98"/>
        </w:rPr>
        <w:t xml:space="preserve">, U.N. Doc. </w:t>
      </w:r>
      <w:r w:rsidRPr="0086273C">
        <w:rPr>
          <w:w w:val="98"/>
          <w:lang w:val="en-GB"/>
        </w:rPr>
        <w:t xml:space="preserve">E/C.12/1/Add.57 (2001); </w:t>
      </w:r>
      <w:r w:rsidRPr="0086273C">
        <w:rPr>
          <w:i/>
          <w:w w:val="98"/>
          <w:lang w:val="en-GB"/>
        </w:rPr>
        <w:t>Jamaica</w:t>
      </w:r>
      <w:r w:rsidRPr="0086273C">
        <w:rPr>
          <w:w w:val="98"/>
          <w:lang w:val="en-GB"/>
        </w:rPr>
        <w:t xml:space="preserve">, </w:t>
      </w:r>
      <w:r w:rsidRPr="0086273C">
        <w:rPr>
          <w:w w:val="98"/>
        </w:rPr>
        <w:t>¶ 17</w:t>
      </w:r>
      <w:r w:rsidRPr="0086273C">
        <w:rPr>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lang w:val="en-GB"/>
        </w:rPr>
        <w:t>E/C.12/1/Add.75</w:t>
      </w:r>
      <w:r w:rsidRPr="0086273C">
        <w:rPr>
          <w:w w:val="98"/>
          <w:lang w:val="en-GB"/>
        </w:rPr>
        <w:fldChar w:fldCharType="end"/>
      </w:r>
      <w:r w:rsidRPr="0086273C">
        <w:rPr>
          <w:w w:val="98"/>
          <w:lang w:val="en-GB"/>
        </w:rPr>
        <w:t xml:space="preserve"> (2001).</w:t>
      </w:r>
    </w:p>
  </w:endnote>
  <w:endnote w:id="331">
    <w:p w14:paraId="25EC5060" w14:textId="702DE9B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Korea</w:t>
      </w:r>
      <w:r w:rsidRPr="0086273C">
        <w:rPr>
          <w:w w:val="98"/>
        </w:rPr>
        <w:t xml:space="preserve">, ¶ 31, U.N. Doc. </w:t>
      </w:r>
      <w:r w:rsidRPr="0086273C">
        <w:rPr>
          <w:bCs/>
          <w:w w:val="98"/>
          <w:lang w:val="en-GB"/>
        </w:rPr>
        <w:t>E/C.12/KOR/CO/3 (2009).</w:t>
      </w:r>
    </w:p>
  </w:endnote>
  <w:endnote w:id="332">
    <w:p w14:paraId="3DC6C6DA" w14:textId="2AA3D53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Korea</w:t>
      </w:r>
      <w:r w:rsidRPr="0086273C">
        <w:rPr>
          <w:w w:val="98"/>
        </w:rPr>
        <w:t xml:space="preserve">, ¶ 31, U.N. Doc. </w:t>
      </w:r>
      <w:r w:rsidRPr="0086273C">
        <w:rPr>
          <w:bCs/>
          <w:w w:val="98"/>
          <w:lang w:val="en-GB"/>
        </w:rPr>
        <w:t>E/C.12/KOR/CO/3 (2009).</w:t>
      </w:r>
    </w:p>
  </w:endnote>
  <w:endnote w:id="333">
    <w:p w14:paraId="1352ADFE" w14:textId="4A29EA3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El Salvador</w:t>
      </w:r>
      <w:r w:rsidRPr="0086273C">
        <w:rPr>
          <w:w w:val="98"/>
        </w:rPr>
        <w:t xml:space="preserve">, ¶ 23, U.N. Doc. E/C.12/SLV/CO/3-5 (2014); </w:t>
      </w:r>
      <w:r w:rsidRPr="0086273C">
        <w:rPr>
          <w:bCs/>
          <w:i/>
          <w:w w:val="98"/>
        </w:rPr>
        <w:t>Cameroon</w:t>
      </w:r>
      <w:r w:rsidRPr="0086273C">
        <w:rPr>
          <w:bCs/>
          <w:w w:val="98"/>
        </w:rPr>
        <w:t xml:space="preserve">, </w:t>
      </w:r>
      <w:r w:rsidRPr="0086273C">
        <w:rPr>
          <w:w w:val="98"/>
        </w:rPr>
        <w:t>¶ 27</w:t>
      </w:r>
      <w:r w:rsidRPr="0086273C">
        <w:rPr>
          <w:bCs/>
          <w:w w:val="98"/>
        </w:rPr>
        <w:t xml:space="preserve">, U.N. Doc. </w:t>
      </w:r>
      <w:r w:rsidRPr="0086273C">
        <w:rPr>
          <w:bCs/>
          <w:w w:val="98"/>
          <w:lang w:val="en-GB"/>
        </w:rPr>
        <w:t xml:space="preserve">E/C.12/CMR/CO/2-3 (2012); </w:t>
      </w:r>
      <w:r w:rsidRPr="0086273C">
        <w:rPr>
          <w:i/>
          <w:w w:val="98"/>
        </w:rPr>
        <w:t>Panama</w:t>
      </w:r>
      <w:r w:rsidRPr="0086273C">
        <w:rPr>
          <w:w w:val="98"/>
        </w:rPr>
        <w:t xml:space="preserve">, ¶ 37, U.N. Doc. </w:t>
      </w:r>
      <w:r w:rsidRPr="0086273C">
        <w:rPr>
          <w:bCs/>
          <w:w w:val="98"/>
        </w:rPr>
        <w:t>E/C.12/1/Add.64 (2004).</w:t>
      </w:r>
    </w:p>
  </w:endnote>
  <w:endnote w:id="334">
    <w:p w14:paraId="37C380A8" w14:textId="47E4207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Jamaica</w:t>
      </w:r>
      <w:r w:rsidRPr="0086273C">
        <w:rPr>
          <w:w w:val="98"/>
        </w:rPr>
        <w:t xml:space="preserve">, ¶ 29, U.N. Doc. </w:t>
      </w:r>
      <w:r w:rsidRPr="0086273C">
        <w:rPr>
          <w:bCs/>
          <w:w w:val="98"/>
          <w:lang w:val="en-GB"/>
        </w:rPr>
        <w:t xml:space="preserve">E/C.12/JAM/CO/3-4 (2013); </w:t>
      </w:r>
      <w:r w:rsidRPr="0086273C">
        <w:rPr>
          <w:bCs/>
          <w:i/>
          <w:w w:val="98"/>
          <w:lang w:val="en-GB"/>
        </w:rPr>
        <w:t>Dominican Republic</w:t>
      </w:r>
      <w:r w:rsidRPr="0086273C">
        <w:rPr>
          <w:bCs/>
          <w:w w:val="98"/>
          <w:lang w:val="en-GB"/>
        </w:rPr>
        <w:t xml:space="preserve">, </w:t>
      </w:r>
      <w:r w:rsidRPr="0086273C">
        <w:rPr>
          <w:w w:val="98"/>
        </w:rPr>
        <w:t xml:space="preserve">¶ 28, </w:t>
      </w:r>
      <w:r w:rsidRPr="0086273C">
        <w:rPr>
          <w:bCs/>
          <w:w w:val="98"/>
          <w:lang w:val="en-GB"/>
        </w:rPr>
        <w:t xml:space="preserve">U.N. Doc. </w:t>
      </w:r>
      <w:r w:rsidRPr="0086273C">
        <w:rPr>
          <w:w w:val="98"/>
          <w:lang w:val="en-GB"/>
        </w:rPr>
        <w:t xml:space="preserve">E/C.12/DOM/CO/3 (2010). </w:t>
      </w:r>
    </w:p>
  </w:endnote>
  <w:endnote w:id="335">
    <w:p w14:paraId="4CA9D39F" w14:textId="64537F7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lang w:val="en-GB"/>
        </w:rPr>
        <w:t>Concluding Observations: Nicaragua</w:t>
      </w:r>
      <w:r w:rsidRPr="0086273C">
        <w:rPr>
          <w:w w:val="98"/>
          <w:lang w:val="en-GB"/>
        </w:rPr>
        <w:t xml:space="preserve">, </w:t>
      </w:r>
      <w:r w:rsidRPr="0086273C">
        <w:rPr>
          <w:w w:val="98"/>
        </w:rPr>
        <w:t>¶ 27</w:t>
      </w:r>
      <w:r w:rsidRPr="0086273C">
        <w:rPr>
          <w:w w:val="98"/>
          <w:lang w:val="en-GB"/>
        </w:rPr>
        <w:t xml:space="preserve">, U.N. Doc. </w:t>
      </w:r>
      <w:r w:rsidRPr="0086273C">
        <w:rPr>
          <w:w w:val="98"/>
        </w:rPr>
        <w:t xml:space="preserve">E/C.12/NIC/CO/4 (2008); </w:t>
      </w:r>
      <w:r w:rsidRPr="0086273C">
        <w:rPr>
          <w:i/>
          <w:w w:val="98"/>
          <w:lang w:val="en-GB"/>
        </w:rPr>
        <w:t>Paraguay</w:t>
      </w:r>
      <w:r w:rsidRPr="0086273C">
        <w:rPr>
          <w:w w:val="98"/>
          <w:lang w:val="en-GB"/>
        </w:rPr>
        <w:t xml:space="preserve">, </w:t>
      </w:r>
      <w:r w:rsidRPr="0086273C">
        <w:rPr>
          <w:w w:val="98"/>
        </w:rPr>
        <w:t>¶ 32</w:t>
      </w:r>
      <w:r w:rsidRPr="0086273C">
        <w:rPr>
          <w:w w:val="98"/>
          <w:lang w:val="en-GB"/>
        </w:rPr>
        <w:t xml:space="preserve">, U.N. Doc. </w:t>
      </w:r>
      <w:r w:rsidRPr="0086273C">
        <w:rPr>
          <w:w w:val="98"/>
        </w:rPr>
        <w:t>E/C.12/PRY/CO/3 (2008).</w:t>
      </w:r>
    </w:p>
  </w:endnote>
  <w:endnote w:id="336">
    <w:p w14:paraId="2DFDDDE0" w14:textId="4530751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Poland</w:t>
      </w:r>
      <w:r w:rsidRPr="0086273C">
        <w:rPr>
          <w:w w:val="98"/>
        </w:rPr>
        <w:t>, ¶ 24, U.N. Doc. E/C.12/POL/CO/6 (2016).</w:t>
      </w:r>
    </w:p>
  </w:endnote>
  <w:endnote w:id="337">
    <w:p w14:paraId="1994A9D5" w14:textId="37581A7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Estonia</w:t>
      </w:r>
      <w:r w:rsidRPr="0086273C">
        <w:rPr>
          <w:w w:val="98"/>
        </w:rPr>
        <w:t xml:space="preserve">, ¶ 24, U.N. Doc. </w:t>
      </w:r>
      <w:r w:rsidRPr="0086273C">
        <w:rPr>
          <w:bCs/>
          <w:w w:val="98"/>
          <w:lang w:val="en-GB"/>
        </w:rPr>
        <w:t>E/C.12/EST/CO/2 (2011).</w:t>
      </w:r>
    </w:p>
  </w:endnote>
  <w:endnote w:id="338">
    <w:p w14:paraId="5F582763" w14:textId="0BBC98E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ESCR Committee, </w:t>
      </w:r>
      <w:r w:rsidRPr="0086273C">
        <w:rPr>
          <w:i/>
          <w:w w:val="98"/>
        </w:rPr>
        <w:t>Concluding Observations: Thailand</w:t>
      </w:r>
      <w:r w:rsidRPr="0086273C">
        <w:rPr>
          <w:w w:val="98"/>
        </w:rPr>
        <w:t xml:space="preserve">, ¶ 30, U.N. Doc. </w:t>
      </w:r>
      <w:r w:rsidRPr="0086273C">
        <w:rPr>
          <w:w w:val="98"/>
          <w:lang w:val="en-GB"/>
        </w:rPr>
        <w:t xml:space="preserve">E/C.12/THA/CO/1-2 (2015); </w:t>
      </w:r>
      <w:r w:rsidRPr="0086273C">
        <w:rPr>
          <w:i/>
          <w:w w:val="98"/>
        </w:rPr>
        <w:t>Serbia</w:t>
      </w:r>
      <w:r w:rsidRPr="0086273C">
        <w:rPr>
          <w:w w:val="98"/>
        </w:rPr>
        <w:t xml:space="preserve">, ¶ 33, U.N. Doc. </w:t>
      </w:r>
      <w:r w:rsidRPr="0086273C">
        <w:rPr>
          <w:bCs/>
          <w:w w:val="98"/>
          <w:lang w:val="en-GB"/>
        </w:rPr>
        <w:t xml:space="preserve">E/C.12/SRB/CO/2 (2014); </w:t>
      </w:r>
      <w:r w:rsidRPr="0086273C">
        <w:rPr>
          <w:i/>
          <w:w w:val="98"/>
        </w:rPr>
        <w:t>Armenia</w:t>
      </w:r>
      <w:r w:rsidRPr="0086273C">
        <w:rPr>
          <w:w w:val="98"/>
        </w:rPr>
        <w:t xml:space="preserve">, ¶ 22, U.N. Doc. </w:t>
      </w:r>
      <w:r w:rsidRPr="0086273C">
        <w:rPr>
          <w:rFonts w:eastAsia="MS Mincho"/>
          <w:bCs/>
          <w:w w:val="98"/>
          <w:lang w:val="en-GB"/>
        </w:rPr>
        <w:t>E/C.12/ARM/CO/2-3 (2014);</w:t>
      </w:r>
      <w:r w:rsidRPr="0086273C">
        <w:rPr>
          <w:i/>
          <w:w w:val="98"/>
        </w:rPr>
        <w:t xml:space="preserve"> Bosnia and Herzegovina</w:t>
      </w:r>
      <w:r w:rsidRPr="0086273C">
        <w:rPr>
          <w:w w:val="98"/>
        </w:rPr>
        <w:t xml:space="preserve">, ¶ 32, U.N. Doc. </w:t>
      </w:r>
      <w:r w:rsidRPr="0086273C">
        <w:rPr>
          <w:bCs/>
          <w:w w:val="98"/>
        </w:rPr>
        <w:t xml:space="preserve">E/C.12/BIH/CO/2 (2013); </w:t>
      </w:r>
      <w:r w:rsidRPr="0086273C">
        <w:rPr>
          <w:bCs/>
          <w:i/>
          <w:w w:val="98"/>
        </w:rPr>
        <w:t>Jamaica</w:t>
      </w:r>
      <w:r w:rsidRPr="0086273C">
        <w:rPr>
          <w:bCs/>
          <w:w w:val="98"/>
        </w:rPr>
        <w:t xml:space="preserve">, </w:t>
      </w:r>
      <w:r w:rsidRPr="0086273C">
        <w:rPr>
          <w:w w:val="98"/>
        </w:rPr>
        <w:t>¶ 29</w:t>
      </w:r>
      <w:r w:rsidRPr="0086273C">
        <w:rPr>
          <w:bCs/>
          <w:w w:val="98"/>
        </w:rPr>
        <w:t xml:space="preserve">, U.N. Doc. </w:t>
      </w:r>
      <w:r w:rsidRPr="0086273C">
        <w:rPr>
          <w:bCs/>
          <w:w w:val="98"/>
          <w:lang w:val="en-GB"/>
        </w:rPr>
        <w:t xml:space="preserve">E/C.12/JAM/CO/3-4 (2013); </w:t>
      </w:r>
      <w:r w:rsidRPr="0086273C">
        <w:rPr>
          <w:bCs/>
          <w:i/>
          <w:w w:val="98"/>
        </w:rPr>
        <w:t>New Zealand</w:t>
      </w:r>
      <w:r w:rsidRPr="0086273C">
        <w:rPr>
          <w:bCs/>
          <w:w w:val="98"/>
        </w:rPr>
        <w:t xml:space="preserve">, </w:t>
      </w:r>
      <w:r w:rsidRPr="0086273C">
        <w:rPr>
          <w:w w:val="98"/>
        </w:rPr>
        <w:t>¶ 28</w:t>
      </w:r>
      <w:r w:rsidRPr="0086273C">
        <w:rPr>
          <w:bCs/>
          <w:w w:val="98"/>
        </w:rPr>
        <w:t xml:space="preserve">, U.N. Doc. </w:t>
      </w:r>
      <w:r w:rsidRPr="0086273C">
        <w:rPr>
          <w:bCs/>
          <w:w w:val="98"/>
          <w:lang w:val="en-GB"/>
        </w:rPr>
        <w:t xml:space="preserve">E/C.12/NZL/CO/3 (2012); </w:t>
      </w:r>
      <w:r w:rsidRPr="0086273C">
        <w:rPr>
          <w:i/>
          <w:w w:val="98"/>
        </w:rPr>
        <w:t>Argentina</w:t>
      </w:r>
      <w:r w:rsidRPr="0086273C">
        <w:rPr>
          <w:w w:val="98"/>
        </w:rPr>
        <w:t xml:space="preserve">, ¶ 22, U.N. Doc. </w:t>
      </w:r>
      <w:r w:rsidRPr="0086273C">
        <w:rPr>
          <w:bCs/>
          <w:w w:val="98"/>
          <w:lang w:val="en-GB"/>
        </w:rPr>
        <w:t xml:space="preserve">E/C.12/ARG/CO/3 (2011); </w:t>
      </w:r>
      <w:r w:rsidRPr="0086273C">
        <w:rPr>
          <w:bCs/>
          <w:i/>
          <w:w w:val="98"/>
          <w:lang w:val="en-GB"/>
        </w:rPr>
        <w:t>Israel</w:t>
      </w:r>
      <w:r w:rsidRPr="0086273C">
        <w:rPr>
          <w:bCs/>
          <w:w w:val="98"/>
          <w:lang w:val="en-GB"/>
        </w:rPr>
        <w:t xml:space="preserve">, </w:t>
      </w:r>
      <w:r w:rsidRPr="0086273C">
        <w:rPr>
          <w:w w:val="98"/>
        </w:rPr>
        <w:t>¶ 19</w:t>
      </w:r>
      <w:r w:rsidRPr="0086273C">
        <w:rPr>
          <w:bCs/>
          <w:w w:val="98"/>
          <w:lang w:val="en-GB"/>
        </w:rPr>
        <w:t xml:space="preserve">, U.N. Doc. E/C.12/ISR/CO/3 (2011); </w:t>
      </w:r>
      <w:r w:rsidRPr="0086273C">
        <w:rPr>
          <w:bCs/>
          <w:i/>
          <w:w w:val="98"/>
          <w:lang w:val="en-GB"/>
        </w:rPr>
        <w:t>Dominican Republic</w:t>
      </w:r>
      <w:r w:rsidRPr="0086273C">
        <w:rPr>
          <w:bCs/>
          <w:w w:val="98"/>
          <w:lang w:val="en-GB"/>
        </w:rPr>
        <w:t xml:space="preserve">, </w:t>
      </w:r>
      <w:r w:rsidRPr="0086273C">
        <w:rPr>
          <w:w w:val="98"/>
        </w:rPr>
        <w:t>¶ 28</w:t>
      </w:r>
      <w:r w:rsidRPr="0086273C">
        <w:rPr>
          <w:bCs/>
          <w:w w:val="98"/>
          <w:lang w:val="en-GB"/>
        </w:rPr>
        <w:t xml:space="preserve">, U.N. Doc. E/C.12/DOM/CO/3 (2010); </w:t>
      </w:r>
      <w:r w:rsidRPr="0086273C">
        <w:rPr>
          <w:i/>
          <w:w w:val="98"/>
        </w:rPr>
        <w:t>Angola</w:t>
      </w:r>
      <w:r w:rsidRPr="0086273C">
        <w:rPr>
          <w:w w:val="98"/>
        </w:rPr>
        <w:t xml:space="preserve">, ¶ 37, U.N. Doc. </w:t>
      </w:r>
      <w:r w:rsidRPr="0086273C">
        <w:rPr>
          <w:bCs/>
          <w:w w:val="98"/>
          <w:lang w:val="en-GB"/>
        </w:rPr>
        <w:t xml:space="preserve">E/C.12/AGO/CO/3 (2008); </w:t>
      </w:r>
      <w:r w:rsidRPr="0086273C">
        <w:rPr>
          <w:bCs/>
          <w:i/>
          <w:w w:val="98"/>
          <w:lang w:val="en-GB"/>
        </w:rPr>
        <w:t>India</w:t>
      </w:r>
      <w:r w:rsidRPr="0086273C">
        <w:rPr>
          <w:bCs/>
          <w:w w:val="98"/>
          <w:lang w:val="en-GB"/>
        </w:rPr>
        <w:t xml:space="preserve">, </w:t>
      </w:r>
      <w:r w:rsidRPr="0086273C">
        <w:rPr>
          <w:w w:val="98"/>
        </w:rPr>
        <w:t>¶ 77</w:t>
      </w:r>
      <w:r w:rsidRPr="0086273C">
        <w:rPr>
          <w:bCs/>
          <w:w w:val="98"/>
          <w:lang w:val="en-GB"/>
        </w:rPr>
        <w:t xml:space="preserve">, U.N. Doc. E/C.12/IND/CO/5 (2008); </w:t>
      </w:r>
      <w:r w:rsidRPr="0086273C">
        <w:rPr>
          <w:i/>
          <w:w w:val="98"/>
        </w:rPr>
        <w:t>China</w:t>
      </w:r>
      <w:r w:rsidRPr="0086273C">
        <w:rPr>
          <w:w w:val="98"/>
        </w:rPr>
        <w:t xml:space="preserve">, ¶ 100,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E/C.12/1/Add.107</w:t>
      </w:r>
      <w:r w:rsidRPr="0086273C">
        <w:rPr>
          <w:bCs/>
          <w:w w:val="98"/>
          <w:lang w:val="en-GB"/>
        </w:rPr>
        <w:fldChar w:fldCharType="end"/>
      </w:r>
      <w:r w:rsidRPr="0086273C">
        <w:rPr>
          <w:bCs/>
          <w:w w:val="98"/>
          <w:lang w:val="en-GB"/>
        </w:rPr>
        <w:t xml:space="preserve"> (2005); </w:t>
      </w:r>
      <w:r w:rsidRPr="0086273C">
        <w:rPr>
          <w:bCs/>
          <w:i/>
          <w:w w:val="98"/>
          <w:lang w:val="en-GB"/>
        </w:rPr>
        <w:t>Chile</w:t>
      </w:r>
      <w:r w:rsidRPr="0086273C">
        <w:rPr>
          <w:bCs/>
          <w:w w:val="98"/>
          <w:lang w:val="en-GB"/>
        </w:rPr>
        <w:t xml:space="preserve">, </w:t>
      </w:r>
      <w:r w:rsidRPr="0086273C">
        <w:rPr>
          <w:w w:val="98"/>
        </w:rPr>
        <w:t>¶ 54</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E/C.12/1/Add.105</w:t>
      </w:r>
      <w:r w:rsidRPr="0086273C">
        <w:rPr>
          <w:bCs/>
          <w:w w:val="98"/>
          <w:lang w:val="en-GB"/>
        </w:rPr>
        <w:fldChar w:fldCharType="end"/>
      </w:r>
      <w:r w:rsidRPr="0086273C">
        <w:rPr>
          <w:bCs/>
          <w:w w:val="98"/>
          <w:lang w:val="en-GB"/>
        </w:rPr>
        <w:t xml:space="preserve"> (2004); </w:t>
      </w:r>
      <w:r w:rsidRPr="0086273C">
        <w:rPr>
          <w:bCs/>
          <w:i/>
          <w:w w:val="98"/>
          <w:lang w:val="en-GB"/>
        </w:rPr>
        <w:t>Benin</w:t>
      </w:r>
      <w:r w:rsidRPr="0086273C">
        <w:rPr>
          <w:bCs/>
          <w:w w:val="98"/>
          <w:lang w:val="en-GB"/>
        </w:rPr>
        <w:t xml:space="preserve">, </w:t>
      </w:r>
      <w:r w:rsidRPr="0086273C">
        <w:rPr>
          <w:w w:val="98"/>
        </w:rPr>
        <w:t>¶ 42</w:t>
      </w:r>
      <w:r w:rsidRPr="0086273C">
        <w:rPr>
          <w:bCs/>
          <w:w w:val="98"/>
          <w:lang w:val="en-GB"/>
        </w:rPr>
        <w:t xml:space="preserve">, U.N. Doc. E/C.12/1/Add.78 (2002); </w:t>
      </w:r>
      <w:r w:rsidRPr="0086273C">
        <w:rPr>
          <w:bCs/>
          <w:i/>
          <w:w w:val="98"/>
          <w:lang w:val="en-GB"/>
        </w:rPr>
        <w:t>Bolivia</w:t>
      </w:r>
      <w:r w:rsidRPr="0086273C">
        <w:rPr>
          <w:bCs/>
          <w:w w:val="98"/>
          <w:lang w:val="en-GB"/>
        </w:rPr>
        <w:t xml:space="preserve">, </w:t>
      </w:r>
      <w:r w:rsidRPr="0086273C">
        <w:rPr>
          <w:w w:val="98"/>
        </w:rPr>
        <w:t>¶ 43</w:t>
      </w:r>
      <w:r w:rsidRPr="0086273C">
        <w:rPr>
          <w:bCs/>
          <w:w w:val="98"/>
          <w:lang w:val="en-GB"/>
        </w:rPr>
        <w:t xml:space="preserve">, U.N. Doc. E/C.12/1/Add.60 (2001); </w:t>
      </w:r>
      <w:r w:rsidRPr="0086273C">
        <w:rPr>
          <w:bCs/>
          <w:i/>
          <w:w w:val="98"/>
          <w:lang w:val="en-GB"/>
        </w:rPr>
        <w:t>Ukraine</w:t>
      </w:r>
      <w:r w:rsidRPr="0086273C">
        <w:rPr>
          <w:bCs/>
          <w:w w:val="98"/>
          <w:lang w:val="en-GB"/>
        </w:rPr>
        <w:t xml:space="preserve">, </w:t>
      </w:r>
      <w:r w:rsidRPr="0086273C">
        <w:rPr>
          <w:w w:val="98"/>
        </w:rPr>
        <w:t>¶ 31</w:t>
      </w:r>
      <w:r w:rsidRPr="0086273C">
        <w:rPr>
          <w:bCs/>
          <w:w w:val="98"/>
          <w:lang w:val="en-GB"/>
        </w:rPr>
        <w:t>, U.N. Doc. E/C.12/1/Add.65 (2001).</w:t>
      </w:r>
    </w:p>
  </w:endnote>
  <w:endnote w:id="339">
    <w:p w14:paraId="15869AEC" w14:textId="2A19F90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Monaco</w:t>
      </w:r>
      <w:r w:rsidRPr="0086273C">
        <w:rPr>
          <w:w w:val="98"/>
        </w:rPr>
        <w:t xml:space="preserve">, ¶ 21, U.N. Doc. </w:t>
      </w:r>
      <w:r w:rsidRPr="0086273C">
        <w:rPr>
          <w:bCs/>
          <w:w w:val="98"/>
          <w:lang w:val="en-GB"/>
        </w:rPr>
        <w:t xml:space="preserve">E/C.12/MCO/CO/2-3 (2014); </w:t>
      </w:r>
      <w:r w:rsidRPr="0086273C">
        <w:rPr>
          <w:bCs/>
          <w:i/>
          <w:w w:val="98"/>
          <w:lang w:val="en-GB"/>
        </w:rPr>
        <w:t>Tanzania</w:t>
      </w:r>
      <w:r w:rsidRPr="0086273C">
        <w:rPr>
          <w:bCs/>
          <w:w w:val="98"/>
          <w:lang w:val="en-GB"/>
        </w:rPr>
        <w:t xml:space="preserve">, </w:t>
      </w:r>
      <w:r w:rsidRPr="0086273C">
        <w:rPr>
          <w:w w:val="98"/>
        </w:rPr>
        <w:t>¶ 24</w:t>
      </w:r>
      <w:r w:rsidRPr="0086273C">
        <w:rPr>
          <w:bCs/>
          <w:w w:val="98"/>
          <w:lang w:val="en-GB"/>
        </w:rPr>
        <w:t xml:space="preserve">, U.N. Doc. E/C.12/TZA/CO/1-3 (2012); </w:t>
      </w:r>
      <w:r w:rsidRPr="0086273C">
        <w:rPr>
          <w:i/>
          <w:w w:val="98"/>
        </w:rPr>
        <w:t>Argentina</w:t>
      </w:r>
      <w:r w:rsidRPr="0086273C">
        <w:rPr>
          <w:w w:val="98"/>
        </w:rPr>
        <w:t xml:space="preserve">, ¶ 22, U.N. Doc. </w:t>
      </w:r>
      <w:r w:rsidRPr="0086273C">
        <w:rPr>
          <w:bCs/>
          <w:w w:val="98"/>
          <w:lang w:val="en-GB"/>
        </w:rPr>
        <w:t>E/C.12/ARG/CO/3 (2011).</w:t>
      </w:r>
    </w:p>
  </w:endnote>
  <w:endnote w:id="340">
    <w:p w14:paraId="0EC572CC" w14:textId="617232F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Honduras</w:t>
      </w:r>
      <w:r w:rsidRPr="0086273C">
        <w:rPr>
          <w:w w:val="98"/>
        </w:rPr>
        <w:t xml:space="preserve">, ¶ 54, U.N. Doc. E/C.12/HND/CO/2 (2016); </w:t>
      </w:r>
      <w:r w:rsidRPr="0086273C">
        <w:rPr>
          <w:i/>
          <w:w w:val="98"/>
        </w:rPr>
        <w:t>Burkina Faso</w:t>
      </w:r>
      <w:r w:rsidRPr="0086273C">
        <w:rPr>
          <w:w w:val="98"/>
        </w:rPr>
        <w:t xml:space="preserve">, ¶ 47, U.N. Doc. E/C.12/BFA/CO/1 (2016); </w:t>
      </w:r>
      <w:r w:rsidRPr="0086273C">
        <w:rPr>
          <w:i/>
          <w:w w:val="98"/>
        </w:rPr>
        <w:t>Poland</w:t>
      </w:r>
      <w:r w:rsidRPr="0086273C">
        <w:rPr>
          <w:w w:val="98"/>
        </w:rPr>
        <w:t xml:space="preserve">, ¶ 49, U.N. Doc. E/C.12/POL/CO/6 (2016); </w:t>
      </w:r>
      <w:r w:rsidRPr="0086273C">
        <w:rPr>
          <w:i/>
          <w:w w:val="98"/>
        </w:rPr>
        <w:t>Chile</w:t>
      </w:r>
      <w:r w:rsidRPr="0086273C">
        <w:rPr>
          <w:w w:val="98"/>
        </w:rPr>
        <w:t xml:space="preserve">, ¶ 29, U.N. Doc. E/C.12/CHL/CO/4 (2015); </w:t>
      </w:r>
      <w:r w:rsidRPr="0086273C">
        <w:rPr>
          <w:i/>
          <w:w w:val="98"/>
        </w:rPr>
        <w:t>Guyana</w:t>
      </w:r>
      <w:r w:rsidRPr="0086273C">
        <w:rPr>
          <w:w w:val="98"/>
        </w:rPr>
        <w:t xml:space="preserve">, ¶ 51, U.N. Doc. </w:t>
      </w:r>
      <w:r w:rsidRPr="0086273C">
        <w:rPr>
          <w:w w:val="98"/>
          <w:lang w:val="en-GB"/>
        </w:rPr>
        <w:t xml:space="preserve">E/C.12/GUY/CO/2-4 (2015); </w:t>
      </w:r>
      <w:r w:rsidRPr="0086273C">
        <w:rPr>
          <w:i/>
          <w:w w:val="98"/>
        </w:rPr>
        <w:t>Uganda</w:t>
      </w:r>
      <w:r w:rsidRPr="0086273C">
        <w:rPr>
          <w:w w:val="98"/>
        </w:rPr>
        <w:t xml:space="preserve">, ¶ 35, U.N. Doc. </w:t>
      </w:r>
      <w:r w:rsidRPr="0086273C">
        <w:rPr>
          <w:w w:val="98"/>
          <w:lang w:val="en-GB"/>
        </w:rPr>
        <w:t xml:space="preserve">E/C.12/UGA/CO/1 (2015); </w:t>
      </w:r>
      <w:r w:rsidRPr="0086273C">
        <w:rPr>
          <w:i/>
          <w:w w:val="98"/>
        </w:rPr>
        <w:t>Romania</w:t>
      </w:r>
      <w:r w:rsidRPr="0086273C">
        <w:rPr>
          <w:w w:val="98"/>
        </w:rPr>
        <w:t xml:space="preserve">, ¶ 22, U.N. Doc. </w:t>
      </w:r>
      <w:r w:rsidRPr="0086273C">
        <w:rPr>
          <w:rFonts w:eastAsia="MS Mincho"/>
          <w:bCs/>
          <w:w w:val="98"/>
          <w:lang w:val="en-GB"/>
        </w:rPr>
        <w:t xml:space="preserve">E/C.12/ROU/CO/3-5 (2014); </w:t>
      </w:r>
      <w:r w:rsidRPr="0086273C">
        <w:rPr>
          <w:i/>
          <w:w w:val="98"/>
        </w:rPr>
        <w:t>Slovakia</w:t>
      </w:r>
      <w:r w:rsidRPr="0086273C">
        <w:rPr>
          <w:w w:val="98"/>
        </w:rPr>
        <w:t xml:space="preserve">, ¶ 25, U.N. Doc. </w:t>
      </w:r>
      <w:r w:rsidRPr="0086273C">
        <w:rPr>
          <w:bCs/>
          <w:w w:val="98"/>
          <w:lang w:val="en-GB"/>
        </w:rPr>
        <w:t xml:space="preserve">E/C.12/SVK/CO/2 (2012); </w:t>
      </w:r>
      <w:r w:rsidRPr="0086273C">
        <w:rPr>
          <w:bCs/>
          <w:i/>
          <w:w w:val="98"/>
          <w:lang w:val="en-GB"/>
        </w:rPr>
        <w:t>Tanzania</w:t>
      </w:r>
      <w:r w:rsidRPr="0086273C">
        <w:rPr>
          <w:bCs/>
          <w:w w:val="98"/>
          <w:lang w:val="en-GB"/>
        </w:rPr>
        <w:t xml:space="preserve">, </w:t>
      </w:r>
      <w:r w:rsidRPr="0086273C">
        <w:rPr>
          <w:w w:val="98"/>
        </w:rPr>
        <w:t>¶ 24</w:t>
      </w:r>
      <w:r w:rsidRPr="0086273C">
        <w:rPr>
          <w:bCs/>
          <w:w w:val="98"/>
          <w:lang w:val="en-GB"/>
        </w:rPr>
        <w:t xml:space="preserve">, U.N. Doc. E/C.12/TZA/CO/1-3 (2012); </w:t>
      </w:r>
      <w:r w:rsidRPr="0086273C">
        <w:rPr>
          <w:i/>
          <w:w w:val="98"/>
        </w:rPr>
        <w:t>Russian Federation</w:t>
      </w:r>
      <w:r w:rsidRPr="0086273C">
        <w:rPr>
          <w:w w:val="98"/>
        </w:rPr>
        <w:t xml:space="preserve">, ¶ 30, U.N. Doc. </w:t>
      </w:r>
      <w:r w:rsidRPr="0086273C">
        <w:rPr>
          <w:bCs/>
          <w:w w:val="98"/>
          <w:lang w:val="es-ES"/>
        </w:rPr>
        <w:t xml:space="preserve">E/C.12/RUS/CO/5 (2011); </w:t>
      </w:r>
      <w:r w:rsidRPr="0086273C">
        <w:rPr>
          <w:i/>
          <w:w w:val="98"/>
        </w:rPr>
        <w:t>Sri Lanka</w:t>
      </w:r>
      <w:r w:rsidRPr="0086273C">
        <w:rPr>
          <w:w w:val="98"/>
        </w:rPr>
        <w:t xml:space="preserve">, ¶ 34, U.N. Doc. </w:t>
      </w:r>
      <w:r w:rsidRPr="0086273C">
        <w:rPr>
          <w:bCs/>
          <w:w w:val="98"/>
          <w:lang w:val="es-ES_tradnl"/>
        </w:rPr>
        <w:t xml:space="preserve">E/C.12/LKA/CO/2-4 (2010); </w:t>
      </w:r>
      <w:r w:rsidRPr="0086273C">
        <w:rPr>
          <w:i/>
          <w:w w:val="98"/>
        </w:rPr>
        <w:t>Uruguay</w:t>
      </w:r>
      <w:r w:rsidRPr="0086273C">
        <w:rPr>
          <w:w w:val="98"/>
        </w:rPr>
        <w:t xml:space="preserve">, ¶ 24, U.N. Doc. </w:t>
      </w:r>
      <w:r w:rsidRPr="0086273C">
        <w:rPr>
          <w:bCs/>
          <w:w w:val="98"/>
          <w:lang w:val="en-GB"/>
        </w:rPr>
        <w:t xml:space="preserve">E/C.12/URY/CO/3-4 (2010); </w:t>
      </w:r>
      <w:r w:rsidRPr="0086273C">
        <w:rPr>
          <w:i/>
          <w:w w:val="98"/>
        </w:rPr>
        <w:t>Netherlands</w:t>
      </w:r>
      <w:r w:rsidRPr="0086273C">
        <w:rPr>
          <w:w w:val="98"/>
        </w:rPr>
        <w:t xml:space="preserve">, ¶ 27, U.N. Doc. </w:t>
      </w:r>
      <w:r w:rsidRPr="0086273C">
        <w:rPr>
          <w:bCs/>
          <w:w w:val="98"/>
          <w:lang w:val="en-GB"/>
        </w:rPr>
        <w:t xml:space="preserve">E/C.12/NDL/CO/4-5 (2010); </w:t>
      </w:r>
      <w:r w:rsidRPr="0086273C">
        <w:rPr>
          <w:i/>
          <w:w w:val="98"/>
        </w:rPr>
        <w:t>Switzerland</w:t>
      </w:r>
      <w:r w:rsidRPr="0086273C">
        <w:rPr>
          <w:w w:val="98"/>
        </w:rPr>
        <w:t xml:space="preserve">, ¶ 20, U.N. Doc. </w:t>
      </w:r>
      <w:r w:rsidRPr="0086273C">
        <w:rPr>
          <w:bCs/>
          <w:w w:val="98"/>
          <w:lang w:val="en-GB"/>
        </w:rPr>
        <w:t xml:space="preserve">E/C.12/CHE/CO/2-3 (2010); </w:t>
      </w:r>
      <w:r w:rsidRPr="0086273C">
        <w:rPr>
          <w:i/>
          <w:w w:val="98"/>
        </w:rPr>
        <w:t>Kazakhstan</w:t>
      </w:r>
      <w:r w:rsidRPr="0086273C">
        <w:rPr>
          <w:w w:val="98"/>
        </w:rPr>
        <w:t xml:space="preserve">, ¶ 33, U.N. Doc. </w:t>
      </w:r>
      <w:r w:rsidRPr="0086273C">
        <w:rPr>
          <w:bCs/>
          <w:w w:val="98"/>
          <w:lang w:val="en-GB"/>
        </w:rPr>
        <w:t xml:space="preserve">E/C.12/KAZ/CO/1 (2010); </w:t>
      </w:r>
      <w:r w:rsidRPr="0086273C">
        <w:rPr>
          <w:i/>
          <w:w w:val="98"/>
        </w:rPr>
        <w:t>Poland</w:t>
      </w:r>
      <w:r w:rsidRPr="0086273C">
        <w:rPr>
          <w:w w:val="98"/>
        </w:rPr>
        <w:t xml:space="preserve">, ¶ 31, U.N. Doc. </w:t>
      </w:r>
      <w:r w:rsidRPr="0086273C">
        <w:rPr>
          <w:rFonts w:eastAsia="MS Mincho"/>
          <w:bCs/>
          <w:w w:val="98"/>
          <w:lang w:val="en-GB"/>
        </w:rPr>
        <w:t xml:space="preserve">E/C.12/POL/CO/5 (2009); </w:t>
      </w:r>
      <w:r w:rsidRPr="0086273C">
        <w:rPr>
          <w:i/>
          <w:w w:val="98"/>
        </w:rPr>
        <w:t>Korea</w:t>
      </w:r>
      <w:r w:rsidRPr="0086273C">
        <w:rPr>
          <w:w w:val="98"/>
        </w:rPr>
        <w:t xml:space="preserve">, ¶ 31, U.N. Doc. </w:t>
      </w:r>
      <w:r w:rsidRPr="0086273C">
        <w:rPr>
          <w:bCs/>
          <w:w w:val="98"/>
          <w:lang w:val="en-GB"/>
        </w:rPr>
        <w:t xml:space="preserve">E/C.12/KOR/CO/3 (2009); </w:t>
      </w:r>
      <w:r w:rsidRPr="0086273C">
        <w:rPr>
          <w:i/>
          <w:w w:val="98"/>
        </w:rPr>
        <w:t>Madagascar</w:t>
      </w:r>
      <w:r w:rsidRPr="0086273C">
        <w:rPr>
          <w:w w:val="98"/>
        </w:rPr>
        <w:t xml:space="preserve">, ¶ 30, U.N. Doc. </w:t>
      </w:r>
      <w:r w:rsidRPr="0086273C">
        <w:rPr>
          <w:bCs/>
          <w:w w:val="98"/>
          <w:lang w:val="en-GB"/>
        </w:rPr>
        <w:t xml:space="preserve">E/C.12/MDG/CO/2 (2009); </w:t>
      </w:r>
      <w:r w:rsidRPr="0086273C">
        <w:rPr>
          <w:i/>
          <w:w w:val="98"/>
        </w:rPr>
        <w:t>Kenya</w:t>
      </w:r>
      <w:r w:rsidRPr="0086273C">
        <w:rPr>
          <w:w w:val="98"/>
        </w:rPr>
        <w:t xml:space="preserve">, ¶ 33, U.N. Doc. </w:t>
      </w:r>
      <w:r w:rsidRPr="0086273C">
        <w:rPr>
          <w:bCs/>
          <w:w w:val="98"/>
        </w:rPr>
        <w:t xml:space="preserve">E/C.12/KEN/CO/1 (2008); </w:t>
      </w:r>
      <w:r w:rsidRPr="0086273C">
        <w:rPr>
          <w:bCs/>
          <w:i/>
          <w:w w:val="98"/>
          <w:lang w:val="en-GB"/>
        </w:rPr>
        <w:t>India</w:t>
      </w:r>
      <w:r w:rsidRPr="0086273C">
        <w:rPr>
          <w:bCs/>
          <w:w w:val="98"/>
          <w:lang w:val="en-GB"/>
        </w:rPr>
        <w:t xml:space="preserve">, </w:t>
      </w:r>
      <w:r w:rsidRPr="0086273C">
        <w:rPr>
          <w:w w:val="98"/>
        </w:rPr>
        <w:t>¶ 77</w:t>
      </w:r>
      <w:r w:rsidRPr="0086273C">
        <w:rPr>
          <w:bCs/>
          <w:w w:val="98"/>
          <w:lang w:val="en-GB"/>
        </w:rPr>
        <w:t xml:space="preserve">, U.N. Doc. E/C.12/IND/CO/5 (2008); </w:t>
      </w:r>
      <w:r w:rsidRPr="0086273C">
        <w:rPr>
          <w:bCs/>
          <w:i/>
          <w:w w:val="98"/>
          <w:lang w:val="en-GB"/>
        </w:rPr>
        <w:t>Nicaragua</w:t>
      </w:r>
      <w:r w:rsidRPr="0086273C">
        <w:rPr>
          <w:bCs/>
          <w:w w:val="98"/>
          <w:lang w:val="en-GB"/>
        </w:rPr>
        <w:t xml:space="preserve">, </w:t>
      </w:r>
      <w:r w:rsidRPr="0086273C">
        <w:rPr>
          <w:w w:val="98"/>
        </w:rPr>
        <w:t>¶ 27</w:t>
      </w:r>
      <w:r w:rsidRPr="0086273C">
        <w:rPr>
          <w:bCs/>
          <w:w w:val="98"/>
          <w:lang w:val="en-GB"/>
        </w:rPr>
        <w:t xml:space="preserve">, U.N. Doc. </w:t>
      </w:r>
      <w:r w:rsidRPr="0086273C">
        <w:rPr>
          <w:bCs/>
          <w:w w:val="98"/>
        </w:rPr>
        <w:t xml:space="preserve">E/C.12/NIC/CO/4 (2008); </w:t>
      </w:r>
      <w:r w:rsidRPr="0086273C">
        <w:rPr>
          <w:i/>
          <w:w w:val="98"/>
        </w:rPr>
        <w:t>El Salvador</w:t>
      </w:r>
      <w:r w:rsidRPr="0086273C">
        <w:rPr>
          <w:w w:val="98"/>
        </w:rPr>
        <w:t xml:space="preserve">, ¶ 44, U.N. Doc. </w:t>
      </w:r>
      <w:r w:rsidRPr="0086273C">
        <w:rPr>
          <w:bCs/>
          <w:w w:val="98"/>
        </w:rPr>
        <w:t xml:space="preserve">E/C.12/SLV/CO/2 (2007); </w:t>
      </w:r>
      <w:r w:rsidRPr="0086273C">
        <w:rPr>
          <w:i/>
          <w:w w:val="98"/>
        </w:rPr>
        <w:t>China</w:t>
      </w:r>
      <w:r w:rsidRPr="0086273C">
        <w:rPr>
          <w:w w:val="98"/>
        </w:rPr>
        <w:t xml:space="preserve">, ¶ 100,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E/C.12/1/Add.107</w:t>
      </w:r>
      <w:r w:rsidRPr="0086273C">
        <w:rPr>
          <w:bCs/>
          <w:w w:val="98"/>
          <w:lang w:val="en-GB"/>
        </w:rPr>
        <w:fldChar w:fldCharType="end"/>
      </w:r>
      <w:r w:rsidRPr="0086273C">
        <w:rPr>
          <w:bCs/>
          <w:w w:val="98"/>
          <w:lang w:val="en-GB"/>
        </w:rPr>
        <w:t xml:space="preserve"> (2005); </w:t>
      </w:r>
      <w:r w:rsidRPr="0086273C">
        <w:rPr>
          <w:bCs/>
          <w:i/>
          <w:w w:val="98"/>
          <w:lang w:val="en-GB"/>
        </w:rPr>
        <w:t>Guatemala</w:t>
      </w:r>
      <w:r w:rsidRPr="0086273C">
        <w:rPr>
          <w:bCs/>
          <w:w w:val="98"/>
          <w:lang w:val="en-GB"/>
        </w:rPr>
        <w:t xml:space="preserve">, </w:t>
      </w:r>
      <w:r w:rsidRPr="0086273C">
        <w:rPr>
          <w:w w:val="98"/>
        </w:rPr>
        <w:t>¶ 43</w:t>
      </w:r>
      <w:r w:rsidRPr="0086273C">
        <w:rPr>
          <w:bCs/>
          <w:w w:val="98"/>
          <w:lang w:val="en-GB"/>
        </w:rPr>
        <w:t xml:space="preserve">,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E/C.12/1/Add.93</w:t>
      </w:r>
      <w:r w:rsidRPr="0086273C">
        <w:rPr>
          <w:bCs/>
          <w:w w:val="98"/>
          <w:lang w:val="en-GB"/>
        </w:rPr>
        <w:fldChar w:fldCharType="end"/>
      </w:r>
      <w:r w:rsidRPr="0086273C">
        <w:rPr>
          <w:bCs/>
          <w:w w:val="98"/>
          <w:lang w:val="en-GB"/>
        </w:rPr>
        <w:t xml:space="preserve"> (2003); </w:t>
      </w:r>
      <w:r w:rsidRPr="0086273C">
        <w:rPr>
          <w:bCs/>
          <w:i/>
          <w:w w:val="98"/>
          <w:lang w:val="en-GB"/>
        </w:rPr>
        <w:t>Senegal</w:t>
      </w:r>
      <w:r w:rsidRPr="0086273C">
        <w:rPr>
          <w:bCs/>
          <w:w w:val="98"/>
          <w:lang w:val="en-GB"/>
        </w:rPr>
        <w:t xml:space="preserve">, </w:t>
      </w:r>
      <w:r w:rsidRPr="0086273C">
        <w:rPr>
          <w:w w:val="98"/>
        </w:rPr>
        <w:t>¶ 47</w:t>
      </w:r>
      <w:r w:rsidRPr="0086273C">
        <w:rPr>
          <w:bCs/>
          <w:w w:val="98"/>
          <w:lang w:val="en-GB"/>
        </w:rPr>
        <w:t>, U.N. Doc. E/C.12/1/Add.62 (2001).</w:t>
      </w:r>
    </w:p>
  </w:endnote>
  <w:endnote w:id="341">
    <w:p w14:paraId="255D9FB4" w14:textId="1D2F6BD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Poland</w:t>
      </w:r>
      <w:r w:rsidRPr="0086273C">
        <w:rPr>
          <w:w w:val="98"/>
        </w:rPr>
        <w:t xml:space="preserve">, ¶ 49, U.N. Doc. E/C.12/POL/CO/6 (2016); </w:t>
      </w:r>
      <w:r w:rsidRPr="0086273C">
        <w:rPr>
          <w:i/>
          <w:w w:val="98"/>
        </w:rPr>
        <w:t>Guyana</w:t>
      </w:r>
      <w:r w:rsidRPr="0086273C">
        <w:rPr>
          <w:w w:val="98"/>
        </w:rPr>
        <w:t xml:space="preserve">, ¶ 51, U.N. Doc. </w:t>
      </w:r>
      <w:r w:rsidRPr="0086273C">
        <w:rPr>
          <w:w w:val="98"/>
          <w:lang w:val="en-GB"/>
        </w:rPr>
        <w:t>E/C.12/GUY/CO/2-4 (2015).</w:t>
      </w:r>
    </w:p>
  </w:endnote>
  <w:endnote w:id="342">
    <w:p w14:paraId="2891B2AD" w14:textId="3EEABBA4" w:rsidR="008C1FD6" w:rsidRPr="0086273C" w:rsidRDefault="008C1FD6" w:rsidP="00FA4311">
      <w:pPr>
        <w:pStyle w:val="EndnoteText"/>
        <w:rPr>
          <w:w w:val="98"/>
          <w:lang w:val="en-GB"/>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Philippines</w:t>
      </w:r>
      <w:r w:rsidRPr="0086273C">
        <w:rPr>
          <w:w w:val="98"/>
        </w:rPr>
        <w:t xml:space="preserve">, ¶ 52, U.N. Doc. E/C.12/PHL/CO/5-6 (2016); </w:t>
      </w:r>
      <w:r w:rsidRPr="0086273C">
        <w:rPr>
          <w:i/>
          <w:w w:val="98"/>
        </w:rPr>
        <w:t>Costa Rica</w:t>
      </w:r>
      <w:r w:rsidRPr="0086273C">
        <w:rPr>
          <w:w w:val="98"/>
        </w:rPr>
        <w:t xml:space="preserve">, ¶ 54, U.N. Doc. E/C.12/CRI/CO/5 (2016); </w:t>
      </w:r>
      <w:r w:rsidRPr="0086273C">
        <w:rPr>
          <w:i/>
          <w:w w:val="98"/>
        </w:rPr>
        <w:t>Burkina Faso</w:t>
      </w:r>
      <w:r w:rsidRPr="0086273C">
        <w:rPr>
          <w:w w:val="98"/>
        </w:rPr>
        <w:t xml:space="preserve">, ¶ 47, U.N. Doc. E/C.12/BFA/CO/1 (2016); </w:t>
      </w:r>
      <w:r w:rsidRPr="0086273C">
        <w:rPr>
          <w:i/>
          <w:w w:val="98"/>
        </w:rPr>
        <w:t>Angola</w:t>
      </w:r>
      <w:r w:rsidRPr="0086273C">
        <w:rPr>
          <w:w w:val="98"/>
        </w:rPr>
        <w:t xml:space="preserve">, ¶ 52, U.N. Doc. E/C.12/AGO/CO/4-5 (2016); </w:t>
      </w:r>
      <w:r w:rsidRPr="0086273C">
        <w:rPr>
          <w:i/>
          <w:w w:val="98"/>
        </w:rPr>
        <w:t>Burundi</w:t>
      </w:r>
      <w:r w:rsidRPr="0086273C">
        <w:rPr>
          <w:w w:val="98"/>
        </w:rPr>
        <w:t xml:space="preserve">, ¶ 54, U.N. Doc. </w:t>
      </w:r>
      <w:r w:rsidRPr="0086273C">
        <w:rPr>
          <w:w w:val="98"/>
          <w:lang w:val="en-GB"/>
        </w:rPr>
        <w:t xml:space="preserve">E/C.12/BDI/CO/1 </w:t>
      </w:r>
      <w:r w:rsidRPr="0086273C">
        <w:rPr>
          <w:w w:val="98"/>
        </w:rPr>
        <w:t xml:space="preserve">(2015); </w:t>
      </w:r>
      <w:r w:rsidRPr="0086273C">
        <w:rPr>
          <w:i/>
          <w:w w:val="98"/>
        </w:rPr>
        <w:t>Chile</w:t>
      </w:r>
      <w:r w:rsidRPr="0086273C">
        <w:rPr>
          <w:w w:val="98"/>
        </w:rPr>
        <w:t xml:space="preserve">, ¶ 29, U.N. Doc. E/C.12/CHL/CO/4 (2015); </w:t>
      </w:r>
      <w:r w:rsidRPr="0086273C">
        <w:rPr>
          <w:i/>
          <w:w w:val="98"/>
        </w:rPr>
        <w:t>Uganda</w:t>
      </w:r>
      <w:r w:rsidRPr="0086273C">
        <w:rPr>
          <w:w w:val="98"/>
        </w:rPr>
        <w:t xml:space="preserve">, ¶ 35, U.N. Doc. </w:t>
      </w:r>
      <w:r w:rsidRPr="0086273C">
        <w:rPr>
          <w:w w:val="98"/>
          <w:lang w:val="en-GB"/>
        </w:rPr>
        <w:t>E/C.12/UGA/CO/1 (2015).</w:t>
      </w:r>
    </w:p>
  </w:endnote>
  <w:endnote w:id="343">
    <w:p w14:paraId="106C6743" w14:textId="0B83E9C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Concluding Observations: Former Yugoslav Republic of Macedonia, ¶ 50, U.N. Doc. E/C.12/MKD/CO/2-4 (2016).</w:t>
      </w:r>
    </w:p>
  </w:endnote>
  <w:endnote w:id="344">
    <w:p w14:paraId="75BD5CEC" w14:textId="3A547F9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Philippines</w:t>
      </w:r>
      <w:r w:rsidRPr="0086273C">
        <w:rPr>
          <w:w w:val="98"/>
        </w:rPr>
        <w:t xml:space="preserve">, ¶ 52, U.N. Doc. E/C.12/PHL/CO/5-6 (2016); </w:t>
      </w:r>
      <w:r w:rsidRPr="0086273C">
        <w:rPr>
          <w:i/>
          <w:w w:val="98"/>
        </w:rPr>
        <w:t>Costa Rica</w:t>
      </w:r>
      <w:r w:rsidRPr="0086273C">
        <w:rPr>
          <w:w w:val="98"/>
        </w:rPr>
        <w:t xml:space="preserve">, ¶ 54, U.N. Doc. E/C.12/CRI/CO/5 (2016); </w:t>
      </w:r>
      <w:r w:rsidRPr="0086273C">
        <w:rPr>
          <w:i/>
          <w:w w:val="98"/>
        </w:rPr>
        <w:t>Former Yugoslav Republic of Macedonia</w:t>
      </w:r>
      <w:r w:rsidRPr="0086273C">
        <w:rPr>
          <w:w w:val="98"/>
        </w:rPr>
        <w:t xml:space="preserve">, ¶ 50, U.N. Doc. E/C.12/MKD/CO/2-4 (2016); </w:t>
      </w:r>
      <w:r w:rsidRPr="0086273C">
        <w:rPr>
          <w:i/>
          <w:w w:val="98"/>
        </w:rPr>
        <w:t>Honduras</w:t>
      </w:r>
      <w:r w:rsidRPr="0086273C">
        <w:rPr>
          <w:w w:val="98"/>
        </w:rPr>
        <w:t xml:space="preserve">, ¶ 54, U.N. Doc. E/C.12/HND/CO/2 (2016); </w:t>
      </w:r>
      <w:r w:rsidRPr="0086273C">
        <w:rPr>
          <w:i/>
          <w:w w:val="98"/>
        </w:rPr>
        <w:t>Burkina Faso</w:t>
      </w:r>
      <w:r w:rsidRPr="0086273C">
        <w:rPr>
          <w:w w:val="98"/>
        </w:rPr>
        <w:t xml:space="preserve">, ¶ 47, U.N. Doc. E/C.12/BFA/CO/1 (2016); </w:t>
      </w:r>
      <w:r w:rsidRPr="0086273C">
        <w:rPr>
          <w:i/>
          <w:w w:val="98"/>
        </w:rPr>
        <w:t>Angola</w:t>
      </w:r>
      <w:r w:rsidRPr="0086273C">
        <w:rPr>
          <w:w w:val="98"/>
        </w:rPr>
        <w:t xml:space="preserve">, ¶ 52, U.N. Doc. E/C.12/AGO/CO/4-5 (2016); </w:t>
      </w:r>
      <w:r w:rsidRPr="0086273C">
        <w:rPr>
          <w:i/>
          <w:w w:val="98"/>
        </w:rPr>
        <w:t>Burundi</w:t>
      </w:r>
      <w:r w:rsidRPr="0086273C">
        <w:rPr>
          <w:w w:val="98"/>
        </w:rPr>
        <w:t xml:space="preserve">, ¶ 54, U.N. Doc. </w:t>
      </w:r>
      <w:r w:rsidRPr="0086273C">
        <w:rPr>
          <w:w w:val="98"/>
          <w:lang w:val="en-GB"/>
        </w:rPr>
        <w:t xml:space="preserve">E/C.12/BDI/CO/1 </w:t>
      </w:r>
      <w:r w:rsidRPr="0086273C">
        <w:rPr>
          <w:w w:val="98"/>
        </w:rPr>
        <w:t xml:space="preserve">(2015); </w:t>
      </w:r>
      <w:r w:rsidRPr="0086273C">
        <w:rPr>
          <w:i/>
          <w:w w:val="98"/>
        </w:rPr>
        <w:t>Chile</w:t>
      </w:r>
      <w:r w:rsidRPr="0086273C">
        <w:rPr>
          <w:w w:val="98"/>
        </w:rPr>
        <w:t xml:space="preserve">, ¶ 29, U.N. Doc. E/C.12/CHL/CO/4 (2015); </w:t>
      </w:r>
      <w:r w:rsidRPr="0086273C">
        <w:rPr>
          <w:i/>
          <w:w w:val="98"/>
        </w:rPr>
        <w:t>Guyana</w:t>
      </w:r>
      <w:r w:rsidRPr="0086273C">
        <w:rPr>
          <w:w w:val="98"/>
        </w:rPr>
        <w:t xml:space="preserve">, ¶ 51, U.N. Doc. </w:t>
      </w:r>
      <w:r w:rsidRPr="0086273C">
        <w:rPr>
          <w:w w:val="98"/>
          <w:lang w:val="en-GB"/>
        </w:rPr>
        <w:t xml:space="preserve">E/C.12/GUY/CO/2-4 (2015); </w:t>
      </w:r>
      <w:r w:rsidRPr="0086273C">
        <w:rPr>
          <w:i/>
          <w:w w:val="98"/>
        </w:rPr>
        <w:t>Thailand</w:t>
      </w:r>
      <w:r w:rsidRPr="0086273C">
        <w:rPr>
          <w:w w:val="98"/>
        </w:rPr>
        <w:t xml:space="preserve">, ¶ 30, U.N. Doc. </w:t>
      </w:r>
      <w:r w:rsidRPr="0086273C">
        <w:rPr>
          <w:w w:val="98"/>
          <w:lang w:val="en-GB"/>
        </w:rPr>
        <w:t xml:space="preserve">E/C.12/THA/CO/1-2 (2015); </w:t>
      </w:r>
      <w:r w:rsidRPr="0086273C">
        <w:rPr>
          <w:i/>
          <w:w w:val="98"/>
        </w:rPr>
        <w:t>Uganda</w:t>
      </w:r>
      <w:r w:rsidRPr="0086273C">
        <w:rPr>
          <w:w w:val="98"/>
        </w:rPr>
        <w:t xml:space="preserve">, ¶ 35, U.N. Doc. </w:t>
      </w:r>
      <w:r w:rsidRPr="0086273C">
        <w:rPr>
          <w:w w:val="98"/>
          <w:lang w:val="en-GB"/>
        </w:rPr>
        <w:t xml:space="preserve">E/C.12/UGA/CO/1 (2015); </w:t>
      </w:r>
      <w:r w:rsidRPr="0086273C">
        <w:rPr>
          <w:i/>
          <w:w w:val="98"/>
        </w:rPr>
        <w:t>Armenia</w:t>
      </w:r>
      <w:r w:rsidRPr="0086273C">
        <w:rPr>
          <w:w w:val="98"/>
        </w:rPr>
        <w:t xml:space="preserve">, ¶ 22, U.N. Doc. </w:t>
      </w:r>
      <w:r w:rsidRPr="0086273C">
        <w:rPr>
          <w:rFonts w:eastAsia="MS Mincho"/>
          <w:bCs/>
          <w:w w:val="98"/>
          <w:lang w:val="en-GB"/>
        </w:rPr>
        <w:t xml:space="preserve">E/C.12/ARM/CO/2-3 (2014); </w:t>
      </w:r>
      <w:r w:rsidRPr="0086273C">
        <w:rPr>
          <w:rFonts w:eastAsia="MS Mincho"/>
          <w:bCs/>
          <w:i/>
          <w:w w:val="98"/>
          <w:lang w:val="en-GB"/>
        </w:rPr>
        <w:t>El Salvador</w:t>
      </w:r>
      <w:r w:rsidRPr="0086273C">
        <w:rPr>
          <w:rFonts w:eastAsia="MS Mincho"/>
          <w:bCs/>
          <w:w w:val="98"/>
          <w:lang w:val="en-GB"/>
        </w:rPr>
        <w:t xml:space="preserve">, </w:t>
      </w:r>
      <w:r w:rsidRPr="0086273C">
        <w:rPr>
          <w:w w:val="98"/>
        </w:rPr>
        <w:t>¶ 23</w:t>
      </w:r>
      <w:r w:rsidRPr="0086273C">
        <w:rPr>
          <w:rFonts w:eastAsia="MS Mincho"/>
          <w:bCs/>
          <w:w w:val="98"/>
          <w:lang w:val="en-GB"/>
        </w:rPr>
        <w:t xml:space="preserve">, U.N. Doc. </w:t>
      </w:r>
      <w:r w:rsidRPr="0086273C">
        <w:rPr>
          <w:w w:val="98"/>
        </w:rPr>
        <w:t xml:space="preserve">E/C.12/SLV/CO/3-5 (2014); </w:t>
      </w:r>
      <w:r w:rsidRPr="0086273C">
        <w:rPr>
          <w:i/>
          <w:w w:val="98"/>
        </w:rPr>
        <w:t>Guatemala</w:t>
      </w:r>
      <w:r w:rsidRPr="0086273C">
        <w:rPr>
          <w:w w:val="98"/>
        </w:rPr>
        <w:t xml:space="preserve">, ¶ 23, U.N. Doc. </w:t>
      </w:r>
      <w:r w:rsidRPr="0086273C">
        <w:rPr>
          <w:bCs/>
          <w:w w:val="98"/>
          <w:lang w:val="en-GB"/>
        </w:rPr>
        <w:t xml:space="preserve">E/C.12/GTM/CO/3 (2014); </w:t>
      </w:r>
      <w:r w:rsidRPr="0086273C">
        <w:rPr>
          <w:i/>
          <w:w w:val="98"/>
        </w:rPr>
        <w:t>Monaco</w:t>
      </w:r>
      <w:r w:rsidRPr="0086273C">
        <w:rPr>
          <w:w w:val="98"/>
        </w:rPr>
        <w:t xml:space="preserve">, ¶ 21, U.N. Doc. </w:t>
      </w:r>
      <w:r w:rsidRPr="0086273C">
        <w:rPr>
          <w:bCs/>
          <w:w w:val="98"/>
          <w:lang w:val="en-GB"/>
        </w:rPr>
        <w:t>E/C.12/MCO/CO/2-3 (2014).</w:t>
      </w:r>
    </w:p>
  </w:endnote>
  <w:endnote w:id="345">
    <w:p w14:paraId="39BF2D34" w14:textId="6BA246F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Philippines</w:t>
      </w:r>
      <w:r w:rsidRPr="0086273C">
        <w:rPr>
          <w:w w:val="98"/>
        </w:rPr>
        <w:t xml:space="preserve">, ¶ 52, U.N. Doc. E/C.12/PHL/CO/5-6 (2016); </w:t>
      </w:r>
      <w:r w:rsidRPr="0086273C">
        <w:rPr>
          <w:i/>
          <w:w w:val="98"/>
        </w:rPr>
        <w:t>Costa Rica</w:t>
      </w:r>
      <w:r w:rsidRPr="0086273C">
        <w:rPr>
          <w:w w:val="98"/>
        </w:rPr>
        <w:t xml:space="preserve">, ¶ 54, U.N. Doc. E/C.12/CRI/CO/5 (2016); </w:t>
      </w:r>
      <w:r w:rsidRPr="0086273C">
        <w:rPr>
          <w:i/>
          <w:w w:val="98"/>
        </w:rPr>
        <w:t>Honduras</w:t>
      </w:r>
      <w:r w:rsidRPr="0086273C">
        <w:rPr>
          <w:w w:val="98"/>
        </w:rPr>
        <w:t xml:space="preserve">, ¶ 54, U.N. Doc. E/C.12/HND/CO/2 (2016); </w:t>
      </w:r>
      <w:r w:rsidRPr="0086273C">
        <w:rPr>
          <w:i/>
          <w:w w:val="98"/>
        </w:rPr>
        <w:t>Burkina Faso</w:t>
      </w:r>
      <w:r w:rsidRPr="0086273C">
        <w:rPr>
          <w:w w:val="98"/>
        </w:rPr>
        <w:t xml:space="preserve">, ¶ 47, U.N. Doc. E/C.12/BFA/CO/1 (2016); </w:t>
      </w:r>
      <w:r w:rsidRPr="0086273C">
        <w:rPr>
          <w:i/>
          <w:w w:val="98"/>
        </w:rPr>
        <w:t>Burundi</w:t>
      </w:r>
      <w:r w:rsidRPr="0086273C">
        <w:rPr>
          <w:w w:val="98"/>
        </w:rPr>
        <w:t xml:space="preserve">, ¶ 54, U.N. Doc. </w:t>
      </w:r>
      <w:r w:rsidRPr="0086273C">
        <w:rPr>
          <w:w w:val="98"/>
          <w:lang w:val="en-GB"/>
        </w:rPr>
        <w:t xml:space="preserve">E/C.12/BDI/CO/1 </w:t>
      </w:r>
      <w:r w:rsidRPr="0086273C">
        <w:rPr>
          <w:w w:val="98"/>
        </w:rPr>
        <w:t xml:space="preserve">(2015); </w:t>
      </w:r>
      <w:r w:rsidRPr="0086273C">
        <w:rPr>
          <w:i/>
          <w:w w:val="98"/>
        </w:rPr>
        <w:t>Chile</w:t>
      </w:r>
      <w:r w:rsidRPr="0086273C">
        <w:rPr>
          <w:w w:val="98"/>
        </w:rPr>
        <w:t xml:space="preserve">, ¶ 29, U.N. Doc. E/C.12/CHL/CO/4 (2015); </w:t>
      </w:r>
      <w:r w:rsidRPr="0086273C">
        <w:rPr>
          <w:i/>
          <w:w w:val="98"/>
        </w:rPr>
        <w:t>Thailand</w:t>
      </w:r>
      <w:r w:rsidRPr="0086273C">
        <w:rPr>
          <w:w w:val="98"/>
        </w:rPr>
        <w:t xml:space="preserve">, ¶ 30, U.N. Doc. </w:t>
      </w:r>
      <w:r w:rsidRPr="0086273C">
        <w:rPr>
          <w:w w:val="98"/>
          <w:lang w:val="en-GB"/>
        </w:rPr>
        <w:t xml:space="preserve">E/C.12/THA/CO/1-2 (2015); </w:t>
      </w:r>
      <w:r w:rsidRPr="0086273C">
        <w:rPr>
          <w:i/>
          <w:w w:val="98"/>
        </w:rPr>
        <w:t>Uganda</w:t>
      </w:r>
      <w:r w:rsidRPr="0086273C">
        <w:rPr>
          <w:w w:val="98"/>
        </w:rPr>
        <w:t xml:space="preserve">, ¶ 35, U.N. Doc. </w:t>
      </w:r>
      <w:r w:rsidRPr="0086273C">
        <w:rPr>
          <w:w w:val="98"/>
          <w:lang w:val="en-GB"/>
        </w:rPr>
        <w:t>E/C.12/UGA/CO/1 (2015).</w:t>
      </w:r>
    </w:p>
  </w:endnote>
  <w:endnote w:id="346">
    <w:p w14:paraId="2F08D2F8" w14:textId="1D20C39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Romania</w:t>
      </w:r>
      <w:r w:rsidRPr="0086273C">
        <w:rPr>
          <w:w w:val="98"/>
        </w:rPr>
        <w:t xml:space="preserve">, ¶ 22, U.N. Doc. </w:t>
      </w:r>
      <w:r w:rsidRPr="0086273C">
        <w:rPr>
          <w:rFonts w:eastAsia="MS Mincho"/>
          <w:bCs/>
          <w:w w:val="98"/>
          <w:lang w:val="en-GB"/>
        </w:rPr>
        <w:t xml:space="preserve">E/C.12/ROU/CO/3-5 (2014); </w:t>
      </w:r>
      <w:r w:rsidRPr="0086273C">
        <w:rPr>
          <w:i/>
          <w:w w:val="98"/>
        </w:rPr>
        <w:t>Bosnia and Herzegovina</w:t>
      </w:r>
      <w:r w:rsidRPr="0086273C">
        <w:rPr>
          <w:w w:val="98"/>
        </w:rPr>
        <w:t xml:space="preserve">, ¶ 32, U.N. Doc. </w:t>
      </w:r>
      <w:r w:rsidRPr="0086273C">
        <w:rPr>
          <w:bCs/>
          <w:w w:val="98"/>
        </w:rPr>
        <w:t xml:space="preserve">E/C.12/BIH/CO/2 (2013); </w:t>
      </w:r>
      <w:r w:rsidRPr="0086273C">
        <w:rPr>
          <w:i/>
          <w:w w:val="98"/>
        </w:rPr>
        <w:t>Slovakia</w:t>
      </w:r>
      <w:r w:rsidRPr="0086273C">
        <w:rPr>
          <w:w w:val="98"/>
        </w:rPr>
        <w:t xml:space="preserve">, ¶ 25, U.N. Doc. </w:t>
      </w:r>
      <w:r w:rsidRPr="0086273C">
        <w:rPr>
          <w:bCs/>
          <w:w w:val="98"/>
          <w:lang w:val="en-GB"/>
        </w:rPr>
        <w:t xml:space="preserve">E/C.12/SVK/CO/2 (2012); </w:t>
      </w:r>
      <w:r w:rsidRPr="0086273C">
        <w:rPr>
          <w:i/>
          <w:w w:val="98"/>
        </w:rPr>
        <w:t>Russian Federation</w:t>
      </w:r>
      <w:r w:rsidRPr="0086273C">
        <w:rPr>
          <w:w w:val="98"/>
        </w:rPr>
        <w:t xml:space="preserve">, ¶ 30, U.N. Doc. </w:t>
      </w:r>
      <w:r w:rsidRPr="0086273C">
        <w:rPr>
          <w:bCs/>
          <w:w w:val="98"/>
          <w:lang w:val="es-ES"/>
        </w:rPr>
        <w:t xml:space="preserve">E/C.12/RUS/CO/5 (2011); </w:t>
      </w:r>
      <w:r w:rsidRPr="0086273C">
        <w:rPr>
          <w:i/>
          <w:w w:val="98"/>
        </w:rPr>
        <w:t>Bolivia</w:t>
      </w:r>
      <w:r w:rsidRPr="0086273C">
        <w:rPr>
          <w:w w:val="98"/>
        </w:rPr>
        <w:t xml:space="preserve">, ¶ 27, U.N. Doc. </w:t>
      </w:r>
      <w:r w:rsidRPr="0086273C">
        <w:rPr>
          <w:bCs/>
          <w:w w:val="98"/>
          <w:lang w:val="en-GB"/>
        </w:rPr>
        <w:t xml:space="preserve">E/C.12/BOL/CO/2 (2008); </w:t>
      </w:r>
      <w:r w:rsidRPr="0086273C">
        <w:rPr>
          <w:bCs/>
          <w:i/>
          <w:w w:val="98"/>
          <w:lang w:val="en-GB"/>
        </w:rPr>
        <w:t>Nicaragua</w:t>
      </w:r>
      <w:r w:rsidRPr="0086273C">
        <w:rPr>
          <w:bCs/>
          <w:w w:val="98"/>
          <w:lang w:val="en-GB"/>
        </w:rPr>
        <w:t xml:space="preserve">, </w:t>
      </w:r>
      <w:r w:rsidRPr="0086273C">
        <w:rPr>
          <w:w w:val="98"/>
        </w:rPr>
        <w:t>¶ 27</w:t>
      </w:r>
      <w:r w:rsidRPr="0086273C">
        <w:rPr>
          <w:bCs/>
          <w:w w:val="98"/>
          <w:lang w:val="en-GB"/>
        </w:rPr>
        <w:t xml:space="preserve">, U.N. Doc. </w:t>
      </w:r>
      <w:r w:rsidRPr="0086273C">
        <w:rPr>
          <w:bCs/>
          <w:w w:val="98"/>
        </w:rPr>
        <w:t>E/C.12/NIC/CO/4 (2008);</w:t>
      </w:r>
      <w:r w:rsidRPr="0086273C">
        <w:rPr>
          <w:bCs/>
          <w:i/>
          <w:w w:val="98"/>
          <w:lang w:val="en-GB"/>
        </w:rPr>
        <w:t xml:space="preserve"> Concluding Observation: Paraguay</w:t>
      </w:r>
      <w:r w:rsidRPr="0086273C">
        <w:rPr>
          <w:bCs/>
          <w:w w:val="98"/>
          <w:lang w:val="en-GB"/>
        </w:rPr>
        <w:t xml:space="preserve">, </w:t>
      </w:r>
      <w:r w:rsidRPr="0086273C">
        <w:rPr>
          <w:w w:val="98"/>
        </w:rPr>
        <w:t>¶ 32</w:t>
      </w:r>
      <w:r w:rsidRPr="0086273C">
        <w:rPr>
          <w:bCs/>
          <w:w w:val="98"/>
          <w:lang w:val="en-GB"/>
        </w:rPr>
        <w:t xml:space="preserve">, U.N. Doc. </w:t>
      </w:r>
      <w:r w:rsidRPr="0086273C">
        <w:rPr>
          <w:bCs/>
          <w:w w:val="98"/>
        </w:rPr>
        <w:t xml:space="preserve">E/C.12/PRY/CO/3 (2008); </w:t>
      </w:r>
      <w:r w:rsidRPr="0086273C">
        <w:rPr>
          <w:i/>
          <w:w w:val="98"/>
        </w:rPr>
        <w:t>El Salvador</w:t>
      </w:r>
      <w:r w:rsidRPr="0086273C">
        <w:rPr>
          <w:w w:val="98"/>
        </w:rPr>
        <w:t xml:space="preserve">, ¶ 44, U.N. Doc. </w:t>
      </w:r>
      <w:r w:rsidRPr="0086273C">
        <w:rPr>
          <w:bCs/>
          <w:w w:val="98"/>
        </w:rPr>
        <w:t>E/C.12/SLV/CO/2 (2007).</w:t>
      </w:r>
    </w:p>
  </w:endnote>
  <w:endnote w:id="347">
    <w:p w14:paraId="5A9FD37A" w14:textId="5439512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Bosnia and Herzegovina</w:t>
      </w:r>
      <w:r w:rsidRPr="0086273C">
        <w:rPr>
          <w:w w:val="98"/>
        </w:rPr>
        <w:t xml:space="preserve">, ¶ 32, U.N. Doc. </w:t>
      </w:r>
      <w:r w:rsidRPr="0086273C">
        <w:rPr>
          <w:bCs/>
          <w:w w:val="98"/>
        </w:rPr>
        <w:t xml:space="preserve">E/C.12/BIH/CO/2 (2013); </w:t>
      </w:r>
      <w:r w:rsidRPr="0086273C">
        <w:rPr>
          <w:i/>
          <w:w w:val="98"/>
        </w:rPr>
        <w:t>Korea</w:t>
      </w:r>
      <w:r w:rsidRPr="0086273C">
        <w:rPr>
          <w:w w:val="98"/>
        </w:rPr>
        <w:t xml:space="preserve">, ¶ 31, U.N. Doc. </w:t>
      </w:r>
      <w:r w:rsidRPr="0086273C">
        <w:rPr>
          <w:bCs/>
          <w:w w:val="98"/>
          <w:lang w:val="en-GB"/>
        </w:rPr>
        <w:t>E/C.12/KOR/CO/3 (2009).</w:t>
      </w:r>
    </w:p>
  </w:endnote>
  <w:endnote w:id="348">
    <w:p w14:paraId="70B90655" w14:textId="3CF46FD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Monaco</w:t>
      </w:r>
      <w:r w:rsidRPr="0086273C">
        <w:rPr>
          <w:w w:val="98"/>
        </w:rPr>
        <w:t xml:space="preserve">, ¶ 20, U.N. Doc. </w:t>
      </w:r>
      <w:r w:rsidRPr="0086273C">
        <w:rPr>
          <w:bCs/>
          <w:w w:val="98"/>
          <w:lang w:val="en-GB"/>
        </w:rPr>
        <w:t>E/C.12/MCO/CO/2-3 (2014).</w:t>
      </w:r>
    </w:p>
  </w:endnote>
  <w:endnote w:id="349">
    <w:p w14:paraId="68A3DA90" w14:textId="51A33F2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Argentina</w:t>
      </w:r>
      <w:r w:rsidRPr="0086273C">
        <w:rPr>
          <w:w w:val="98"/>
        </w:rPr>
        <w:t xml:space="preserve">, ¶ 22, U.N. Doc. </w:t>
      </w:r>
      <w:r w:rsidRPr="0086273C">
        <w:rPr>
          <w:bCs/>
          <w:w w:val="98"/>
          <w:lang w:val="en-GB"/>
        </w:rPr>
        <w:t>E/C.12/ARG/CO/3 (2011).</w:t>
      </w:r>
    </w:p>
  </w:endnote>
  <w:endnote w:id="350">
    <w:p w14:paraId="15A190EF" w14:textId="6C8806D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Bosnia and Herzegovina</w:t>
      </w:r>
      <w:r w:rsidRPr="0086273C">
        <w:rPr>
          <w:w w:val="98"/>
        </w:rPr>
        <w:t xml:space="preserve">, ¶ 32, U.N. Doc. </w:t>
      </w:r>
      <w:r w:rsidRPr="0086273C">
        <w:rPr>
          <w:bCs/>
          <w:w w:val="98"/>
        </w:rPr>
        <w:t>E/C.12/BIH/CO/2 (2013).</w:t>
      </w:r>
    </w:p>
  </w:endnote>
  <w:endnote w:id="351">
    <w:p w14:paraId="6CB0DE7A" w14:textId="3FF955C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Netherlands</w:t>
      </w:r>
      <w:r w:rsidRPr="0086273C">
        <w:rPr>
          <w:w w:val="98"/>
        </w:rPr>
        <w:t xml:space="preserve">, ¶ 27, U.N. Doc. </w:t>
      </w:r>
      <w:r w:rsidRPr="0086273C">
        <w:rPr>
          <w:bCs/>
          <w:w w:val="98"/>
          <w:lang w:val="en-GB"/>
        </w:rPr>
        <w:t xml:space="preserve">E/C.12/NDL/CO/4-5 (2010); </w:t>
      </w:r>
      <w:r w:rsidRPr="0086273C">
        <w:rPr>
          <w:i/>
          <w:w w:val="98"/>
        </w:rPr>
        <w:t>Korea</w:t>
      </w:r>
      <w:r w:rsidRPr="0086273C">
        <w:rPr>
          <w:w w:val="98"/>
        </w:rPr>
        <w:t xml:space="preserve">, ¶ 31, U.N. Doc. </w:t>
      </w:r>
      <w:r w:rsidRPr="0086273C">
        <w:rPr>
          <w:bCs/>
          <w:w w:val="98"/>
          <w:lang w:val="en-GB"/>
        </w:rPr>
        <w:t>E/C.12/KOR/CO/3 (2009).</w:t>
      </w:r>
    </w:p>
  </w:endnote>
  <w:endnote w:id="352">
    <w:p w14:paraId="092861E6" w14:textId="13788FA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Poland</w:t>
      </w:r>
      <w:r w:rsidRPr="0086273C">
        <w:rPr>
          <w:w w:val="98"/>
        </w:rPr>
        <w:t xml:space="preserve">, ¶ 31, U.N. Doc. </w:t>
      </w:r>
      <w:r w:rsidRPr="0086273C">
        <w:rPr>
          <w:rFonts w:eastAsia="MS Mincho"/>
          <w:bCs/>
          <w:w w:val="98"/>
          <w:lang w:val="en-GB"/>
        </w:rPr>
        <w:t>E/C.12/POL/CO/5 (2009).</w:t>
      </w:r>
    </w:p>
  </w:endnote>
  <w:endnote w:id="353">
    <w:p w14:paraId="13123D3E" w14:textId="0415D74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Former Yugoslav Republic of Macedonia</w:t>
      </w:r>
      <w:r w:rsidRPr="0086273C">
        <w:rPr>
          <w:w w:val="98"/>
        </w:rPr>
        <w:t xml:space="preserve">, ¶ 50, U.N. Doc. E/C.12/MKD/CO/2-4 (2016); </w:t>
      </w:r>
      <w:r w:rsidRPr="0086273C">
        <w:rPr>
          <w:i/>
          <w:w w:val="98"/>
        </w:rPr>
        <w:t>Angola</w:t>
      </w:r>
      <w:r w:rsidRPr="0086273C">
        <w:rPr>
          <w:w w:val="98"/>
        </w:rPr>
        <w:t>, ¶ 52, U.N. Doc. E/C.12/AGO/CO/4-5 (2016).</w:t>
      </w:r>
    </w:p>
  </w:endnote>
  <w:endnote w:id="354">
    <w:p w14:paraId="6B1C4C5D" w14:textId="2332BE4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Namibia</w:t>
      </w:r>
      <w:r w:rsidRPr="0086273C">
        <w:rPr>
          <w:w w:val="98"/>
        </w:rPr>
        <w:t xml:space="preserve">, ¶ 67, U.N. Doc. E/C.12/NAM/CO/1 (2016); </w:t>
      </w:r>
      <w:r w:rsidRPr="0086273C">
        <w:rPr>
          <w:i/>
          <w:w w:val="98"/>
        </w:rPr>
        <w:t>Finland</w:t>
      </w:r>
      <w:r w:rsidRPr="0086273C">
        <w:rPr>
          <w:w w:val="98"/>
        </w:rPr>
        <w:t xml:space="preserve">, ¶ 26, U.N. Doc. </w:t>
      </w:r>
      <w:r w:rsidRPr="0086273C">
        <w:rPr>
          <w:bCs/>
          <w:w w:val="98"/>
          <w:lang w:val="en-GB"/>
        </w:rPr>
        <w:t xml:space="preserve">E/C.12/FIN/CO/6 (2014); </w:t>
      </w:r>
      <w:r w:rsidRPr="0086273C">
        <w:rPr>
          <w:i/>
          <w:w w:val="98"/>
        </w:rPr>
        <w:t>Peru</w:t>
      </w:r>
      <w:r w:rsidRPr="0086273C">
        <w:rPr>
          <w:w w:val="98"/>
        </w:rPr>
        <w:t xml:space="preserve">, ¶ 24, U.N. Doc. </w:t>
      </w:r>
      <w:r w:rsidRPr="0086273C">
        <w:rPr>
          <w:bCs/>
          <w:w w:val="98"/>
        </w:rPr>
        <w:t xml:space="preserve">E/C.12/PER/CO/2-4 (2012); </w:t>
      </w:r>
      <w:r w:rsidRPr="0086273C">
        <w:rPr>
          <w:i/>
          <w:w w:val="98"/>
        </w:rPr>
        <w:t>China</w:t>
      </w:r>
      <w:r w:rsidRPr="0086273C">
        <w:rPr>
          <w:w w:val="98"/>
        </w:rPr>
        <w:t xml:space="preserve">, ¶ 36,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E/C.12/1/Add.107</w:t>
      </w:r>
      <w:r w:rsidRPr="0086273C">
        <w:rPr>
          <w:bCs/>
          <w:w w:val="98"/>
          <w:lang w:val="en-GB"/>
        </w:rPr>
        <w:fldChar w:fldCharType="end"/>
      </w:r>
      <w:r w:rsidRPr="0086273C">
        <w:rPr>
          <w:bCs/>
          <w:w w:val="98"/>
          <w:lang w:val="en-GB"/>
        </w:rPr>
        <w:t xml:space="preserve"> (2005); </w:t>
      </w:r>
      <w:r w:rsidRPr="0086273C">
        <w:rPr>
          <w:i/>
          <w:w w:val="98"/>
        </w:rPr>
        <w:t>Brazil</w:t>
      </w:r>
      <w:r w:rsidRPr="0086273C">
        <w:rPr>
          <w:w w:val="98"/>
        </w:rPr>
        <w:t xml:space="preserve">, ¶ 27,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E/C.12/1/Add.87</w:t>
      </w:r>
      <w:r w:rsidRPr="0086273C">
        <w:rPr>
          <w:bCs/>
          <w:w w:val="98"/>
          <w:lang w:val="en-GB"/>
        </w:rPr>
        <w:fldChar w:fldCharType="end"/>
      </w:r>
      <w:r w:rsidRPr="0086273C">
        <w:rPr>
          <w:bCs/>
          <w:w w:val="98"/>
          <w:lang w:val="en-GB"/>
        </w:rPr>
        <w:t xml:space="preserve"> (2003).</w:t>
      </w:r>
    </w:p>
  </w:endnote>
  <w:endnote w:id="355">
    <w:p w14:paraId="22F25DE6" w14:textId="3AE2CCB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China</w:t>
      </w:r>
      <w:r w:rsidRPr="0086273C">
        <w:rPr>
          <w:w w:val="98"/>
        </w:rPr>
        <w:t xml:space="preserve">, ¶ 36,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E/C.12/1/Add.107</w:t>
      </w:r>
      <w:r w:rsidRPr="0086273C">
        <w:rPr>
          <w:bCs/>
          <w:w w:val="98"/>
          <w:lang w:val="en-GB"/>
        </w:rPr>
        <w:fldChar w:fldCharType="end"/>
      </w:r>
      <w:r w:rsidRPr="0086273C">
        <w:rPr>
          <w:bCs/>
          <w:w w:val="98"/>
          <w:lang w:val="en-GB"/>
        </w:rPr>
        <w:t xml:space="preserve"> (2005).</w:t>
      </w:r>
    </w:p>
  </w:endnote>
  <w:endnote w:id="356">
    <w:p w14:paraId="1E25A151" w14:textId="57C3B4F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Peru</w:t>
      </w:r>
      <w:r w:rsidRPr="0086273C">
        <w:rPr>
          <w:w w:val="98"/>
        </w:rPr>
        <w:t xml:space="preserve">, ¶ 24, U.N. Doc. </w:t>
      </w:r>
      <w:r w:rsidRPr="0086273C">
        <w:rPr>
          <w:bCs/>
          <w:w w:val="98"/>
        </w:rPr>
        <w:t xml:space="preserve">E/C.12/PER/CO/2-4 (2012); </w:t>
      </w:r>
      <w:r w:rsidRPr="0086273C">
        <w:rPr>
          <w:i/>
          <w:w w:val="98"/>
        </w:rPr>
        <w:t>China</w:t>
      </w:r>
      <w:r w:rsidRPr="0086273C">
        <w:rPr>
          <w:w w:val="98"/>
        </w:rPr>
        <w:t xml:space="preserve">, ¶ 36,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E/C.12/1/Add.107</w:t>
      </w:r>
      <w:r w:rsidRPr="0086273C">
        <w:rPr>
          <w:bCs/>
          <w:w w:val="98"/>
          <w:lang w:val="en-GB"/>
        </w:rPr>
        <w:fldChar w:fldCharType="end"/>
      </w:r>
      <w:r w:rsidRPr="0086273C">
        <w:rPr>
          <w:bCs/>
          <w:w w:val="98"/>
          <w:lang w:val="en-GB"/>
        </w:rPr>
        <w:t xml:space="preserve"> (2005).</w:t>
      </w:r>
    </w:p>
  </w:endnote>
  <w:endnote w:id="357">
    <w:p w14:paraId="79E7027B"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Namibia</w:t>
      </w:r>
      <w:r w:rsidRPr="0086273C">
        <w:rPr>
          <w:w w:val="98"/>
        </w:rPr>
        <w:t xml:space="preserve">, ¶ 67, U.N. Doc. E/C.12/NAM/CO/1 (2016). </w:t>
      </w:r>
    </w:p>
  </w:endnote>
  <w:endnote w:id="358">
    <w:p w14:paraId="08087200" w14:textId="5EB722D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China</w:t>
      </w:r>
      <w:r w:rsidRPr="0086273C">
        <w:rPr>
          <w:w w:val="98"/>
        </w:rPr>
        <w:t xml:space="preserve">, ¶ 36,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E/C.12/1/Add.107</w:t>
      </w:r>
      <w:r w:rsidRPr="0086273C">
        <w:rPr>
          <w:bCs/>
          <w:w w:val="98"/>
          <w:lang w:val="en-GB"/>
        </w:rPr>
        <w:fldChar w:fldCharType="end"/>
      </w:r>
      <w:r w:rsidRPr="0086273C">
        <w:rPr>
          <w:bCs/>
          <w:w w:val="98"/>
          <w:lang w:val="en-GB"/>
        </w:rPr>
        <w:t xml:space="preserve"> (2005).</w:t>
      </w:r>
    </w:p>
  </w:endnote>
  <w:endnote w:id="359">
    <w:p w14:paraId="5998A353" w14:textId="23D30EA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Finland</w:t>
      </w:r>
      <w:r w:rsidRPr="0086273C">
        <w:rPr>
          <w:w w:val="98"/>
        </w:rPr>
        <w:t xml:space="preserve">, ¶ 26, U.N. Doc. </w:t>
      </w:r>
      <w:r w:rsidRPr="0086273C">
        <w:rPr>
          <w:bCs/>
          <w:w w:val="98"/>
          <w:lang w:val="en-GB"/>
        </w:rPr>
        <w:t>E/C.12/FIN/CO/6 (2014).</w:t>
      </w:r>
    </w:p>
  </w:endnote>
  <w:endnote w:id="360">
    <w:p w14:paraId="15C2EAEE" w14:textId="1FA1471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Finland</w:t>
      </w:r>
      <w:r w:rsidRPr="0086273C">
        <w:rPr>
          <w:w w:val="98"/>
        </w:rPr>
        <w:t xml:space="preserve">, ¶ 26, U.N. Doc. </w:t>
      </w:r>
      <w:r w:rsidRPr="0086273C">
        <w:rPr>
          <w:bCs/>
          <w:w w:val="98"/>
          <w:lang w:val="en-GB"/>
        </w:rPr>
        <w:t>E/C.12/FIN/CO/6 (2014).</w:t>
      </w:r>
    </w:p>
  </w:endnote>
  <w:endnote w:id="361">
    <w:p w14:paraId="2479F594" w14:textId="2C48FDA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Finland</w:t>
      </w:r>
      <w:r w:rsidRPr="0086273C">
        <w:rPr>
          <w:w w:val="98"/>
        </w:rPr>
        <w:t xml:space="preserve">, ¶ 26, U.N. Doc. </w:t>
      </w:r>
      <w:r w:rsidRPr="0086273C">
        <w:rPr>
          <w:bCs/>
          <w:w w:val="98"/>
          <w:lang w:val="en-GB"/>
        </w:rPr>
        <w:t>E/C.12/FIN/CO/6 (2014).</w:t>
      </w:r>
    </w:p>
  </w:endnote>
  <w:endnote w:id="362">
    <w:p w14:paraId="63310119" w14:textId="11A220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Namibia</w:t>
      </w:r>
      <w:r w:rsidRPr="0086273C">
        <w:rPr>
          <w:w w:val="98"/>
        </w:rPr>
        <w:t>, ¶ 68, U.N. Doc. E/C.12/NAM/CO/1 (2016).</w:t>
      </w:r>
    </w:p>
  </w:endnote>
  <w:endnote w:id="363">
    <w:p w14:paraId="4A8B938E" w14:textId="6AD5915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China</w:t>
      </w:r>
      <w:r w:rsidRPr="0086273C">
        <w:rPr>
          <w:w w:val="98"/>
        </w:rPr>
        <w:t xml:space="preserve">, ¶ 65,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bCs/>
          <w:w w:val="98"/>
          <w:lang w:val="en-GB"/>
        </w:rPr>
        <w:t>E/C.12/1/Add.107</w:t>
      </w:r>
      <w:r w:rsidRPr="0086273C">
        <w:rPr>
          <w:bCs/>
          <w:w w:val="98"/>
          <w:lang w:val="en-GB"/>
        </w:rPr>
        <w:fldChar w:fldCharType="end"/>
      </w:r>
      <w:r w:rsidRPr="0086273C">
        <w:rPr>
          <w:bCs/>
          <w:w w:val="98"/>
          <w:lang w:val="en-GB"/>
        </w:rPr>
        <w:t xml:space="preserve"> (2005).</w:t>
      </w:r>
    </w:p>
  </w:endnote>
  <w:endnote w:id="364">
    <w:p w14:paraId="77325BB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Peru</w:t>
      </w:r>
      <w:r w:rsidRPr="0086273C">
        <w:rPr>
          <w:w w:val="98"/>
        </w:rPr>
        <w:t xml:space="preserve">, ¶ 24, U.N. Doc. </w:t>
      </w:r>
      <w:r w:rsidRPr="0086273C">
        <w:rPr>
          <w:bCs/>
          <w:w w:val="98"/>
        </w:rPr>
        <w:t>E/C.12/PER/CO/2-4 (2012).</w:t>
      </w:r>
    </w:p>
  </w:endnote>
  <w:endnote w:id="365">
    <w:p w14:paraId="7B20D74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ESCR Committee, </w:t>
      </w:r>
      <w:r w:rsidRPr="0086273C">
        <w:rPr>
          <w:i/>
          <w:w w:val="98"/>
        </w:rPr>
        <w:t>Concluding Observations: Peru</w:t>
      </w:r>
      <w:r w:rsidRPr="0086273C">
        <w:rPr>
          <w:w w:val="98"/>
        </w:rPr>
        <w:t xml:space="preserve">, ¶ 24, U.N. Doc. </w:t>
      </w:r>
      <w:r w:rsidRPr="0086273C">
        <w:rPr>
          <w:bCs/>
          <w:w w:val="98"/>
        </w:rPr>
        <w:t>E/C.12/PER/CO/2-4 (2012).</w:t>
      </w:r>
    </w:p>
  </w:endnote>
  <w:endnote w:id="366">
    <w:p w14:paraId="15984E0A" w14:textId="2CDA417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13, U.N. Doc. CRPD/C/GC/1 (2014).</w:t>
      </w:r>
    </w:p>
  </w:endnote>
  <w:endnote w:id="367">
    <w:p w14:paraId="17309371"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8, U.N. Doc. CRPD/C/GC/1 (2014).</w:t>
      </w:r>
    </w:p>
  </w:endnote>
  <w:endnote w:id="368">
    <w:p w14:paraId="199B7B49"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41, U.N. Doc. CRPD/C/GC/1 (2014).</w:t>
      </w:r>
    </w:p>
  </w:endnote>
  <w:endnote w:id="369">
    <w:p w14:paraId="58ED7F2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41, U.N. Doc. CRPD/C/GC/1 (2014).</w:t>
      </w:r>
    </w:p>
  </w:endnote>
  <w:endnote w:id="370">
    <w:p w14:paraId="0B05DC18"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7, U.N. Doc. CRPD/C/GC/1 (2014).</w:t>
      </w:r>
    </w:p>
  </w:endnote>
  <w:endnote w:id="371">
    <w:p w14:paraId="2A34A08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42, U.N. Doc. CRPD/C/GC/1 (2014).</w:t>
      </w:r>
    </w:p>
  </w:endnote>
  <w:endnote w:id="372">
    <w:p w14:paraId="50B45CA4" w14:textId="49A2D32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16, U.N. Doc. CRPD/C/GC/1 (2014).</w:t>
      </w:r>
    </w:p>
  </w:endnote>
  <w:endnote w:id="373">
    <w:p w14:paraId="61B6EA4D" w14:textId="068A838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1: Article 12: Equal recognition before the law</w:t>
      </w:r>
      <w:r w:rsidRPr="0086273C">
        <w:rPr>
          <w:w w:val="98"/>
        </w:rPr>
        <w:t>, ¶ 17, U.N. Doc. CRPD/C/GC/1 (2014).</w:t>
      </w:r>
    </w:p>
  </w:endnote>
  <w:endnote w:id="374">
    <w:p w14:paraId="321ECAA0"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2: Article 9: Accessibility</w:t>
      </w:r>
      <w:r w:rsidRPr="0086273C">
        <w:rPr>
          <w:w w:val="98"/>
        </w:rPr>
        <w:t>, ¶ 13, U.N. Doc. CRPD/C/GC/2 (2014).</w:t>
      </w:r>
    </w:p>
  </w:endnote>
  <w:endnote w:id="375">
    <w:p w14:paraId="62502FAB"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2: Article 9: Accessibility</w:t>
      </w:r>
      <w:r w:rsidRPr="0086273C">
        <w:rPr>
          <w:w w:val="98"/>
        </w:rPr>
        <w:t>, ¶ 40, U.N. Doc. CRPD/C/GC/2 (2014).</w:t>
      </w:r>
    </w:p>
  </w:endnote>
  <w:endnote w:id="376">
    <w:p w14:paraId="3941A14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2: Article 9: Accessibility</w:t>
      </w:r>
      <w:r w:rsidRPr="0086273C">
        <w:rPr>
          <w:w w:val="98"/>
        </w:rPr>
        <w:t>, ¶ 40, U.N. Doc. CRPD/C/GC/2 (2014).</w:t>
      </w:r>
    </w:p>
  </w:endnote>
  <w:endnote w:id="377">
    <w:p w14:paraId="761254E3" w14:textId="160E279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3: Article 6: Women and girls with disabilities</w:t>
      </w:r>
      <w:r w:rsidRPr="0086273C">
        <w:rPr>
          <w:w w:val="98"/>
        </w:rPr>
        <w:t>, ¶¶ 38-54, U.N. Doc. CRPD/C/GC/3 (2016).</w:t>
      </w:r>
    </w:p>
  </w:endnote>
  <w:endnote w:id="378">
    <w:p w14:paraId="2A8E606C" w14:textId="7E1E219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3: Article 6: Women and girls with disabilities</w:t>
      </w:r>
      <w:r w:rsidRPr="0086273C">
        <w:rPr>
          <w:w w:val="98"/>
        </w:rPr>
        <w:t>, ¶¶ 38-39, U.N. Doc. CRPD/C/GC/3 (2016).</w:t>
      </w:r>
    </w:p>
  </w:endnote>
  <w:endnote w:id="379">
    <w:p w14:paraId="71704AA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3: Article 6: Women and girls with disabilities</w:t>
      </w:r>
      <w:r w:rsidRPr="0086273C">
        <w:rPr>
          <w:w w:val="98"/>
        </w:rPr>
        <w:t>, ¶ 40, U.N. Doc. CRPD/C/GC/3 (2016).</w:t>
      </w:r>
    </w:p>
  </w:endnote>
  <w:endnote w:id="380">
    <w:p w14:paraId="7EC53FF0"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3: Article 6: Women and girls with disabilities</w:t>
      </w:r>
      <w:r w:rsidRPr="0086273C">
        <w:rPr>
          <w:w w:val="98"/>
        </w:rPr>
        <w:t>, ¶ 41, U.N. Doc. CRPD/C/GC/3 (2016).</w:t>
      </w:r>
    </w:p>
  </w:endnote>
  <w:endnote w:id="381">
    <w:p w14:paraId="002F3B31"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3: Article 6: Women and girls with disabilities</w:t>
      </w:r>
      <w:r w:rsidRPr="0086273C">
        <w:rPr>
          <w:w w:val="98"/>
        </w:rPr>
        <w:t>, ¶ 43, U.N. Doc. CRPD/C/GC/3 (2016).</w:t>
      </w:r>
    </w:p>
  </w:endnote>
  <w:endnote w:id="382">
    <w:p w14:paraId="38CF181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3: Article 6: Women and girls with disabilities</w:t>
      </w:r>
      <w:r w:rsidRPr="0086273C">
        <w:rPr>
          <w:w w:val="98"/>
        </w:rPr>
        <w:t>, ¶¶ 44 &amp; 51, U.N. Doc. CRPD/C/GC/3 (2016).</w:t>
      </w:r>
    </w:p>
  </w:endnote>
  <w:endnote w:id="383">
    <w:p w14:paraId="7BDB3BF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3: Article 6: Women and girls with disabilities</w:t>
      </w:r>
      <w:r w:rsidRPr="0086273C">
        <w:rPr>
          <w:w w:val="98"/>
        </w:rPr>
        <w:t>, ¶ 62(a)(i), U.N. Doc. CRPD/C/GC/3 (2016).</w:t>
      </w:r>
    </w:p>
  </w:endnote>
  <w:endnote w:id="384">
    <w:p w14:paraId="1099E08A"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4: Article 24: Right to inclusive education</w:t>
      </w:r>
      <w:r w:rsidRPr="0086273C">
        <w:rPr>
          <w:w w:val="98"/>
        </w:rPr>
        <w:t>, ¶ 17, U.N. Doc. CRPD/C/GC/4 (2016).</w:t>
      </w:r>
    </w:p>
  </w:endnote>
  <w:endnote w:id="385">
    <w:p w14:paraId="7A47BB89"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4: Article 24: Right to inclusive education</w:t>
      </w:r>
      <w:r w:rsidRPr="0086273C">
        <w:rPr>
          <w:w w:val="98"/>
        </w:rPr>
        <w:t>, ¶ 48, U.N. Doc. CRPD/C/GC/4 (2016).</w:t>
      </w:r>
    </w:p>
  </w:endnote>
  <w:endnote w:id="386">
    <w:p w14:paraId="2CF279D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4: Article 24: Right to inclusive education</w:t>
      </w:r>
      <w:r w:rsidRPr="0086273C">
        <w:rPr>
          <w:w w:val="98"/>
        </w:rPr>
        <w:t>, ¶ 52, U.N. Doc. CRPD/C/GC/4 (2016).</w:t>
      </w:r>
    </w:p>
  </w:endnote>
  <w:endnote w:id="387">
    <w:p w14:paraId="6D383B49"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4: Article 24: Right to inclusive education</w:t>
      </w:r>
      <w:r w:rsidRPr="0086273C">
        <w:rPr>
          <w:w w:val="98"/>
        </w:rPr>
        <w:t>, ¶ 52, U.N. Doc. CRPD/C/GC/4 (2016).</w:t>
      </w:r>
    </w:p>
  </w:endnote>
  <w:endnote w:id="388">
    <w:p w14:paraId="333E41C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5 on article 19: Living independently and being included in the community</w:t>
      </w:r>
      <w:r w:rsidRPr="0086273C">
        <w:rPr>
          <w:w w:val="98"/>
        </w:rPr>
        <w:t>, ¶ 16(a), U.N. Doc. CRPD/C/GC/5 (2017) (advance unedited version).</w:t>
      </w:r>
    </w:p>
  </w:endnote>
  <w:endnote w:id="389">
    <w:p w14:paraId="766F40C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5 on article 19: Living independently and being included in the community</w:t>
      </w:r>
      <w:r w:rsidRPr="0086273C">
        <w:rPr>
          <w:w w:val="98"/>
        </w:rPr>
        <w:t>, ¶ 84, U.N. Doc. CRPD/C/GC/5 (2017) (advance unedited version).</w:t>
      </w:r>
    </w:p>
  </w:endnote>
  <w:endnote w:id="390">
    <w:p w14:paraId="2514A39A"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General comment No. 5 on article 19: Living independently and being included in the community</w:t>
      </w:r>
      <w:r w:rsidRPr="0086273C">
        <w:rPr>
          <w:w w:val="98"/>
        </w:rPr>
        <w:t>, ¶ 84, U.N. Doc. CRPD/C/GC/5 (2017) (advance unedited version).</w:t>
      </w:r>
    </w:p>
  </w:endnote>
  <w:endnote w:id="391">
    <w:p w14:paraId="00A51499" w14:textId="7FF1FBE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xml:space="preserve">, ¶ 45, U.N. Doc. CRPD/C/ARE/CO/1 (2016); </w:t>
      </w:r>
      <w:r w:rsidRPr="0086273C">
        <w:rPr>
          <w:i/>
          <w:w w:val="98"/>
        </w:rPr>
        <w:t>Colombia</w:t>
      </w:r>
      <w:r w:rsidRPr="0086273C">
        <w:rPr>
          <w:w w:val="98"/>
        </w:rPr>
        <w:t xml:space="preserve">, ¶ 56, U.N. Doc. CRPD/C/COL/CO/1 (2016); </w:t>
      </w:r>
      <w:r w:rsidRPr="0086273C">
        <w:rPr>
          <w:i/>
          <w:w w:val="98"/>
        </w:rPr>
        <w:t>Uganda</w:t>
      </w:r>
      <w:r w:rsidRPr="0086273C">
        <w:rPr>
          <w:w w:val="98"/>
        </w:rPr>
        <w:t xml:space="preserve">, ¶ 50, U.N. Doc. CRPD/C/UGA/CO/1 (2016); </w:t>
      </w:r>
      <w:r w:rsidRPr="0086273C">
        <w:rPr>
          <w:i/>
          <w:w w:val="98"/>
        </w:rPr>
        <w:t>Serbia</w:t>
      </w:r>
      <w:r w:rsidRPr="0086273C">
        <w:rPr>
          <w:w w:val="98"/>
        </w:rPr>
        <w:t xml:space="preserve">, ¶ 51, U.N. Doc. CRPD/C/SRB/CO/1 (2016); </w:t>
      </w:r>
      <w:r w:rsidRPr="0086273C">
        <w:rPr>
          <w:i/>
          <w:w w:val="98"/>
        </w:rPr>
        <w:t>Qatar</w:t>
      </w:r>
      <w:r w:rsidRPr="0086273C">
        <w:rPr>
          <w:w w:val="98"/>
        </w:rPr>
        <w:t xml:space="preserve">, ¶ 45, U.N. Doc. CRPD/C/QAT/CO/1 (2015); </w:t>
      </w:r>
      <w:r w:rsidRPr="0086273C">
        <w:rPr>
          <w:i/>
          <w:w w:val="98"/>
        </w:rPr>
        <w:t>Ukraine</w:t>
      </w:r>
      <w:r w:rsidRPr="0086273C">
        <w:rPr>
          <w:w w:val="98"/>
        </w:rPr>
        <w:t xml:space="preserve">, ¶ 46, U.N. Doc. CRPD/C/UKR/CO/1 (2015); </w:t>
      </w:r>
      <w:r w:rsidRPr="0086273C">
        <w:rPr>
          <w:i/>
          <w:w w:val="98"/>
        </w:rPr>
        <w:t>New Zealand</w:t>
      </w:r>
      <w:r w:rsidRPr="0086273C">
        <w:rPr>
          <w:w w:val="98"/>
        </w:rPr>
        <w:t xml:space="preserve">, ¶ 51, U.N. Doc. CRPD/C/NZL/CO/1 (2014); </w:t>
      </w:r>
      <w:r w:rsidRPr="0086273C">
        <w:rPr>
          <w:i/>
          <w:w w:val="98"/>
        </w:rPr>
        <w:t>Mexico</w:t>
      </w:r>
      <w:r w:rsidRPr="0086273C">
        <w:rPr>
          <w:w w:val="98"/>
        </w:rPr>
        <w:t>, ¶ 49, U.N. Doc. CRPD/C/MEX/CO/1 (2014).</w:t>
      </w:r>
    </w:p>
  </w:endnote>
  <w:endnote w:id="392">
    <w:p w14:paraId="3629688E" w14:textId="2592308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Italy</w:t>
      </w:r>
      <w:r w:rsidRPr="0086273C">
        <w:rPr>
          <w:w w:val="98"/>
        </w:rPr>
        <w:t>, ¶ 61, U.N. Doc. CRPD/C/ITA/CO/1 (2016).</w:t>
      </w:r>
    </w:p>
  </w:endnote>
  <w:endnote w:id="393">
    <w:p w14:paraId="41D23420" w14:textId="65ADE9E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w:t>
      </w:r>
      <w:r w:rsidRPr="0086273C">
        <w:rPr>
          <w:i/>
          <w:w w:val="98"/>
        </w:rPr>
        <w:t>Concluding Observations: Ethiopia</w:t>
      </w:r>
      <w:r w:rsidRPr="0086273C">
        <w:rPr>
          <w:w w:val="98"/>
        </w:rPr>
        <w:t xml:space="preserve">, ¶ 55, U.N. Doc. CRPD/C/ETH/CO/1 (2016); </w:t>
      </w:r>
      <w:r w:rsidRPr="0086273C">
        <w:rPr>
          <w:i/>
          <w:w w:val="98"/>
        </w:rPr>
        <w:t>Colombia</w:t>
      </w:r>
      <w:r w:rsidRPr="0086273C">
        <w:rPr>
          <w:w w:val="98"/>
        </w:rPr>
        <w:t xml:space="preserve">, ¶ 56, U.N. Doc. CRPD/C/COL/CO/1 (2016); </w:t>
      </w:r>
      <w:r w:rsidRPr="0086273C">
        <w:rPr>
          <w:i/>
          <w:w w:val="98"/>
        </w:rPr>
        <w:t>Mongolia</w:t>
      </w:r>
      <w:r w:rsidRPr="0086273C">
        <w:rPr>
          <w:w w:val="98"/>
        </w:rPr>
        <w:t xml:space="preserve">, ¶ 38, U.N. Doc. CRPD/C/MNG/CO/1 (2015); </w:t>
      </w:r>
      <w:r w:rsidRPr="0086273C">
        <w:rPr>
          <w:i/>
          <w:w w:val="98"/>
        </w:rPr>
        <w:t>Kenya</w:t>
      </w:r>
      <w:r w:rsidRPr="0086273C">
        <w:rPr>
          <w:w w:val="98"/>
        </w:rPr>
        <w:t>, ¶ 45, U.N. Doc. CRPD/C/KEN/CO/1 (2015).</w:t>
      </w:r>
    </w:p>
  </w:endnote>
  <w:endnote w:id="394">
    <w:p w14:paraId="60240CFD" w14:textId="0B33FC5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Portugal</w:t>
      </w:r>
      <w:r w:rsidRPr="0086273C">
        <w:rPr>
          <w:w w:val="98"/>
        </w:rPr>
        <w:t>, ¶ 49, U.N. Doc. CRPD/C/PRT/CO/1 (2016).</w:t>
      </w:r>
    </w:p>
  </w:endnote>
  <w:endnote w:id="395">
    <w:p w14:paraId="3BA19ED2" w14:textId="4810B35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Portugal</w:t>
      </w:r>
      <w:r w:rsidRPr="0086273C">
        <w:rPr>
          <w:w w:val="98"/>
        </w:rPr>
        <w:t xml:space="preserve">, ¶ 49, U.N. Doc. CRPD/C/PRT/CO/1 (2016); </w:t>
      </w:r>
      <w:r w:rsidRPr="0086273C">
        <w:rPr>
          <w:i/>
          <w:w w:val="98"/>
        </w:rPr>
        <w:t>Costa Rica</w:t>
      </w:r>
      <w:r w:rsidRPr="0086273C">
        <w:rPr>
          <w:w w:val="98"/>
        </w:rPr>
        <w:t xml:space="preserve">, ¶ 49, U.N. Doc. CRPD/C/CRI/CO/1 (2014); </w:t>
      </w:r>
      <w:r w:rsidRPr="0086273C">
        <w:rPr>
          <w:i/>
          <w:w w:val="98"/>
        </w:rPr>
        <w:t>Argentina</w:t>
      </w:r>
      <w:r w:rsidRPr="0086273C">
        <w:rPr>
          <w:w w:val="98"/>
        </w:rPr>
        <w:t>, ¶ 13, U.N. Doc. CRPD/C/ARG/CO/1 (2012).</w:t>
      </w:r>
    </w:p>
  </w:endnote>
  <w:endnote w:id="396">
    <w:p w14:paraId="77500A91" w14:textId="581DE45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Cook Islands</w:t>
      </w:r>
      <w:r w:rsidRPr="0086273C">
        <w:rPr>
          <w:w w:val="98"/>
        </w:rPr>
        <w:t xml:space="preserve">, ¶ 45, U.N. Doc. CRPD/C/COK/CO/1 (2015); </w:t>
      </w:r>
      <w:r w:rsidRPr="0086273C">
        <w:rPr>
          <w:i/>
          <w:w w:val="98"/>
        </w:rPr>
        <w:t>Brazil</w:t>
      </w:r>
      <w:r w:rsidRPr="0086273C">
        <w:rPr>
          <w:w w:val="98"/>
        </w:rPr>
        <w:t>, ¶ 46, U.N. Doc. CRPD/C/BRA/CO/1 (2015).</w:t>
      </w:r>
    </w:p>
  </w:endnote>
  <w:endnote w:id="397">
    <w:p w14:paraId="6B3B7916" w14:textId="40A46B7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Italy</w:t>
      </w:r>
      <w:r w:rsidRPr="0086273C">
        <w:rPr>
          <w:w w:val="98"/>
        </w:rPr>
        <w:t xml:space="preserve">, ¶ 62, U.N. Doc. CRPD/C/ITA/CO/1 (2016); </w:t>
      </w:r>
      <w:r w:rsidRPr="0086273C">
        <w:rPr>
          <w:i/>
          <w:w w:val="98"/>
        </w:rPr>
        <w:t>Colombia</w:t>
      </w:r>
      <w:r w:rsidRPr="0086273C">
        <w:rPr>
          <w:w w:val="98"/>
        </w:rPr>
        <w:t xml:space="preserve">, ¶ 57, U.N. Doc. CRPD/C/COL/CO/1 (2016); </w:t>
      </w:r>
      <w:r w:rsidRPr="0086273C">
        <w:rPr>
          <w:i/>
          <w:w w:val="98"/>
        </w:rPr>
        <w:t>Uganda</w:t>
      </w:r>
      <w:r w:rsidRPr="0086273C">
        <w:rPr>
          <w:w w:val="98"/>
        </w:rPr>
        <w:t xml:space="preserve">, ¶ 51, U.N. Doc. CRPD/C/UGA/CO/1 (2016); </w:t>
      </w:r>
      <w:r w:rsidRPr="0086273C">
        <w:rPr>
          <w:i/>
          <w:w w:val="98"/>
        </w:rPr>
        <w:t>Slovakia</w:t>
      </w:r>
      <w:r w:rsidRPr="0086273C">
        <w:rPr>
          <w:w w:val="98"/>
        </w:rPr>
        <w:t xml:space="preserve">, ¶ 70, U.N. Doc. CRPD/C/SVK/CO/1 (2016); </w:t>
      </w:r>
      <w:r w:rsidRPr="0086273C">
        <w:rPr>
          <w:i/>
          <w:w w:val="98"/>
        </w:rPr>
        <w:t>Chile</w:t>
      </w:r>
      <w:r w:rsidRPr="0086273C">
        <w:rPr>
          <w:w w:val="98"/>
        </w:rPr>
        <w:t xml:space="preserve">, ¶ 52, U.N. Doc. CRPD/C/CHL/CO/1 (2016); </w:t>
      </w:r>
      <w:r w:rsidRPr="0086273C">
        <w:rPr>
          <w:i/>
          <w:w w:val="98"/>
        </w:rPr>
        <w:t>El Salvador</w:t>
      </w:r>
      <w:r w:rsidRPr="0086273C">
        <w:rPr>
          <w:w w:val="98"/>
        </w:rPr>
        <w:t>, ¶ 52, U.N. Doc. CRPD/C/SLV/CO/1 (2013).</w:t>
      </w:r>
    </w:p>
  </w:endnote>
  <w:endnote w:id="398">
    <w:p w14:paraId="0635E5C2" w14:textId="4BD004C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Kenya</w:t>
      </w:r>
      <w:r w:rsidRPr="0086273C">
        <w:rPr>
          <w:w w:val="98"/>
        </w:rPr>
        <w:t xml:space="preserve">, ¶ 46, U.N. Doc. CRPD/C/KEN/CO/1 (2015); </w:t>
      </w:r>
      <w:r w:rsidRPr="0086273C">
        <w:rPr>
          <w:i/>
          <w:w w:val="98"/>
        </w:rPr>
        <w:t>Costa Rica</w:t>
      </w:r>
      <w:r w:rsidRPr="0086273C">
        <w:rPr>
          <w:w w:val="98"/>
        </w:rPr>
        <w:t xml:space="preserve">, ¶ 50, U.N. Doc. CRPD/C/CRI/CO/1 (2014); </w:t>
      </w:r>
      <w:r w:rsidRPr="0086273C">
        <w:rPr>
          <w:i/>
          <w:w w:val="98"/>
        </w:rPr>
        <w:t>Paraguay</w:t>
      </w:r>
      <w:r w:rsidRPr="0086273C">
        <w:rPr>
          <w:w w:val="98"/>
        </w:rPr>
        <w:t>, ¶ 60, U.N. Doc. CRPD/C/PRY/CO/1 (2013).</w:t>
      </w:r>
    </w:p>
  </w:endnote>
  <w:endnote w:id="399">
    <w:p w14:paraId="3D2F5FCA" w14:textId="41EC7C4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Italy</w:t>
      </w:r>
      <w:r w:rsidRPr="0086273C">
        <w:rPr>
          <w:w w:val="98"/>
        </w:rPr>
        <w:t>, ¶ 62, U.N. Doc. CRPD/C/ITA/CO/1 (2016).</w:t>
      </w:r>
    </w:p>
  </w:endnote>
  <w:endnote w:id="400">
    <w:p w14:paraId="07245B54" w14:textId="6234EE8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El Salvador</w:t>
      </w:r>
      <w:r w:rsidRPr="0086273C">
        <w:rPr>
          <w:w w:val="98"/>
        </w:rPr>
        <w:t>, ¶ 51, U.N. Doc. CRPD/C/SLV/CO/1 (2013).</w:t>
      </w:r>
    </w:p>
  </w:endnote>
  <w:endnote w:id="401">
    <w:p w14:paraId="2E6C419C" w14:textId="2327727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 46, U.N. Doc. CRPD/C/ARE/CO/1 (2016).</w:t>
      </w:r>
    </w:p>
  </w:endnote>
  <w:endnote w:id="402">
    <w:p w14:paraId="2B964DEB" w14:textId="7409E30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Italy</w:t>
      </w:r>
      <w:r w:rsidRPr="0086273C">
        <w:rPr>
          <w:w w:val="98"/>
        </w:rPr>
        <w:t xml:space="preserve">, ¶ 62, U.N. Doc. CRPD/C/ITA/CO/1 (2016); </w:t>
      </w:r>
      <w:r w:rsidRPr="0086273C">
        <w:rPr>
          <w:i/>
          <w:w w:val="98"/>
        </w:rPr>
        <w:t>Uganda</w:t>
      </w:r>
      <w:r w:rsidRPr="0086273C">
        <w:rPr>
          <w:w w:val="98"/>
        </w:rPr>
        <w:t xml:space="preserve">, ¶ 51, U.N. Doc. CRPD/C/UGA/CO/1 (2016); </w:t>
      </w:r>
      <w:r w:rsidRPr="0086273C">
        <w:rPr>
          <w:i/>
          <w:w w:val="98"/>
        </w:rPr>
        <w:t>Slovakia</w:t>
      </w:r>
      <w:r w:rsidRPr="0086273C">
        <w:rPr>
          <w:w w:val="98"/>
        </w:rPr>
        <w:t xml:space="preserve">, ¶ 70, U.N. Doc. CRPD/C/SVK/CO/1 (2016); </w:t>
      </w:r>
      <w:r w:rsidRPr="0086273C">
        <w:rPr>
          <w:i/>
          <w:w w:val="98"/>
        </w:rPr>
        <w:t>Portugal</w:t>
      </w:r>
      <w:r w:rsidRPr="0086273C">
        <w:rPr>
          <w:w w:val="98"/>
        </w:rPr>
        <w:t xml:space="preserve">, ¶ 50, U.N. Doc. CRPD/C/PRT/CO/1 (2016); </w:t>
      </w:r>
      <w:r w:rsidRPr="0086273C">
        <w:rPr>
          <w:i/>
          <w:w w:val="98"/>
        </w:rPr>
        <w:t>Dominican Republic</w:t>
      </w:r>
      <w:r w:rsidRPr="0086273C">
        <w:rPr>
          <w:w w:val="98"/>
        </w:rPr>
        <w:t xml:space="preserve">, ¶ 47, U.N. Doc. CRPD/C/DOM/CO/1 (2015); </w:t>
      </w:r>
      <w:r w:rsidRPr="0086273C">
        <w:rPr>
          <w:i/>
          <w:w w:val="98"/>
        </w:rPr>
        <w:t>Brazil</w:t>
      </w:r>
      <w:r w:rsidRPr="0086273C">
        <w:rPr>
          <w:w w:val="98"/>
        </w:rPr>
        <w:t>, ¶ 47, U.N. Doc. CRPD/C/BRA/CO/1 (2015).</w:t>
      </w:r>
    </w:p>
  </w:endnote>
  <w:endnote w:id="403">
    <w:p w14:paraId="52484991" w14:textId="0924BF9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Cook Islands</w:t>
      </w:r>
      <w:r w:rsidRPr="0086273C">
        <w:rPr>
          <w:w w:val="98"/>
        </w:rPr>
        <w:t>, ¶ 46, U.N. Doc. CRPD/C/COK/CO/1 (2015).</w:t>
      </w:r>
    </w:p>
  </w:endnote>
  <w:endnote w:id="404">
    <w:p w14:paraId="5A7B42E7" w14:textId="0B03C75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Uganda</w:t>
      </w:r>
      <w:r w:rsidRPr="0086273C">
        <w:rPr>
          <w:w w:val="98"/>
        </w:rPr>
        <w:t>, ¶ 51, U.N. Doc. CRPD/C/UGA/CO/1 (2016).</w:t>
      </w:r>
    </w:p>
  </w:endnote>
  <w:endnote w:id="405">
    <w:p w14:paraId="1D3B41D3" w14:textId="2E48A01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Mongolia</w:t>
      </w:r>
      <w:r w:rsidRPr="0086273C">
        <w:rPr>
          <w:w w:val="98"/>
        </w:rPr>
        <w:t>, ¶ 39, U.N. Doc. CRPD/C/MNG/CO/1 (2015).</w:t>
      </w:r>
    </w:p>
  </w:endnote>
  <w:endnote w:id="406">
    <w:p w14:paraId="4DC04218" w14:textId="406E0A1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Italy</w:t>
      </w:r>
      <w:r w:rsidRPr="0086273C">
        <w:rPr>
          <w:w w:val="98"/>
        </w:rPr>
        <w:t xml:space="preserve">, ¶ 61, U.N. Doc. CRPD/C/ITA/CO/1 (2016); </w:t>
      </w:r>
      <w:r w:rsidRPr="0086273C">
        <w:rPr>
          <w:i/>
          <w:w w:val="98"/>
        </w:rPr>
        <w:t>Uganda</w:t>
      </w:r>
      <w:r w:rsidRPr="0086273C">
        <w:rPr>
          <w:w w:val="98"/>
        </w:rPr>
        <w:t xml:space="preserve">, ¶ 46, U.N. Doc. CRPD/C/UGA/CO/1 (2016); </w:t>
      </w:r>
      <w:r w:rsidRPr="0086273C">
        <w:rPr>
          <w:i/>
          <w:w w:val="98"/>
        </w:rPr>
        <w:t>Slovakia</w:t>
      </w:r>
      <w:r w:rsidRPr="0086273C">
        <w:rPr>
          <w:w w:val="98"/>
        </w:rPr>
        <w:t xml:space="preserve">, ¶ 69, U.N. Doc. CRPD/C/SVK/CO/1 (2016); </w:t>
      </w:r>
      <w:r w:rsidRPr="0086273C">
        <w:rPr>
          <w:i/>
          <w:w w:val="98"/>
        </w:rPr>
        <w:t>Chile</w:t>
      </w:r>
      <w:r w:rsidRPr="0086273C">
        <w:rPr>
          <w:w w:val="98"/>
        </w:rPr>
        <w:t xml:space="preserve">, ¶ 47, U.N. Doc. CRPD/C/CHL/CO/1 (2016); </w:t>
      </w:r>
      <w:r w:rsidRPr="0086273C">
        <w:rPr>
          <w:i/>
          <w:w w:val="98"/>
        </w:rPr>
        <w:t>Paraguay</w:t>
      </w:r>
      <w:r w:rsidRPr="0086273C">
        <w:rPr>
          <w:w w:val="98"/>
        </w:rPr>
        <w:t xml:space="preserve">, ¶ 59, U.N. Doc. CRPD/C/PRY/CO/1 (2013); </w:t>
      </w:r>
      <w:r w:rsidRPr="0086273C">
        <w:rPr>
          <w:i/>
          <w:w w:val="98"/>
        </w:rPr>
        <w:t>El Salvador</w:t>
      </w:r>
      <w:r w:rsidRPr="0086273C">
        <w:rPr>
          <w:w w:val="98"/>
        </w:rPr>
        <w:t>, ¶ 51, U.N. Doc. CRPD/C/SLV/CO/1 (2013).</w:t>
      </w:r>
    </w:p>
  </w:endnote>
  <w:endnote w:id="407">
    <w:p w14:paraId="05165F97" w14:textId="681110B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Uganda</w:t>
      </w:r>
      <w:r w:rsidRPr="0086273C">
        <w:rPr>
          <w:w w:val="98"/>
        </w:rPr>
        <w:t>, ¶ 32, U.N. Doc. CRPD/C/UGA/CO/1 (2016).</w:t>
      </w:r>
    </w:p>
  </w:endnote>
  <w:endnote w:id="408">
    <w:p w14:paraId="21F69DF7" w14:textId="4D1758C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Italy</w:t>
      </w:r>
      <w:r w:rsidRPr="0086273C">
        <w:rPr>
          <w:w w:val="98"/>
        </w:rPr>
        <w:t xml:space="preserve">, ¶ 61, U.N. Doc. CRPD/C/ITA/CO/1 (2016); </w:t>
      </w:r>
      <w:r w:rsidRPr="0086273C">
        <w:rPr>
          <w:i/>
          <w:w w:val="98"/>
        </w:rPr>
        <w:t>Uganda</w:t>
      </w:r>
      <w:r w:rsidRPr="0086273C">
        <w:rPr>
          <w:w w:val="98"/>
        </w:rPr>
        <w:t>, ¶ 46, U.N. Doc. CRPD/C/UGA/CO/1 (2016).</w:t>
      </w:r>
    </w:p>
  </w:endnote>
  <w:endnote w:id="409">
    <w:p w14:paraId="1D9D9ED3" w14:textId="4BD0D57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Colombia</w:t>
      </w:r>
      <w:r w:rsidRPr="0086273C">
        <w:rPr>
          <w:w w:val="98"/>
        </w:rPr>
        <w:t xml:space="preserve">, ¶ 56, U.N. Doc. CRPD/C/COL/CO/1 (2016); </w:t>
      </w:r>
      <w:r w:rsidRPr="0086273C">
        <w:rPr>
          <w:i/>
          <w:w w:val="98"/>
        </w:rPr>
        <w:t>Dominican Republic</w:t>
      </w:r>
      <w:r w:rsidRPr="0086273C">
        <w:rPr>
          <w:w w:val="98"/>
        </w:rPr>
        <w:t>, ¶ 46, U.N. Doc. CRPD/C/DOM/CO/1 (2015).</w:t>
      </w:r>
    </w:p>
  </w:endnote>
  <w:endnote w:id="410">
    <w:p w14:paraId="01A5A388" w14:textId="39E5F42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Italy</w:t>
      </w:r>
      <w:r w:rsidRPr="0086273C">
        <w:rPr>
          <w:w w:val="98"/>
        </w:rPr>
        <w:t>, ¶ 62, U.N. Doc. CRPD/C/ITA/CO/1 (2016).</w:t>
      </w:r>
    </w:p>
  </w:endnote>
  <w:endnote w:id="411">
    <w:p w14:paraId="484607F5" w14:textId="7DB23F5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Portugal</w:t>
      </w:r>
      <w:r w:rsidRPr="0086273C">
        <w:rPr>
          <w:w w:val="98"/>
        </w:rPr>
        <w:t xml:space="preserve">, ¶ 50, U.N. Doc. CRPD/C/PRT/CO/1 (2016); </w:t>
      </w:r>
      <w:r w:rsidRPr="0086273C">
        <w:rPr>
          <w:i/>
          <w:w w:val="98"/>
        </w:rPr>
        <w:t>see also</w:t>
      </w:r>
      <w:r w:rsidRPr="0086273C">
        <w:rPr>
          <w:w w:val="98"/>
        </w:rPr>
        <w:t xml:space="preserve"> </w:t>
      </w:r>
      <w:r w:rsidRPr="0086273C">
        <w:rPr>
          <w:i/>
          <w:w w:val="98"/>
        </w:rPr>
        <w:t>Concluding Observations: El Salvador</w:t>
      </w:r>
      <w:r w:rsidRPr="0086273C">
        <w:rPr>
          <w:w w:val="98"/>
        </w:rPr>
        <w:t>, ¶ 53, U.N. Doc. CRPD/C/SLV/CO/1 (2013).</w:t>
      </w:r>
    </w:p>
  </w:endnote>
  <w:endnote w:id="412">
    <w:p w14:paraId="4A825520" w14:textId="464F452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Dominican Republic</w:t>
      </w:r>
      <w:r w:rsidRPr="0086273C">
        <w:rPr>
          <w:w w:val="98"/>
        </w:rPr>
        <w:t>, ¶ 43, U.N. Doc. CRPD/C/DOM/CO/1 (2015).</w:t>
      </w:r>
    </w:p>
  </w:endnote>
  <w:endnote w:id="413">
    <w:p w14:paraId="30036E8B" w14:textId="55B93C8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xml:space="preserve">, ¶ 45, U.N. Doc. CRPD/C/ARE/CO/1 (2016); </w:t>
      </w:r>
      <w:r w:rsidRPr="0086273C">
        <w:rPr>
          <w:i/>
          <w:w w:val="98"/>
        </w:rPr>
        <w:t>Slovakia</w:t>
      </w:r>
      <w:r w:rsidRPr="0086273C">
        <w:rPr>
          <w:w w:val="98"/>
        </w:rPr>
        <w:t xml:space="preserve">, ¶ 69, U.N. Doc. CRPD/C/SVK/CO/1 (2016); </w:t>
      </w:r>
      <w:r w:rsidRPr="0086273C">
        <w:rPr>
          <w:i/>
          <w:w w:val="98"/>
        </w:rPr>
        <w:t>Gabon</w:t>
      </w:r>
      <w:r w:rsidRPr="0086273C">
        <w:rPr>
          <w:w w:val="98"/>
        </w:rPr>
        <w:t>, ¶ 46, U.N. Doc. CRPD/C/GAB/CO/1 (2015).</w:t>
      </w:r>
    </w:p>
  </w:endnote>
  <w:endnote w:id="414">
    <w:p w14:paraId="42600573" w14:textId="2B4544B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xml:space="preserve">, ¶ 45, U.N. Doc. CRPD/C/ARE/CO/1 (2016); </w:t>
      </w:r>
      <w:r w:rsidRPr="0086273C">
        <w:rPr>
          <w:i/>
          <w:w w:val="98"/>
        </w:rPr>
        <w:t>Italy</w:t>
      </w:r>
      <w:r w:rsidRPr="0086273C">
        <w:rPr>
          <w:w w:val="98"/>
        </w:rPr>
        <w:t xml:space="preserve">, ¶ 63, U.N. Doc. CRPD/C/ITA/CO/1 (2016); </w:t>
      </w:r>
      <w:r w:rsidRPr="0086273C">
        <w:rPr>
          <w:i/>
          <w:w w:val="98"/>
        </w:rPr>
        <w:t>Ethiopia</w:t>
      </w:r>
      <w:r w:rsidRPr="0086273C">
        <w:rPr>
          <w:w w:val="98"/>
        </w:rPr>
        <w:t xml:space="preserve">, ¶ 37, U.N. Doc. CRPD/C/ETH/CO/1 (2016); </w:t>
      </w:r>
      <w:r w:rsidRPr="0086273C">
        <w:rPr>
          <w:i/>
          <w:w w:val="98"/>
        </w:rPr>
        <w:t>Costa Rica</w:t>
      </w:r>
      <w:r w:rsidRPr="0086273C">
        <w:rPr>
          <w:w w:val="98"/>
        </w:rPr>
        <w:t xml:space="preserve">, ¶ 49, U.N. Doc. CRPD/C/CRI/CO/1 (2014); </w:t>
      </w:r>
      <w:r w:rsidRPr="0086273C">
        <w:rPr>
          <w:i/>
          <w:w w:val="98"/>
        </w:rPr>
        <w:t>El Salvador</w:t>
      </w:r>
      <w:r w:rsidRPr="0086273C">
        <w:rPr>
          <w:w w:val="98"/>
        </w:rPr>
        <w:t>, ¶ 51, U.N. Doc. CRPD/C/SLV/CO/1 (2013).</w:t>
      </w:r>
    </w:p>
  </w:endnote>
  <w:endnote w:id="415">
    <w:p w14:paraId="50D9F575" w14:textId="2864A43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Slovakia</w:t>
      </w:r>
      <w:r w:rsidRPr="0086273C">
        <w:rPr>
          <w:w w:val="98"/>
        </w:rPr>
        <w:t xml:space="preserve">, ¶ 69, U.N. Doc. CRPD/C/SVK/CO/1 (2016); </w:t>
      </w:r>
      <w:r w:rsidRPr="0086273C">
        <w:rPr>
          <w:i/>
          <w:w w:val="98"/>
        </w:rPr>
        <w:t>Mongolia</w:t>
      </w:r>
      <w:r w:rsidRPr="0086273C">
        <w:rPr>
          <w:w w:val="98"/>
        </w:rPr>
        <w:t>, ¶ 38, U.N. Doc. CRPD/C/MNG/CO/1 (2015).</w:t>
      </w:r>
    </w:p>
  </w:endnote>
  <w:endnote w:id="416">
    <w:p w14:paraId="5E24518C" w14:textId="559302E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Ethiopia</w:t>
      </w:r>
      <w:r w:rsidRPr="0086273C">
        <w:rPr>
          <w:w w:val="98"/>
        </w:rPr>
        <w:t>, ¶¶ 37 &amp; 55, U.N. Doc. CRPD/C/ETH/CO/1 (2016).</w:t>
      </w:r>
    </w:p>
  </w:endnote>
  <w:endnote w:id="417">
    <w:p w14:paraId="6049C093" w14:textId="6B4D8C2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xml:space="preserve">, ¶ 46, U.N. Doc. CRPD/C/ARE/CO/1 (2016); </w:t>
      </w:r>
      <w:r w:rsidRPr="0086273C">
        <w:rPr>
          <w:i/>
          <w:w w:val="98"/>
        </w:rPr>
        <w:t>Italy</w:t>
      </w:r>
      <w:r w:rsidRPr="0086273C">
        <w:rPr>
          <w:w w:val="98"/>
        </w:rPr>
        <w:t xml:space="preserve">, ¶ 64, U.N. Doc. CRPD/C/ITA/CO/1 (2016); </w:t>
      </w:r>
      <w:r w:rsidRPr="0086273C">
        <w:rPr>
          <w:i/>
          <w:w w:val="98"/>
        </w:rPr>
        <w:t>Ethiopia</w:t>
      </w:r>
      <w:r w:rsidRPr="0086273C">
        <w:rPr>
          <w:w w:val="98"/>
        </w:rPr>
        <w:t xml:space="preserve">, ¶ 38, U.N. Doc. CRPD/C/ETH/CO/1 (2016); </w:t>
      </w:r>
      <w:r w:rsidRPr="0086273C">
        <w:rPr>
          <w:i/>
          <w:w w:val="98"/>
        </w:rPr>
        <w:t>Gabon</w:t>
      </w:r>
      <w:r w:rsidRPr="0086273C">
        <w:rPr>
          <w:w w:val="98"/>
        </w:rPr>
        <w:t xml:space="preserve">, ¶ 47, U.N. Doc. CRPD/C/GAB/CO/1 (2015); </w:t>
      </w:r>
      <w:r w:rsidRPr="0086273C">
        <w:rPr>
          <w:i/>
          <w:w w:val="98"/>
        </w:rPr>
        <w:t>Qatar</w:t>
      </w:r>
      <w:r w:rsidRPr="0086273C">
        <w:rPr>
          <w:w w:val="98"/>
        </w:rPr>
        <w:t xml:space="preserve">, ¶ 46, U.N. Doc. CRPD/C/QAT/CO/1 (2015); </w:t>
      </w:r>
      <w:r w:rsidRPr="0086273C">
        <w:rPr>
          <w:i/>
          <w:w w:val="98"/>
        </w:rPr>
        <w:t>Korea</w:t>
      </w:r>
      <w:r w:rsidRPr="0086273C">
        <w:rPr>
          <w:w w:val="98"/>
        </w:rPr>
        <w:t>, ¶ 22, U.N. Doc. CRPD/C/KOR/CO/1 (2014).</w:t>
      </w:r>
    </w:p>
  </w:endnote>
  <w:endnote w:id="418">
    <w:p w14:paraId="4106E5CA" w14:textId="64F7CFF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Cook Islands</w:t>
      </w:r>
      <w:r w:rsidRPr="0086273C">
        <w:rPr>
          <w:w w:val="98"/>
        </w:rPr>
        <w:t>, ¶ 46, U.N. Doc. CRPD/C/COK/CO/1 (2015).</w:t>
      </w:r>
    </w:p>
  </w:endnote>
  <w:endnote w:id="419">
    <w:p w14:paraId="6DC65FD1" w14:textId="316F4AC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Italy</w:t>
      </w:r>
      <w:r w:rsidRPr="0086273C">
        <w:rPr>
          <w:w w:val="98"/>
        </w:rPr>
        <w:t xml:space="preserve">, ¶ 64, U.N. Doc. CRPD/C/ITA/CO/1 (2016); </w:t>
      </w:r>
      <w:r w:rsidRPr="0086273C">
        <w:rPr>
          <w:i/>
          <w:w w:val="98"/>
        </w:rPr>
        <w:t>Ethiopia</w:t>
      </w:r>
      <w:r w:rsidRPr="0086273C">
        <w:rPr>
          <w:w w:val="98"/>
        </w:rPr>
        <w:t xml:space="preserve">, ¶ 38, U.N. Doc. CRPD/C/ETH/CO/1 (2016); </w:t>
      </w:r>
      <w:r w:rsidRPr="0086273C">
        <w:rPr>
          <w:i/>
          <w:w w:val="98"/>
        </w:rPr>
        <w:t>Colombia</w:t>
      </w:r>
      <w:r w:rsidRPr="0086273C">
        <w:rPr>
          <w:w w:val="98"/>
        </w:rPr>
        <w:t xml:space="preserve">, ¶ 57, U.N. Doc. CRPD/C/COL/CO/1 (2016); </w:t>
      </w:r>
      <w:r w:rsidRPr="0086273C">
        <w:rPr>
          <w:i/>
          <w:w w:val="98"/>
        </w:rPr>
        <w:t>Gabon</w:t>
      </w:r>
      <w:r w:rsidRPr="0086273C">
        <w:rPr>
          <w:w w:val="98"/>
        </w:rPr>
        <w:t xml:space="preserve">, ¶ 46, U.N. Doc. CRPD/C/GAB/CO/1 (2015); </w:t>
      </w:r>
      <w:r w:rsidRPr="0086273C">
        <w:rPr>
          <w:i/>
          <w:w w:val="98"/>
        </w:rPr>
        <w:t>Qatar</w:t>
      </w:r>
      <w:r w:rsidRPr="0086273C">
        <w:rPr>
          <w:w w:val="98"/>
        </w:rPr>
        <w:t>, ¶ 46, U.N. Doc. CRPD/C/QAT/CO/1 (2015).</w:t>
      </w:r>
    </w:p>
  </w:endnote>
  <w:endnote w:id="420">
    <w:p w14:paraId="0B336123" w14:textId="449DEA7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Hungary</w:t>
      </w:r>
      <w:r w:rsidRPr="0086273C">
        <w:rPr>
          <w:w w:val="98"/>
        </w:rPr>
        <w:t xml:space="preserve">, ¶ 17, U.N. Doc. CRPD/C/HUN/CO/1 (2012); </w:t>
      </w:r>
      <w:r w:rsidRPr="0086273C">
        <w:rPr>
          <w:i/>
          <w:w w:val="98"/>
        </w:rPr>
        <w:t>Austria</w:t>
      </w:r>
      <w:r w:rsidRPr="0086273C">
        <w:rPr>
          <w:w w:val="98"/>
        </w:rPr>
        <w:t xml:space="preserve">, ¶ 14, U.N. Doc. CRPD/C/AUT/CO/1 (2011); </w:t>
      </w:r>
      <w:r w:rsidRPr="0086273C">
        <w:rPr>
          <w:i/>
          <w:w w:val="98"/>
        </w:rPr>
        <w:t>Spain</w:t>
      </w:r>
      <w:r w:rsidRPr="0086273C">
        <w:rPr>
          <w:w w:val="98"/>
        </w:rPr>
        <w:t>, ¶ 17, U.N. Doc. CRPD/C/ESP/CO/1 (2011).</w:t>
      </w:r>
    </w:p>
  </w:endnote>
  <w:endnote w:id="421">
    <w:p w14:paraId="4D222C6B"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Austria</w:t>
      </w:r>
      <w:r w:rsidRPr="0086273C">
        <w:rPr>
          <w:w w:val="98"/>
        </w:rPr>
        <w:t>, ¶ 14, U.N. Doc. CRPD/C/AUT/CO/1 (2011).</w:t>
      </w:r>
    </w:p>
  </w:endnote>
  <w:endnote w:id="422">
    <w:p w14:paraId="330EE142" w14:textId="29B5F06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Hungary</w:t>
      </w:r>
      <w:r w:rsidRPr="0086273C">
        <w:rPr>
          <w:w w:val="98"/>
        </w:rPr>
        <w:t xml:space="preserve">, ¶ 18, U.N. Doc. CRPD/C/HUN/CO/1 (2012); </w:t>
      </w:r>
      <w:r w:rsidRPr="0086273C">
        <w:rPr>
          <w:i/>
          <w:w w:val="98"/>
        </w:rPr>
        <w:t>Austria</w:t>
      </w:r>
      <w:r w:rsidRPr="0086273C">
        <w:rPr>
          <w:w w:val="98"/>
        </w:rPr>
        <w:t xml:space="preserve">, ¶ 14, U.N. Doc. CRPD/C/AUT/CO/1 (2011); </w:t>
      </w:r>
      <w:r w:rsidRPr="0086273C">
        <w:rPr>
          <w:i/>
          <w:w w:val="98"/>
        </w:rPr>
        <w:t>Spain</w:t>
      </w:r>
      <w:r w:rsidRPr="0086273C">
        <w:rPr>
          <w:w w:val="98"/>
        </w:rPr>
        <w:t>, ¶ 18, U.N. Doc. CRPD/C/ESP/CO/1 (2011).</w:t>
      </w:r>
    </w:p>
  </w:endnote>
  <w:endnote w:id="423">
    <w:p w14:paraId="52993BC5" w14:textId="6151B60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Ecuador</w:t>
      </w:r>
      <w:r w:rsidRPr="0086273C">
        <w:rPr>
          <w:w w:val="98"/>
        </w:rPr>
        <w:t>, ¶ 30, U.N. Doc. CRPD/C/ECU/CO/1 (2014).</w:t>
      </w:r>
    </w:p>
  </w:endnote>
  <w:endnote w:id="424">
    <w:p w14:paraId="6ACE308B" w14:textId="7859169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Ecuador</w:t>
      </w:r>
      <w:r w:rsidRPr="0086273C">
        <w:rPr>
          <w:w w:val="98"/>
        </w:rPr>
        <w:t>, ¶ 31, U.N. Doc. CRPD/C/ECU/CO/1 (2014).</w:t>
      </w:r>
    </w:p>
  </w:endnote>
  <w:endnote w:id="425">
    <w:p w14:paraId="2439B509" w14:textId="756D80D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Ethiopia</w:t>
      </w:r>
      <w:r w:rsidRPr="0086273C">
        <w:rPr>
          <w:w w:val="98"/>
        </w:rPr>
        <w:t xml:space="preserve">, ¶ 55, U.N. Doc. CRPD/C/ETH/CO/1 (2016); </w:t>
      </w:r>
      <w:r w:rsidRPr="0086273C">
        <w:rPr>
          <w:i/>
          <w:w w:val="98"/>
        </w:rPr>
        <w:t>Cook Islands</w:t>
      </w:r>
      <w:r w:rsidRPr="0086273C">
        <w:rPr>
          <w:w w:val="98"/>
        </w:rPr>
        <w:t xml:space="preserve">, ¶ 35, U.N. Doc. CRPD/C/COK/CO/1 (2015); </w:t>
      </w:r>
      <w:r w:rsidRPr="0086273C">
        <w:rPr>
          <w:i/>
          <w:w w:val="98"/>
        </w:rPr>
        <w:t>Gabon</w:t>
      </w:r>
      <w:r w:rsidRPr="0086273C">
        <w:rPr>
          <w:w w:val="98"/>
        </w:rPr>
        <w:t xml:space="preserve">, ¶ 54, U.N. Doc. CRPD/C/GAB/CO/1 (2015); </w:t>
      </w:r>
      <w:r w:rsidRPr="0086273C">
        <w:rPr>
          <w:i/>
          <w:w w:val="98"/>
        </w:rPr>
        <w:t>Belgium</w:t>
      </w:r>
      <w:r w:rsidRPr="0086273C">
        <w:rPr>
          <w:w w:val="98"/>
        </w:rPr>
        <w:t xml:space="preserve">, ¶ 34, U.N. Doc. CRPD/C/BEL/CO/1 (2014). </w:t>
      </w:r>
    </w:p>
  </w:endnote>
  <w:endnote w:id="426">
    <w:p w14:paraId="1E25BB01" w14:textId="271335A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Uganda</w:t>
      </w:r>
      <w:r w:rsidRPr="0086273C">
        <w:rPr>
          <w:w w:val="98"/>
        </w:rPr>
        <w:t xml:space="preserve">, ¶ 51, U.N. Doc. CRPD/C/UGA/CO/1 (2016); </w:t>
      </w:r>
      <w:r w:rsidRPr="0086273C">
        <w:rPr>
          <w:i/>
          <w:w w:val="98"/>
        </w:rPr>
        <w:t>Cook Islands</w:t>
      </w:r>
      <w:r w:rsidRPr="0086273C">
        <w:rPr>
          <w:w w:val="98"/>
        </w:rPr>
        <w:t xml:space="preserve">, ¶ 36, U.N. Doc. CRPD/C/COK/CO/1 (2015); </w:t>
      </w:r>
      <w:r w:rsidRPr="0086273C">
        <w:rPr>
          <w:i/>
          <w:w w:val="98"/>
        </w:rPr>
        <w:t>Gabon</w:t>
      </w:r>
      <w:r w:rsidRPr="0086273C">
        <w:rPr>
          <w:w w:val="98"/>
        </w:rPr>
        <w:t xml:space="preserve">, ¶ 55, U.N. Doc. CRPD/C/GAB/CO/1 (2015); </w:t>
      </w:r>
      <w:r w:rsidRPr="0086273C">
        <w:rPr>
          <w:i/>
          <w:w w:val="98"/>
        </w:rPr>
        <w:t>Belgium</w:t>
      </w:r>
      <w:r w:rsidRPr="0086273C">
        <w:rPr>
          <w:w w:val="98"/>
        </w:rPr>
        <w:t xml:space="preserve">, ¶ 35, U.N. Doc. CRPD/C/BEL/CO/1 (2014); </w:t>
      </w:r>
      <w:r w:rsidRPr="0086273C">
        <w:rPr>
          <w:i/>
          <w:w w:val="98"/>
        </w:rPr>
        <w:t>China</w:t>
      </w:r>
      <w:r w:rsidRPr="0086273C">
        <w:rPr>
          <w:w w:val="98"/>
        </w:rPr>
        <w:t>, ¶ 66, U.N. Doc. CRPD/C/CHN/CO/1 (2012).</w:t>
      </w:r>
    </w:p>
  </w:endnote>
  <w:endnote w:id="427">
    <w:p w14:paraId="53B72043" w14:textId="3D31E28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El Salvador</w:t>
      </w:r>
      <w:r w:rsidRPr="0086273C">
        <w:rPr>
          <w:w w:val="98"/>
        </w:rPr>
        <w:t xml:space="preserve">, ¶ 52, U.N. Doc. CRPD/C/SLV/CO/1 (2013). </w:t>
      </w:r>
    </w:p>
  </w:endnote>
  <w:endnote w:id="428">
    <w:p w14:paraId="313BCCCE" w14:textId="7D9B1F0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Uganda</w:t>
      </w:r>
      <w:r w:rsidRPr="0086273C">
        <w:rPr>
          <w:w w:val="98"/>
        </w:rPr>
        <w:t xml:space="preserve">, ¶ 33, U.N. Doc. CRPD/C/UGA/CO/1 (2016); </w:t>
      </w:r>
      <w:r w:rsidRPr="0086273C">
        <w:rPr>
          <w:i/>
          <w:w w:val="98"/>
        </w:rPr>
        <w:t>Brazil</w:t>
      </w:r>
      <w:r w:rsidRPr="0086273C">
        <w:rPr>
          <w:w w:val="98"/>
        </w:rPr>
        <w:t xml:space="preserve">, ¶ 35, U.N. Doc. CRPD/C/BRA/CO/1 (2015); </w:t>
      </w:r>
      <w:r w:rsidRPr="0086273C">
        <w:rPr>
          <w:i/>
          <w:w w:val="98"/>
        </w:rPr>
        <w:t>Costa Rica</w:t>
      </w:r>
      <w:r w:rsidRPr="0086273C">
        <w:rPr>
          <w:w w:val="98"/>
        </w:rPr>
        <w:t>, ¶ 34, U.N. Doc. CRPD/C/CRI/CO/1 (2014).</w:t>
      </w:r>
    </w:p>
  </w:endnote>
  <w:endnote w:id="429">
    <w:p w14:paraId="78D003A2" w14:textId="0A7D51D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xml:space="preserve">, ¶ 46, U.N. Doc. CRPD/C/ARE/CO/1 (2016); </w:t>
      </w:r>
      <w:r w:rsidRPr="0086273C">
        <w:rPr>
          <w:i/>
          <w:w w:val="98"/>
        </w:rPr>
        <w:t>Gabon</w:t>
      </w:r>
      <w:r w:rsidRPr="0086273C">
        <w:rPr>
          <w:w w:val="98"/>
        </w:rPr>
        <w:t xml:space="preserve">, ¶ 55, U.N. Doc. CRPD/C/GAB/CO/1 (2015); </w:t>
      </w:r>
      <w:r w:rsidRPr="0086273C">
        <w:rPr>
          <w:i/>
          <w:w w:val="98"/>
        </w:rPr>
        <w:t>Qatar</w:t>
      </w:r>
      <w:r w:rsidRPr="0086273C">
        <w:rPr>
          <w:w w:val="98"/>
        </w:rPr>
        <w:t>, ¶ 56, U.N. Doc. CRPD/C/QAT/CO/1 (2015).</w:t>
      </w:r>
    </w:p>
  </w:endnote>
  <w:endnote w:id="430">
    <w:p w14:paraId="59B93C42" w14:textId="6E08439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xml:space="preserve">, ¶ 46, U.N. Doc. CRPD/C/ARE/CO/1 (2016); </w:t>
      </w:r>
      <w:r w:rsidRPr="0086273C">
        <w:rPr>
          <w:i/>
          <w:w w:val="98"/>
        </w:rPr>
        <w:t>Qatar</w:t>
      </w:r>
      <w:r w:rsidRPr="0086273C">
        <w:rPr>
          <w:w w:val="98"/>
        </w:rPr>
        <w:t>, ¶ 56, U.N. Doc. CRPD/C/QAT/CO/1 (2015).</w:t>
      </w:r>
    </w:p>
  </w:endnote>
  <w:endnote w:id="431">
    <w:p w14:paraId="70F99386" w14:textId="5642F90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Turkmenistan</w:t>
      </w:r>
      <w:r w:rsidRPr="0086273C">
        <w:rPr>
          <w:w w:val="98"/>
        </w:rPr>
        <w:t xml:space="preserve">, ¶ 31, U.N. Doc. CRPD/C/TKM/CO/1 (2015); </w:t>
      </w:r>
      <w:r w:rsidRPr="0086273C">
        <w:rPr>
          <w:i/>
          <w:w w:val="98"/>
        </w:rPr>
        <w:t>Peru</w:t>
      </w:r>
      <w:r w:rsidRPr="0086273C">
        <w:rPr>
          <w:w w:val="98"/>
        </w:rPr>
        <w:t>, ¶ 34, U.N. Doc. CRPD/C/PER/CO/1 (2012).</w:t>
      </w:r>
    </w:p>
  </w:endnote>
  <w:endnote w:id="432">
    <w:p w14:paraId="079F72A5" w14:textId="2B81C61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Korea</w:t>
      </w:r>
      <w:r w:rsidRPr="0086273C">
        <w:rPr>
          <w:w w:val="98"/>
        </w:rPr>
        <w:t>, ¶ 33, U.N. Doc. CRPD/C/KOR/CO/1 (2014).</w:t>
      </w:r>
    </w:p>
  </w:endnote>
  <w:endnote w:id="433">
    <w:p w14:paraId="0AFDCB5B" w14:textId="7181A29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Turkmenistan</w:t>
      </w:r>
      <w:r w:rsidRPr="0086273C">
        <w:rPr>
          <w:w w:val="98"/>
        </w:rPr>
        <w:t>, ¶ 31, U.N. Doc. CRPD/C/TKM/CO/1 (2015).</w:t>
      </w:r>
    </w:p>
  </w:endnote>
  <w:endnote w:id="434">
    <w:p w14:paraId="08B935F6" w14:textId="65D55D6E" w:rsidR="008C1FD6" w:rsidRPr="0086273C" w:rsidRDefault="008C1FD6" w:rsidP="00FA4311">
      <w:pPr>
        <w:pStyle w:val="EndnoteText"/>
        <w:rPr>
          <w:i/>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xml:space="preserve">, ¶ 33, U.N. Doc. CRPD/C/ARE/CO/1 (2016); </w:t>
      </w:r>
      <w:r w:rsidRPr="0086273C">
        <w:rPr>
          <w:i/>
          <w:w w:val="98"/>
        </w:rPr>
        <w:t>Italy</w:t>
      </w:r>
      <w:r w:rsidRPr="0086273C">
        <w:rPr>
          <w:w w:val="98"/>
        </w:rPr>
        <w:t xml:space="preserve">, ¶ 63, U.N. Doc. CRPD/C/ITA/CO/1 (2016); </w:t>
      </w:r>
      <w:r w:rsidRPr="0086273C">
        <w:rPr>
          <w:i/>
          <w:w w:val="98"/>
        </w:rPr>
        <w:t>Colombia</w:t>
      </w:r>
      <w:r w:rsidRPr="0086273C">
        <w:rPr>
          <w:w w:val="98"/>
        </w:rPr>
        <w:t xml:space="preserve">, ¶¶ 6 &amp; 46, U.N. Doc. CRPD/C/COL/CO/1 (2016); </w:t>
      </w:r>
      <w:r w:rsidRPr="0086273C">
        <w:rPr>
          <w:i/>
          <w:w w:val="98"/>
        </w:rPr>
        <w:t>Thailand</w:t>
      </w:r>
      <w:r w:rsidRPr="0086273C">
        <w:rPr>
          <w:w w:val="98"/>
        </w:rPr>
        <w:t xml:space="preserve">, ¶ 35, U.N. Doc. CRPD/C/THA/CO/1 (2016); </w:t>
      </w:r>
      <w:r w:rsidRPr="0086273C">
        <w:rPr>
          <w:i/>
          <w:w w:val="98"/>
        </w:rPr>
        <w:t>Slovakia</w:t>
      </w:r>
      <w:r w:rsidRPr="0086273C">
        <w:rPr>
          <w:w w:val="98"/>
        </w:rPr>
        <w:t xml:space="preserve">, ¶ 51, U.N. Doc. CRPD/C/SVK/CO/1 (2016); </w:t>
      </w:r>
      <w:r w:rsidRPr="0086273C">
        <w:rPr>
          <w:i/>
          <w:w w:val="98"/>
        </w:rPr>
        <w:t>Serbia</w:t>
      </w:r>
      <w:r w:rsidRPr="0086273C">
        <w:rPr>
          <w:w w:val="98"/>
        </w:rPr>
        <w:t xml:space="preserve">, ¶ 33, U.N. Doc. CRPD/C/SRB/CO/1 (2016); </w:t>
      </w:r>
      <w:r w:rsidRPr="0086273C">
        <w:rPr>
          <w:i/>
          <w:w w:val="98"/>
        </w:rPr>
        <w:t>Portugal</w:t>
      </w:r>
      <w:r w:rsidRPr="0086273C">
        <w:rPr>
          <w:w w:val="98"/>
        </w:rPr>
        <w:t xml:space="preserve">, ¶ 36, U.N. Doc. CRPD/C/PRT/CO/1 (2016); </w:t>
      </w:r>
      <w:r w:rsidRPr="0086273C">
        <w:rPr>
          <w:i/>
          <w:w w:val="98"/>
        </w:rPr>
        <w:t>Turkmenistan</w:t>
      </w:r>
      <w:r w:rsidRPr="0086273C">
        <w:rPr>
          <w:w w:val="98"/>
        </w:rPr>
        <w:t>, ¶ 31, U.N. Doc. CRPD/C/TKM/CO/1 (2015);</w:t>
      </w:r>
      <w:r w:rsidRPr="0086273C">
        <w:rPr>
          <w:i/>
          <w:w w:val="98"/>
        </w:rPr>
        <w:t xml:space="preserve"> Concluding Observations; Mongolia</w:t>
      </w:r>
      <w:r w:rsidRPr="0086273C">
        <w:rPr>
          <w:w w:val="98"/>
        </w:rPr>
        <w:t xml:space="preserve">, ¶ 28, U.N. Doc. CRPD/C/MNG/CO/1 (2015); </w:t>
      </w:r>
      <w:r w:rsidRPr="0086273C">
        <w:rPr>
          <w:i/>
          <w:w w:val="98"/>
        </w:rPr>
        <w:t>Chile</w:t>
      </w:r>
      <w:r w:rsidRPr="0086273C">
        <w:rPr>
          <w:w w:val="98"/>
        </w:rPr>
        <w:t xml:space="preserve">, ¶ 41, U.N. Doc. CRPD/C/CHL/CO/1 (2016); </w:t>
      </w:r>
      <w:r w:rsidRPr="0086273C">
        <w:rPr>
          <w:i/>
          <w:w w:val="98"/>
        </w:rPr>
        <w:t>Costa Rica</w:t>
      </w:r>
      <w:r w:rsidRPr="0086273C">
        <w:rPr>
          <w:w w:val="98"/>
        </w:rPr>
        <w:t xml:space="preserve">, ¶ 37, U.N. Doc. CRPD/C/CRI/CO/1 (2014); </w:t>
      </w:r>
      <w:r w:rsidRPr="0086273C">
        <w:rPr>
          <w:i/>
          <w:w w:val="98"/>
        </w:rPr>
        <w:t>El Salvador</w:t>
      </w:r>
      <w:r w:rsidRPr="0086273C">
        <w:rPr>
          <w:w w:val="98"/>
        </w:rPr>
        <w:t xml:space="preserve">, ¶ 37, U.N. Doc. CRPD/C/SLV/CO/1 (2013); </w:t>
      </w:r>
      <w:r w:rsidRPr="0086273C">
        <w:rPr>
          <w:i/>
          <w:w w:val="98"/>
        </w:rPr>
        <w:t>China</w:t>
      </w:r>
      <w:r w:rsidRPr="0086273C">
        <w:rPr>
          <w:w w:val="98"/>
        </w:rPr>
        <w:t>, ¶ 33, U.N. Doc. CRPD/C/CHN/CO/1 (2012).</w:t>
      </w:r>
    </w:p>
  </w:endnote>
  <w:endnote w:id="435">
    <w:p w14:paraId="3909E10A" w14:textId="33764D1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xml:space="preserve">, ¶ 33, U.N. Doc. CRPD/C/ARE/CO/1 (2016); </w:t>
      </w:r>
      <w:r w:rsidRPr="0086273C">
        <w:rPr>
          <w:i/>
          <w:w w:val="98"/>
        </w:rPr>
        <w:t>Colombia</w:t>
      </w:r>
      <w:r w:rsidRPr="0086273C">
        <w:rPr>
          <w:w w:val="98"/>
        </w:rPr>
        <w:t xml:space="preserve">, ¶ 46, U.N. Doc. CRPD/C/COL/CO/1 (2016); </w:t>
      </w:r>
      <w:r w:rsidRPr="0086273C">
        <w:rPr>
          <w:i/>
          <w:w w:val="98"/>
        </w:rPr>
        <w:t>Slovakia</w:t>
      </w:r>
      <w:r w:rsidRPr="0086273C">
        <w:rPr>
          <w:w w:val="98"/>
        </w:rPr>
        <w:t xml:space="preserve">, ¶ 51, U.N. Doc. CRPD/C/SVK/CO/1 (2016); </w:t>
      </w:r>
      <w:r w:rsidRPr="0086273C">
        <w:rPr>
          <w:i/>
          <w:w w:val="98"/>
        </w:rPr>
        <w:t>Serbia</w:t>
      </w:r>
      <w:r w:rsidRPr="0086273C">
        <w:rPr>
          <w:w w:val="98"/>
        </w:rPr>
        <w:t xml:space="preserve">, ¶ 33, U.N. Doc. CRPD/C/SRB/CO/1 (2016); </w:t>
      </w:r>
      <w:r w:rsidRPr="0086273C">
        <w:rPr>
          <w:i/>
          <w:w w:val="98"/>
        </w:rPr>
        <w:t>Germany</w:t>
      </w:r>
      <w:r w:rsidRPr="0086273C">
        <w:rPr>
          <w:w w:val="98"/>
        </w:rPr>
        <w:t xml:space="preserve">, ¶ 37, U.N. Doc. CRPD/C/DEU/CO/1 (2015); </w:t>
      </w:r>
      <w:r w:rsidRPr="0086273C">
        <w:rPr>
          <w:i/>
          <w:w w:val="98"/>
        </w:rPr>
        <w:t>Czech Republic</w:t>
      </w:r>
      <w:r w:rsidRPr="0086273C">
        <w:rPr>
          <w:w w:val="98"/>
        </w:rPr>
        <w:t xml:space="preserve">, ¶ 36, U.N. Doc. CRPD/C/CZE/CO/1 (2015); </w:t>
      </w:r>
      <w:r w:rsidRPr="0086273C">
        <w:rPr>
          <w:i/>
          <w:w w:val="98"/>
        </w:rPr>
        <w:t>Croatia</w:t>
      </w:r>
      <w:r w:rsidRPr="0086273C">
        <w:rPr>
          <w:w w:val="98"/>
        </w:rPr>
        <w:t xml:space="preserve">, ¶ 27, U.N. Doc. CRPD/C/HRV/CO/1 (2015); </w:t>
      </w:r>
      <w:r w:rsidRPr="0086273C">
        <w:rPr>
          <w:i/>
          <w:w w:val="98"/>
        </w:rPr>
        <w:t>Ukraine</w:t>
      </w:r>
      <w:r w:rsidRPr="0086273C">
        <w:rPr>
          <w:w w:val="98"/>
        </w:rPr>
        <w:t xml:space="preserve">, ¶ 34, U.N. Doc. CRPD/C/UKR/CO/1 (2015); </w:t>
      </w:r>
      <w:r w:rsidRPr="0086273C">
        <w:rPr>
          <w:i/>
          <w:w w:val="98"/>
        </w:rPr>
        <w:t>Chile</w:t>
      </w:r>
      <w:r w:rsidRPr="0086273C">
        <w:rPr>
          <w:w w:val="98"/>
        </w:rPr>
        <w:t xml:space="preserve">, ¶ 41, U.N. Doc. CRPD/C/CHL/CO/1 (2016); </w:t>
      </w:r>
      <w:r w:rsidRPr="0086273C">
        <w:rPr>
          <w:i/>
          <w:w w:val="98"/>
        </w:rPr>
        <w:t>New Zealand</w:t>
      </w:r>
      <w:r w:rsidRPr="0086273C">
        <w:rPr>
          <w:w w:val="98"/>
        </w:rPr>
        <w:t>, ¶ 37, U.N. Doc. CRPD/C/NZL/CO/1 (2014).</w:t>
      </w:r>
    </w:p>
  </w:endnote>
  <w:endnote w:id="436">
    <w:p w14:paraId="067A1E77" w14:textId="1016FD6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Cook Islands</w:t>
      </w:r>
      <w:r w:rsidRPr="0086273C">
        <w:rPr>
          <w:w w:val="98"/>
        </w:rPr>
        <w:t xml:space="preserve">, ¶ 35, U.N. Doc. CRPD/C/COK/CO/1 (2015); </w:t>
      </w:r>
      <w:r w:rsidRPr="0086273C">
        <w:rPr>
          <w:i/>
          <w:w w:val="98"/>
        </w:rPr>
        <w:t>Mauritius</w:t>
      </w:r>
      <w:r w:rsidRPr="0086273C">
        <w:rPr>
          <w:w w:val="98"/>
        </w:rPr>
        <w:t>, ¶ 29, U.N. Doc. CRPD/C/MUS/CO/1 (2015).</w:t>
      </w:r>
    </w:p>
  </w:endnote>
  <w:endnote w:id="437">
    <w:p w14:paraId="76052B96" w14:textId="28DAC71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Colombia</w:t>
      </w:r>
      <w:r w:rsidRPr="0086273C">
        <w:rPr>
          <w:w w:val="98"/>
        </w:rPr>
        <w:t xml:space="preserve">, ¶ 30, U.N. Doc. CRPD/C/COL/CO/1 (2016); </w:t>
      </w:r>
      <w:r w:rsidRPr="0086273C">
        <w:rPr>
          <w:i/>
          <w:w w:val="98"/>
        </w:rPr>
        <w:t>Serbia</w:t>
      </w:r>
      <w:r w:rsidRPr="0086273C">
        <w:rPr>
          <w:w w:val="98"/>
        </w:rPr>
        <w:t xml:space="preserve">, ¶ 37, U.N. Doc. CRPD/C/SRB/CO/1 (2016); </w:t>
      </w:r>
      <w:r w:rsidRPr="0086273C">
        <w:rPr>
          <w:i/>
          <w:w w:val="98"/>
        </w:rPr>
        <w:t>Portugal</w:t>
      </w:r>
      <w:r w:rsidRPr="0086273C">
        <w:rPr>
          <w:w w:val="98"/>
        </w:rPr>
        <w:t xml:space="preserve">, ¶ 36, U.N. Doc. CRPD/C/PRT/CO/1 (2016); </w:t>
      </w:r>
      <w:r w:rsidRPr="0086273C">
        <w:rPr>
          <w:i/>
          <w:w w:val="98"/>
        </w:rPr>
        <w:t>Dominican Republic</w:t>
      </w:r>
      <w:r w:rsidRPr="0086273C">
        <w:rPr>
          <w:w w:val="98"/>
        </w:rPr>
        <w:t xml:space="preserve">, ¶ 34, U.N. Doc. CRPD/C/DOM/CO/1 (2015); </w:t>
      </w:r>
      <w:r w:rsidRPr="0086273C">
        <w:rPr>
          <w:i/>
          <w:w w:val="98"/>
        </w:rPr>
        <w:t>Peru</w:t>
      </w:r>
      <w:r w:rsidRPr="0086273C">
        <w:rPr>
          <w:w w:val="98"/>
        </w:rPr>
        <w:t xml:space="preserve">, ¶ 34, U.N. Doc. CRPD/C/PER/CO/1 (2012); </w:t>
      </w:r>
      <w:r w:rsidRPr="0086273C">
        <w:rPr>
          <w:i/>
          <w:w w:val="98"/>
        </w:rPr>
        <w:t>Spain</w:t>
      </w:r>
      <w:r w:rsidRPr="0086273C">
        <w:rPr>
          <w:w w:val="98"/>
        </w:rPr>
        <w:t>, ¶ 37, U.N. Doc. CRPD/C/ESP/CO/1 (2011).</w:t>
      </w:r>
    </w:p>
  </w:endnote>
  <w:endnote w:id="438">
    <w:p w14:paraId="1D24BB1E" w14:textId="4C8BA05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Colombia</w:t>
      </w:r>
      <w:r w:rsidRPr="0086273C">
        <w:rPr>
          <w:w w:val="98"/>
        </w:rPr>
        <w:t xml:space="preserve">, ¶ 46, U.N. Doc. CRPD/C/COL/CO/1 (2016); </w:t>
      </w:r>
      <w:r w:rsidRPr="0086273C">
        <w:rPr>
          <w:i/>
          <w:w w:val="98"/>
        </w:rPr>
        <w:t>New Zealand</w:t>
      </w:r>
      <w:r w:rsidRPr="0086273C">
        <w:rPr>
          <w:w w:val="98"/>
        </w:rPr>
        <w:t>, ¶ 37, U.N. Doc. CRPD/C/NZL/CO/1 (2014).</w:t>
      </w:r>
    </w:p>
  </w:endnote>
  <w:endnote w:id="439">
    <w:p w14:paraId="57864D2A" w14:textId="4A0635B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Chile</w:t>
      </w:r>
      <w:r w:rsidRPr="0086273C">
        <w:rPr>
          <w:w w:val="98"/>
        </w:rPr>
        <w:t xml:space="preserve">, ¶ 41, U.N. Doc. CRPD/C/CHL/CO/1 (2016); </w:t>
      </w:r>
      <w:r w:rsidRPr="0086273C">
        <w:rPr>
          <w:i/>
          <w:w w:val="98"/>
        </w:rPr>
        <w:t>Mexico</w:t>
      </w:r>
      <w:r w:rsidRPr="0086273C">
        <w:rPr>
          <w:w w:val="98"/>
        </w:rPr>
        <w:t>, ¶ 37, U.N. Doc. CRPD/C/MEX/CO/1 (2014).</w:t>
      </w:r>
    </w:p>
  </w:endnote>
  <w:endnote w:id="440">
    <w:p w14:paraId="556E23E5" w14:textId="7B6D012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Thailand</w:t>
      </w:r>
      <w:r w:rsidRPr="0086273C">
        <w:rPr>
          <w:w w:val="98"/>
        </w:rPr>
        <w:t xml:space="preserve">, ¶ 35, U.N. Doc. CRPD/C/THA/CO/1 (2016); </w:t>
      </w:r>
      <w:r w:rsidRPr="0086273C">
        <w:rPr>
          <w:i/>
          <w:w w:val="98"/>
        </w:rPr>
        <w:t>Portugal</w:t>
      </w:r>
      <w:r w:rsidRPr="0086273C">
        <w:rPr>
          <w:w w:val="98"/>
        </w:rPr>
        <w:t xml:space="preserve">, ¶ 36, U.N. Doc. CRPD/C/PRT/CO/1 (2016); </w:t>
      </w:r>
      <w:r w:rsidRPr="0086273C">
        <w:rPr>
          <w:i/>
          <w:w w:val="98"/>
        </w:rPr>
        <w:t>Turkmenistan</w:t>
      </w:r>
      <w:r w:rsidRPr="0086273C">
        <w:rPr>
          <w:w w:val="98"/>
        </w:rPr>
        <w:t xml:space="preserve">, ¶ 31, U.N. Doc. CRPD/C/TKM/CO/1 (2015); </w:t>
      </w:r>
      <w:r w:rsidRPr="0086273C">
        <w:rPr>
          <w:i/>
          <w:w w:val="98"/>
        </w:rPr>
        <w:t>El Salvador</w:t>
      </w:r>
      <w:r w:rsidRPr="0086273C">
        <w:rPr>
          <w:w w:val="98"/>
        </w:rPr>
        <w:t xml:space="preserve">, ¶ 37, U.N. Doc. CRPD/C/SLV/CO/1 (2013); </w:t>
      </w:r>
      <w:r w:rsidRPr="0086273C">
        <w:rPr>
          <w:i/>
          <w:w w:val="98"/>
        </w:rPr>
        <w:t>China</w:t>
      </w:r>
      <w:r w:rsidRPr="0086273C">
        <w:rPr>
          <w:w w:val="98"/>
        </w:rPr>
        <w:t>, ¶ 33, U.N. Doc. CRPD/C/CHN/CO/1 (2012);</w:t>
      </w:r>
    </w:p>
  </w:endnote>
  <w:endnote w:id="441">
    <w:p w14:paraId="7C2B2ED5" w14:textId="19BFF38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Serbia</w:t>
      </w:r>
      <w:r w:rsidRPr="0086273C">
        <w:rPr>
          <w:w w:val="98"/>
        </w:rPr>
        <w:t xml:space="preserve">, ¶ 33, U.N. Doc. CRPD/C/SRB/CO/1 (2016); </w:t>
      </w:r>
      <w:r w:rsidRPr="0086273C">
        <w:rPr>
          <w:i/>
          <w:w w:val="98"/>
        </w:rPr>
        <w:t>Germany</w:t>
      </w:r>
      <w:r w:rsidRPr="0086273C">
        <w:rPr>
          <w:w w:val="98"/>
        </w:rPr>
        <w:t xml:space="preserve">, ¶ 37, U.N. Doc. CRPD/C/DEU/CO/1 (2015); </w:t>
      </w:r>
      <w:r w:rsidRPr="0086273C">
        <w:rPr>
          <w:i/>
          <w:w w:val="98"/>
        </w:rPr>
        <w:t>Ecuador</w:t>
      </w:r>
      <w:r w:rsidRPr="0086273C">
        <w:rPr>
          <w:w w:val="98"/>
        </w:rPr>
        <w:t>, ¶ 40, U.N. Doc. CRPD/C/ECU/CO/1 (2014).</w:t>
      </w:r>
    </w:p>
  </w:endnote>
  <w:endnote w:id="442">
    <w:p w14:paraId="17FE3AF3" w14:textId="557DC94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Mexico</w:t>
      </w:r>
      <w:r w:rsidRPr="0086273C">
        <w:rPr>
          <w:w w:val="98"/>
        </w:rPr>
        <w:t>, ¶ 49, U.N. Doc. CRPD/C/MEX/CO/1 (2014).</w:t>
      </w:r>
    </w:p>
  </w:endnote>
  <w:endnote w:id="443">
    <w:p w14:paraId="46E198C1" w14:textId="3DBACE3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Serbia</w:t>
      </w:r>
      <w:r w:rsidRPr="0086273C">
        <w:rPr>
          <w:w w:val="98"/>
        </w:rPr>
        <w:t xml:space="preserve">, ¶ 37, U.N. Doc. CRPD/C/SRB/CO/1 (2016); </w:t>
      </w:r>
      <w:r w:rsidRPr="0086273C">
        <w:rPr>
          <w:i/>
          <w:w w:val="98"/>
        </w:rPr>
        <w:t>Slovakia</w:t>
      </w:r>
      <w:r w:rsidRPr="0086273C">
        <w:rPr>
          <w:w w:val="98"/>
        </w:rPr>
        <w:t xml:space="preserve">, ¶ 51, U.N. Doc. CRPD/C/SVK/CO/1 (2016); </w:t>
      </w:r>
      <w:r w:rsidRPr="0086273C">
        <w:rPr>
          <w:i/>
          <w:w w:val="98"/>
        </w:rPr>
        <w:t>Cook Islands</w:t>
      </w:r>
      <w:r w:rsidRPr="0086273C">
        <w:rPr>
          <w:w w:val="98"/>
        </w:rPr>
        <w:t>, ¶ 36, U.N. Doc. CRPD/C/COK/CO/1 (2015).</w:t>
      </w:r>
    </w:p>
  </w:endnote>
  <w:endnote w:id="444">
    <w:p w14:paraId="3A3863FD" w14:textId="7DD6F34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United Arab Emirates</w:t>
      </w:r>
      <w:r w:rsidRPr="0086273C">
        <w:rPr>
          <w:w w:val="98"/>
        </w:rPr>
        <w:t xml:space="preserve">, ¶ 33, U.N. Doc. CRPD/C/ARE/CO/1 (2016); </w:t>
      </w:r>
      <w:r w:rsidRPr="0086273C">
        <w:rPr>
          <w:i/>
          <w:w w:val="98"/>
        </w:rPr>
        <w:t>Italy</w:t>
      </w:r>
      <w:r w:rsidRPr="0086273C">
        <w:rPr>
          <w:w w:val="98"/>
        </w:rPr>
        <w:t xml:space="preserve">, ¶ 64, U.N. Doc. CRPD/C/ITA/CO/1 (2016); </w:t>
      </w:r>
      <w:r w:rsidRPr="0086273C">
        <w:rPr>
          <w:i/>
          <w:w w:val="98"/>
        </w:rPr>
        <w:t>Colombia</w:t>
      </w:r>
      <w:r w:rsidRPr="0086273C">
        <w:rPr>
          <w:w w:val="98"/>
        </w:rPr>
        <w:t xml:space="preserve">, ¶ 47, U.N. Doc. CRPD/C/COL/CO/1 (2016); </w:t>
      </w:r>
      <w:r w:rsidRPr="0086273C">
        <w:rPr>
          <w:i/>
          <w:w w:val="98"/>
        </w:rPr>
        <w:t>Turkmenistan</w:t>
      </w:r>
      <w:r w:rsidRPr="0086273C">
        <w:rPr>
          <w:w w:val="98"/>
        </w:rPr>
        <w:t xml:space="preserve">, ¶ 32, U.N. Doc. CRPD/C/TKM/CO/1 (2015); </w:t>
      </w:r>
      <w:r w:rsidRPr="0086273C">
        <w:rPr>
          <w:i/>
          <w:w w:val="98"/>
        </w:rPr>
        <w:t>Concluding Observations; Mongolia</w:t>
      </w:r>
      <w:r w:rsidRPr="0086273C">
        <w:rPr>
          <w:w w:val="98"/>
        </w:rPr>
        <w:t xml:space="preserve">, ¶ 28, U.N. Doc. CRPD/C/MNG/CO/1 (2015); </w:t>
      </w:r>
      <w:r w:rsidRPr="0086273C">
        <w:rPr>
          <w:i/>
          <w:w w:val="98"/>
        </w:rPr>
        <w:t>Germany</w:t>
      </w:r>
      <w:r w:rsidRPr="0086273C">
        <w:rPr>
          <w:w w:val="98"/>
        </w:rPr>
        <w:t xml:space="preserve">, ¶ 38, U.N. Doc. CRPD/C/DEU/CO/1 (2015); </w:t>
      </w:r>
      <w:r w:rsidRPr="0086273C">
        <w:rPr>
          <w:i/>
          <w:w w:val="98"/>
        </w:rPr>
        <w:t>Czech Republic</w:t>
      </w:r>
      <w:r w:rsidRPr="0086273C">
        <w:rPr>
          <w:w w:val="98"/>
        </w:rPr>
        <w:t xml:space="preserve">, ¶ 36, U.N. Doc. CRPD/C/CZE/CO/1 (2015); </w:t>
      </w:r>
      <w:r w:rsidRPr="0086273C">
        <w:rPr>
          <w:i/>
          <w:w w:val="98"/>
        </w:rPr>
        <w:t>Croatia</w:t>
      </w:r>
      <w:r w:rsidRPr="0086273C">
        <w:rPr>
          <w:w w:val="98"/>
        </w:rPr>
        <w:t xml:space="preserve">, ¶ 27, U.N. Doc. CRPD/C/HRV/CO/1 (2015); </w:t>
      </w:r>
      <w:r w:rsidRPr="0086273C">
        <w:rPr>
          <w:i/>
          <w:w w:val="98"/>
        </w:rPr>
        <w:t>Cook Islands</w:t>
      </w:r>
      <w:r w:rsidRPr="0086273C">
        <w:rPr>
          <w:w w:val="98"/>
        </w:rPr>
        <w:t xml:space="preserve">, ¶ 36, U.N. Doc. CRPD/C/COK/CO/1 (2015); </w:t>
      </w:r>
      <w:r w:rsidRPr="0086273C">
        <w:rPr>
          <w:i/>
          <w:w w:val="98"/>
        </w:rPr>
        <w:t>Kenya</w:t>
      </w:r>
      <w:r w:rsidRPr="0086273C">
        <w:rPr>
          <w:w w:val="98"/>
        </w:rPr>
        <w:t xml:space="preserve">, ¶ 34, U.N. Doc. CRPD/C/KEN/CO/1 (2015); </w:t>
      </w:r>
      <w:r w:rsidRPr="0086273C">
        <w:rPr>
          <w:i/>
          <w:w w:val="98"/>
        </w:rPr>
        <w:t>New Zealand</w:t>
      </w:r>
      <w:r w:rsidRPr="0086273C">
        <w:rPr>
          <w:w w:val="98"/>
        </w:rPr>
        <w:t xml:space="preserve">, ¶ 38, U.N. Doc. CRPD/C/NZL/CO/1 (2014); </w:t>
      </w:r>
      <w:r w:rsidRPr="0086273C">
        <w:rPr>
          <w:i/>
          <w:w w:val="98"/>
        </w:rPr>
        <w:t>Ecuador</w:t>
      </w:r>
      <w:r w:rsidRPr="0086273C">
        <w:rPr>
          <w:w w:val="98"/>
        </w:rPr>
        <w:t xml:space="preserve">, ¶ 41, U.N. Doc. CRPD/C/ECU/CO/1 (2014); </w:t>
      </w:r>
      <w:r w:rsidRPr="0086273C">
        <w:rPr>
          <w:i/>
          <w:w w:val="98"/>
        </w:rPr>
        <w:t>Australia</w:t>
      </w:r>
      <w:r w:rsidRPr="0086273C">
        <w:rPr>
          <w:w w:val="98"/>
        </w:rPr>
        <w:t xml:space="preserve">, ¶ 40, U.N. Doc. CRPD/C/AUS/CO/1 (2012); </w:t>
      </w:r>
      <w:r w:rsidRPr="0086273C">
        <w:rPr>
          <w:i/>
          <w:w w:val="98"/>
        </w:rPr>
        <w:t>Peru</w:t>
      </w:r>
      <w:r w:rsidRPr="0086273C">
        <w:rPr>
          <w:w w:val="98"/>
        </w:rPr>
        <w:t xml:space="preserve">, ¶ 34, U.N. Doc. CRPD/C/PER/CO/1 (2012); </w:t>
      </w:r>
      <w:r w:rsidRPr="0086273C">
        <w:rPr>
          <w:i/>
          <w:w w:val="98"/>
        </w:rPr>
        <w:t>Spain</w:t>
      </w:r>
      <w:r w:rsidRPr="0086273C">
        <w:rPr>
          <w:w w:val="98"/>
        </w:rPr>
        <w:t>, ¶ 38, U.N. Doc. CRPD/C/ESP/CO/1 (2011).</w:t>
      </w:r>
    </w:p>
  </w:endnote>
  <w:endnote w:id="445">
    <w:p w14:paraId="5A25C5AD" w14:textId="3DE84FD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Colombia</w:t>
      </w:r>
      <w:r w:rsidRPr="0086273C">
        <w:rPr>
          <w:w w:val="98"/>
        </w:rPr>
        <w:t xml:space="preserve">, ¶ 31, U.N. Doc. CRPD/C/COL/CO/1 (2016); </w:t>
      </w:r>
      <w:r w:rsidRPr="0086273C">
        <w:rPr>
          <w:i/>
          <w:w w:val="98"/>
        </w:rPr>
        <w:t>Slovakia</w:t>
      </w:r>
      <w:r w:rsidRPr="0086273C">
        <w:rPr>
          <w:w w:val="98"/>
        </w:rPr>
        <w:t>, ¶ 52, U.N. Doc. CRPD/C/SVK/CO/1 (2016).</w:t>
      </w:r>
    </w:p>
  </w:endnote>
  <w:endnote w:id="446">
    <w:p w14:paraId="7DD007F3" w14:textId="6AAA6ED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Colombia</w:t>
      </w:r>
      <w:r w:rsidRPr="0086273C">
        <w:rPr>
          <w:w w:val="98"/>
        </w:rPr>
        <w:t xml:space="preserve">, ¶ 31, U.N. Doc. CRPD/C/COL/CO/1 (2016); </w:t>
      </w:r>
      <w:r w:rsidRPr="0086273C">
        <w:rPr>
          <w:i/>
          <w:w w:val="98"/>
        </w:rPr>
        <w:t>Slovakia</w:t>
      </w:r>
      <w:r w:rsidRPr="0086273C">
        <w:rPr>
          <w:w w:val="98"/>
        </w:rPr>
        <w:t xml:space="preserve">, ¶ 52, U.N. Doc. CRPD/C/SVK/CO/1 (2016); </w:t>
      </w:r>
      <w:r w:rsidRPr="0086273C">
        <w:rPr>
          <w:i/>
          <w:w w:val="98"/>
        </w:rPr>
        <w:t>Serbia</w:t>
      </w:r>
      <w:r w:rsidRPr="0086273C">
        <w:rPr>
          <w:w w:val="98"/>
        </w:rPr>
        <w:t xml:space="preserve">, ¶ 38, U.N. Doc. CRPD/C/SRB/CO/1 (2016); </w:t>
      </w:r>
      <w:r w:rsidRPr="0086273C">
        <w:rPr>
          <w:i/>
          <w:w w:val="98"/>
        </w:rPr>
        <w:t>Portugal</w:t>
      </w:r>
      <w:r w:rsidRPr="0086273C">
        <w:rPr>
          <w:w w:val="98"/>
        </w:rPr>
        <w:t>, ¶ 37, U.N. Doc. CRPD/C/PRT/CO/1 (2016).</w:t>
      </w:r>
    </w:p>
  </w:endnote>
  <w:endnote w:id="447">
    <w:p w14:paraId="4FE93D53" w14:textId="220C6C8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Thailand</w:t>
      </w:r>
      <w:r w:rsidRPr="0086273C">
        <w:rPr>
          <w:w w:val="98"/>
        </w:rPr>
        <w:t xml:space="preserve">, ¶ 36, U.N. Doc. CRPD/C/THA/CO/1 (2016); </w:t>
      </w:r>
      <w:r w:rsidRPr="0086273C">
        <w:rPr>
          <w:i/>
          <w:w w:val="98"/>
        </w:rPr>
        <w:t>Portugal</w:t>
      </w:r>
      <w:r w:rsidRPr="0086273C">
        <w:rPr>
          <w:w w:val="98"/>
        </w:rPr>
        <w:t xml:space="preserve">, ¶ 37, U.N. Doc. CRPD/C/PRT/CO/1 (2016); </w:t>
      </w:r>
      <w:r w:rsidRPr="0086273C">
        <w:rPr>
          <w:i/>
          <w:w w:val="98"/>
        </w:rPr>
        <w:t>Chile</w:t>
      </w:r>
      <w:r w:rsidRPr="0086273C">
        <w:rPr>
          <w:w w:val="98"/>
        </w:rPr>
        <w:t>, ¶ 42, U.N. Doc. CRPD/C/CHL/CO/1 (2016).</w:t>
      </w:r>
    </w:p>
  </w:endnote>
  <w:endnote w:id="448">
    <w:p w14:paraId="635066BB" w14:textId="2BC0B66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Kenya</w:t>
      </w:r>
      <w:r w:rsidRPr="0086273C">
        <w:rPr>
          <w:w w:val="98"/>
        </w:rPr>
        <w:t>, ¶ 34, U.N. Doc. CRPD/C/KEN/CO/1 (2015).</w:t>
      </w:r>
    </w:p>
  </w:endnote>
  <w:endnote w:id="449">
    <w:p w14:paraId="6D7092F6" w14:textId="3C0E2AD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Chile</w:t>
      </w:r>
      <w:r w:rsidRPr="0086273C">
        <w:rPr>
          <w:w w:val="98"/>
        </w:rPr>
        <w:t>, ¶ 42, U.N. Doc. CRPD/C/CHL/CO/1 (2016).</w:t>
      </w:r>
    </w:p>
  </w:endnote>
  <w:endnote w:id="450">
    <w:p w14:paraId="0A729984" w14:textId="0A724AB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Croatia</w:t>
      </w:r>
      <w:r w:rsidRPr="0086273C">
        <w:rPr>
          <w:w w:val="98"/>
        </w:rPr>
        <w:t>, ¶ 28, U.N. Doc. CRPD/C/HRV/CO/1 (2015);</w:t>
      </w:r>
      <w:r w:rsidRPr="0086273C">
        <w:rPr>
          <w:i/>
          <w:w w:val="98"/>
        </w:rPr>
        <w:t xml:space="preserve"> Concluding</w:t>
      </w:r>
    </w:p>
  </w:endnote>
  <w:endnote w:id="451">
    <w:p w14:paraId="4382E22A" w14:textId="5B6E16D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Slovakia</w:t>
      </w:r>
      <w:r w:rsidRPr="0086273C">
        <w:rPr>
          <w:w w:val="98"/>
        </w:rPr>
        <w:t xml:space="preserve">, ¶¶ 51-52, U.N. Doc. CRPD/C/SVK/CO/1 (2016); </w:t>
      </w:r>
      <w:r w:rsidRPr="0086273C">
        <w:rPr>
          <w:i/>
          <w:w w:val="98"/>
        </w:rPr>
        <w:t>Korea</w:t>
      </w:r>
      <w:r w:rsidRPr="0086273C">
        <w:rPr>
          <w:w w:val="98"/>
        </w:rPr>
        <w:t>, ¶ 33, U.N. Doc. CRPD/C/KOR/CO/1 (2014).</w:t>
      </w:r>
    </w:p>
  </w:endnote>
  <w:endnote w:id="452">
    <w:p w14:paraId="235D269C" w14:textId="10D489C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Korea</w:t>
      </w:r>
      <w:r w:rsidRPr="0086273C">
        <w:rPr>
          <w:w w:val="98"/>
        </w:rPr>
        <w:t>, ¶ 34, U.N. Doc. CRPD/C/KOR/CO/1 (2014).</w:t>
      </w:r>
    </w:p>
  </w:endnote>
  <w:endnote w:id="453">
    <w:p w14:paraId="73CBDDD3" w14:textId="1FCF7FB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Mexico</w:t>
      </w:r>
      <w:r w:rsidRPr="0086273C">
        <w:rPr>
          <w:w w:val="98"/>
        </w:rPr>
        <w:t>, ¶ 38, U.N. Doc. CRPD/C/MEX/CO/1 (2014).</w:t>
      </w:r>
    </w:p>
  </w:endnote>
  <w:endnote w:id="454">
    <w:p w14:paraId="02FCC057" w14:textId="4F9DEF4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Dominican Republic</w:t>
      </w:r>
      <w:r w:rsidRPr="0086273C">
        <w:rPr>
          <w:w w:val="98"/>
        </w:rPr>
        <w:t>, ¶ 35, U.N. Doc. CRPD/C/DOM/CO/1 (2015).</w:t>
      </w:r>
    </w:p>
  </w:endnote>
  <w:endnote w:id="455">
    <w:p w14:paraId="31BC32B4" w14:textId="3392FE0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Costa Rica</w:t>
      </w:r>
      <w:r w:rsidRPr="0086273C">
        <w:rPr>
          <w:w w:val="98"/>
        </w:rPr>
        <w:t xml:space="preserve">, ¶ 38, U.N. Doc. CRPD/C/CRI/CO/1 (2014); </w:t>
      </w:r>
      <w:r w:rsidRPr="0086273C">
        <w:rPr>
          <w:i/>
          <w:w w:val="98"/>
        </w:rPr>
        <w:t>Korea</w:t>
      </w:r>
      <w:r w:rsidRPr="0086273C">
        <w:rPr>
          <w:w w:val="98"/>
        </w:rPr>
        <w:t>, ¶ 34, U.N. Doc. CRPD/C/KOR/CO/1 (2014).</w:t>
      </w:r>
    </w:p>
  </w:endnote>
  <w:endnote w:id="456">
    <w:p w14:paraId="24BDC0A5" w14:textId="0B05B49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Dominican Republic</w:t>
      </w:r>
      <w:r w:rsidRPr="0086273C">
        <w:rPr>
          <w:w w:val="98"/>
        </w:rPr>
        <w:t>, ¶ 35, U.N. Doc. CRPD/C/DOM/CO/1 (2015).</w:t>
      </w:r>
    </w:p>
  </w:endnote>
  <w:endnote w:id="457">
    <w:p w14:paraId="6F4D8C79" w14:textId="3534055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Kenya</w:t>
      </w:r>
      <w:r w:rsidRPr="0086273C">
        <w:rPr>
          <w:w w:val="98"/>
        </w:rPr>
        <w:t>, ¶ 34, U.N. Doc. CRPD/C/KEN/CO/1 (2015).</w:t>
      </w:r>
    </w:p>
  </w:endnote>
  <w:endnote w:id="458">
    <w:p w14:paraId="46DE6A5D" w14:textId="0F536E9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Mexico</w:t>
      </w:r>
      <w:r w:rsidRPr="0086273C">
        <w:rPr>
          <w:w w:val="98"/>
        </w:rPr>
        <w:t>, ¶ 50, U.N. Doc. CRPD/C/MEX/CO/1 (2014).</w:t>
      </w:r>
    </w:p>
  </w:endnote>
  <w:endnote w:id="459">
    <w:p w14:paraId="2EADCC27" w14:textId="18C8800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El Salvador</w:t>
      </w:r>
      <w:r w:rsidRPr="0086273C">
        <w:rPr>
          <w:w w:val="98"/>
        </w:rPr>
        <w:t>, ¶ 38, U.N. Doc. CRPD/C/SLV/CO/1 (2013).</w:t>
      </w:r>
    </w:p>
  </w:endnote>
  <w:endnote w:id="460">
    <w:p w14:paraId="6124D4FC" w14:textId="2023E60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Italy</w:t>
      </w:r>
      <w:r w:rsidRPr="0086273C">
        <w:rPr>
          <w:w w:val="98"/>
        </w:rPr>
        <w:t>, ¶ 64, U.N. Doc. CRPD/C/ITA/CO/1 (2016).</w:t>
      </w:r>
    </w:p>
  </w:endnote>
  <w:endnote w:id="461">
    <w:p w14:paraId="23683E91" w14:textId="778BE63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Colombia</w:t>
      </w:r>
      <w:r w:rsidRPr="0086273C">
        <w:rPr>
          <w:w w:val="98"/>
        </w:rPr>
        <w:t>, ¶ 47, U.N. Doc. CRPD/C/COL/CO/1 (2016).</w:t>
      </w:r>
    </w:p>
  </w:endnote>
  <w:endnote w:id="462">
    <w:p w14:paraId="268AFA17" w14:textId="4C060A2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Korea</w:t>
      </w:r>
      <w:r w:rsidRPr="0086273C">
        <w:rPr>
          <w:w w:val="98"/>
        </w:rPr>
        <w:t>, ¶ 34, U.N. Doc. CRPD/C/KOR/CO/1 (2014).</w:t>
      </w:r>
    </w:p>
  </w:endnote>
  <w:endnote w:id="463">
    <w:p w14:paraId="7147C593" w14:textId="34979F8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Croatia</w:t>
      </w:r>
      <w:r w:rsidRPr="0086273C">
        <w:rPr>
          <w:w w:val="98"/>
        </w:rPr>
        <w:t>, ¶ 28, U.N. Doc. CRPD/C/HRV/CO/1 (2015).</w:t>
      </w:r>
    </w:p>
  </w:endnote>
  <w:endnote w:id="464">
    <w:p w14:paraId="4E6D722E" w14:textId="3195C9A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Slovakia</w:t>
      </w:r>
      <w:r w:rsidRPr="0086273C">
        <w:rPr>
          <w:w w:val="98"/>
        </w:rPr>
        <w:t>, ¶¶ 51-52, U.N. Doc. CRPD/C/SVK/CO/1 (2016).</w:t>
      </w:r>
    </w:p>
  </w:endnote>
  <w:endnote w:id="465">
    <w:p w14:paraId="7A77275F" w14:textId="267DA53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CRPD Committee, </w:t>
      </w:r>
      <w:r w:rsidRPr="0086273C">
        <w:rPr>
          <w:i/>
          <w:w w:val="98"/>
        </w:rPr>
        <w:t>Concluding Observations: Serbia</w:t>
      </w:r>
      <w:r w:rsidRPr="0086273C">
        <w:rPr>
          <w:w w:val="98"/>
        </w:rPr>
        <w:t xml:space="preserve">, ¶ 34, U.N. Doc. CRPD/C/SRB/CO/1 (2016); </w:t>
      </w:r>
      <w:r w:rsidRPr="0086273C">
        <w:rPr>
          <w:i/>
          <w:w w:val="98"/>
        </w:rPr>
        <w:t>Dominican Republic</w:t>
      </w:r>
      <w:r w:rsidRPr="0086273C">
        <w:rPr>
          <w:w w:val="98"/>
        </w:rPr>
        <w:t xml:space="preserve">, ¶ 35, U.N. Doc. CRPD/C/DOM/CO/1 (2015); </w:t>
      </w:r>
      <w:r w:rsidRPr="0086273C">
        <w:rPr>
          <w:i/>
          <w:w w:val="98"/>
        </w:rPr>
        <w:t>Czech Republic</w:t>
      </w:r>
      <w:r w:rsidRPr="0086273C">
        <w:rPr>
          <w:w w:val="98"/>
        </w:rPr>
        <w:t xml:space="preserve">, ¶ 36, U.N. Doc. CRPD/C/CZE/CO/1 (2015); </w:t>
      </w:r>
      <w:r w:rsidRPr="0086273C">
        <w:rPr>
          <w:i/>
          <w:w w:val="98"/>
        </w:rPr>
        <w:t>Ukraine</w:t>
      </w:r>
      <w:r w:rsidRPr="0086273C">
        <w:rPr>
          <w:w w:val="98"/>
        </w:rPr>
        <w:t xml:space="preserve">, ¶ 35, U.N. Doc. CRPD/C/UKR/CO/1 (2015); </w:t>
      </w:r>
      <w:r w:rsidRPr="0086273C">
        <w:rPr>
          <w:i/>
          <w:w w:val="98"/>
        </w:rPr>
        <w:t>Mexico</w:t>
      </w:r>
      <w:r w:rsidRPr="0086273C">
        <w:rPr>
          <w:w w:val="98"/>
        </w:rPr>
        <w:t xml:space="preserve">, ¶ 38, U.N. Doc. CRPD/C/MEX/CO/1 (2014). </w:t>
      </w:r>
    </w:p>
  </w:endnote>
  <w:endnote w:id="466">
    <w:p w14:paraId="4DEEDA4C" w14:textId="438E8B5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Committee on the Elmination of Discrimination against Women (CEDAW Committee), General Recommendation No. 15: Avoidance of discrimination against women in national strategies for the prevention and control of acquired immunodeficiency syndrome (AIDS), ¶ 5, U.N. Doc. CEDAW/C/GC/15 (1990).</w:t>
      </w:r>
    </w:p>
  </w:endnote>
  <w:endnote w:id="467">
    <w:p w14:paraId="41513BBB" w14:textId="03D399D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18: Disabled women</w:t>
      </w:r>
      <w:r w:rsidRPr="0086273C">
        <w:rPr>
          <w:w w:val="98"/>
        </w:rPr>
        <w:t>, U.N. Doc CEDAW/C/GC/18 (1991).</w:t>
      </w:r>
    </w:p>
  </w:endnote>
  <w:endnote w:id="468">
    <w:p w14:paraId="31F53018" w14:textId="161FE86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19: Violence against women</w:t>
      </w:r>
      <w:r w:rsidRPr="0086273C">
        <w:rPr>
          <w:w w:val="98"/>
        </w:rPr>
        <w:t>, ¶ 22, U.N. Doc. CEDAW/C/GC/19 (1992).</w:t>
      </w:r>
    </w:p>
  </w:endnote>
  <w:endnote w:id="469">
    <w:p w14:paraId="021E75A4" w14:textId="0A0831A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19: Violence against women</w:t>
      </w:r>
      <w:r w:rsidRPr="0086273C">
        <w:rPr>
          <w:w w:val="98"/>
        </w:rPr>
        <w:t>, ¶ 24(m), U.N. Doc. CEDAW/C/GC/19 (1992).</w:t>
      </w:r>
    </w:p>
  </w:endnote>
  <w:endnote w:id="470">
    <w:p w14:paraId="7610A3E5" w14:textId="01E5432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19: Violence against women</w:t>
      </w:r>
      <w:r w:rsidRPr="0086273C">
        <w:rPr>
          <w:w w:val="98"/>
        </w:rPr>
        <w:t>, ¶ 24(m), U.N. Doc. CEDAW/C/GC/19 (1992).</w:t>
      </w:r>
    </w:p>
  </w:endnote>
  <w:endnote w:id="471">
    <w:p w14:paraId="0DFC89B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21: Equality in marriage and family relations</w:t>
      </w:r>
      <w:r w:rsidRPr="0086273C">
        <w:rPr>
          <w:w w:val="98"/>
        </w:rPr>
        <w:t>, ¶ 21, U.N. Doc. CEDAW/C/GC/21 (1994).</w:t>
      </w:r>
    </w:p>
  </w:endnote>
  <w:endnote w:id="472">
    <w:p w14:paraId="7AF38E56" w14:textId="025B79F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21: Equality in marriage and family relations</w:t>
      </w:r>
      <w:r w:rsidRPr="0086273C">
        <w:rPr>
          <w:w w:val="98"/>
        </w:rPr>
        <w:t>, ¶ 21, U.N. Doc. CEDAW/C/GC/21 (1994).</w:t>
      </w:r>
    </w:p>
  </w:endnote>
  <w:endnote w:id="473">
    <w:p w14:paraId="343A5931" w14:textId="4FCEF76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21: Equality in marriage and family relations</w:t>
      </w:r>
      <w:r w:rsidRPr="0086273C">
        <w:rPr>
          <w:w w:val="98"/>
        </w:rPr>
        <w:t>, ¶ 22, U.N. Doc. CEDAW/C/GC/21 (1994).</w:t>
      </w:r>
    </w:p>
  </w:endnote>
  <w:endnote w:id="474">
    <w:p w14:paraId="43698E6B" w14:textId="267C358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23: Political and public life</w:t>
      </w:r>
      <w:r w:rsidRPr="0086273C">
        <w:rPr>
          <w:w w:val="98"/>
        </w:rPr>
        <w:t>, ¶ 8, U.N. Doc. CEDAW/C/GC/23 (1997).</w:t>
      </w:r>
    </w:p>
  </w:endnote>
  <w:endnote w:id="475">
    <w:p w14:paraId="18A6A9A6" w14:textId="591C1C7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23: Political and public life</w:t>
      </w:r>
      <w:r w:rsidRPr="0086273C">
        <w:rPr>
          <w:w w:val="98"/>
        </w:rPr>
        <w:t>, ¶ 8, U.N. Doc. CEDAW/C/GC/23 (1997).</w:t>
      </w:r>
    </w:p>
  </w:endnote>
  <w:endnote w:id="476">
    <w:p w14:paraId="25815BDB"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24: Article 12 of the Convention (women and health)</w:t>
      </w:r>
      <w:r w:rsidRPr="0086273C">
        <w:rPr>
          <w:w w:val="98"/>
        </w:rPr>
        <w:t>, ¶ 11, U.N. Doc. CEDAW/C/GC/24 (1999).</w:t>
      </w:r>
    </w:p>
  </w:endnote>
  <w:endnote w:id="477">
    <w:p w14:paraId="4A76FBA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24: Article 12 of the Convention (women and health)</w:t>
      </w:r>
      <w:r w:rsidRPr="0086273C">
        <w:rPr>
          <w:w w:val="98"/>
        </w:rPr>
        <w:t>, ¶ 12, U.N. Doc. CEDAW/C/GC/24 (1999).</w:t>
      </w:r>
    </w:p>
  </w:endnote>
  <w:endnote w:id="478">
    <w:p w14:paraId="4E9C1DC0"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24: Article 12 of the Convention (women and health)</w:t>
      </w:r>
      <w:r w:rsidRPr="0086273C">
        <w:rPr>
          <w:w w:val="98"/>
        </w:rPr>
        <w:t>, ¶ 22, U.N. Doc. CEDAW/C/GC/24 (1999).</w:t>
      </w:r>
    </w:p>
  </w:endnote>
  <w:endnote w:id="479">
    <w:p w14:paraId="10B5D0A8"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24: Article 12 of the Convention (women and health)</w:t>
      </w:r>
      <w:r w:rsidRPr="0086273C">
        <w:rPr>
          <w:w w:val="98"/>
        </w:rPr>
        <w:t>, ¶ 25, U.N. Doc. CEDAW/C/GC/24 (1999).</w:t>
      </w:r>
    </w:p>
  </w:endnote>
  <w:endnote w:id="480">
    <w:p w14:paraId="5397FDA5" w14:textId="6DC9E93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26 on Women migrant workers</w:t>
      </w:r>
      <w:r w:rsidRPr="0086273C">
        <w:rPr>
          <w:w w:val="98"/>
        </w:rPr>
        <w:t>, ¶ 17, U.N. Doc. CEDAW/C/2009/WP.1/R (2008).</w:t>
      </w:r>
    </w:p>
  </w:endnote>
  <w:endnote w:id="481">
    <w:p w14:paraId="0174BE47" w14:textId="593BD26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26 on Women migrant workers</w:t>
      </w:r>
      <w:r w:rsidRPr="0086273C">
        <w:rPr>
          <w:w w:val="98"/>
        </w:rPr>
        <w:t>, ¶ 24, U.N. Doc. CEDAW/C/2009/WP.1/R (2008).</w:t>
      </w:r>
    </w:p>
  </w:endnote>
  <w:endnote w:id="482">
    <w:p w14:paraId="060E48B1" w14:textId="761B4E3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27 on older women and protection of their human rights</w:t>
      </w:r>
      <w:r w:rsidRPr="0086273C">
        <w:rPr>
          <w:w w:val="98"/>
        </w:rPr>
        <w:t>, ¶ 14, U.N. Doc. CEDAW/C/GC/27 (2010).</w:t>
      </w:r>
    </w:p>
  </w:endnote>
  <w:endnote w:id="483">
    <w:p w14:paraId="21645179"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27 on older women and protection of their human rights</w:t>
      </w:r>
      <w:r w:rsidRPr="0086273C">
        <w:rPr>
          <w:w w:val="98"/>
        </w:rPr>
        <w:t>, ¶ 21 U.N. Doc. CEDAW/C/GC/27 (2010).</w:t>
      </w:r>
    </w:p>
  </w:endnote>
  <w:endnote w:id="484">
    <w:p w14:paraId="6CF99188" w14:textId="69B7A66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27 on older women and protection of their human rights</w:t>
      </w:r>
      <w:r w:rsidRPr="0086273C">
        <w:rPr>
          <w:w w:val="98"/>
        </w:rPr>
        <w:t>, ¶ 45 U.N. Doc. CEDAW/C/GC/27 (2010).</w:t>
      </w:r>
    </w:p>
  </w:endnote>
  <w:endnote w:id="485">
    <w:p w14:paraId="1979808B" w14:textId="24C32A2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30 on women in conflict prevention, conflict and post-conflict situations</w:t>
      </w:r>
      <w:r w:rsidRPr="0086273C">
        <w:rPr>
          <w:w w:val="98"/>
        </w:rPr>
        <w:t>, ¶ 50, U.N. Doc. CEDAW/C/GC/30 (2013).</w:t>
      </w:r>
    </w:p>
  </w:endnote>
  <w:endnote w:id="486">
    <w:p w14:paraId="32CA0C6C" w14:textId="0E3CAC1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30 on women in conflict prevention, conflict and post-conflict situations</w:t>
      </w:r>
      <w:r w:rsidRPr="0086273C">
        <w:rPr>
          <w:w w:val="98"/>
        </w:rPr>
        <w:t>, ¶ 50, U.N. Doc. CEDAW/C/GC/30 (2013).</w:t>
      </w:r>
    </w:p>
  </w:endnote>
  <w:endnote w:id="487">
    <w:p w14:paraId="48B9F546" w14:textId="185F2D2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30 on women in conflict prevention, conflict and post-conflict situations</w:t>
      </w:r>
      <w:r w:rsidRPr="0086273C">
        <w:rPr>
          <w:w w:val="98"/>
        </w:rPr>
        <w:t>, ¶ 52(c), U.N. Doc. CEDAW/C/GC/30 (2013).</w:t>
      </w:r>
    </w:p>
  </w:endnote>
  <w:endnote w:id="488">
    <w:p w14:paraId="03F43898" w14:textId="7AD0104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&amp; CRC Committee, </w:t>
      </w:r>
      <w:r w:rsidRPr="0086273C">
        <w:rPr>
          <w:i/>
          <w:w w:val="98"/>
        </w:rPr>
        <w:t>Joint General Recommendation No. 31 of the Committee on the Elimination of Discrimination against Women/General Comment No. 18 of the Committee on the Rights of the</w:t>
      </w:r>
      <w:r w:rsidRPr="0086273C">
        <w:rPr>
          <w:w w:val="98"/>
        </w:rPr>
        <w:t xml:space="preserve"> </w:t>
      </w:r>
      <w:r w:rsidRPr="0086273C">
        <w:rPr>
          <w:i/>
          <w:w w:val="98"/>
        </w:rPr>
        <w:t>Child on harmful practices</w:t>
      </w:r>
      <w:r w:rsidRPr="0086273C">
        <w:rPr>
          <w:w w:val="98"/>
        </w:rPr>
        <w:t>, U.N. Doc. CEDAW/C/GC/31-CRC/C/GC/18 (2014).</w:t>
      </w:r>
    </w:p>
  </w:endnote>
  <w:endnote w:id="489">
    <w:p w14:paraId="6051C9E5" w14:textId="67830A0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&amp; CRC Committee, </w:t>
      </w:r>
      <w:r w:rsidRPr="0086273C">
        <w:rPr>
          <w:i/>
          <w:w w:val="98"/>
        </w:rPr>
        <w:t>Joint General Recommendation No. 31 of the Committee on the Elimination of Discrimination against Women/General Comment No. 18 of the Committee on the Rights of the Child on harmful practices</w:t>
      </w:r>
      <w:r w:rsidRPr="0086273C">
        <w:rPr>
          <w:w w:val="98"/>
        </w:rPr>
        <w:t>, ¶ 9, U.N. Doc. CEDAW/C/GC/31-CRC/C/GC/18 (2014).</w:t>
      </w:r>
    </w:p>
  </w:endnote>
  <w:endnote w:id="490">
    <w:p w14:paraId="71030E99" w14:textId="5ADECD9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&amp; CRC Committee, </w:t>
      </w:r>
      <w:r w:rsidRPr="0086273C">
        <w:rPr>
          <w:i/>
          <w:w w:val="98"/>
        </w:rPr>
        <w:t>Joint General Recommendation No. 31 of the Committee on the Elimination of Discrimination against Women/General Comment No. 18 of the Committee on the Rights of the</w:t>
      </w:r>
      <w:r w:rsidRPr="0086273C">
        <w:rPr>
          <w:w w:val="98"/>
        </w:rPr>
        <w:t xml:space="preserve"> </w:t>
      </w:r>
      <w:r w:rsidRPr="0086273C">
        <w:rPr>
          <w:i/>
          <w:w w:val="98"/>
        </w:rPr>
        <w:t>Child on harmful practices</w:t>
      </w:r>
      <w:r w:rsidRPr="0086273C">
        <w:rPr>
          <w:w w:val="98"/>
        </w:rPr>
        <w:t>, ¶ 68, U.N. Doc. CEDAW/C/GC/31-CRC/C/GC/18 (2014).</w:t>
      </w:r>
    </w:p>
  </w:endnote>
  <w:endnote w:id="491">
    <w:p w14:paraId="60B9A802" w14:textId="611F698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&amp; CRC Committee, </w:t>
      </w:r>
      <w:r w:rsidRPr="0086273C">
        <w:rPr>
          <w:i/>
          <w:w w:val="98"/>
        </w:rPr>
        <w:t>Joint General Recommendation No. 31 of the Committee on the Elimination of Discrimination against Women/General Comment No. 18 of the Committee on the Rights of the Child on harmful practices</w:t>
      </w:r>
      <w:r w:rsidRPr="0086273C">
        <w:rPr>
          <w:w w:val="98"/>
        </w:rPr>
        <w:t>, ¶ 63, U.N. Doc. CEDAW/C/GC/31-CRC/C/GC/18 (2014).</w:t>
      </w:r>
    </w:p>
  </w:endnote>
  <w:endnote w:id="492">
    <w:p w14:paraId="2EB57DDB" w14:textId="47F9AEC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&amp; CRC Committee, </w:t>
      </w:r>
      <w:r w:rsidRPr="0086273C">
        <w:rPr>
          <w:i/>
          <w:w w:val="98"/>
        </w:rPr>
        <w:t>Joint General Recommendation No. 31 of the Committee on the Elimination of Discrimination against Women/General Comment No. 18 of the Committee on the Rights of the</w:t>
      </w:r>
      <w:r w:rsidRPr="0086273C">
        <w:rPr>
          <w:w w:val="98"/>
        </w:rPr>
        <w:t xml:space="preserve"> </w:t>
      </w:r>
      <w:r w:rsidRPr="0086273C">
        <w:rPr>
          <w:i/>
          <w:w w:val="98"/>
        </w:rPr>
        <w:t>Child on harmful practices</w:t>
      </w:r>
      <w:r w:rsidRPr="0086273C">
        <w:rPr>
          <w:w w:val="98"/>
        </w:rPr>
        <w:t>, ¶ 68, U.N. Doc. CEDAW/C/GC/31-CRC/C/GC/18 (2014).</w:t>
      </w:r>
    </w:p>
  </w:endnote>
  <w:endnote w:id="493">
    <w:p w14:paraId="5346500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33 on women’s access to justice</w:t>
      </w:r>
      <w:r w:rsidRPr="0086273C">
        <w:rPr>
          <w:w w:val="98"/>
        </w:rPr>
        <w:t>, ¶¶ 25(c) &amp; 51(l), U.N. Doc. CEDAW/C/GC/33 (2015).</w:t>
      </w:r>
    </w:p>
  </w:endnote>
  <w:endnote w:id="494">
    <w:p w14:paraId="4EAC28F9" w14:textId="1D8332D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33 on women’s access to justice</w:t>
      </w:r>
      <w:r w:rsidRPr="0086273C">
        <w:rPr>
          <w:w w:val="98"/>
        </w:rPr>
        <w:t>, ¶¶ 25(c) &amp; 51(l), U.N. Doc. CEDAW/C/GC/33 (2015).</w:t>
      </w:r>
    </w:p>
  </w:endnote>
  <w:endnote w:id="495">
    <w:p w14:paraId="70255104" w14:textId="3A197F8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34 on the rights of rural women</w:t>
      </w:r>
      <w:r w:rsidRPr="0086273C">
        <w:rPr>
          <w:w w:val="98"/>
        </w:rPr>
        <w:t>, ¶ 37, U.N. Doc. CEDAW/C/GC/34 (2016).</w:t>
      </w:r>
    </w:p>
  </w:endnote>
  <w:endnote w:id="496">
    <w:p w14:paraId="4DBD20ED" w14:textId="1D32AD9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34 on the rights of rural women</w:t>
      </w:r>
      <w:r w:rsidRPr="0086273C">
        <w:rPr>
          <w:w w:val="98"/>
        </w:rPr>
        <w:t>, ¶ 39(a), U.N. Doc. CEDAW/C/GC/34 (2016).</w:t>
      </w:r>
    </w:p>
  </w:endnote>
  <w:endnote w:id="497">
    <w:p w14:paraId="643A9C4B" w14:textId="171236D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34 on the rights of rural women</w:t>
      </w:r>
      <w:r w:rsidRPr="0086273C">
        <w:rPr>
          <w:w w:val="98"/>
        </w:rPr>
        <w:t>, ¶¶ 39(f) &amp; (h), U.N. Doc. CEDAW/C/GC/34 (2016).</w:t>
      </w:r>
    </w:p>
  </w:endnote>
  <w:endnote w:id="498">
    <w:p w14:paraId="109439B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35 on gender-based violence against women, updating general recommendation No. 19</w:t>
      </w:r>
      <w:r w:rsidRPr="0086273C">
        <w:rPr>
          <w:w w:val="98"/>
        </w:rPr>
        <w:t>, ¶ 18, U.N. Doc. CEDAW/C/GC/35 (2017) (advance unedited version).</w:t>
      </w:r>
    </w:p>
  </w:endnote>
  <w:endnote w:id="499">
    <w:p w14:paraId="2177C674" w14:textId="4DA16F3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35 on gender-based violence against women, updating general recommendation No. 19</w:t>
      </w:r>
      <w:r w:rsidRPr="0086273C">
        <w:rPr>
          <w:w w:val="98"/>
        </w:rPr>
        <w:t>, ¶ 31(a), U.N. Doc. CEDAW/C/GC/35 (2017) (advance unedited version).</w:t>
      </w:r>
    </w:p>
  </w:endnote>
  <w:endnote w:id="500">
    <w:p w14:paraId="0B050BD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35 on gender-based violence against women, updating general recommendation No. 19</w:t>
      </w:r>
      <w:r w:rsidRPr="0086273C">
        <w:rPr>
          <w:w w:val="98"/>
        </w:rPr>
        <w:t>, ¶ 38, U.N. Doc. CEDAW/C/GC/35 (2017) (advance unedited version).</w:t>
      </w:r>
    </w:p>
  </w:endnote>
  <w:endnote w:id="501">
    <w:p w14:paraId="5BA4C7D8"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35 on gender-based violence against women, updating general recommendation No. 19</w:t>
      </w:r>
      <w:r w:rsidRPr="0086273C">
        <w:rPr>
          <w:w w:val="98"/>
        </w:rPr>
        <w:t>, ¶ 40(c), U.N. Doc. CEDAW/C/GC/35 (2017) (advance unedited version).</w:t>
      </w:r>
    </w:p>
  </w:endnote>
  <w:endnote w:id="502">
    <w:p w14:paraId="5B9389E6"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General recommendation No. 35 on gender-based violence against women, updating general recommendation No. 19</w:t>
      </w:r>
      <w:r w:rsidRPr="0086273C">
        <w:rPr>
          <w:w w:val="98"/>
        </w:rPr>
        <w:t>, ¶ 46, U.N. Doc. CEDAW/C/GC/35 (2017) (advance unedited version).</w:t>
      </w:r>
    </w:p>
  </w:endnote>
  <w:endnote w:id="503">
    <w:p w14:paraId="386F8438" w14:textId="770E5DB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Congo</w:t>
      </w:r>
      <w:r w:rsidRPr="0086273C">
        <w:rPr>
          <w:rFonts w:eastAsia="MS Mincho"/>
          <w:w w:val="98"/>
          <w:lang w:val="en-GB"/>
        </w:rPr>
        <w:t xml:space="preserve">, </w:t>
      </w:r>
      <w:r w:rsidRPr="0086273C">
        <w:rPr>
          <w:w w:val="98"/>
        </w:rPr>
        <w:t>¶ 35</w:t>
      </w:r>
      <w:r w:rsidRPr="0086273C">
        <w:rPr>
          <w:rFonts w:eastAsia="MS Mincho"/>
          <w:w w:val="98"/>
          <w:lang w:val="en-GB"/>
        </w:rPr>
        <w:t xml:space="preserve">, U.N. Doc. </w:t>
      </w:r>
      <w:r w:rsidRPr="0086273C">
        <w:rPr>
          <w:w w:val="98"/>
        </w:rPr>
        <w:t xml:space="preserve">CEDAW/C/COG/CO/6 (2012); </w:t>
      </w:r>
      <w:r w:rsidRPr="0086273C">
        <w:rPr>
          <w:rFonts w:eastAsia="MS Mincho"/>
          <w:i/>
          <w:w w:val="98"/>
        </w:rPr>
        <w:t>Belarus</w:t>
      </w:r>
      <w:r w:rsidRPr="0086273C">
        <w:rPr>
          <w:rFonts w:eastAsia="MS Mincho"/>
          <w:w w:val="98"/>
        </w:rPr>
        <w:t xml:space="preserve">, </w:t>
      </w:r>
      <w:r w:rsidRPr="0086273C">
        <w:rPr>
          <w:w w:val="98"/>
        </w:rPr>
        <w:t>¶ 35</w:t>
      </w:r>
      <w:r w:rsidRPr="0086273C">
        <w:rPr>
          <w:rFonts w:eastAsia="MS Mincho"/>
          <w:w w:val="98"/>
        </w:rPr>
        <w:t xml:space="preserve">, U.N. Doc. </w:t>
      </w:r>
      <w:r w:rsidRPr="0086273C">
        <w:rPr>
          <w:w w:val="98"/>
        </w:rPr>
        <w:t xml:space="preserve">CEDAW/C/BLR/CO/7 (2011); </w:t>
      </w:r>
      <w:r w:rsidRPr="0086273C">
        <w:rPr>
          <w:i/>
          <w:w w:val="98"/>
        </w:rPr>
        <w:t>Vietnam</w:t>
      </w:r>
      <w:r w:rsidRPr="0086273C">
        <w:rPr>
          <w:w w:val="98"/>
        </w:rPr>
        <w:t>, ¶ 24, U.N. Doc. CEDAW/C/VNM/CO/6 (2007).</w:t>
      </w:r>
    </w:p>
  </w:endnote>
  <w:endnote w:id="504">
    <w:p w14:paraId="1E4E0C62" w14:textId="60ABA63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rPr>
        <w:t>Concluding Observations: Belarus</w:t>
      </w:r>
      <w:r w:rsidRPr="0086273C">
        <w:rPr>
          <w:rFonts w:eastAsia="MS Mincho"/>
          <w:w w:val="98"/>
        </w:rPr>
        <w:t xml:space="preserve">, </w:t>
      </w:r>
      <w:r w:rsidRPr="0086273C">
        <w:rPr>
          <w:w w:val="98"/>
        </w:rPr>
        <w:t>¶ 35</w:t>
      </w:r>
      <w:r w:rsidRPr="0086273C">
        <w:rPr>
          <w:rFonts w:eastAsia="MS Mincho"/>
          <w:w w:val="98"/>
        </w:rPr>
        <w:t xml:space="preserve">, U.N. Doc. </w:t>
      </w:r>
      <w:r w:rsidRPr="0086273C">
        <w:rPr>
          <w:w w:val="98"/>
        </w:rPr>
        <w:t xml:space="preserve">CEDAW/C/BLR/CO/7 (2011); </w:t>
      </w:r>
      <w:r w:rsidRPr="0086273C">
        <w:rPr>
          <w:i/>
          <w:w w:val="98"/>
        </w:rPr>
        <w:t>Kenya</w:t>
      </w:r>
      <w:r w:rsidRPr="0086273C">
        <w:rPr>
          <w:w w:val="98"/>
        </w:rPr>
        <w:t>, ¶ 37, U.N. Doc. CEDAW/C/KEN/CO/7 (2011).</w:t>
      </w:r>
    </w:p>
  </w:endnote>
  <w:endnote w:id="505">
    <w:p w14:paraId="3C3F721C" w14:textId="0413E41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Russian Federation</w:t>
      </w:r>
      <w:r w:rsidRPr="0086273C">
        <w:rPr>
          <w:w w:val="98"/>
        </w:rPr>
        <w:t xml:space="preserve">, ¶ 35, U.N. Doc. </w:t>
      </w:r>
      <w:r w:rsidRPr="0086273C">
        <w:rPr>
          <w:w w:val="98"/>
          <w:lang w:val="en-GB"/>
        </w:rPr>
        <w:t xml:space="preserve">CEDAW/C/RUS/CO/8 (2015); </w:t>
      </w:r>
      <w:r w:rsidRPr="0086273C">
        <w:rPr>
          <w:i/>
          <w:w w:val="98"/>
        </w:rPr>
        <w:t>Lebanon</w:t>
      </w:r>
      <w:r w:rsidRPr="0086273C">
        <w:rPr>
          <w:w w:val="98"/>
        </w:rPr>
        <w:t xml:space="preserve">, ¶ 41, U.N. Doc. </w:t>
      </w:r>
      <w:r w:rsidRPr="0086273C">
        <w:rPr>
          <w:w w:val="98"/>
          <w:lang w:val="en-GB"/>
        </w:rPr>
        <w:t xml:space="preserve">CEDAW/C/LBN/CO/4-5 (2015); </w:t>
      </w:r>
      <w:r w:rsidRPr="0086273C">
        <w:rPr>
          <w:i/>
          <w:w w:val="98"/>
        </w:rPr>
        <w:t>Belarus</w:t>
      </w:r>
      <w:r w:rsidRPr="0086273C">
        <w:rPr>
          <w:w w:val="98"/>
        </w:rPr>
        <w:t xml:space="preserve">, ¶ 35, U.N. Doc. CEDAW/C/BLR/CO/7 (2011); </w:t>
      </w:r>
      <w:r w:rsidRPr="0086273C">
        <w:rPr>
          <w:i/>
          <w:w w:val="98"/>
        </w:rPr>
        <w:t>Montenegro</w:t>
      </w:r>
      <w:r w:rsidRPr="0086273C">
        <w:rPr>
          <w:w w:val="98"/>
        </w:rPr>
        <w:t xml:space="preserve">, ¶ 30, U.N. Doc. CEDAW/C/MNE/CO/1 (2011); </w:t>
      </w:r>
      <w:r w:rsidRPr="0086273C">
        <w:rPr>
          <w:i/>
          <w:w w:val="98"/>
        </w:rPr>
        <w:t>Egypt</w:t>
      </w:r>
      <w:r w:rsidRPr="0086273C">
        <w:rPr>
          <w:w w:val="98"/>
        </w:rPr>
        <w:t xml:space="preserve">, ¶ 39, U.N. Doc. CEDAW/C/EGY/CO/7 (2010); </w:t>
      </w:r>
      <w:r w:rsidRPr="0086273C">
        <w:rPr>
          <w:i/>
          <w:w w:val="98"/>
        </w:rPr>
        <w:t>Uganda</w:t>
      </w:r>
      <w:r w:rsidRPr="0086273C">
        <w:rPr>
          <w:w w:val="98"/>
        </w:rPr>
        <w:t xml:space="preserve">, ¶ 35, U.N. Doc. CEDAW/C/UGA/CO/7 (2010); </w:t>
      </w:r>
      <w:r w:rsidRPr="0086273C">
        <w:rPr>
          <w:i/>
          <w:w w:val="98"/>
        </w:rPr>
        <w:t>Armenia</w:t>
      </w:r>
      <w:r w:rsidRPr="0086273C">
        <w:rPr>
          <w:w w:val="98"/>
        </w:rPr>
        <w:t xml:space="preserve">, ¶ 34, U.N. Doc. CEDAW/C/ARM/CO/4/Rev.1 (2009); </w:t>
      </w:r>
      <w:r w:rsidRPr="0086273C">
        <w:rPr>
          <w:i/>
          <w:w w:val="98"/>
        </w:rPr>
        <w:t>Guatemala</w:t>
      </w:r>
      <w:r w:rsidRPr="0086273C">
        <w:rPr>
          <w:w w:val="98"/>
        </w:rPr>
        <w:t xml:space="preserve">, ¶ 35, U.N. Doc. CEDAW/C/GUA/CO/7 (2009); </w:t>
      </w:r>
      <w:r w:rsidRPr="0086273C">
        <w:rPr>
          <w:i/>
          <w:w w:val="98"/>
        </w:rPr>
        <w:t>Haiti</w:t>
      </w:r>
      <w:r w:rsidRPr="0086273C">
        <w:rPr>
          <w:w w:val="98"/>
        </w:rPr>
        <w:t xml:space="preserve">, ¶ 36, U.N. Doc. CEDAW/C/HTI/CO/7 (2009); </w:t>
      </w:r>
      <w:r w:rsidRPr="0086273C">
        <w:rPr>
          <w:i/>
          <w:w w:val="98"/>
        </w:rPr>
        <w:t>Kazakhstan</w:t>
      </w:r>
      <w:r w:rsidRPr="0086273C">
        <w:rPr>
          <w:w w:val="98"/>
        </w:rPr>
        <w:t xml:space="preserve">, ¶ 25, U.N. Doc. CEDAW/C/KAZ/CO/2 (2007); </w:t>
      </w:r>
      <w:r w:rsidRPr="0086273C">
        <w:rPr>
          <w:i/>
          <w:w w:val="98"/>
        </w:rPr>
        <w:t>Brazil</w:t>
      </w:r>
      <w:r w:rsidRPr="0086273C">
        <w:rPr>
          <w:w w:val="98"/>
        </w:rPr>
        <w:t>, ¶ 31, U.N. Doc. CEDAW/C/BRA/CO/6 (2007).</w:t>
      </w:r>
    </w:p>
  </w:endnote>
  <w:endnote w:id="506">
    <w:p w14:paraId="72C5D78E" w14:textId="75F030A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Iraq</w:t>
      </w:r>
      <w:r w:rsidRPr="0086273C">
        <w:rPr>
          <w:w w:val="98"/>
        </w:rPr>
        <w:t xml:space="preserve">, ¶ 42, U.N. Doc. CEDAW/C/IRQ/CO/4-6 (2014); </w:t>
      </w:r>
      <w:r w:rsidRPr="0086273C">
        <w:rPr>
          <w:i/>
          <w:w w:val="98"/>
        </w:rPr>
        <w:t>Paraguay</w:t>
      </w:r>
      <w:r w:rsidRPr="0086273C">
        <w:rPr>
          <w:w w:val="98"/>
        </w:rPr>
        <w:t xml:space="preserve">, ¶ 18, U.N. Doc. </w:t>
      </w:r>
      <w:r w:rsidRPr="0086273C">
        <w:rPr>
          <w:bCs/>
          <w:w w:val="98"/>
        </w:rPr>
        <w:t>CEDAW/C/PRY/CO/6 (2011).</w:t>
      </w:r>
    </w:p>
  </w:endnote>
  <w:endnote w:id="507">
    <w:p w14:paraId="64B28771" w14:textId="0DF7AC8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Solomon Islands</w:t>
      </w:r>
      <w:r w:rsidRPr="0086273C">
        <w:rPr>
          <w:w w:val="98"/>
          <w:lang w:val="en-GB"/>
        </w:rPr>
        <w:t xml:space="preserve">, </w:t>
      </w:r>
      <w:r w:rsidRPr="0086273C">
        <w:rPr>
          <w:w w:val="98"/>
        </w:rPr>
        <w:t>¶ 36</w:t>
      </w:r>
      <w:r w:rsidRPr="0086273C">
        <w:rPr>
          <w:w w:val="98"/>
          <w:lang w:val="en-GB"/>
        </w:rPr>
        <w:t xml:space="preserve">, U.N. Doc. </w:t>
      </w:r>
      <w:r w:rsidRPr="0086273C">
        <w:rPr>
          <w:w w:val="98"/>
        </w:rPr>
        <w:t>CEDAW/C/SLB/CO/1-3 (2014).</w:t>
      </w:r>
    </w:p>
  </w:endnote>
  <w:endnote w:id="508">
    <w:p w14:paraId="27D944D6" w14:textId="72A5EB9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Paraguay</w:t>
      </w:r>
      <w:r w:rsidRPr="0086273C">
        <w:rPr>
          <w:w w:val="98"/>
        </w:rPr>
        <w:t xml:space="preserve">, ¶ 18, U.N. Doc. </w:t>
      </w:r>
      <w:r w:rsidRPr="0086273C">
        <w:rPr>
          <w:bCs/>
          <w:w w:val="98"/>
        </w:rPr>
        <w:t>CEDAW/C/PRY/CO/6 (2011).</w:t>
      </w:r>
    </w:p>
  </w:endnote>
  <w:endnote w:id="509">
    <w:p w14:paraId="7182D96F" w14:textId="42A46E6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Mali</w:t>
      </w:r>
      <w:r w:rsidRPr="0086273C">
        <w:rPr>
          <w:w w:val="98"/>
        </w:rPr>
        <w:t xml:space="preserve">, ¶ 33, U.N. Doc. </w:t>
      </w:r>
      <w:r w:rsidRPr="0086273C">
        <w:rPr>
          <w:rFonts w:eastAsia="MS Mincho"/>
          <w:bCs/>
          <w:w w:val="98"/>
        </w:rPr>
        <w:t>CEDAW/C/MLI/CO/6-7 (2016).</w:t>
      </w:r>
    </w:p>
  </w:endnote>
  <w:endnote w:id="510">
    <w:p w14:paraId="60A82217" w14:textId="5EEA211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Mali</w:t>
      </w:r>
      <w:r w:rsidRPr="0086273C">
        <w:rPr>
          <w:w w:val="98"/>
        </w:rPr>
        <w:t xml:space="preserve">, ¶ 33, U.N. Doc. </w:t>
      </w:r>
      <w:r w:rsidRPr="0086273C">
        <w:rPr>
          <w:rFonts w:eastAsia="MS Mincho"/>
          <w:bCs/>
          <w:w w:val="98"/>
        </w:rPr>
        <w:t xml:space="preserve">CEDAW/C/MLI/CO/6-7 (2016); </w:t>
      </w:r>
      <w:r w:rsidRPr="0086273C">
        <w:rPr>
          <w:i/>
          <w:w w:val="98"/>
        </w:rPr>
        <w:t>Azerbaijan</w:t>
      </w:r>
      <w:r w:rsidRPr="0086273C">
        <w:rPr>
          <w:w w:val="98"/>
        </w:rPr>
        <w:t>, ¶ 32, U.N. Doc. CEDAW/C/AZE/CO/5 (2015).</w:t>
      </w:r>
    </w:p>
  </w:endnote>
  <w:endnote w:id="511">
    <w:p w14:paraId="1A1F1A90" w14:textId="6D376D8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Mali</w:t>
      </w:r>
      <w:r w:rsidRPr="0086273C">
        <w:rPr>
          <w:w w:val="98"/>
        </w:rPr>
        <w:t xml:space="preserve">, ¶ 33, U.N. Doc. </w:t>
      </w:r>
      <w:r w:rsidRPr="0086273C">
        <w:rPr>
          <w:rFonts w:eastAsia="MS Mincho"/>
          <w:bCs/>
          <w:w w:val="98"/>
        </w:rPr>
        <w:t>CEDAW/C/MLI/CO/6-7 (2016).</w:t>
      </w:r>
    </w:p>
  </w:endnote>
  <w:endnote w:id="512">
    <w:p w14:paraId="0C2B5A39" w14:textId="4FC835F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bCs/>
          <w:i/>
          <w:w w:val="98"/>
        </w:rPr>
        <w:t>Concluding Observations: Gambia</w:t>
      </w:r>
      <w:r w:rsidRPr="0086273C">
        <w:rPr>
          <w:rFonts w:eastAsia="MS Mincho"/>
          <w:bCs/>
          <w:w w:val="98"/>
        </w:rPr>
        <w:t xml:space="preserve">, </w:t>
      </w:r>
      <w:r w:rsidRPr="0086273C">
        <w:rPr>
          <w:w w:val="98"/>
        </w:rPr>
        <w:t>¶¶ 9(a), 36</w:t>
      </w:r>
      <w:r w:rsidRPr="0086273C">
        <w:rPr>
          <w:rFonts w:eastAsia="MS Mincho"/>
          <w:bCs/>
          <w:w w:val="98"/>
        </w:rPr>
        <w:t xml:space="preserve">, U.N. Doc. </w:t>
      </w:r>
      <w:r w:rsidRPr="0086273C">
        <w:rPr>
          <w:w w:val="98"/>
        </w:rPr>
        <w:t>CEDAW/C/GMB/CO/4-5 (2015).</w:t>
      </w:r>
    </w:p>
  </w:endnote>
  <w:endnote w:id="513">
    <w:p w14:paraId="391DE30F" w14:textId="06EC458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bCs/>
          <w:i/>
          <w:w w:val="98"/>
        </w:rPr>
        <w:t>Concluding Observations: Gambia</w:t>
      </w:r>
      <w:r w:rsidRPr="0086273C">
        <w:rPr>
          <w:rFonts w:eastAsia="MS Mincho"/>
          <w:bCs/>
          <w:w w:val="98"/>
        </w:rPr>
        <w:t xml:space="preserve">, </w:t>
      </w:r>
      <w:r w:rsidRPr="0086273C">
        <w:rPr>
          <w:w w:val="98"/>
        </w:rPr>
        <w:t>¶ 37(g)</w:t>
      </w:r>
      <w:r w:rsidRPr="0086273C">
        <w:rPr>
          <w:rFonts w:eastAsia="MS Mincho"/>
          <w:bCs/>
          <w:w w:val="98"/>
        </w:rPr>
        <w:t xml:space="preserve">, U.N. Doc. </w:t>
      </w:r>
      <w:r w:rsidRPr="0086273C">
        <w:rPr>
          <w:w w:val="98"/>
        </w:rPr>
        <w:t>CEDAW/C/GMB/CO/4-5 (2015).</w:t>
      </w:r>
    </w:p>
  </w:endnote>
  <w:endnote w:id="514">
    <w:p w14:paraId="0BA35672" w14:textId="5908AF6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Azerbaijan</w:t>
      </w:r>
      <w:r w:rsidRPr="0086273C">
        <w:rPr>
          <w:w w:val="98"/>
        </w:rPr>
        <w:t>, ¶ 32, U.N. Doc. CEDAW/C/AZE/CO/5 (2015).</w:t>
      </w:r>
    </w:p>
  </w:endnote>
  <w:endnote w:id="515">
    <w:p w14:paraId="3C58ED95" w14:textId="7525E74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Cape Verde</w:t>
      </w:r>
      <w:r w:rsidRPr="0086273C">
        <w:rPr>
          <w:w w:val="98"/>
        </w:rPr>
        <w:t>, ¶ 28, U.N. Doc. CEDAW/C/CPV/CO/7-8 (2013).</w:t>
      </w:r>
    </w:p>
  </w:endnote>
  <w:endnote w:id="516">
    <w:p w14:paraId="417D3011" w14:textId="0DE3E1C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Greece</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bCs/>
          <w:w w:val="98"/>
        </w:rPr>
        <w:t>CEDAW/C/GRC/CO/7 (2013).</w:t>
      </w:r>
    </w:p>
  </w:endnote>
  <w:endnote w:id="517">
    <w:p w14:paraId="0C4895BB" w14:textId="4AB7EA4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Lithuania</w:t>
      </w:r>
      <w:r w:rsidRPr="0086273C">
        <w:rPr>
          <w:w w:val="98"/>
        </w:rPr>
        <w:t xml:space="preserve">, ¶ 36, U.N. Doc. </w:t>
      </w:r>
      <w:r w:rsidRPr="0086273C">
        <w:rPr>
          <w:rFonts w:eastAsia="MS Mincho"/>
          <w:w w:val="98"/>
          <w:lang w:val="en-GB"/>
        </w:rPr>
        <w:t xml:space="preserve">CEDAW/C/LTU/CO/5 (2014); </w:t>
      </w:r>
      <w:r w:rsidRPr="0086273C">
        <w:rPr>
          <w:bCs/>
          <w:i/>
          <w:w w:val="98"/>
        </w:rPr>
        <w:t>Costa Rica</w:t>
      </w:r>
      <w:r w:rsidRPr="0086273C">
        <w:rPr>
          <w:bCs/>
          <w:w w:val="98"/>
        </w:rPr>
        <w:t xml:space="preserve">, </w:t>
      </w:r>
      <w:r w:rsidRPr="0086273C">
        <w:rPr>
          <w:w w:val="98"/>
        </w:rPr>
        <w:t>¶ 32</w:t>
      </w:r>
      <w:r w:rsidRPr="0086273C">
        <w:rPr>
          <w:bCs/>
          <w:w w:val="98"/>
        </w:rPr>
        <w:t>, U.N. Doc. CEDAW/C/CRI/CO/5-6 (2011).</w:t>
      </w:r>
    </w:p>
  </w:endnote>
  <w:endnote w:id="518">
    <w:p w14:paraId="48DBDC1B"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Costa Rica</w:t>
      </w:r>
      <w:r w:rsidRPr="0086273C">
        <w:rPr>
          <w:w w:val="98"/>
        </w:rPr>
        <w:t>, ¶ 33, U.N. Doc. CEDAW/C/CRI/CO/5-6 (2011).</w:t>
      </w:r>
    </w:p>
  </w:endnote>
  <w:endnote w:id="519">
    <w:p w14:paraId="11A5BF5A" w14:textId="7B6C2D1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Armenia</w:t>
      </w:r>
      <w:r w:rsidRPr="0086273C">
        <w:rPr>
          <w:w w:val="98"/>
        </w:rPr>
        <w:t xml:space="preserve">, ¶ 35, U.N. Doc. CEDAW/C/ARM/CO/4/Rev.1 (2009); </w:t>
      </w:r>
      <w:r w:rsidRPr="0086273C">
        <w:rPr>
          <w:i/>
          <w:w w:val="98"/>
        </w:rPr>
        <w:t>Vietnam</w:t>
      </w:r>
      <w:r w:rsidRPr="0086273C">
        <w:rPr>
          <w:w w:val="98"/>
        </w:rPr>
        <w:t>, ¶ 25, U.N. Doc. CEDAW/C/VNM/CO/6 (2007).</w:t>
      </w:r>
    </w:p>
  </w:endnote>
  <w:endnote w:id="520">
    <w:p w14:paraId="0D1FA320" w14:textId="6C320E7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Armenia</w:t>
      </w:r>
      <w:r w:rsidRPr="0086273C">
        <w:rPr>
          <w:w w:val="98"/>
        </w:rPr>
        <w:t>, ¶ 35, U.N. Doc. CEDAW/C/ARM/CO/4/Rev.1 (2009).</w:t>
      </w:r>
    </w:p>
  </w:endnote>
  <w:endnote w:id="521">
    <w:p w14:paraId="401F2152" w14:textId="0BF7F70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Myanmar</w:t>
      </w:r>
      <w:r w:rsidRPr="0086273C">
        <w:rPr>
          <w:w w:val="98"/>
        </w:rPr>
        <w:t xml:space="preserve">, ¶ 39, U.N. Doc. </w:t>
      </w:r>
      <w:r w:rsidRPr="0086273C">
        <w:rPr>
          <w:rFonts w:eastAsia="MS Mincho"/>
          <w:bCs/>
          <w:w w:val="98"/>
        </w:rPr>
        <w:t xml:space="preserve">CEDAW/C/MMR/CO/4-5 (2016); </w:t>
      </w:r>
      <w:r w:rsidRPr="0086273C">
        <w:rPr>
          <w:i/>
          <w:w w:val="98"/>
        </w:rPr>
        <w:t>Iraq</w:t>
      </w:r>
      <w:r w:rsidRPr="0086273C">
        <w:rPr>
          <w:w w:val="98"/>
        </w:rPr>
        <w:t xml:space="preserve">, ¶ 43, U.N. Doc. CEDAW/C/IRQ/CO/4-6 (2014); </w:t>
      </w:r>
      <w:r w:rsidRPr="0086273C">
        <w:rPr>
          <w:bCs/>
          <w:i/>
          <w:w w:val="98"/>
        </w:rPr>
        <w:t>Guatemala</w:t>
      </w:r>
      <w:r w:rsidRPr="0086273C">
        <w:rPr>
          <w:bCs/>
          <w:w w:val="98"/>
        </w:rPr>
        <w:t xml:space="preserve">, </w:t>
      </w:r>
      <w:r w:rsidRPr="0086273C">
        <w:rPr>
          <w:w w:val="98"/>
        </w:rPr>
        <w:t>¶ 36</w:t>
      </w:r>
      <w:r w:rsidRPr="0086273C">
        <w:rPr>
          <w:bCs/>
          <w:w w:val="98"/>
        </w:rPr>
        <w:t>, U.N. Doc. CEDAW/C/GUA/CO/7 (2009).</w:t>
      </w:r>
    </w:p>
  </w:endnote>
  <w:endnote w:id="522">
    <w:p w14:paraId="21E793A5" w14:textId="3E97F5B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Mali</w:t>
      </w:r>
      <w:r w:rsidRPr="0086273C">
        <w:rPr>
          <w:w w:val="98"/>
        </w:rPr>
        <w:t xml:space="preserve">, ¶ 34, U.N. Doc. </w:t>
      </w:r>
      <w:r w:rsidRPr="0086273C">
        <w:rPr>
          <w:rFonts w:eastAsia="MS Mincho"/>
          <w:bCs/>
          <w:w w:val="98"/>
        </w:rPr>
        <w:t xml:space="preserve">CEDAW/C/MLI/CO/6-7 (2016); </w:t>
      </w:r>
      <w:r w:rsidRPr="0086273C">
        <w:rPr>
          <w:rFonts w:eastAsia="MS Mincho"/>
          <w:i/>
          <w:w w:val="98"/>
          <w:lang w:val="en-GB"/>
        </w:rPr>
        <w:t>Greece</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CEDAW/C/GRC/CO/7 (2013).</w:t>
      </w:r>
    </w:p>
  </w:endnote>
  <w:endnote w:id="523">
    <w:p w14:paraId="52950A17" w14:textId="794E4FC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Cape Verde</w:t>
      </w:r>
      <w:r w:rsidRPr="0086273C">
        <w:rPr>
          <w:w w:val="98"/>
        </w:rPr>
        <w:t>, ¶ 29, U.N. Doc. CEDAW/C/CPV/CO/7-8 (2013).</w:t>
      </w:r>
    </w:p>
  </w:endnote>
  <w:endnote w:id="524">
    <w:p w14:paraId="70F8F1DE" w14:textId="0C1CD3A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rPr>
        <w:t>Concluding Observations: Mongolia</w:t>
      </w:r>
      <w:r w:rsidRPr="0086273C">
        <w:rPr>
          <w:rFonts w:eastAsia="MS Mincho"/>
          <w:w w:val="98"/>
        </w:rPr>
        <w:t xml:space="preserve">, </w:t>
      </w:r>
      <w:r w:rsidRPr="0086273C">
        <w:rPr>
          <w:w w:val="98"/>
        </w:rPr>
        <w:t>¶ 29</w:t>
      </w:r>
      <w:r w:rsidRPr="0086273C">
        <w:rPr>
          <w:rFonts w:eastAsia="MS Mincho"/>
          <w:w w:val="98"/>
        </w:rPr>
        <w:t xml:space="preserve">, U.N. Doc. CEDAW/C/MNG/CO/8-9 (2016); </w:t>
      </w:r>
      <w:r w:rsidRPr="0086273C">
        <w:rPr>
          <w:rFonts w:eastAsia="MS Mincho"/>
          <w:i/>
          <w:w w:val="98"/>
        </w:rPr>
        <w:t>Gabon</w:t>
      </w:r>
      <w:r w:rsidRPr="0086273C">
        <w:rPr>
          <w:rFonts w:eastAsia="MS Mincho"/>
          <w:w w:val="98"/>
        </w:rPr>
        <w:t xml:space="preserve">, </w:t>
      </w:r>
      <w:r w:rsidRPr="0086273C">
        <w:rPr>
          <w:w w:val="98"/>
        </w:rPr>
        <w:t>¶ 35</w:t>
      </w:r>
      <w:r w:rsidRPr="0086273C">
        <w:rPr>
          <w:rFonts w:eastAsia="MS Mincho"/>
          <w:w w:val="98"/>
        </w:rPr>
        <w:t xml:space="preserve">, U.N. Doc. </w:t>
      </w:r>
      <w:r w:rsidRPr="0086273C">
        <w:rPr>
          <w:w w:val="98"/>
        </w:rPr>
        <w:t xml:space="preserve">CEDAW/C/GAB/CO/6 (2015); </w:t>
      </w:r>
      <w:r w:rsidRPr="0086273C">
        <w:rPr>
          <w:i/>
          <w:w w:val="98"/>
        </w:rPr>
        <w:t>Uganda</w:t>
      </w:r>
      <w:r w:rsidRPr="0086273C">
        <w:rPr>
          <w:w w:val="98"/>
        </w:rPr>
        <w:t>, ¶ 36, U.N. Doc. CEDAW/C/UGA/CO/7 (2010).</w:t>
      </w:r>
    </w:p>
  </w:endnote>
  <w:endnote w:id="525">
    <w:p w14:paraId="1963C112" w14:textId="0E919DD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rPr>
        <w:t>Concluding Observations: Mongolia</w:t>
      </w:r>
      <w:r w:rsidRPr="0086273C">
        <w:rPr>
          <w:rFonts w:eastAsia="MS Mincho"/>
          <w:w w:val="98"/>
        </w:rPr>
        <w:t xml:space="preserve">, </w:t>
      </w:r>
      <w:r w:rsidRPr="0086273C">
        <w:rPr>
          <w:w w:val="98"/>
        </w:rPr>
        <w:t>¶ 29</w:t>
      </w:r>
      <w:r w:rsidRPr="0086273C">
        <w:rPr>
          <w:rFonts w:eastAsia="MS Mincho"/>
          <w:w w:val="98"/>
        </w:rPr>
        <w:t xml:space="preserve">, U.N. Doc. CEDAW/C/MNG/CO/8-9 (2016); </w:t>
      </w:r>
      <w:r w:rsidRPr="0086273C">
        <w:rPr>
          <w:i/>
          <w:w w:val="98"/>
        </w:rPr>
        <w:t>Ukraine</w:t>
      </w:r>
      <w:r w:rsidRPr="0086273C">
        <w:rPr>
          <w:w w:val="98"/>
        </w:rPr>
        <w:t xml:space="preserve">, ¶ 39, U.N. Doc. CEDAW/C/UKR/CO/7 (2010); </w:t>
      </w:r>
      <w:r w:rsidRPr="0086273C">
        <w:rPr>
          <w:i/>
          <w:w w:val="98"/>
        </w:rPr>
        <w:t>Guatemala</w:t>
      </w:r>
      <w:r w:rsidRPr="0086273C">
        <w:rPr>
          <w:w w:val="98"/>
        </w:rPr>
        <w:t>, ¶ 36, U.N. Doc. CEDAW/C/GUA/CO/7 (2009).</w:t>
      </w:r>
    </w:p>
  </w:endnote>
  <w:endnote w:id="526">
    <w:p w14:paraId="22F286EA" w14:textId="3F75437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Mongolia</w:t>
      </w:r>
      <w:r w:rsidRPr="0086273C">
        <w:rPr>
          <w:w w:val="98"/>
        </w:rPr>
        <w:t>, ¶ 29, U.N. Doc. CEDAW/C/MNG/CO/8-9 (2016).</w:t>
      </w:r>
    </w:p>
  </w:endnote>
  <w:endnote w:id="527">
    <w:p w14:paraId="3D16F18D" w14:textId="5AA06A0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Cape Verde</w:t>
      </w:r>
      <w:r w:rsidRPr="0086273C">
        <w:rPr>
          <w:w w:val="98"/>
        </w:rPr>
        <w:t>, ¶ 29, U.N. Doc. CEDAW/C/CPV/CO/7-8 (2013).</w:t>
      </w:r>
    </w:p>
  </w:endnote>
  <w:endnote w:id="528">
    <w:p w14:paraId="17E4C3A0" w14:textId="0A8113C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bCs/>
          <w:i/>
          <w:w w:val="98"/>
        </w:rPr>
        <w:t>Concluding Observations: Gambia</w:t>
      </w:r>
      <w:r w:rsidRPr="0086273C">
        <w:rPr>
          <w:rFonts w:eastAsia="MS Mincho"/>
          <w:bCs/>
          <w:w w:val="98"/>
        </w:rPr>
        <w:t xml:space="preserve">, </w:t>
      </w:r>
      <w:r w:rsidRPr="0086273C">
        <w:rPr>
          <w:w w:val="98"/>
        </w:rPr>
        <w:t>¶ 37</w:t>
      </w:r>
      <w:r w:rsidRPr="0086273C">
        <w:rPr>
          <w:rFonts w:eastAsia="MS Mincho"/>
          <w:bCs/>
          <w:w w:val="98"/>
        </w:rPr>
        <w:t xml:space="preserve">, U.N. Doc. </w:t>
      </w:r>
      <w:r w:rsidRPr="0086273C">
        <w:rPr>
          <w:w w:val="98"/>
        </w:rPr>
        <w:t>CEDAW/C/GMB/CO/4-5 (2015).</w:t>
      </w:r>
    </w:p>
  </w:endnote>
  <w:endnote w:id="529">
    <w:p w14:paraId="1B82BD93" w14:textId="7414853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Central African Republic</w:t>
      </w:r>
      <w:r w:rsidRPr="0086273C">
        <w:rPr>
          <w:w w:val="98"/>
        </w:rPr>
        <w:t xml:space="preserve">, ¶ 40, U.N. Doc. </w:t>
      </w:r>
      <w:r w:rsidRPr="0086273C">
        <w:rPr>
          <w:rFonts w:eastAsia="MS Mincho"/>
          <w:w w:val="98"/>
          <w:lang w:val="en-GB"/>
        </w:rPr>
        <w:t>CEDAW/C/CAF/CO/1-5 (2014).</w:t>
      </w:r>
    </w:p>
  </w:endnote>
  <w:endnote w:id="530">
    <w:p w14:paraId="3B9AB570" w14:textId="6B26695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Mongolia</w:t>
      </w:r>
      <w:r w:rsidRPr="0086273C">
        <w:rPr>
          <w:w w:val="98"/>
        </w:rPr>
        <w:t>, ¶ 28, U.N. Doc. CEDAW/C/MNG/CO/8-9 (2016).</w:t>
      </w:r>
    </w:p>
  </w:endnote>
  <w:endnote w:id="531">
    <w:p w14:paraId="392F53A4" w14:textId="12FEA6E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Mongolia</w:t>
      </w:r>
      <w:r w:rsidRPr="0086273C">
        <w:rPr>
          <w:w w:val="98"/>
        </w:rPr>
        <w:t>, ¶ 29, U.N. Doc. CEDAW/C/MNG/CO/8-9 (2016).</w:t>
      </w:r>
    </w:p>
  </w:endnote>
  <w:endnote w:id="532">
    <w:p w14:paraId="452C7105" w14:textId="3BB0E31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Sweden</w:t>
      </w:r>
      <w:r w:rsidRPr="0086273C">
        <w:rPr>
          <w:w w:val="98"/>
        </w:rPr>
        <w:t xml:space="preserve">, ¶ 36, U.N. Doc. </w:t>
      </w:r>
      <w:r w:rsidRPr="0086273C">
        <w:rPr>
          <w:rFonts w:eastAsia="MS Mincho"/>
          <w:w w:val="98"/>
        </w:rPr>
        <w:t xml:space="preserve">CEDAW/C/SWE/CO/8-9 (2016); </w:t>
      </w:r>
      <w:r w:rsidRPr="0086273C">
        <w:rPr>
          <w:rFonts w:eastAsia="MS Mincho"/>
          <w:i/>
          <w:w w:val="98"/>
        </w:rPr>
        <w:t>Mongolia</w:t>
      </w:r>
      <w:r w:rsidRPr="0086273C">
        <w:rPr>
          <w:rFonts w:eastAsia="MS Mincho"/>
          <w:w w:val="98"/>
        </w:rPr>
        <w:t xml:space="preserve">, </w:t>
      </w:r>
      <w:r w:rsidRPr="0086273C">
        <w:rPr>
          <w:w w:val="98"/>
        </w:rPr>
        <w:t>¶ 28</w:t>
      </w:r>
      <w:r w:rsidRPr="0086273C">
        <w:rPr>
          <w:rFonts w:eastAsia="MS Mincho"/>
          <w:w w:val="98"/>
        </w:rPr>
        <w:t xml:space="preserve">, U.N. Doc. CEDAW/C/MNG/CO/8-9 (2016); </w:t>
      </w:r>
      <w:r w:rsidRPr="0086273C">
        <w:rPr>
          <w:rFonts w:eastAsia="MS Mincho"/>
          <w:i/>
          <w:w w:val="98"/>
          <w:lang w:val="en-GB"/>
        </w:rPr>
        <w:t>Hungary</w:t>
      </w:r>
      <w:r w:rsidRPr="0086273C">
        <w:rPr>
          <w:rFonts w:eastAsia="MS Mincho"/>
          <w:w w:val="98"/>
          <w:lang w:val="en-GB"/>
        </w:rPr>
        <w:t xml:space="preserve">, </w:t>
      </w:r>
      <w:r w:rsidRPr="0086273C">
        <w:rPr>
          <w:w w:val="98"/>
        </w:rPr>
        <w:t>¶ 32</w:t>
      </w:r>
      <w:r w:rsidRPr="0086273C">
        <w:rPr>
          <w:rFonts w:eastAsia="MS Mincho"/>
          <w:w w:val="98"/>
          <w:lang w:val="en-GB"/>
        </w:rPr>
        <w:t xml:space="preserve">, U.N. Doc. </w:t>
      </w:r>
      <w:r w:rsidRPr="0086273C">
        <w:rPr>
          <w:w w:val="98"/>
        </w:rPr>
        <w:t>CEDAW/C/HUN/CO/7-8</w:t>
      </w:r>
      <w:r w:rsidRPr="0086273C">
        <w:rPr>
          <w:rFonts w:eastAsia="MS Mincho"/>
          <w:w w:val="98"/>
          <w:lang w:val="en-GB"/>
        </w:rPr>
        <w:t xml:space="preserve"> (2013); </w:t>
      </w:r>
      <w:r w:rsidRPr="0086273C">
        <w:rPr>
          <w:i/>
          <w:w w:val="98"/>
        </w:rPr>
        <w:t>Cape Verde</w:t>
      </w:r>
      <w:r w:rsidRPr="0086273C">
        <w:rPr>
          <w:w w:val="98"/>
        </w:rPr>
        <w:t xml:space="preserve">, ¶ 28, U.N. Doc. CEDAW/C/CPV/CO/7-8 (2013); </w:t>
      </w:r>
      <w:r w:rsidRPr="0086273C">
        <w:rPr>
          <w:i/>
          <w:w w:val="98"/>
        </w:rPr>
        <w:t>Liechtenstein</w:t>
      </w:r>
      <w:r w:rsidRPr="0086273C">
        <w:rPr>
          <w:w w:val="98"/>
        </w:rPr>
        <w:t xml:space="preserve">, ¶ 38, U.N. Doc. CEDAW/C/LIE/CO/4 (2011); </w:t>
      </w:r>
      <w:r w:rsidRPr="0086273C">
        <w:rPr>
          <w:i/>
          <w:w w:val="98"/>
        </w:rPr>
        <w:t>Montenegro</w:t>
      </w:r>
      <w:r w:rsidRPr="0086273C">
        <w:rPr>
          <w:w w:val="98"/>
        </w:rPr>
        <w:t xml:space="preserve">, ¶ 30, U.N. Doc. CEDAW/C/MNE/CO/1 (2011); </w:t>
      </w:r>
      <w:r w:rsidRPr="0086273C">
        <w:rPr>
          <w:i/>
          <w:w w:val="98"/>
        </w:rPr>
        <w:t>Oman</w:t>
      </w:r>
      <w:r w:rsidRPr="0086273C">
        <w:rPr>
          <w:w w:val="98"/>
        </w:rPr>
        <w:t xml:space="preserve">, ¶ 40, U.N. Doc. CEDAW/C/OMN/CO/1 (2011); </w:t>
      </w:r>
      <w:r w:rsidRPr="0086273C">
        <w:rPr>
          <w:i/>
          <w:w w:val="98"/>
        </w:rPr>
        <w:t>Tuvalu</w:t>
      </w:r>
      <w:r w:rsidRPr="0086273C">
        <w:rPr>
          <w:w w:val="98"/>
        </w:rPr>
        <w:t>, ¶ 43, U.N. Doc. CEDAW/C/TUV/CO/2 (2009).</w:t>
      </w:r>
    </w:p>
  </w:endnote>
  <w:endnote w:id="533">
    <w:p w14:paraId="7BB664E7" w14:textId="401FA17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Uganda</w:t>
      </w:r>
      <w:r w:rsidRPr="0086273C">
        <w:rPr>
          <w:w w:val="98"/>
        </w:rPr>
        <w:t xml:space="preserve">, ¶ 45, U.N. Doc. </w:t>
      </w:r>
      <w:r w:rsidRPr="0086273C">
        <w:rPr>
          <w:bCs/>
          <w:w w:val="98"/>
        </w:rPr>
        <w:t>CEDAW/C/UGA/CO/7 (2010).</w:t>
      </w:r>
    </w:p>
  </w:endnote>
  <w:endnote w:id="534">
    <w:p w14:paraId="2E035D69" w14:textId="2A2A7BE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Serbia</w:t>
      </w:r>
      <w:r w:rsidRPr="0086273C">
        <w:rPr>
          <w:rFonts w:eastAsia="MS Mincho"/>
          <w:w w:val="98"/>
          <w:lang w:val="en-GB"/>
        </w:rPr>
        <w:t xml:space="preserve">, </w:t>
      </w:r>
      <w:r w:rsidRPr="0086273C">
        <w:rPr>
          <w:w w:val="98"/>
        </w:rPr>
        <w:t>¶ 32</w:t>
      </w:r>
      <w:r w:rsidRPr="0086273C">
        <w:rPr>
          <w:rFonts w:eastAsia="MS Mincho"/>
          <w:w w:val="98"/>
          <w:lang w:val="en-GB"/>
        </w:rPr>
        <w:t xml:space="preserve">, U.N. Doc. </w:t>
      </w:r>
      <w:r w:rsidRPr="0086273C">
        <w:rPr>
          <w:bCs/>
          <w:w w:val="98"/>
        </w:rPr>
        <w:t>CEDAW/C/SRB/CO/2-3 (2013).</w:t>
      </w:r>
    </w:p>
  </w:endnote>
  <w:endnote w:id="535">
    <w:p w14:paraId="715EC566" w14:textId="101F5C2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Mongolia</w:t>
      </w:r>
      <w:r w:rsidRPr="0086273C">
        <w:rPr>
          <w:w w:val="98"/>
        </w:rPr>
        <w:t xml:space="preserve">, ¶ 28, U.N. Doc. CEDAW/C/MNG/CO/8-9 (2016); </w:t>
      </w:r>
      <w:r w:rsidRPr="0086273C">
        <w:rPr>
          <w:i/>
          <w:w w:val="98"/>
          <w:lang w:val="en-GB"/>
        </w:rPr>
        <w:t>Serbia</w:t>
      </w:r>
      <w:r w:rsidRPr="0086273C">
        <w:rPr>
          <w:w w:val="98"/>
          <w:lang w:val="en-GB"/>
        </w:rPr>
        <w:t xml:space="preserve">, </w:t>
      </w:r>
      <w:r w:rsidRPr="0086273C">
        <w:rPr>
          <w:w w:val="98"/>
        </w:rPr>
        <w:t>¶ 32</w:t>
      </w:r>
      <w:r w:rsidRPr="0086273C">
        <w:rPr>
          <w:w w:val="98"/>
          <w:lang w:val="en-GB"/>
        </w:rPr>
        <w:t xml:space="preserve">, U.N. Doc. </w:t>
      </w:r>
      <w:r w:rsidRPr="0086273C">
        <w:rPr>
          <w:w w:val="98"/>
        </w:rPr>
        <w:t>CEDAW/C/SRB/CO/2-3 (2013).</w:t>
      </w:r>
    </w:p>
  </w:endnote>
  <w:endnote w:id="536">
    <w:p w14:paraId="379A3FCD" w14:textId="2B0C6EC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Mali</w:t>
      </w:r>
      <w:r w:rsidRPr="0086273C">
        <w:rPr>
          <w:w w:val="98"/>
        </w:rPr>
        <w:t xml:space="preserve">, ¶ 39, U.N. Doc. </w:t>
      </w:r>
      <w:r w:rsidRPr="0086273C">
        <w:rPr>
          <w:rFonts w:eastAsia="MS Mincho"/>
          <w:bCs/>
          <w:w w:val="98"/>
        </w:rPr>
        <w:t>CEDAW/C/MLI/CO/6-7 (2016).</w:t>
      </w:r>
    </w:p>
  </w:endnote>
  <w:endnote w:id="537">
    <w:p w14:paraId="679BC7D1"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 40, U.N. Doc.</w:t>
      </w:r>
      <w:r w:rsidRPr="0086273C">
        <w:rPr>
          <w:i/>
          <w:w w:val="98"/>
        </w:rPr>
        <w:t xml:space="preserve"> </w:t>
      </w:r>
      <w:r w:rsidRPr="0086273C">
        <w:rPr>
          <w:rFonts w:eastAsia="MS Mincho"/>
          <w:bCs/>
          <w:w w:val="98"/>
        </w:rPr>
        <w:t>CEDAW/C/CZE/CO/6 (2016);</w:t>
      </w:r>
    </w:p>
  </w:endnote>
  <w:endnote w:id="538">
    <w:p w14:paraId="5077C0A7" w14:textId="69AAF72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Serbia</w:t>
      </w:r>
      <w:r w:rsidRPr="0086273C">
        <w:rPr>
          <w:rFonts w:eastAsia="MS Mincho"/>
          <w:w w:val="98"/>
          <w:lang w:val="en-GB"/>
        </w:rPr>
        <w:t xml:space="preserve">, </w:t>
      </w:r>
      <w:r w:rsidRPr="0086273C">
        <w:rPr>
          <w:w w:val="98"/>
        </w:rPr>
        <w:t>¶ 33</w:t>
      </w:r>
      <w:r w:rsidRPr="0086273C">
        <w:rPr>
          <w:rFonts w:eastAsia="MS Mincho"/>
          <w:w w:val="98"/>
          <w:lang w:val="en-GB"/>
        </w:rPr>
        <w:t xml:space="preserve">, U.N. Doc. </w:t>
      </w:r>
      <w:r w:rsidRPr="0086273C">
        <w:rPr>
          <w:bCs/>
          <w:w w:val="98"/>
        </w:rPr>
        <w:t>CEDAW/C/SRB/CO/2-3 (2013).</w:t>
      </w:r>
    </w:p>
  </w:endnote>
  <w:endnote w:id="539">
    <w:p w14:paraId="1D26A1DC" w14:textId="054B547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Mongolia</w:t>
      </w:r>
      <w:r w:rsidRPr="0086273C">
        <w:rPr>
          <w:w w:val="98"/>
        </w:rPr>
        <w:t xml:space="preserve">, ¶ 29, U.N. Doc. CEDAW/C/MNG/CO/8-9 (2016); </w:t>
      </w:r>
      <w:r w:rsidRPr="0086273C">
        <w:rPr>
          <w:i/>
          <w:w w:val="98"/>
          <w:lang w:val="en-GB"/>
        </w:rPr>
        <w:t>Serbia</w:t>
      </w:r>
      <w:r w:rsidRPr="0086273C">
        <w:rPr>
          <w:w w:val="98"/>
          <w:lang w:val="en-GB"/>
        </w:rPr>
        <w:t xml:space="preserve">, </w:t>
      </w:r>
      <w:r w:rsidRPr="0086273C">
        <w:rPr>
          <w:w w:val="98"/>
        </w:rPr>
        <w:t>¶ 33</w:t>
      </w:r>
      <w:r w:rsidRPr="0086273C">
        <w:rPr>
          <w:w w:val="98"/>
          <w:lang w:val="en-GB"/>
        </w:rPr>
        <w:t xml:space="preserve">, U.N. Doc. </w:t>
      </w:r>
      <w:r w:rsidRPr="0086273C">
        <w:rPr>
          <w:w w:val="98"/>
        </w:rPr>
        <w:t>CEDAW/C/SRB/CO/2-3 (2013).</w:t>
      </w:r>
    </w:p>
  </w:endnote>
  <w:endnote w:id="540">
    <w:p w14:paraId="6E1C2A91" w14:textId="6443DF2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Mongolia</w:t>
      </w:r>
      <w:r w:rsidRPr="0086273C">
        <w:rPr>
          <w:w w:val="98"/>
        </w:rPr>
        <w:t>, ¶ 29, U.N. Doc. CEDAW/C/MNG/CO/8-9 (2016).</w:t>
      </w:r>
    </w:p>
  </w:endnote>
  <w:endnote w:id="541">
    <w:p w14:paraId="4999FEFA" w14:textId="04EDAC3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Liechtenstein</w:t>
      </w:r>
      <w:r w:rsidRPr="0086273C">
        <w:rPr>
          <w:w w:val="98"/>
        </w:rPr>
        <w:t xml:space="preserve">, ¶ 38, U.N. Doc. CEDAW/C/LIE/CO/4 (2011); </w:t>
      </w:r>
      <w:r w:rsidRPr="0086273C">
        <w:rPr>
          <w:i/>
          <w:w w:val="98"/>
        </w:rPr>
        <w:t>Montenegro</w:t>
      </w:r>
      <w:r w:rsidRPr="0086273C">
        <w:rPr>
          <w:w w:val="98"/>
        </w:rPr>
        <w:t>, ¶ 31, U.N. Doc. CEDAW/C/MNE/CO/1 (2011).</w:t>
      </w:r>
    </w:p>
  </w:endnote>
  <w:endnote w:id="542">
    <w:p w14:paraId="33D791DD" w14:textId="22F9067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Liechtenstein</w:t>
      </w:r>
      <w:r w:rsidRPr="0086273C">
        <w:rPr>
          <w:w w:val="98"/>
        </w:rPr>
        <w:t xml:space="preserve">, ¶ 38, U.N. Doc. CEDAW/C/LIE/CO/4 (2011); </w:t>
      </w:r>
      <w:r w:rsidRPr="0086273C">
        <w:rPr>
          <w:i/>
          <w:w w:val="98"/>
        </w:rPr>
        <w:t>Montenegro</w:t>
      </w:r>
      <w:r w:rsidRPr="0086273C">
        <w:rPr>
          <w:w w:val="98"/>
        </w:rPr>
        <w:t>, ¶ 31, U.N. Doc. CEDAW/C/MNE/CO/1 (2011).</w:t>
      </w:r>
    </w:p>
  </w:endnote>
  <w:endnote w:id="543">
    <w:p w14:paraId="7003AB57" w14:textId="73C08FF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Serbia</w:t>
      </w:r>
      <w:r w:rsidRPr="0086273C">
        <w:rPr>
          <w:rFonts w:eastAsia="MS Mincho"/>
          <w:w w:val="98"/>
          <w:lang w:val="en-GB"/>
        </w:rPr>
        <w:t xml:space="preserve">, </w:t>
      </w:r>
      <w:r w:rsidRPr="0086273C">
        <w:rPr>
          <w:w w:val="98"/>
        </w:rPr>
        <w:t>¶ 33</w:t>
      </w:r>
      <w:r w:rsidRPr="0086273C">
        <w:rPr>
          <w:rFonts w:eastAsia="MS Mincho"/>
          <w:w w:val="98"/>
          <w:lang w:val="en-GB"/>
        </w:rPr>
        <w:t xml:space="preserve">, U.N. Doc. </w:t>
      </w:r>
      <w:r w:rsidRPr="0086273C">
        <w:rPr>
          <w:bCs/>
          <w:w w:val="98"/>
        </w:rPr>
        <w:t>CEDAW/C/SRB/CO/2-3 (2013).</w:t>
      </w:r>
    </w:p>
  </w:endnote>
  <w:endnote w:id="544">
    <w:p w14:paraId="57D12390" w14:textId="0F324D7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 41, U.N. Doc.</w:t>
      </w:r>
      <w:r w:rsidRPr="0086273C">
        <w:rPr>
          <w:i/>
          <w:w w:val="98"/>
        </w:rPr>
        <w:t xml:space="preserve"> </w:t>
      </w:r>
      <w:r w:rsidRPr="0086273C">
        <w:rPr>
          <w:rFonts w:eastAsia="MS Mincho"/>
          <w:bCs/>
          <w:w w:val="98"/>
        </w:rPr>
        <w:t>CEDAW/C/CZE/CO/6 (2016).</w:t>
      </w:r>
    </w:p>
  </w:endnote>
  <w:endnote w:id="545">
    <w:p w14:paraId="7BB9CB1A" w14:textId="7AA7C79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Georgia</w:t>
      </w:r>
      <w:r w:rsidRPr="0086273C">
        <w:rPr>
          <w:w w:val="98"/>
          <w:lang w:val="en-GB"/>
        </w:rPr>
        <w:t xml:space="preserve">, </w:t>
      </w:r>
      <w:r w:rsidRPr="0086273C">
        <w:rPr>
          <w:w w:val="98"/>
        </w:rPr>
        <w:t>¶ 30</w:t>
      </w:r>
      <w:r w:rsidRPr="0086273C">
        <w:rPr>
          <w:w w:val="98"/>
          <w:lang w:val="en-GB"/>
        </w:rPr>
        <w:t>, U.N. Doc. CEDAW/C/GEO/CO/4-5 (2014).</w:t>
      </w:r>
    </w:p>
  </w:endnote>
  <w:endnote w:id="546">
    <w:p w14:paraId="3442919C" w14:textId="1F2B9B4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bCs/>
          <w:i/>
          <w:w w:val="98"/>
        </w:rPr>
        <w:t>Concluding Observations: Mongolia</w:t>
      </w:r>
      <w:r w:rsidRPr="0086273C">
        <w:rPr>
          <w:rFonts w:eastAsia="MS Mincho"/>
          <w:bCs/>
          <w:w w:val="98"/>
        </w:rPr>
        <w:t xml:space="preserve">, </w:t>
      </w:r>
      <w:r w:rsidRPr="0086273C">
        <w:rPr>
          <w:w w:val="98"/>
        </w:rPr>
        <w:t>¶ 28</w:t>
      </w:r>
      <w:r w:rsidRPr="0086273C">
        <w:rPr>
          <w:rFonts w:eastAsia="MS Mincho"/>
          <w:bCs/>
          <w:w w:val="98"/>
        </w:rPr>
        <w:t xml:space="preserve">, U.N. Doc. CEDAW/C/MNG/CO/8-9 (2016); </w:t>
      </w:r>
      <w:r w:rsidRPr="0086273C">
        <w:rPr>
          <w:i/>
          <w:w w:val="98"/>
        </w:rPr>
        <w:t>Kyrgyzstan</w:t>
      </w:r>
      <w:r w:rsidRPr="0086273C">
        <w:rPr>
          <w:w w:val="98"/>
        </w:rPr>
        <w:t xml:space="preserve">, ¶ 29, U.N. Doc. CEDAW/C/KGZ/CO/4 (2015); </w:t>
      </w:r>
      <w:r w:rsidRPr="0086273C">
        <w:rPr>
          <w:rFonts w:eastAsia="MS Mincho"/>
          <w:i/>
          <w:w w:val="98"/>
          <w:lang w:val="en-GB"/>
        </w:rPr>
        <w:t>Dominican Republic</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bCs/>
          <w:w w:val="98"/>
        </w:rPr>
        <w:t>CEDAW/C/DOM/CO/6-7 (2014).</w:t>
      </w:r>
    </w:p>
  </w:endnote>
  <w:endnote w:id="547">
    <w:p w14:paraId="2095010F" w14:textId="6B1E42F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Kyrgyzstan</w:t>
      </w:r>
      <w:r w:rsidRPr="0086273C">
        <w:rPr>
          <w:w w:val="98"/>
        </w:rPr>
        <w:t>, ¶ 29, U.N. Doc. CEDAW/C/KGZ/CO/4 (2015).</w:t>
      </w:r>
    </w:p>
  </w:endnote>
  <w:endnote w:id="548">
    <w:p w14:paraId="4592E36E" w14:textId="213AD48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Hungary</w:t>
      </w:r>
      <w:r w:rsidRPr="0086273C">
        <w:rPr>
          <w:rFonts w:eastAsia="MS Mincho"/>
          <w:w w:val="98"/>
          <w:lang w:val="en-GB"/>
        </w:rPr>
        <w:t xml:space="preserve">, </w:t>
      </w:r>
      <w:r w:rsidRPr="0086273C">
        <w:rPr>
          <w:w w:val="98"/>
        </w:rPr>
        <w:t>¶ 32</w:t>
      </w:r>
      <w:r w:rsidRPr="0086273C">
        <w:rPr>
          <w:rFonts w:eastAsia="MS Mincho"/>
          <w:w w:val="98"/>
          <w:lang w:val="en-GB"/>
        </w:rPr>
        <w:t xml:space="preserve">, U.N. Doc. </w:t>
      </w:r>
      <w:r w:rsidRPr="0086273C">
        <w:rPr>
          <w:bCs/>
          <w:w w:val="98"/>
        </w:rPr>
        <w:t>CEDAW/C/HUN/CO/7-8</w:t>
      </w:r>
      <w:r w:rsidRPr="0086273C">
        <w:rPr>
          <w:rFonts w:eastAsia="MS Mincho"/>
          <w:w w:val="98"/>
          <w:lang w:val="en-GB"/>
        </w:rPr>
        <w:t xml:space="preserve"> (2013); </w:t>
      </w:r>
      <w:r w:rsidRPr="0086273C">
        <w:rPr>
          <w:bCs/>
          <w:i/>
          <w:w w:val="98"/>
        </w:rPr>
        <w:t>Montenegro</w:t>
      </w:r>
      <w:r w:rsidRPr="0086273C">
        <w:rPr>
          <w:bCs/>
          <w:w w:val="98"/>
        </w:rPr>
        <w:t xml:space="preserve">, </w:t>
      </w:r>
      <w:r w:rsidRPr="0086273C">
        <w:rPr>
          <w:w w:val="98"/>
        </w:rPr>
        <w:t>¶ 30</w:t>
      </w:r>
      <w:r w:rsidRPr="0086273C">
        <w:rPr>
          <w:bCs/>
          <w:w w:val="98"/>
        </w:rPr>
        <w:t xml:space="preserve">, U.N. Doc. CEDAW/C/MNE/CO/1 (2011); </w:t>
      </w:r>
      <w:r w:rsidRPr="0086273C">
        <w:rPr>
          <w:rFonts w:eastAsia="MS Mincho"/>
          <w:i/>
          <w:w w:val="98"/>
          <w:lang w:val="en-GB"/>
        </w:rPr>
        <w:t>Nicaragua</w:t>
      </w:r>
      <w:r w:rsidRPr="0086273C">
        <w:rPr>
          <w:rFonts w:eastAsia="MS Mincho"/>
          <w:w w:val="98"/>
          <w:lang w:val="en-GB"/>
        </w:rPr>
        <w:t xml:space="preserve">, </w:t>
      </w:r>
      <w:r w:rsidRPr="0086273C">
        <w:rPr>
          <w:w w:val="98"/>
        </w:rPr>
        <w:t>¶ 17</w:t>
      </w:r>
      <w:r w:rsidRPr="0086273C">
        <w:rPr>
          <w:rFonts w:eastAsia="MS Mincho"/>
          <w:w w:val="98"/>
          <w:lang w:val="en-GB"/>
        </w:rPr>
        <w:t xml:space="preserve">, U.N. Doc. </w:t>
      </w:r>
      <w:r w:rsidRPr="0086273C">
        <w:rPr>
          <w:bCs/>
          <w:w w:val="98"/>
        </w:rPr>
        <w:t>CEDAW/C/NIC/CO/6 (2007).</w:t>
      </w:r>
    </w:p>
  </w:endnote>
  <w:endnote w:id="549">
    <w:p w14:paraId="615527EF" w14:textId="3D70467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Sweden</w:t>
      </w:r>
      <w:r w:rsidRPr="0086273C">
        <w:rPr>
          <w:w w:val="98"/>
        </w:rPr>
        <w:t xml:space="preserve">, ¶ 36, U.N. Doc. </w:t>
      </w:r>
      <w:r w:rsidRPr="0086273C">
        <w:rPr>
          <w:rFonts w:eastAsia="MS Mincho"/>
          <w:w w:val="98"/>
        </w:rPr>
        <w:t xml:space="preserve">CEDAW/C/SWE/CO/8-9 (2016); </w:t>
      </w:r>
      <w:r w:rsidRPr="0086273C">
        <w:rPr>
          <w:i/>
          <w:w w:val="98"/>
        </w:rPr>
        <w:t>Liechtenstein</w:t>
      </w:r>
      <w:r w:rsidRPr="0086273C">
        <w:rPr>
          <w:w w:val="98"/>
        </w:rPr>
        <w:t>, ¶ 38, U.N. Doc. CEDAW/C/LIE/CO/4 (2011).</w:t>
      </w:r>
    </w:p>
  </w:endnote>
  <w:endnote w:id="550">
    <w:p w14:paraId="5B6C0753" w14:textId="6E994BE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Former Yugoslav Republic of Macedonia</w:t>
      </w:r>
      <w:r w:rsidRPr="0086273C">
        <w:rPr>
          <w:w w:val="98"/>
          <w:lang w:val="en-GB"/>
        </w:rPr>
        <w:t xml:space="preserve">, </w:t>
      </w:r>
      <w:r w:rsidRPr="0086273C">
        <w:rPr>
          <w:w w:val="98"/>
        </w:rPr>
        <w:t>¶ 33</w:t>
      </w:r>
      <w:r w:rsidRPr="0086273C">
        <w:rPr>
          <w:w w:val="98"/>
          <w:lang w:val="en-GB"/>
        </w:rPr>
        <w:t xml:space="preserve">, U.N. Doc. </w:t>
      </w:r>
      <w:r w:rsidRPr="0086273C">
        <w:rPr>
          <w:bCs/>
          <w:w w:val="98"/>
        </w:rPr>
        <w:t>CEDAW/C/MKD/CO/4-5 (2013).</w:t>
      </w:r>
    </w:p>
  </w:endnote>
  <w:endnote w:id="551">
    <w:p w14:paraId="7ECAB440" w14:textId="5DDDFF0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 30, U.N. Doc.</w:t>
      </w:r>
      <w:r w:rsidRPr="0086273C">
        <w:rPr>
          <w:i/>
          <w:w w:val="98"/>
        </w:rPr>
        <w:t xml:space="preserve"> </w:t>
      </w:r>
      <w:r w:rsidRPr="0086273C">
        <w:rPr>
          <w:rFonts w:eastAsia="MS Mincho"/>
          <w:bCs/>
          <w:w w:val="98"/>
        </w:rPr>
        <w:t>CEDAW/C/CZE/CO/6 (2016).</w:t>
      </w:r>
    </w:p>
  </w:endnote>
  <w:endnote w:id="552">
    <w:p w14:paraId="6E9E1DB7" w14:textId="1FCD5D3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Hungary</w:t>
      </w:r>
      <w:r w:rsidRPr="0086273C">
        <w:rPr>
          <w:w w:val="98"/>
          <w:lang w:val="en-GB"/>
        </w:rPr>
        <w:t xml:space="preserve">, </w:t>
      </w:r>
      <w:r w:rsidRPr="0086273C">
        <w:rPr>
          <w:w w:val="98"/>
        </w:rPr>
        <w:t>¶ 32</w:t>
      </w:r>
      <w:r w:rsidRPr="0086273C">
        <w:rPr>
          <w:w w:val="98"/>
          <w:lang w:val="en-GB"/>
        </w:rPr>
        <w:t xml:space="preserve">, U.N. Doc. </w:t>
      </w:r>
      <w:r w:rsidRPr="0086273C">
        <w:rPr>
          <w:bCs/>
          <w:w w:val="98"/>
        </w:rPr>
        <w:t>CEDAW/C/HUN/CO/7-8</w:t>
      </w:r>
      <w:r w:rsidRPr="0086273C">
        <w:rPr>
          <w:w w:val="98"/>
          <w:lang w:val="en-GB"/>
        </w:rPr>
        <w:t xml:space="preserve"> (2013).</w:t>
      </w:r>
    </w:p>
  </w:endnote>
  <w:endnote w:id="553">
    <w:p w14:paraId="7C9D6224" w14:textId="026045E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France</w:t>
      </w:r>
      <w:r w:rsidRPr="0086273C">
        <w:rPr>
          <w:w w:val="98"/>
        </w:rPr>
        <w:t xml:space="preserve">, ¶ 37, U.N. Doc. </w:t>
      </w:r>
      <w:r w:rsidRPr="0086273C">
        <w:rPr>
          <w:rFonts w:eastAsia="MS Mincho"/>
          <w:bCs/>
          <w:w w:val="98"/>
        </w:rPr>
        <w:t xml:space="preserve">CEDAW/C/FRA/CO/7-8 (2016); </w:t>
      </w:r>
      <w:r w:rsidRPr="0086273C">
        <w:rPr>
          <w:w w:val="98"/>
        </w:rPr>
        <w:t xml:space="preserve">CEDAW Committee, </w:t>
      </w:r>
      <w:r w:rsidRPr="0086273C">
        <w:rPr>
          <w:i/>
          <w:w w:val="98"/>
        </w:rPr>
        <w:t>Concluding Observations: Turkey</w:t>
      </w:r>
      <w:r w:rsidRPr="0086273C">
        <w:rPr>
          <w:w w:val="98"/>
        </w:rPr>
        <w:t xml:space="preserve">, ¶ 48, U.N. Doc. </w:t>
      </w:r>
      <w:r w:rsidRPr="0086273C">
        <w:rPr>
          <w:bCs/>
          <w:w w:val="98"/>
        </w:rPr>
        <w:t xml:space="preserve">CEDAW/C/TUR/CO/7 (2016); </w:t>
      </w:r>
      <w:r w:rsidRPr="0086273C">
        <w:rPr>
          <w:i/>
          <w:w w:val="98"/>
        </w:rPr>
        <w:t>Mali</w:t>
      </w:r>
      <w:r w:rsidRPr="0086273C">
        <w:rPr>
          <w:w w:val="98"/>
        </w:rPr>
        <w:t xml:space="preserve">, ¶ 40, U.N. Doc. </w:t>
      </w:r>
      <w:r w:rsidRPr="0086273C">
        <w:rPr>
          <w:rFonts w:eastAsia="MS Mincho"/>
          <w:bCs/>
          <w:w w:val="98"/>
        </w:rPr>
        <w:t xml:space="preserve">CEDAW/C/MLI/CO/6-7 (2016); </w:t>
      </w:r>
      <w:r w:rsidRPr="0086273C">
        <w:rPr>
          <w:rFonts w:eastAsia="MS Mincho"/>
          <w:i/>
          <w:w w:val="98"/>
          <w:lang w:val="en-GB"/>
        </w:rPr>
        <w:t>Greece</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CEDAW/C/GRC/CO/7 (2013).</w:t>
      </w:r>
    </w:p>
  </w:endnote>
  <w:endnote w:id="554">
    <w:p w14:paraId="1D5CFABF" w14:textId="66FFF1B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France</w:t>
      </w:r>
      <w:r w:rsidRPr="0086273C">
        <w:rPr>
          <w:w w:val="98"/>
        </w:rPr>
        <w:t xml:space="preserve">, ¶ 37, U.N. Doc. </w:t>
      </w:r>
      <w:r w:rsidRPr="0086273C">
        <w:rPr>
          <w:rFonts w:eastAsia="MS Mincho"/>
          <w:bCs/>
          <w:w w:val="98"/>
        </w:rPr>
        <w:t xml:space="preserve">CEDAW/C/FRA/CO/7-8 (2016); </w:t>
      </w:r>
      <w:r w:rsidRPr="0086273C">
        <w:rPr>
          <w:w w:val="98"/>
        </w:rPr>
        <w:t xml:space="preserve">CEDAW Committee, </w:t>
      </w:r>
      <w:r w:rsidRPr="0086273C">
        <w:rPr>
          <w:i/>
          <w:w w:val="98"/>
        </w:rPr>
        <w:t>Concluding Observations: Turkey</w:t>
      </w:r>
      <w:r w:rsidRPr="0086273C">
        <w:rPr>
          <w:w w:val="98"/>
        </w:rPr>
        <w:t xml:space="preserve">, ¶ 48, U.N. Doc. </w:t>
      </w:r>
      <w:r w:rsidRPr="0086273C">
        <w:rPr>
          <w:bCs/>
          <w:w w:val="98"/>
        </w:rPr>
        <w:t xml:space="preserve">CEDAW/C/TUR/CO/7 (2016); </w:t>
      </w:r>
      <w:r w:rsidRPr="0086273C">
        <w:rPr>
          <w:i/>
          <w:w w:val="98"/>
        </w:rPr>
        <w:t>Mali</w:t>
      </w:r>
      <w:r w:rsidRPr="0086273C">
        <w:rPr>
          <w:w w:val="98"/>
        </w:rPr>
        <w:t xml:space="preserve">, ¶ 40, U.N. Doc. </w:t>
      </w:r>
      <w:r w:rsidRPr="0086273C">
        <w:rPr>
          <w:rFonts w:eastAsia="MS Mincho"/>
          <w:bCs/>
          <w:w w:val="98"/>
        </w:rPr>
        <w:t>CEDAW/C/MLI/CO/6-7 (2016).</w:t>
      </w:r>
    </w:p>
  </w:endnote>
  <w:endnote w:id="555">
    <w:p w14:paraId="18997532" w14:textId="1B8FC68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Dominican Republic</w:t>
      </w:r>
      <w:r w:rsidRPr="0086273C">
        <w:rPr>
          <w:w w:val="98"/>
          <w:lang w:val="en-GB"/>
        </w:rPr>
        <w:t xml:space="preserve">, </w:t>
      </w:r>
      <w:r w:rsidRPr="0086273C">
        <w:rPr>
          <w:w w:val="98"/>
        </w:rPr>
        <w:t>¶ 37</w:t>
      </w:r>
      <w:r w:rsidRPr="0086273C">
        <w:rPr>
          <w:w w:val="98"/>
          <w:lang w:val="en-GB"/>
        </w:rPr>
        <w:t xml:space="preserve">, U.N. Doc. </w:t>
      </w:r>
      <w:r w:rsidRPr="0086273C">
        <w:rPr>
          <w:bCs/>
          <w:w w:val="98"/>
        </w:rPr>
        <w:t>CEDAW/C/DOM/CO/6-7 (2014).</w:t>
      </w:r>
    </w:p>
  </w:endnote>
  <w:endnote w:id="556">
    <w:p w14:paraId="06E85F8D" w14:textId="3E64765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Sweden</w:t>
      </w:r>
      <w:r w:rsidRPr="0086273C">
        <w:rPr>
          <w:w w:val="98"/>
        </w:rPr>
        <w:t xml:space="preserve">, ¶ 37, U.N. Doc. </w:t>
      </w:r>
      <w:r w:rsidRPr="0086273C">
        <w:rPr>
          <w:rFonts w:eastAsia="MS Mincho"/>
          <w:bCs/>
          <w:w w:val="98"/>
        </w:rPr>
        <w:t>CEDAW/C/SWE/CO/8-9 (2016).</w:t>
      </w:r>
    </w:p>
  </w:endnote>
  <w:endnote w:id="557">
    <w:p w14:paraId="69FEEDFC" w14:textId="7294664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Turkey</w:t>
      </w:r>
      <w:r w:rsidRPr="0086273C">
        <w:rPr>
          <w:w w:val="98"/>
        </w:rPr>
        <w:t xml:space="preserve">, ¶ 48, U.N. Doc. </w:t>
      </w:r>
      <w:r w:rsidRPr="0086273C">
        <w:rPr>
          <w:bCs/>
          <w:w w:val="98"/>
        </w:rPr>
        <w:t>CEDAW/C/TUR/CO/7 (2016).</w:t>
      </w:r>
    </w:p>
  </w:endnote>
  <w:endnote w:id="558">
    <w:p w14:paraId="1165C0CB" w14:textId="04570F7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Georgia</w:t>
      </w:r>
      <w:r w:rsidRPr="0086273C">
        <w:rPr>
          <w:w w:val="98"/>
          <w:lang w:val="en-GB"/>
        </w:rPr>
        <w:t xml:space="preserve">, </w:t>
      </w:r>
      <w:r w:rsidRPr="0086273C">
        <w:rPr>
          <w:w w:val="98"/>
        </w:rPr>
        <w:t>¶ 31</w:t>
      </w:r>
      <w:r w:rsidRPr="0086273C">
        <w:rPr>
          <w:w w:val="98"/>
          <w:lang w:val="en-GB"/>
        </w:rPr>
        <w:t>, U.N. Doc. CEDAW/C/GEO/CO/4-5 (2014).</w:t>
      </w:r>
    </w:p>
  </w:endnote>
  <w:endnote w:id="559">
    <w:p w14:paraId="2ABAAD62" w14:textId="1547CD4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31, U.N. Doc. </w:t>
      </w:r>
      <w:r w:rsidRPr="0086273C">
        <w:rPr>
          <w:rFonts w:eastAsia="MS Mincho"/>
          <w:w w:val="98"/>
        </w:rPr>
        <w:t>CEDAW/C/SVK/CO/5-6 (2015).</w:t>
      </w:r>
    </w:p>
  </w:endnote>
  <w:endnote w:id="560">
    <w:p w14:paraId="34A774B5" w14:textId="171A416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CEDAW Committee, </w:t>
      </w:r>
      <w:r w:rsidRPr="0086273C">
        <w:rPr>
          <w:i/>
          <w:w w:val="98"/>
        </w:rPr>
        <w:t>Concluding Observations: Nepal</w:t>
      </w:r>
      <w:r w:rsidRPr="0086273C">
        <w:rPr>
          <w:w w:val="98"/>
        </w:rPr>
        <w:t xml:space="preserve">, ¶ 31, U.N. Doc. </w:t>
      </w:r>
      <w:r w:rsidRPr="0086273C">
        <w:rPr>
          <w:bCs/>
          <w:w w:val="98"/>
        </w:rPr>
        <w:t xml:space="preserve">CEDAW/C/NPL/CO/4-5 (2011); </w:t>
      </w:r>
      <w:r w:rsidRPr="0086273C">
        <w:rPr>
          <w:bCs/>
          <w:i/>
          <w:w w:val="98"/>
        </w:rPr>
        <w:t>Oman</w:t>
      </w:r>
      <w:r w:rsidRPr="0086273C">
        <w:rPr>
          <w:bCs/>
          <w:w w:val="98"/>
        </w:rPr>
        <w:t xml:space="preserve">, </w:t>
      </w:r>
      <w:r w:rsidRPr="0086273C">
        <w:rPr>
          <w:w w:val="98"/>
        </w:rPr>
        <w:t>¶ 40</w:t>
      </w:r>
      <w:r w:rsidRPr="0086273C">
        <w:rPr>
          <w:bCs/>
          <w:w w:val="98"/>
        </w:rPr>
        <w:t>, U.N. Doc. CEDAW/C/OMN/CO/1 (2011).</w:t>
      </w:r>
    </w:p>
  </w:endnote>
  <w:endnote w:id="561">
    <w:p w14:paraId="08D5D6A1" w14:textId="0386C15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United Republic of Tanzania</w:t>
      </w:r>
      <w:r w:rsidRPr="0086273C">
        <w:rPr>
          <w:w w:val="98"/>
        </w:rPr>
        <w:t xml:space="preserve">, ¶ 34, U.N. Doc. CEDAW/C/TZA/CO/7-8 (2016); </w:t>
      </w:r>
      <w:r w:rsidRPr="0086273C">
        <w:rPr>
          <w:i/>
          <w:w w:val="98"/>
        </w:rPr>
        <w:t>Lebanon</w:t>
      </w:r>
      <w:r w:rsidRPr="0086273C">
        <w:rPr>
          <w:w w:val="98"/>
        </w:rPr>
        <w:t xml:space="preserve">, ¶ 41, U.N. Doc. </w:t>
      </w:r>
      <w:r w:rsidRPr="0086273C">
        <w:rPr>
          <w:w w:val="98"/>
          <w:lang w:val="en-GB"/>
        </w:rPr>
        <w:t xml:space="preserve">CEDAW/C/LBN/CO/4-5 (2015); </w:t>
      </w:r>
      <w:r w:rsidRPr="0086273C">
        <w:rPr>
          <w:i/>
          <w:w w:val="98"/>
        </w:rPr>
        <w:t>Liberia</w:t>
      </w:r>
      <w:r w:rsidRPr="0086273C">
        <w:rPr>
          <w:w w:val="98"/>
        </w:rPr>
        <w:t xml:space="preserve">, ¶ 39, U.N. Doc. CEDAW/C/LBR/CO/7-8 (2015); </w:t>
      </w:r>
      <w:r w:rsidRPr="0086273C">
        <w:rPr>
          <w:i/>
          <w:w w:val="98"/>
        </w:rPr>
        <w:t>Tuvalu</w:t>
      </w:r>
      <w:r w:rsidRPr="0086273C">
        <w:rPr>
          <w:w w:val="98"/>
        </w:rPr>
        <w:t>, ¶ 30, U.N. Doc.</w:t>
      </w:r>
      <w:r w:rsidRPr="0086273C">
        <w:rPr>
          <w:i/>
          <w:w w:val="98"/>
        </w:rPr>
        <w:t xml:space="preserve"> </w:t>
      </w:r>
      <w:r w:rsidRPr="0086273C">
        <w:rPr>
          <w:w w:val="98"/>
        </w:rPr>
        <w:t xml:space="preserve">CEDAW/C/TUV/CO/3-4 (2015); </w:t>
      </w:r>
      <w:r w:rsidRPr="0086273C">
        <w:rPr>
          <w:i/>
          <w:w w:val="98"/>
        </w:rPr>
        <w:t>Ecuador</w:t>
      </w:r>
      <w:r w:rsidRPr="0086273C">
        <w:rPr>
          <w:w w:val="98"/>
        </w:rPr>
        <w:t xml:space="preserve">, ¶ 32, U.N. Doc. CEDAW/C/ECU/CO/8-9 (2015); </w:t>
      </w:r>
      <w:r w:rsidRPr="0086273C">
        <w:rPr>
          <w:i/>
          <w:w w:val="98"/>
          <w:lang w:val="en-GB"/>
        </w:rPr>
        <w:t>Solomon Islands</w:t>
      </w:r>
      <w:r w:rsidRPr="0086273C">
        <w:rPr>
          <w:w w:val="98"/>
          <w:lang w:val="en-GB"/>
        </w:rPr>
        <w:t xml:space="preserve">, </w:t>
      </w:r>
      <w:r w:rsidRPr="0086273C">
        <w:rPr>
          <w:w w:val="98"/>
        </w:rPr>
        <w:t>¶ 36</w:t>
      </w:r>
      <w:r w:rsidRPr="0086273C">
        <w:rPr>
          <w:w w:val="98"/>
          <w:lang w:val="en-GB"/>
        </w:rPr>
        <w:t xml:space="preserve">, U.N. Doc. </w:t>
      </w:r>
      <w:r w:rsidRPr="0086273C">
        <w:rPr>
          <w:w w:val="98"/>
        </w:rPr>
        <w:t xml:space="preserve">CEDAW/C/SLB/CO/1-3 (2014); </w:t>
      </w:r>
      <w:r w:rsidRPr="0086273C">
        <w:rPr>
          <w:i/>
          <w:w w:val="98"/>
          <w:lang w:val="en-GB"/>
        </w:rPr>
        <w:t>Congo</w:t>
      </w:r>
      <w:r w:rsidRPr="0086273C">
        <w:rPr>
          <w:w w:val="98"/>
          <w:lang w:val="en-GB"/>
        </w:rPr>
        <w:t xml:space="preserve">, </w:t>
      </w:r>
      <w:r w:rsidRPr="0086273C">
        <w:rPr>
          <w:w w:val="98"/>
        </w:rPr>
        <w:t>¶ 35</w:t>
      </w:r>
      <w:r w:rsidRPr="0086273C">
        <w:rPr>
          <w:w w:val="98"/>
          <w:lang w:val="en-GB"/>
        </w:rPr>
        <w:t xml:space="preserve">, U.N. Doc. </w:t>
      </w:r>
      <w:r w:rsidRPr="0086273C">
        <w:rPr>
          <w:w w:val="98"/>
        </w:rPr>
        <w:t xml:space="preserve">CEDAW/C/COG/CO/6 (2012); </w:t>
      </w:r>
      <w:r w:rsidRPr="0086273C">
        <w:rPr>
          <w:i/>
          <w:w w:val="98"/>
        </w:rPr>
        <w:t>Indonesia</w:t>
      </w:r>
      <w:r w:rsidRPr="0086273C">
        <w:rPr>
          <w:w w:val="98"/>
        </w:rPr>
        <w:t xml:space="preserve">, ¶ 41, U.N. Doc. CEDAW/C/IDN/CO/6-7 (2012); </w:t>
      </w:r>
      <w:r w:rsidRPr="0086273C">
        <w:rPr>
          <w:i/>
          <w:w w:val="98"/>
        </w:rPr>
        <w:t>Kenya</w:t>
      </w:r>
      <w:r w:rsidRPr="0086273C">
        <w:rPr>
          <w:w w:val="98"/>
        </w:rPr>
        <w:t xml:space="preserve">, ¶ 37, U.N. Doc. CEDAW/C/KEN/CO/7 (2011); </w:t>
      </w:r>
      <w:r w:rsidRPr="0086273C">
        <w:rPr>
          <w:i/>
          <w:w w:val="98"/>
        </w:rPr>
        <w:t>Brazil</w:t>
      </w:r>
      <w:r w:rsidRPr="0086273C">
        <w:rPr>
          <w:w w:val="98"/>
        </w:rPr>
        <w:t xml:space="preserve">, ¶ 29, U.N. Doc. CEDAW/C/BRA/CO/6 (2007); </w:t>
      </w:r>
      <w:r w:rsidRPr="0086273C">
        <w:rPr>
          <w:i/>
          <w:w w:val="98"/>
        </w:rPr>
        <w:t>Saint Lucia</w:t>
      </w:r>
      <w:r w:rsidRPr="0086273C">
        <w:rPr>
          <w:w w:val="98"/>
        </w:rPr>
        <w:t>, ¶ 31, U.N. Doc. CEDAW/C/LCA/CO/6 (2006).</w:t>
      </w:r>
    </w:p>
  </w:endnote>
  <w:endnote w:id="562">
    <w:p w14:paraId="39153122" w14:textId="3C51BB8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rFonts w:eastAsia="MS Mincho"/>
          <w:bCs/>
          <w:i/>
          <w:w w:val="98"/>
        </w:rPr>
        <w:t>Concluding Observations: Liberia</w:t>
      </w:r>
      <w:r w:rsidRPr="0086273C">
        <w:rPr>
          <w:rFonts w:eastAsia="MS Mincho"/>
          <w:bCs/>
          <w:w w:val="98"/>
        </w:rPr>
        <w:t xml:space="preserve">, </w:t>
      </w:r>
      <w:r w:rsidRPr="0086273C">
        <w:rPr>
          <w:w w:val="98"/>
        </w:rPr>
        <w:t>¶ 40</w:t>
      </w:r>
      <w:r w:rsidRPr="0086273C">
        <w:rPr>
          <w:rFonts w:eastAsia="MS Mincho"/>
          <w:bCs/>
          <w:w w:val="98"/>
        </w:rPr>
        <w:t xml:space="preserve">, U.N. Doc. </w:t>
      </w:r>
      <w:r w:rsidRPr="0086273C">
        <w:rPr>
          <w:rFonts w:eastAsia="MS Mincho"/>
          <w:w w:val="98"/>
        </w:rPr>
        <w:t xml:space="preserve">CEDAW/C/LBR/CO/7-8 (2015); </w:t>
      </w:r>
      <w:r w:rsidRPr="0086273C">
        <w:rPr>
          <w:i/>
          <w:w w:val="98"/>
        </w:rPr>
        <w:t>Eritrea</w:t>
      </w:r>
      <w:r w:rsidRPr="0086273C">
        <w:rPr>
          <w:w w:val="98"/>
        </w:rPr>
        <w:t xml:space="preserve">, ¶ 34, U.N. Doc. CEDAW/C/ERI/CO/5 (2015); </w:t>
      </w:r>
      <w:r w:rsidRPr="0086273C">
        <w:rPr>
          <w:i/>
          <w:w w:val="98"/>
        </w:rPr>
        <w:t>Saint Vincent and the Grenadines</w:t>
      </w:r>
      <w:r w:rsidRPr="0086273C">
        <w:rPr>
          <w:w w:val="98"/>
        </w:rPr>
        <w:t xml:space="preserve">, ¶ 39, U.N. Doc. CEDAW/C/VCT/CO/4-8 (2015); </w:t>
      </w:r>
      <w:r w:rsidRPr="0086273C">
        <w:rPr>
          <w:rFonts w:eastAsia="MS Mincho"/>
          <w:i/>
          <w:w w:val="98"/>
          <w:lang w:val="en-GB"/>
        </w:rPr>
        <w:t>India</w:t>
      </w:r>
      <w:r w:rsidRPr="0086273C">
        <w:rPr>
          <w:rFonts w:eastAsia="MS Mincho"/>
          <w:w w:val="98"/>
          <w:lang w:val="en-GB"/>
        </w:rPr>
        <w:t xml:space="preserve">, </w:t>
      </w:r>
      <w:r w:rsidRPr="0086273C">
        <w:rPr>
          <w:w w:val="98"/>
        </w:rPr>
        <w:t>¶ 31</w:t>
      </w:r>
      <w:r w:rsidRPr="0086273C">
        <w:rPr>
          <w:rFonts w:eastAsia="MS Mincho"/>
          <w:w w:val="98"/>
          <w:lang w:val="en-GB"/>
        </w:rPr>
        <w:t xml:space="preserve">, U.N. Doc. CEDAW/C/IND/CO/4-5 (2014); </w:t>
      </w:r>
      <w:r w:rsidRPr="0086273C">
        <w:rPr>
          <w:i/>
          <w:w w:val="98"/>
        </w:rPr>
        <w:t>Nepal</w:t>
      </w:r>
      <w:r w:rsidRPr="0086273C">
        <w:rPr>
          <w:w w:val="98"/>
        </w:rPr>
        <w:t xml:space="preserve">, ¶ 32, U.N. Doc. </w:t>
      </w:r>
      <w:r w:rsidRPr="0086273C">
        <w:rPr>
          <w:bCs/>
          <w:w w:val="98"/>
        </w:rPr>
        <w:t xml:space="preserve">CEDAW/C/NPL/CO/4-5 (2011); </w:t>
      </w:r>
      <w:r w:rsidRPr="0086273C">
        <w:rPr>
          <w:i/>
          <w:w w:val="98"/>
        </w:rPr>
        <w:t>Saint Lucia</w:t>
      </w:r>
      <w:r w:rsidRPr="0086273C">
        <w:rPr>
          <w:w w:val="98"/>
        </w:rPr>
        <w:t xml:space="preserve">, ¶ 32, U.N. Doc. </w:t>
      </w:r>
      <w:r w:rsidRPr="0086273C">
        <w:rPr>
          <w:bCs/>
          <w:w w:val="98"/>
        </w:rPr>
        <w:t>CEDAW/C/LCA/CO/6 (2006).</w:t>
      </w:r>
    </w:p>
  </w:endnote>
  <w:endnote w:id="563">
    <w:p w14:paraId="59D09DE9" w14:textId="00866E3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rPr>
        <w:t>Concluding Observations: Sri Lanka</w:t>
      </w:r>
      <w:r w:rsidRPr="0086273C">
        <w:rPr>
          <w:rFonts w:eastAsia="MS Mincho"/>
          <w:w w:val="98"/>
        </w:rPr>
        <w:t xml:space="preserve">, </w:t>
      </w:r>
      <w:r w:rsidRPr="0086273C">
        <w:rPr>
          <w:w w:val="98"/>
        </w:rPr>
        <w:t>¶ 37</w:t>
      </w:r>
      <w:r w:rsidRPr="0086273C">
        <w:rPr>
          <w:rFonts w:eastAsia="MS Mincho"/>
          <w:w w:val="98"/>
        </w:rPr>
        <w:t xml:space="preserve">, U.N. Doc. </w:t>
      </w:r>
      <w:r w:rsidRPr="0086273C">
        <w:rPr>
          <w:w w:val="98"/>
        </w:rPr>
        <w:t xml:space="preserve">CEDAW/C/LKA/CO/7 (2011); </w:t>
      </w:r>
      <w:r w:rsidRPr="0086273C">
        <w:rPr>
          <w:rFonts w:eastAsia="MS Mincho"/>
          <w:i/>
          <w:w w:val="98"/>
          <w:lang w:val="en-GB"/>
        </w:rPr>
        <w:t>Nicaragua</w:t>
      </w:r>
      <w:r w:rsidRPr="0086273C">
        <w:rPr>
          <w:rFonts w:eastAsia="MS Mincho"/>
          <w:w w:val="98"/>
          <w:lang w:val="en-GB"/>
        </w:rPr>
        <w:t xml:space="preserve">, </w:t>
      </w:r>
      <w:r w:rsidRPr="0086273C">
        <w:rPr>
          <w:w w:val="98"/>
        </w:rPr>
        <w:t>¶ 18</w:t>
      </w:r>
      <w:r w:rsidRPr="0086273C">
        <w:rPr>
          <w:rFonts w:eastAsia="MS Mincho"/>
          <w:w w:val="98"/>
          <w:lang w:val="en-GB"/>
        </w:rPr>
        <w:t xml:space="preserve">, U.N. Doc. </w:t>
      </w:r>
      <w:r w:rsidRPr="0086273C">
        <w:rPr>
          <w:w w:val="98"/>
        </w:rPr>
        <w:t>CEDAW/C/NIC/CO/6 (2007).</w:t>
      </w:r>
    </w:p>
  </w:endnote>
  <w:endnote w:id="564">
    <w:p w14:paraId="3560E319" w14:textId="0192742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Saint Lucia</w:t>
      </w:r>
      <w:r w:rsidRPr="0086273C">
        <w:rPr>
          <w:w w:val="98"/>
        </w:rPr>
        <w:t xml:space="preserve">, ¶ 32, U.N. Doc. </w:t>
      </w:r>
      <w:r w:rsidRPr="0086273C">
        <w:rPr>
          <w:bCs/>
          <w:w w:val="98"/>
        </w:rPr>
        <w:t>CEDAW/C/LCA/CO/6 (2006).</w:t>
      </w:r>
    </w:p>
  </w:endnote>
  <w:endnote w:id="565">
    <w:p w14:paraId="72BBD3E2" w14:textId="3E14624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Tuvalu</w:t>
      </w:r>
      <w:r w:rsidRPr="0086273C">
        <w:rPr>
          <w:w w:val="98"/>
        </w:rPr>
        <w:t>, ¶ 30, U.N. Doc.</w:t>
      </w:r>
      <w:r w:rsidRPr="0086273C">
        <w:rPr>
          <w:i/>
          <w:w w:val="98"/>
        </w:rPr>
        <w:t xml:space="preserve"> </w:t>
      </w:r>
      <w:r w:rsidRPr="0086273C">
        <w:rPr>
          <w:w w:val="98"/>
        </w:rPr>
        <w:t xml:space="preserve">CEDAW/C/TUV/CO/3-4 (2015); </w:t>
      </w:r>
      <w:r w:rsidRPr="0086273C">
        <w:rPr>
          <w:i/>
          <w:w w:val="98"/>
        </w:rPr>
        <w:t>Bahrain</w:t>
      </w:r>
      <w:r w:rsidRPr="0086273C">
        <w:rPr>
          <w:w w:val="98"/>
        </w:rPr>
        <w:t xml:space="preserve">, ¶ 41, U.N. Doc. </w:t>
      </w:r>
      <w:r w:rsidRPr="0086273C">
        <w:rPr>
          <w:rFonts w:eastAsia="MS Mincho"/>
          <w:w w:val="98"/>
          <w:lang w:val="en-GB"/>
        </w:rPr>
        <w:t>CEDAW/C/BHR/CO/3</w:t>
      </w:r>
      <w:r w:rsidRPr="0086273C">
        <w:rPr>
          <w:w w:val="98"/>
        </w:rPr>
        <w:t xml:space="preserve"> (2014); </w:t>
      </w:r>
      <w:r w:rsidRPr="0086273C">
        <w:rPr>
          <w:bCs/>
          <w:i/>
          <w:w w:val="98"/>
        </w:rPr>
        <w:t>Chile</w:t>
      </w:r>
      <w:r w:rsidRPr="0086273C">
        <w:rPr>
          <w:bCs/>
          <w:w w:val="98"/>
        </w:rPr>
        <w:t xml:space="preserve">, </w:t>
      </w:r>
      <w:r w:rsidRPr="0086273C">
        <w:rPr>
          <w:w w:val="98"/>
        </w:rPr>
        <w:t>¶ 34</w:t>
      </w:r>
      <w:r w:rsidRPr="0086273C">
        <w:rPr>
          <w:bCs/>
          <w:w w:val="98"/>
        </w:rPr>
        <w:t xml:space="preserve">, U.N. Doc. CEDAW/C/CHL/CO/5-6 (2012); </w:t>
      </w:r>
      <w:r w:rsidRPr="0086273C">
        <w:rPr>
          <w:bCs/>
          <w:i/>
          <w:w w:val="98"/>
        </w:rPr>
        <w:t>Haiti</w:t>
      </w:r>
      <w:r w:rsidRPr="0086273C">
        <w:rPr>
          <w:bCs/>
          <w:w w:val="98"/>
        </w:rPr>
        <w:t xml:space="preserve">, </w:t>
      </w:r>
      <w:r w:rsidRPr="0086273C">
        <w:rPr>
          <w:w w:val="98"/>
        </w:rPr>
        <w:t>¶ 36</w:t>
      </w:r>
      <w:r w:rsidRPr="0086273C">
        <w:rPr>
          <w:bCs/>
          <w:w w:val="98"/>
        </w:rPr>
        <w:t xml:space="preserve">, U.N. Doc. CEDAW/C/HTI/CO/7 (2009); </w:t>
      </w:r>
      <w:r w:rsidRPr="0086273C">
        <w:rPr>
          <w:bCs/>
          <w:i/>
          <w:w w:val="98"/>
        </w:rPr>
        <w:t>Honduras</w:t>
      </w:r>
      <w:r w:rsidRPr="0086273C">
        <w:rPr>
          <w:bCs/>
          <w:w w:val="98"/>
        </w:rPr>
        <w:t xml:space="preserve">, </w:t>
      </w:r>
      <w:r w:rsidRPr="0086273C">
        <w:rPr>
          <w:w w:val="98"/>
        </w:rPr>
        <w:t>¶ 24</w:t>
      </w:r>
      <w:r w:rsidRPr="0086273C">
        <w:rPr>
          <w:bCs/>
          <w:w w:val="98"/>
        </w:rPr>
        <w:t>, U.N. Doc. CEDAW/C/HON/CO/6 (2007).</w:t>
      </w:r>
    </w:p>
  </w:endnote>
  <w:endnote w:id="566">
    <w:p w14:paraId="4EE97992" w14:textId="55D9810E" w:rsidR="008C1FD6" w:rsidRPr="0086273C" w:rsidRDefault="008C1FD6" w:rsidP="00FA4311">
      <w:pPr>
        <w:pStyle w:val="EndnoteText"/>
        <w:rPr>
          <w:bCs/>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Trinidad and Tobago</w:t>
      </w:r>
      <w:r w:rsidRPr="0086273C">
        <w:rPr>
          <w:w w:val="98"/>
        </w:rPr>
        <w:t xml:space="preserve">, ¶ 32, U.N. Doc. </w:t>
      </w:r>
      <w:r w:rsidRPr="0086273C">
        <w:rPr>
          <w:bCs/>
          <w:w w:val="98"/>
        </w:rPr>
        <w:t xml:space="preserve">CEDAW/C/TTO/CO/4-7 (2016); </w:t>
      </w:r>
      <w:r w:rsidRPr="0086273C">
        <w:rPr>
          <w:i/>
          <w:w w:val="98"/>
        </w:rPr>
        <w:t>Myanmar</w:t>
      </w:r>
      <w:r w:rsidRPr="0086273C">
        <w:rPr>
          <w:w w:val="98"/>
        </w:rPr>
        <w:t xml:space="preserve">, ¶ 38, U.N. Doc. </w:t>
      </w:r>
      <w:r w:rsidRPr="0086273C">
        <w:rPr>
          <w:rFonts w:eastAsia="MS Mincho"/>
          <w:bCs/>
          <w:w w:val="98"/>
        </w:rPr>
        <w:t xml:space="preserve">CEDAW/C/MMR/CO/4-5 (2016); </w:t>
      </w:r>
      <w:r w:rsidRPr="0086273C">
        <w:rPr>
          <w:rFonts w:eastAsia="MS Mincho"/>
          <w:bCs/>
          <w:i/>
          <w:w w:val="98"/>
        </w:rPr>
        <w:t>Gabon</w:t>
      </w:r>
      <w:r w:rsidRPr="0086273C">
        <w:rPr>
          <w:rFonts w:eastAsia="MS Mincho"/>
          <w:bCs/>
          <w:w w:val="98"/>
        </w:rPr>
        <w:t xml:space="preserve">, </w:t>
      </w:r>
      <w:r w:rsidRPr="0086273C">
        <w:rPr>
          <w:w w:val="98"/>
        </w:rPr>
        <w:t>¶ 34</w:t>
      </w:r>
      <w:r w:rsidRPr="0086273C">
        <w:rPr>
          <w:rFonts w:eastAsia="MS Mincho"/>
          <w:bCs/>
          <w:w w:val="98"/>
        </w:rPr>
        <w:t xml:space="preserve">, U.N. Doc. </w:t>
      </w:r>
      <w:r w:rsidRPr="0086273C">
        <w:rPr>
          <w:w w:val="98"/>
        </w:rPr>
        <w:t xml:space="preserve">CEDAW/C/GAB/CO/6 (2015); </w:t>
      </w:r>
      <w:r w:rsidRPr="0086273C">
        <w:rPr>
          <w:rFonts w:eastAsia="MS Mincho"/>
          <w:bCs/>
          <w:i/>
          <w:w w:val="98"/>
        </w:rPr>
        <w:t>Gambia</w:t>
      </w:r>
      <w:r w:rsidRPr="0086273C">
        <w:rPr>
          <w:rFonts w:eastAsia="MS Mincho"/>
          <w:bCs/>
          <w:w w:val="98"/>
        </w:rPr>
        <w:t xml:space="preserve">, </w:t>
      </w:r>
      <w:r w:rsidRPr="0086273C">
        <w:rPr>
          <w:w w:val="98"/>
        </w:rPr>
        <w:t>¶ 36</w:t>
      </w:r>
      <w:r w:rsidRPr="0086273C">
        <w:rPr>
          <w:rFonts w:eastAsia="MS Mincho"/>
          <w:bCs/>
          <w:w w:val="98"/>
        </w:rPr>
        <w:t xml:space="preserve">, U.N. Doc. </w:t>
      </w:r>
      <w:r w:rsidRPr="0086273C">
        <w:rPr>
          <w:w w:val="98"/>
        </w:rPr>
        <w:t xml:space="preserve">CEDAW/C/GMB/CO/4-5 (2015); </w:t>
      </w:r>
      <w:r w:rsidRPr="0086273C">
        <w:rPr>
          <w:rFonts w:eastAsia="MS Mincho"/>
          <w:bCs/>
          <w:i/>
          <w:w w:val="98"/>
        </w:rPr>
        <w:t>Malawi</w:t>
      </w:r>
      <w:r w:rsidRPr="0086273C">
        <w:rPr>
          <w:rFonts w:eastAsia="MS Mincho"/>
          <w:bCs/>
          <w:w w:val="98"/>
        </w:rPr>
        <w:t xml:space="preserve">, </w:t>
      </w:r>
      <w:r w:rsidRPr="0086273C">
        <w:rPr>
          <w:w w:val="98"/>
        </w:rPr>
        <w:t>¶ 34</w:t>
      </w:r>
      <w:r w:rsidRPr="0086273C">
        <w:rPr>
          <w:rFonts w:eastAsia="MS Mincho"/>
          <w:bCs/>
          <w:w w:val="98"/>
        </w:rPr>
        <w:t xml:space="preserve">, U.N. Doc. </w:t>
      </w:r>
      <w:r w:rsidRPr="0086273C">
        <w:rPr>
          <w:rFonts w:eastAsia="MS Mincho"/>
          <w:w w:val="98"/>
          <w:lang w:val="en-GB"/>
        </w:rPr>
        <w:t xml:space="preserve">CEDAW/C/MWI/CO/7 (2015); </w:t>
      </w:r>
      <w:r w:rsidRPr="0086273C">
        <w:rPr>
          <w:rFonts w:eastAsia="MS Mincho"/>
          <w:i/>
          <w:w w:val="98"/>
          <w:lang w:val="en-GB"/>
        </w:rPr>
        <w:t>Dominican Republic</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bCs/>
          <w:w w:val="98"/>
        </w:rPr>
        <w:t xml:space="preserve">CEDAW/C/DOM/CO/6-7 (2014); </w:t>
      </w:r>
      <w:r w:rsidRPr="0086273C">
        <w:rPr>
          <w:rFonts w:eastAsia="MS Mincho"/>
          <w:i/>
          <w:w w:val="98"/>
          <w:lang w:val="en-GB"/>
        </w:rPr>
        <w:t>Syria</w:t>
      </w:r>
      <w:r w:rsidRPr="0086273C">
        <w:rPr>
          <w:rFonts w:eastAsia="MS Mincho"/>
          <w:w w:val="98"/>
          <w:lang w:val="en-GB"/>
        </w:rPr>
        <w:t xml:space="preserve">, </w:t>
      </w:r>
      <w:r w:rsidRPr="0086273C">
        <w:rPr>
          <w:w w:val="98"/>
        </w:rPr>
        <w:t>¶ 39</w:t>
      </w:r>
      <w:r w:rsidRPr="0086273C">
        <w:rPr>
          <w:rFonts w:eastAsia="MS Mincho"/>
          <w:w w:val="98"/>
          <w:lang w:val="en-GB"/>
        </w:rPr>
        <w:t xml:space="preserve">, U.N. Doc. </w:t>
      </w:r>
      <w:r w:rsidRPr="0086273C">
        <w:rPr>
          <w:w w:val="98"/>
        </w:rPr>
        <w:t xml:space="preserve">CEDAW/C/SYR/CO/2 (2014); </w:t>
      </w:r>
      <w:r w:rsidRPr="0086273C">
        <w:rPr>
          <w:i/>
          <w:w w:val="98"/>
        </w:rPr>
        <w:t>United Kingdom of Great Britain and Northern Ireland</w:t>
      </w:r>
      <w:r w:rsidRPr="0086273C">
        <w:rPr>
          <w:w w:val="98"/>
        </w:rPr>
        <w:t xml:space="preserve">, ¶ 50, U.N. Doc. </w:t>
      </w:r>
      <w:r w:rsidRPr="0086273C">
        <w:rPr>
          <w:bCs/>
          <w:w w:val="98"/>
        </w:rPr>
        <w:t xml:space="preserve">CEDAW/C/GBR/CO/7 (2013); </w:t>
      </w:r>
      <w:r w:rsidRPr="0086273C">
        <w:rPr>
          <w:rFonts w:eastAsia="MS Mincho"/>
          <w:i/>
          <w:w w:val="98"/>
          <w:lang w:val="en-GB"/>
        </w:rPr>
        <w:t>Afghanistan</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bCs/>
          <w:w w:val="98"/>
        </w:rPr>
        <w:t xml:space="preserve">CEDAW/C/AFG/CO/1-2 (2013); </w:t>
      </w:r>
      <w:r w:rsidRPr="0086273C">
        <w:rPr>
          <w:i/>
          <w:w w:val="98"/>
        </w:rPr>
        <w:t>Indonesia</w:t>
      </w:r>
      <w:r w:rsidRPr="0086273C">
        <w:rPr>
          <w:w w:val="98"/>
        </w:rPr>
        <w:t xml:space="preserve">, ¶ 41, U.N. Doc. </w:t>
      </w:r>
      <w:r w:rsidRPr="0086273C">
        <w:rPr>
          <w:bCs/>
          <w:w w:val="98"/>
        </w:rPr>
        <w:t xml:space="preserve">CEDAW/C/IDN/CO/6-7 (2012); </w:t>
      </w:r>
      <w:r w:rsidRPr="0086273C">
        <w:rPr>
          <w:rFonts w:eastAsia="MS Mincho"/>
          <w:bCs/>
          <w:i/>
          <w:w w:val="98"/>
        </w:rPr>
        <w:t>Sri Lanka</w:t>
      </w:r>
      <w:r w:rsidRPr="0086273C">
        <w:rPr>
          <w:rFonts w:eastAsia="MS Mincho"/>
          <w:bCs/>
          <w:w w:val="98"/>
        </w:rPr>
        <w:t xml:space="preserve">, </w:t>
      </w:r>
      <w:r w:rsidRPr="0086273C">
        <w:rPr>
          <w:w w:val="98"/>
        </w:rPr>
        <w:t>¶ 36</w:t>
      </w:r>
      <w:r w:rsidRPr="0086273C">
        <w:rPr>
          <w:rFonts w:eastAsia="MS Mincho"/>
          <w:bCs/>
          <w:w w:val="98"/>
        </w:rPr>
        <w:t xml:space="preserve">, U.N. Doc. </w:t>
      </w:r>
      <w:r w:rsidRPr="0086273C">
        <w:rPr>
          <w:bCs/>
          <w:w w:val="98"/>
        </w:rPr>
        <w:t>CEDAW/C/LKA/CO/7 (2011).</w:t>
      </w:r>
    </w:p>
  </w:endnote>
  <w:endnote w:id="567">
    <w:p w14:paraId="1A11D06B" w14:textId="574940B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38, U.N. Doc. </w:t>
      </w:r>
      <w:r w:rsidRPr="0086273C">
        <w:rPr>
          <w:rFonts w:eastAsia="MS Mincho"/>
          <w:bCs/>
          <w:w w:val="98"/>
        </w:rPr>
        <w:t xml:space="preserve">CEDAW/C/JPN/CO/7-8 (2016); </w:t>
      </w:r>
      <w:r w:rsidRPr="0086273C">
        <w:rPr>
          <w:rFonts w:eastAsia="MS Mincho"/>
          <w:bCs/>
          <w:i/>
          <w:w w:val="98"/>
        </w:rPr>
        <w:t>United Republic of Tanzania</w:t>
      </w:r>
      <w:r w:rsidRPr="0086273C">
        <w:rPr>
          <w:rFonts w:eastAsia="MS Mincho"/>
          <w:bCs/>
          <w:w w:val="98"/>
        </w:rPr>
        <w:t xml:space="preserve">, </w:t>
      </w:r>
      <w:r w:rsidRPr="0086273C">
        <w:rPr>
          <w:w w:val="98"/>
        </w:rPr>
        <w:t>¶ 34</w:t>
      </w:r>
      <w:r w:rsidRPr="0086273C">
        <w:rPr>
          <w:rFonts w:eastAsia="MS Mincho"/>
          <w:bCs/>
          <w:w w:val="98"/>
        </w:rPr>
        <w:t xml:space="preserve">, U.N. Doc. CEDAW/C/TZA/CO/7-8 (2016); </w:t>
      </w:r>
      <w:r w:rsidRPr="0086273C">
        <w:rPr>
          <w:i/>
          <w:w w:val="98"/>
        </w:rPr>
        <w:t>Ecuador</w:t>
      </w:r>
      <w:r w:rsidRPr="0086273C">
        <w:rPr>
          <w:w w:val="98"/>
        </w:rPr>
        <w:t xml:space="preserve">, ¶ 32, U.N. Doc. CEDAW/C/ECU/CO/8-9 (2015); </w:t>
      </w:r>
      <w:r w:rsidRPr="0086273C">
        <w:rPr>
          <w:i/>
          <w:w w:val="98"/>
        </w:rPr>
        <w:t>Peru</w:t>
      </w:r>
      <w:r w:rsidRPr="0086273C">
        <w:rPr>
          <w:w w:val="98"/>
        </w:rPr>
        <w:t xml:space="preserve">, ¶ 35, U.N. Doc. </w:t>
      </w:r>
      <w:r w:rsidRPr="0086273C">
        <w:rPr>
          <w:rFonts w:eastAsia="MS Mincho"/>
          <w:w w:val="98"/>
          <w:lang w:val="en-GB"/>
        </w:rPr>
        <w:t xml:space="preserve">CEDAW/C/PER/CO/7-8 (2014); </w:t>
      </w:r>
      <w:r w:rsidRPr="0086273C">
        <w:rPr>
          <w:rFonts w:eastAsia="MS Mincho"/>
          <w:i/>
          <w:w w:val="98"/>
          <w:lang w:val="en-GB"/>
        </w:rPr>
        <w:t>Congo</w:t>
      </w:r>
      <w:r w:rsidRPr="0086273C">
        <w:rPr>
          <w:rFonts w:eastAsia="MS Mincho"/>
          <w:w w:val="98"/>
          <w:lang w:val="en-GB"/>
        </w:rPr>
        <w:t xml:space="preserve">, </w:t>
      </w:r>
      <w:r w:rsidRPr="0086273C">
        <w:rPr>
          <w:w w:val="98"/>
        </w:rPr>
        <w:t>¶ 35</w:t>
      </w:r>
      <w:r w:rsidRPr="0086273C">
        <w:rPr>
          <w:rFonts w:eastAsia="MS Mincho"/>
          <w:w w:val="98"/>
          <w:lang w:val="en-GB"/>
        </w:rPr>
        <w:t xml:space="preserve">, U.N. Doc. </w:t>
      </w:r>
      <w:r w:rsidRPr="0086273C">
        <w:rPr>
          <w:bCs/>
          <w:w w:val="98"/>
        </w:rPr>
        <w:t>CEDAW/C/COG/CO/6 (2012).</w:t>
      </w:r>
    </w:p>
  </w:endnote>
  <w:endnote w:id="568">
    <w:p w14:paraId="4FCA1EAA" w14:textId="46F87F8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38, U.N. Doc. </w:t>
      </w:r>
      <w:r w:rsidRPr="0086273C">
        <w:rPr>
          <w:rFonts w:eastAsia="MS Mincho"/>
          <w:bCs/>
          <w:w w:val="98"/>
        </w:rPr>
        <w:t>CEDAW/C/JPN/CO/7-8 (2016).</w:t>
      </w:r>
    </w:p>
  </w:endnote>
  <w:endnote w:id="569">
    <w:p w14:paraId="36999BFC" w14:textId="041152B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Myanmar</w:t>
      </w:r>
      <w:r w:rsidRPr="0086273C">
        <w:rPr>
          <w:w w:val="98"/>
        </w:rPr>
        <w:t xml:space="preserve">, ¶ 38, U.N. Doc. </w:t>
      </w:r>
      <w:r w:rsidRPr="0086273C">
        <w:rPr>
          <w:rFonts w:eastAsia="MS Mincho"/>
          <w:bCs/>
          <w:w w:val="98"/>
        </w:rPr>
        <w:t>CEDAW/C/MMR/CO/4-5 (2016).</w:t>
      </w:r>
    </w:p>
  </w:endnote>
  <w:endnote w:id="570">
    <w:p w14:paraId="3E01D289" w14:textId="14BB4B3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Kuwait</w:t>
      </w:r>
      <w:r w:rsidRPr="0086273C">
        <w:rPr>
          <w:w w:val="98"/>
        </w:rPr>
        <w:t xml:space="preserve">, ¶ 42, U.N. Doc. </w:t>
      </w:r>
      <w:r w:rsidRPr="0086273C">
        <w:rPr>
          <w:bCs/>
          <w:w w:val="98"/>
        </w:rPr>
        <w:t>CEDAW/C/KWT/CO/3-4 (2011).</w:t>
      </w:r>
    </w:p>
  </w:endnote>
  <w:endnote w:id="571">
    <w:p w14:paraId="69633088" w14:textId="3D01C2D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CEDAW Committee, </w:t>
      </w:r>
      <w:r w:rsidRPr="0086273C">
        <w:rPr>
          <w:i/>
          <w:w w:val="98"/>
        </w:rPr>
        <w:t>Concluding Observations: Ecuador</w:t>
      </w:r>
      <w:r w:rsidRPr="0086273C">
        <w:rPr>
          <w:w w:val="98"/>
        </w:rPr>
        <w:t xml:space="preserve">, ¶ 32, U.N. Doc. CEDAW/C/ECU/CO/8-9 (2015); </w:t>
      </w:r>
      <w:r w:rsidRPr="0086273C">
        <w:rPr>
          <w:i/>
          <w:w w:val="98"/>
        </w:rPr>
        <w:t>Djibouti</w:t>
      </w:r>
      <w:r w:rsidRPr="0086273C">
        <w:rPr>
          <w:w w:val="98"/>
        </w:rPr>
        <w:t xml:space="preserve">, ¶ 20, U.N. Doc. </w:t>
      </w:r>
      <w:r w:rsidRPr="0086273C">
        <w:rPr>
          <w:bCs/>
          <w:w w:val="98"/>
        </w:rPr>
        <w:t>CEDAW/C/DJI/CO/1-3 (2011).</w:t>
      </w:r>
    </w:p>
  </w:endnote>
  <w:endnote w:id="572">
    <w:p w14:paraId="0F55DEC7" w14:textId="35EF465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Indonesia</w:t>
      </w:r>
      <w:r w:rsidRPr="0086273C">
        <w:rPr>
          <w:w w:val="98"/>
        </w:rPr>
        <w:t xml:space="preserve">, ¶ 41, U.N. Doc. </w:t>
      </w:r>
      <w:r w:rsidRPr="0086273C">
        <w:rPr>
          <w:bCs/>
          <w:w w:val="98"/>
        </w:rPr>
        <w:t xml:space="preserve">CEDAW/C/IDN/CO/6-7 (2012); </w:t>
      </w:r>
      <w:r w:rsidRPr="0086273C">
        <w:rPr>
          <w:rFonts w:eastAsia="MS Mincho"/>
          <w:i/>
          <w:w w:val="98"/>
          <w:lang w:val="en-GB"/>
        </w:rPr>
        <w:t>Lithuania</w:t>
      </w:r>
      <w:r w:rsidRPr="0086273C">
        <w:rPr>
          <w:rFonts w:eastAsia="MS Mincho"/>
          <w:w w:val="98"/>
          <w:lang w:val="en-GB"/>
        </w:rPr>
        <w:t xml:space="preserve">, </w:t>
      </w:r>
      <w:r w:rsidRPr="0086273C">
        <w:rPr>
          <w:w w:val="98"/>
        </w:rPr>
        <w:t>¶ 24</w:t>
      </w:r>
      <w:r w:rsidRPr="0086273C">
        <w:rPr>
          <w:rFonts w:eastAsia="MS Mincho"/>
          <w:w w:val="98"/>
          <w:lang w:val="en-GB"/>
        </w:rPr>
        <w:t xml:space="preserve">, U.N. Doc. </w:t>
      </w:r>
      <w:r w:rsidRPr="0086273C">
        <w:rPr>
          <w:bCs/>
          <w:w w:val="98"/>
        </w:rPr>
        <w:t>CEDAW/C/LTU/CO/4 (2008).</w:t>
      </w:r>
    </w:p>
  </w:endnote>
  <w:endnote w:id="573">
    <w:p w14:paraId="1F44DC50" w14:textId="61F7F73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Philippines</w:t>
      </w:r>
      <w:r w:rsidRPr="0086273C">
        <w:rPr>
          <w:w w:val="98"/>
        </w:rPr>
        <w:t xml:space="preserve">, ¶ 39, U.N. Doc. CEDAW/C/PHL/CO/7-8 (2016); </w:t>
      </w:r>
      <w:r w:rsidRPr="0086273C">
        <w:rPr>
          <w:rFonts w:eastAsia="MS Mincho"/>
          <w:i/>
          <w:w w:val="98"/>
        </w:rPr>
        <w:t>United Republic of Tanzania</w:t>
      </w:r>
      <w:r w:rsidRPr="0086273C">
        <w:rPr>
          <w:rFonts w:eastAsia="MS Mincho"/>
          <w:w w:val="98"/>
        </w:rPr>
        <w:t xml:space="preserve">, </w:t>
      </w:r>
      <w:r w:rsidRPr="0086273C">
        <w:rPr>
          <w:w w:val="98"/>
        </w:rPr>
        <w:t>¶ 34</w:t>
      </w:r>
      <w:r w:rsidRPr="0086273C">
        <w:rPr>
          <w:rFonts w:eastAsia="MS Mincho"/>
          <w:w w:val="98"/>
        </w:rPr>
        <w:t xml:space="preserve">, U.N. Doc. CEDAW/C/TZA/CO/7-8 (2016); </w:t>
      </w:r>
      <w:r w:rsidRPr="0086273C">
        <w:rPr>
          <w:rFonts w:eastAsia="MS Mincho"/>
          <w:i/>
          <w:w w:val="98"/>
        </w:rPr>
        <w:t>Gambia</w:t>
      </w:r>
      <w:r w:rsidRPr="0086273C">
        <w:rPr>
          <w:rFonts w:eastAsia="MS Mincho"/>
          <w:w w:val="98"/>
        </w:rPr>
        <w:t xml:space="preserve">, </w:t>
      </w:r>
      <w:r w:rsidRPr="0086273C">
        <w:rPr>
          <w:w w:val="98"/>
        </w:rPr>
        <w:t>¶ 36</w:t>
      </w:r>
      <w:r w:rsidRPr="0086273C">
        <w:rPr>
          <w:rFonts w:eastAsia="MS Mincho"/>
          <w:w w:val="98"/>
        </w:rPr>
        <w:t xml:space="preserve">, U.N. Doc. </w:t>
      </w:r>
      <w:r w:rsidRPr="0086273C">
        <w:rPr>
          <w:w w:val="98"/>
        </w:rPr>
        <w:t xml:space="preserve">CEDAW/C/GMB/CO/4-5 (2015); </w:t>
      </w:r>
      <w:r w:rsidRPr="0086273C">
        <w:rPr>
          <w:rFonts w:eastAsia="MS Mincho"/>
          <w:i/>
          <w:w w:val="98"/>
        </w:rPr>
        <w:t>Malawi</w:t>
      </w:r>
      <w:r w:rsidRPr="0086273C">
        <w:rPr>
          <w:rFonts w:eastAsia="MS Mincho"/>
          <w:w w:val="98"/>
        </w:rPr>
        <w:t xml:space="preserve">, </w:t>
      </w:r>
      <w:r w:rsidRPr="0086273C">
        <w:rPr>
          <w:w w:val="98"/>
        </w:rPr>
        <w:t>¶ 34</w:t>
      </w:r>
      <w:r w:rsidRPr="0086273C">
        <w:rPr>
          <w:rFonts w:eastAsia="MS Mincho"/>
          <w:w w:val="98"/>
        </w:rPr>
        <w:t xml:space="preserve">, U.N. Doc. </w:t>
      </w:r>
      <w:r w:rsidRPr="0086273C">
        <w:rPr>
          <w:rFonts w:eastAsia="MS Mincho"/>
          <w:w w:val="98"/>
          <w:lang w:val="en-GB"/>
        </w:rPr>
        <w:t xml:space="preserve">CEDAW/C/MWI/CO/7 (2015); </w:t>
      </w:r>
      <w:r w:rsidRPr="0086273C">
        <w:rPr>
          <w:i/>
          <w:w w:val="98"/>
        </w:rPr>
        <w:t>Peru</w:t>
      </w:r>
      <w:r w:rsidRPr="0086273C">
        <w:rPr>
          <w:w w:val="98"/>
        </w:rPr>
        <w:t xml:space="preserve">, ¶ 35, U.N. Doc. </w:t>
      </w:r>
      <w:r w:rsidRPr="0086273C">
        <w:rPr>
          <w:rFonts w:eastAsia="MS Mincho"/>
          <w:w w:val="98"/>
          <w:lang w:val="en-GB"/>
        </w:rPr>
        <w:t xml:space="preserve">CEDAW/C/PER/CO/7-8 (2014); </w:t>
      </w:r>
      <w:r w:rsidRPr="0086273C">
        <w:rPr>
          <w:rFonts w:eastAsia="MS Mincho"/>
          <w:i/>
          <w:w w:val="98"/>
          <w:lang w:val="en-GB"/>
        </w:rPr>
        <w:t>Venezuela</w:t>
      </w:r>
      <w:r w:rsidRPr="0086273C">
        <w:rPr>
          <w:rFonts w:eastAsia="MS Mincho"/>
          <w:w w:val="98"/>
          <w:lang w:val="en-GB"/>
        </w:rPr>
        <w:t xml:space="preserve">, </w:t>
      </w:r>
      <w:r w:rsidRPr="0086273C">
        <w:rPr>
          <w:w w:val="98"/>
        </w:rPr>
        <w:t>30</w:t>
      </w:r>
      <w:r w:rsidRPr="0086273C">
        <w:rPr>
          <w:rFonts w:eastAsia="MS Mincho"/>
          <w:w w:val="98"/>
          <w:lang w:val="en-GB"/>
        </w:rPr>
        <w:t xml:space="preserve">, U.N. Doc. </w:t>
      </w:r>
      <w:r w:rsidRPr="0086273C">
        <w:rPr>
          <w:w w:val="98"/>
        </w:rPr>
        <w:t xml:space="preserve">CEDAW/C/VEN/CO/7-8 (2014); </w:t>
      </w:r>
      <w:r w:rsidRPr="0086273C">
        <w:rPr>
          <w:rFonts w:eastAsia="MS Mincho"/>
          <w:i/>
          <w:w w:val="98"/>
          <w:lang w:val="en-GB"/>
        </w:rPr>
        <w:t>Afghanistan</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w w:val="98"/>
        </w:rPr>
        <w:t xml:space="preserve">CEDAW/C/AFG/CO/1-2 (2013); </w:t>
      </w:r>
      <w:r w:rsidRPr="0086273C">
        <w:rPr>
          <w:i/>
          <w:w w:val="98"/>
        </w:rPr>
        <w:t>Tuvalu</w:t>
      </w:r>
      <w:r w:rsidRPr="0086273C">
        <w:rPr>
          <w:w w:val="98"/>
        </w:rPr>
        <w:t xml:space="preserve">, ¶ 43, U.N. Doc. CEDAW/C/TUV/CO/2 (2009); </w:t>
      </w:r>
      <w:r w:rsidRPr="0086273C">
        <w:rPr>
          <w:rFonts w:eastAsia="MS Mincho"/>
          <w:i/>
          <w:w w:val="98"/>
          <w:lang w:val="en-GB"/>
        </w:rPr>
        <w:t>Lithuania</w:t>
      </w:r>
      <w:r w:rsidRPr="0086273C">
        <w:rPr>
          <w:rFonts w:eastAsia="MS Mincho"/>
          <w:w w:val="98"/>
          <w:lang w:val="en-GB"/>
        </w:rPr>
        <w:t xml:space="preserve">, </w:t>
      </w:r>
      <w:r w:rsidRPr="0086273C">
        <w:rPr>
          <w:w w:val="98"/>
        </w:rPr>
        <w:t>¶ 24</w:t>
      </w:r>
      <w:r w:rsidRPr="0086273C">
        <w:rPr>
          <w:rFonts w:eastAsia="MS Mincho"/>
          <w:w w:val="98"/>
          <w:lang w:val="en-GB"/>
        </w:rPr>
        <w:t xml:space="preserve">, U.N. Doc. </w:t>
      </w:r>
      <w:r w:rsidRPr="0086273C">
        <w:rPr>
          <w:w w:val="98"/>
        </w:rPr>
        <w:t>CEDAW/C/LTU/CO/4 (2008).</w:t>
      </w:r>
    </w:p>
  </w:endnote>
  <w:endnote w:id="574">
    <w:p w14:paraId="2448AFF7" w14:textId="4CECF6A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Concluding Observations: United Kingdom of Great Britain and Northern Ireland, ¶ 50, U.N. Doc. </w:t>
      </w:r>
      <w:r w:rsidRPr="0086273C">
        <w:rPr>
          <w:bCs/>
          <w:w w:val="98"/>
        </w:rPr>
        <w:t>CEDAW/C/GBR/CO/7 (2013).</w:t>
      </w:r>
    </w:p>
  </w:endnote>
  <w:endnote w:id="575">
    <w:p w14:paraId="27887ED4" w14:textId="164D3FC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Serbia</w:t>
      </w:r>
      <w:r w:rsidRPr="0086273C">
        <w:rPr>
          <w:rFonts w:eastAsia="MS Mincho"/>
          <w:w w:val="98"/>
          <w:lang w:val="en-GB"/>
        </w:rPr>
        <w:t xml:space="preserve">, </w:t>
      </w:r>
      <w:r w:rsidRPr="0086273C">
        <w:rPr>
          <w:w w:val="98"/>
        </w:rPr>
        <w:t>¶ 32</w:t>
      </w:r>
      <w:r w:rsidRPr="0086273C">
        <w:rPr>
          <w:rFonts w:eastAsia="MS Mincho"/>
          <w:w w:val="98"/>
          <w:lang w:val="en-GB"/>
        </w:rPr>
        <w:t xml:space="preserve">, U.N. Doc. </w:t>
      </w:r>
      <w:r w:rsidRPr="0086273C">
        <w:rPr>
          <w:bCs/>
          <w:w w:val="98"/>
        </w:rPr>
        <w:t>CEDAW/C/SRB/CO/2-3 (2013).</w:t>
      </w:r>
    </w:p>
  </w:endnote>
  <w:endnote w:id="576">
    <w:p w14:paraId="527CD1F5" w14:textId="5FF2962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Nicaragua</w:t>
      </w:r>
      <w:r w:rsidRPr="0086273C">
        <w:rPr>
          <w:rFonts w:eastAsia="MS Mincho"/>
          <w:w w:val="98"/>
          <w:lang w:val="en-GB"/>
        </w:rPr>
        <w:t xml:space="preserve">, </w:t>
      </w:r>
      <w:r w:rsidRPr="0086273C">
        <w:rPr>
          <w:w w:val="98"/>
        </w:rPr>
        <w:t>¶ 17</w:t>
      </w:r>
      <w:r w:rsidRPr="0086273C">
        <w:rPr>
          <w:rFonts w:eastAsia="MS Mincho"/>
          <w:w w:val="98"/>
          <w:lang w:val="en-GB"/>
        </w:rPr>
        <w:t xml:space="preserve">, U.N. Doc. </w:t>
      </w:r>
      <w:r w:rsidRPr="0086273C">
        <w:rPr>
          <w:bCs/>
          <w:w w:val="98"/>
        </w:rPr>
        <w:t>CEDAW/C/NIC/CO/6 (2007).</w:t>
      </w:r>
    </w:p>
  </w:endnote>
  <w:endnote w:id="577">
    <w:p w14:paraId="7C1D2EA4" w14:textId="6BBAED0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Trinidad and Tobago</w:t>
      </w:r>
      <w:r w:rsidRPr="0086273C">
        <w:rPr>
          <w:w w:val="98"/>
        </w:rPr>
        <w:t xml:space="preserve">, ¶ 33, U.N. Doc. </w:t>
      </w:r>
      <w:r w:rsidRPr="0086273C">
        <w:rPr>
          <w:bCs/>
          <w:w w:val="98"/>
        </w:rPr>
        <w:t xml:space="preserve">CEDAW/C/TTO/CO/4-7 (2016); </w:t>
      </w:r>
      <w:r w:rsidRPr="0086273C">
        <w:rPr>
          <w:i/>
          <w:w w:val="98"/>
        </w:rPr>
        <w:t>Myanmar</w:t>
      </w:r>
      <w:r w:rsidRPr="0086273C">
        <w:rPr>
          <w:w w:val="98"/>
        </w:rPr>
        <w:t xml:space="preserve">, ¶ 39, U.N. Doc. </w:t>
      </w:r>
      <w:r w:rsidRPr="0086273C">
        <w:rPr>
          <w:rFonts w:eastAsia="MS Mincho"/>
          <w:bCs/>
          <w:w w:val="98"/>
        </w:rPr>
        <w:t xml:space="preserve">CEDAW/C/MMR/CO/4-5 (2016); </w:t>
      </w:r>
      <w:r w:rsidRPr="0086273C">
        <w:rPr>
          <w:bCs/>
          <w:i/>
          <w:w w:val="98"/>
        </w:rPr>
        <w:t>Haiti</w:t>
      </w:r>
      <w:r w:rsidRPr="0086273C">
        <w:rPr>
          <w:bCs/>
          <w:w w:val="98"/>
        </w:rPr>
        <w:t xml:space="preserve">, </w:t>
      </w:r>
      <w:r w:rsidRPr="0086273C">
        <w:rPr>
          <w:w w:val="98"/>
        </w:rPr>
        <w:t>¶ 34</w:t>
      </w:r>
      <w:r w:rsidRPr="0086273C">
        <w:rPr>
          <w:bCs/>
          <w:w w:val="98"/>
        </w:rPr>
        <w:t xml:space="preserve">, U.N. Doc. </w:t>
      </w:r>
      <w:r w:rsidRPr="0086273C">
        <w:rPr>
          <w:rFonts w:eastAsia="MS Mincho"/>
          <w:bCs/>
          <w:w w:val="98"/>
        </w:rPr>
        <w:t xml:space="preserve">CEDAW/C/HTI/CO/8-9 (2016); </w:t>
      </w:r>
      <w:r w:rsidRPr="0086273C">
        <w:rPr>
          <w:i/>
          <w:w w:val="98"/>
        </w:rPr>
        <w:t>Japan</w:t>
      </w:r>
      <w:r w:rsidRPr="0086273C">
        <w:rPr>
          <w:w w:val="98"/>
        </w:rPr>
        <w:t xml:space="preserve">, ¶ 39, U.N. Doc. </w:t>
      </w:r>
      <w:r w:rsidRPr="0086273C">
        <w:rPr>
          <w:rFonts w:eastAsia="MS Mincho"/>
          <w:bCs/>
          <w:w w:val="98"/>
        </w:rPr>
        <w:t xml:space="preserve">CEDAW/C/JPN/CO/7-8 (2016); </w:t>
      </w:r>
      <w:r w:rsidRPr="0086273C">
        <w:rPr>
          <w:rFonts w:eastAsia="MS Mincho"/>
          <w:bCs/>
          <w:i/>
          <w:w w:val="98"/>
        </w:rPr>
        <w:t>Bolivia</w:t>
      </w:r>
      <w:r w:rsidRPr="0086273C">
        <w:rPr>
          <w:rFonts w:eastAsia="MS Mincho"/>
          <w:bCs/>
          <w:w w:val="98"/>
        </w:rPr>
        <w:t xml:space="preserve">, </w:t>
      </w:r>
      <w:r w:rsidRPr="0086273C">
        <w:rPr>
          <w:w w:val="98"/>
        </w:rPr>
        <w:t>¶ 29</w:t>
      </w:r>
      <w:r w:rsidRPr="0086273C">
        <w:rPr>
          <w:rFonts w:eastAsia="MS Mincho"/>
          <w:bCs/>
          <w:w w:val="98"/>
        </w:rPr>
        <w:t xml:space="preserve">, U.N. Doc. </w:t>
      </w:r>
      <w:r w:rsidRPr="0086273C">
        <w:rPr>
          <w:w w:val="98"/>
        </w:rPr>
        <w:t xml:space="preserve">CEDAW/C/BOL/CO/5-6 (2015); </w:t>
      </w:r>
      <w:r w:rsidRPr="0086273C">
        <w:rPr>
          <w:i/>
          <w:w w:val="98"/>
        </w:rPr>
        <w:t>Ecuador</w:t>
      </w:r>
      <w:r w:rsidRPr="0086273C">
        <w:rPr>
          <w:w w:val="98"/>
        </w:rPr>
        <w:t xml:space="preserve">, ¶ 33, U.N. Doc. CEDAW/C/ECU/CO/8-9 (2015); </w:t>
      </w:r>
      <w:r w:rsidRPr="0086273C">
        <w:rPr>
          <w:rFonts w:eastAsia="MS Mincho"/>
          <w:bCs/>
          <w:i/>
          <w:w w:val="98"/>
        </w:rPr>
        <w:t>Malawi</w:t>
      </w:r>
      <w:r w:rsidRPr="0086273C">
        <w:rPr>
          <w:rFonts w:eastAsia="MS Mincho"/>
          <w:bCs/>
          <w:w w:val="98"/>
        </w:rPr>
        <w:t xml:space="preserve">, </w:t>
      </w:r>
      <w:r w:rsidRPr="0086273C">
        <w:rPr>
          <w:w w:val="98"/>
        </w:rPr>
        <w:t>¶ 35</w:t>
      </w:r>
      <w:r w:rsidRPr="0086273C">
        <w:rPr>
          <w:rFonts w:eastAsia="MS Mincho"/>
          <w:bCs/>
          <w:w w:val="98"/>
        </w:rPr>
        <w:t xml:space="preserve">, U.N. Doc. </w:t>
      </w:r>
      <w:r w:rsidRPr="0086273C">
        <w:rPr>
          <w:rFonts w:eastAsia="MS Mincho"/>
          <w:w w:val="98"/>
          <w:lang w:val="en-GB"/>
        </w:rPr>
        <w:t xml:space="preserve">CEDAW/C/MWI/CO/7 (2015); </w:t>
      </w:r>
      <w:r w:rsidRPr="0086273C">
        <w:rPr>
          <w:rFonts w:eastAsia="MS Mincho"/>
          <w:bCs/>
          <w:i/>
          <w:w w:val="98"/>
        </w:rPr>
        <w:t>Lebanon</w:t>
      </w:r>
      <w:r w:rsidRPr="0086273C">
        <w:rPr>
          <w:rFonts w:eastAsia="MS Mincho"/>
          <w:bCs/>
          <w:w w:val="98"/>
        </w:rPr>
        <w:t xml:space="preserve">, </w:t>
      </w:r>
      <w:r w:rsidRPr="0086273C">
        <w:rPr>
          <w:w w:val="98"/>
        </w:rPr>
        <w:t>¶ 42</w:t>
      </w:r>
      <w:r w:rsidRPr="0086273C">
        <w:rPr>
          <w:rFonts w:eastAsia="MS Mincho"/>
          <w:bCs/>
          <w:w w:val="98"/>
        </w:rPr>
        <w:t xml:space="preserve">, U.N. Doc. </w:t>
      </w:r>
      <w:r w:rsidRPr="0086273C">
        <w:rPr>
          <w:rFonts w:eastAsia="MS Mincho"/>
          <w:w w:val="98"/>
          <w:lang w:val="en-GB"/>
        </w:rPr>
        <w:t xml:space="preserve">CEDAW/C/LBN/CO/4-5 (2015); </w:t>
      </w:r>
      <w:r w:rsidRPr="0086273C">
        <w:rPr>
          <w:i/>
          <w:w w:val="98"/>
        </w:rPr>
        <w:t>Tuvalu</w:t>
      </w:r>
      <w:r w:rsidRPr="0086273C">
        <w:rPr>
          <w:w w:val="98"/>
        </w:rPr>
        <w:t>, ¶ 31, U.N. Doc.</w:t>
      </w:r>
      <w:r w:rsidRPr="0086273C">
        <w:rPr>
          <w:i/>
          <w:w w:val="98"/>
        </w:rPr>
        <w:t xml:space="preserve"> </w:t>
      </w:r>
      <w:r w:rsidRPr="0086273C">
        <w:rPr>
          <w:w w:val="98"/>
        </w:rPr>
        <w:t xml:space="preserve">CEDAW/C/TUV/CO/3-4 (2015); </w:t>
      </w:r>
      <w:r w:rsidRPr="0086273C">
        <w:rPr>
          <w:rFonts w:eastAsia="MS Mincho"/>
          <w:bCs/>
          <w:i/>
          <w:w w:val="98"/>
        </w:rPr>
        <w:t>Gabon</w:t>
      </w:r>
      <w:r w:rsidRPr="0086273C">
        <w:rPr>
          <w:rFonts w:eastAsia="MS Mincho"/>
          <w:bCs/>
          <w:w w:val="98"/>
        </w:rPr>
        <w:t xml:space="preserve">, </w:t>
      </w:r>
      <w:r w:rsidRPr="0086273C">
        <w:rPr>
          <w:w w:val="98"/>
        </w:rPr>
        <w:t>¶ 35</w:t>
      </w:r>
      <w:r w:rsidRPr="0086273C">
        <w:rPr>
          <w:rFonts w:eastAsia="MS Mincho"/>
          <w:bCs/>
          <w:w w:val="98"/>
        </w:rPr>
        <w:t xml:space="preserve">, U.N. Doc. </w:t>
      </w:r>
      <w:r w:rsidRPr="0086273C">
        <w:rPr>
          <w:w w:val="98"/>
        </w:rPr>
        <w:t xml:space="preserve">CEDAW/C/GAB/CO/6 (2015); </w:t>
      </w:r>
      <w:r w:rsidRPr="0086273C">
        <w:rPr>
          <w:i/>
          <w:w w:val="98"/>
        </w:rPr>
        <w:t>Peru</w:t>
      </w:r>
      <w:r w:rsidRPr="0086273C">
        <w:rPr>
          <w:w w:val="98"/>
        </w:rPr>
        <w:t xml:space="preserve">, ¶ 36, U.N. Doc. </w:t>
      </w:r>
      <w:r w:rsidRPr="0086273C">
        <w:rPr>
          <w:rFonts w:eastAsia="MS Mincho"/>
          <w:w w:val="98"/>
          <w:lang w:val="en-GB"/>
        </w:rPr>
        <w:t xml:space="preserve">CEDAW/C/PER/CO/7-8 (2014); </w:t>
      </w:r>
      <w:r w:rsidRPr="0086273C">
        <w:rPr>
          <w:rFonts w:eastAsia="MS Mincho"/>
          <w:i/>
          <w:w w:val="98"/>
          <w:lang w:val="en-GB"/>
        </w:rPr>
        <w:t>Dominican Republic</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bCs/>
          <w:w w:val="98"/>
        </w:rPr>
        <w:t xml:space="preserve">CEDAW/C/DOM/CO/6-7 (2014); </w:t>
      </w:r>
      <w:r w:rsidRPr="0086273C">
        <w:rPr>
          <w:rFonts w:eastAsia="MS Mincho"/>
          <w:i/>
          <w:w w:val="98"/>
          <w:lang w:val="en-GB"/>
        </w:rPr>
        <w:t>Solomon Islands</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 xml:space="preserve">CEDAW/C/SLB/CO/1-3 (2014); </w:t>
      </w:r>
      <w:r w:rsidRPr="0086273C">
        <w:rPr>
          <w:rFonts w:eastAsia="MS Mincho"/>
          <w:i/>
          <w:w w:val="98"/>
          <w:lang w:val="en-GB"/>
        </w:rPr>
        <w:t>Venezuela</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w w:val="98"/>
        </w:rPr>
        <w:t xml:space="preserve">CEDAW/C/VEN/CO/7-8 (2014); </w:t>
      </w:r>
      <w:r w:rsidRPr="0086273C">
        <w:rPr>
          <w:rFonts w:eastAsia="MS Mincho"/>
          <w:i/>
          <w:w w:val="98"/>
          <w:lang w:val="en-GB"/>
        </w:rPr>
        <w:t>Afghanistan</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bCs/>
          <w:w w:val="98"/>
        </w:rPr>
        <w:t xml:space="preserve">CEDAW/C/AFG/CO/1-2 (2013); </w:t>
      </w:r>
      <w:r w:rsidRPr="0086273C">
        <w:rPr>
          <w:i/>
          <w:w w:val="98"/>
        </w:rPr>
        <w:t>United Kingdom of Great Britain and Northern Ireland</w:t>
      </w:r>
      <w:r w:rsidRPr="0086273C">
        <w:rPr>
          <w:w w:val="98"/>
        </w:rPr>
        <w:t xml:space="preserve">, ¶ 51, U.N. Doc. </w:t>
      </w:r>
      <w:r w:rsidRPr="0086273C">
        <w:rPr>
          <w:bCs/>
          <w:w w:val="98"/>
        </w:rPr>
        <w:t xml:space="preserve">CEDAW/C/GBR/CO/7 (2013); </w:t>
      </w:r>
      <w:r w:rsidRPr="0086273C">
        <w:rPr>
          <w:bCs/>
          <w:i/>
          <w:w w:val="98"/>
        </w:rPr>
        <w:t>Chile</w:t>
      </w:r>
      <w:r w:rsidRPr="0086273C">
        <w:rPr>
          <w:bCs/>
          <w:w w:val="98"/>
        </w:rPr>
        <w:t xml:space="preserve">, </w:t>
      </w:r>
      <w:r w:rsidRPr="0086273C">
        <w:rPr>
          <w:w w:val="98"/>
        </w:rPr>
        <w:t>¶ 35</w:t>
      </w:r>
      <w:r w:rsidRPr="0086273C">
        <w:rPr>
          <w:bCs/>
          <w:w w:val="98"/>
        </w:rPr>
        <w:t xml:space="preserve">, U.N. Doc. CEDAW/C/CHL/CO/5-6 (2012); </w:t>
      </w:r>
      <w:r w:rsidRPr="0086273C">
        <w:rPr>
          <w:i/>
          <w:w w:val="98"/>
        </w:rPr>
        <w:t>Djibouti</w:t>
      </w:r>
      <w:r w:rsidRPr="0086273C">
        <w:rPr>
          <w:w w:val="98"/>
        </w:rPr>
        <w:t xml:space="preserve">, ¶ 20, U.N. Doc. </w:t>
      </w:r>
      <w:r w:rsidRPr="0086273C">
        <w:rPr>
          <w:bCs/>
          <w:w w:val="98"/>
        </w:rPr>
        <w:t xml:space="preserve">CEDAW/C/DJI/CO/1-3 (2011); </w:t>
      </w:r>
      <w:r w:rsidRPr="0086273C">
        <w:rPr>
          <w:i/>
          <w:w w:val="98"/>
        </w:rPr>
        <w:t>Djibouti</w:t>
      </w:r>
      <w:r w:rsidRPr="0086273C">
        <w:rPr>
          <w:w w:val="98"/>
        </w:rPr>
        <w:t xml:space="preserve">, ¶ 31, U.N. Doc. </w:t>
      </w:r>
      <w:r w:rsidRPr="0086273C">
        <w:rPr>
          <w:bCs/>
          <w:w w:val="98"/>
        </w:rPr>
        <w:t xml:space="preserve">CEDAW/C/DJI/CO/1-3 (2011); </w:t>
      </w:r>
      <w:r w:rsidRPr="0086273C">
        <w:rPr>
          <w:bCs/>
          <w:i/>
          <w:w w:val="98"/>
        </w:rPr>
        <w:t>Costa Rica</w:t>
      </w:r>
      <w:r w:rsidRPr="0086273C">
        <w:rPr>
          <w:bCs/>
          <w:w w:val="98"/>
        </w:rPr>
        <w:t xml:space="preserve">, </w:t>
      </w:r>
      <w:r w:rsidRPr="0086273C">
        <w:rPr>
          <w:w w:val="98"/>
        </w:rPr>
        <w:t>¶ 33</w:t>
      </w:r>
      <w:r w:rsidRPr="0086273C">
        <w:rPr>
          <w:bCs/>
          <w:w w:val="98"/>
        </w:rPr>
        <w:t xml:space="preserve">, U.N. Doc. CEDAW/C/CRI/CO/5-6 (2011); </w:t>
      </w:r>
      <w:r w:rsidRPr="0086273C">
        <w:rPr>
          <w:bCs/>
          <w:i/>
          <w:w w:val="98"/>
        </w:rPr>
        <w:t>Honduras</w:t>
      </w:r>
      <w:r w:rsidRPr="0086273C">
        <w:rPr>
          <w:bCs/>
          <w:w w:val="98"/>
        </w:rPr>
        <w:t xml:space="preserve">, </w:t>
      </w:r>
      <w:r w:rsidRPr="0086273C">
        <w:rPr>
          <w:w w:val="98"/>
        </w:rPr>
        <w:t>¶ 25</w:t>
      </w:r>
      <w:r w:rsidRPr="0086273C">
        <w:rPr>
          <w:bCs/>
          <w:w w:val="98"/>
        </w:rPr>
        <w:t>, U.N. Doc. CEDAW/C/HON/CO/6 (2007).</w:t>
      </w:r>
    </w:p>
  </w:endnote>
  <w:endnote w:id="578">
    <w:p w14:paraId="3841C37D" w14:textId="10446E3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Trinidad and Tobago</w:t>
      </w:r>
      <w:r w:rsidRPr="0086273C">
        <w:rPr>
          <w:w w:val="98"/>
        </w:rPr>
        <w:t xml:space="preserve">, ¶ 33, U.N. Doc. </w:t>
      </w:r>
      <w:r w:rsidRPr="0086273C">
        <w:rPr>
          <w:bCs/>
          <w:w w:val="98"/>
        </w:rPr>
        <w:t xml:space="preserve">CEDAW/C/TTO/CO/4-7 (2016); </w:t>
      </w:r>
      <w:r w:rsidRPr="0086273C">
        <w:rPr>
          <w:rFonts w:eastAsia="MS Mincho"/>
          <w:bCs/>
          <w:i/>
          <w:w w:val="98"/>
        </w:rPr>
        <w:t>United Republic of Tanzania</w:t>
      </w:r>
      <w:r w:rsidRPr="0086273C">
        <w:rPr>
          <w:rFonts w:eastAsia="MS Mincho"/>
          <w:bCs/>
          <w:w w:val="98"/>
        </w:rPr>
        <w:t xml:space="preserve">, </w:t>
      </w:r>
      <w:r w:rsidRPr="0086273C">
        <w:rPr>
          <w:w w:val="98"/>
        </w:rPr>
        <w:t>¶ 35</w:t>
      </w:r>
      <w:r w:rsidRPr="0086273C">
        <w:rPr>
          <w:rFonts w:eastAsia="MS Mincho"/>
          <w:bCs/>
          <w:w w:val="98"/>
        </w:rPr>
        <w:t xml:space="preserve">, U.N. Doc. CEDAW/C/TZA/CO/7-8 (2016); </w:t>
      </w:r>
      <w:r w:rsidRPr="0086273C">
        <w:rPr>
          <w:i/>
          <w:w w:val="98"/>
        </w:rPr>
        <w:t>Myanmar</w:t>
      </w:r>
      <w:r w:rsidRPr="0086273C">
        <w:rPr>
          <w:w w:val="98"/>
        </w:rPr>
        <w:t xml:space="preserve">, ¶ 39, U.N. Doc. </w:t>
      </w:r>
      <w:r w:rsidRPr="0086273C">
        <w:rPr>
          <w:rFonts w:eastAsia="MS Mincho"/>
          <w:bCs/>
          <w:w w:val="98"/>
        </w:rPr>
        <w:t xml:space="preserve">CEDAW/C/MMR/CO/4-5 (2016); </w:t>
      </w:r>
      <w:r w:rsidRPr="0086273C">
        <w:rPr>
          <w:i/>
          <w:w w:val="98"/>
        </w:rPr>
        <w:t>Japan</w:t>
      </w:r>
      <w:r w:rsidRPr="0086273C">
        <w:rPr>
          <w:w w:val="98"/>
        </w:rPr>
        <w:t xml:space="preserve">, ¶ 39, U.N. Doc. </w:t>
      </w:r>
      <w:r w:rsidRPr="0086273C">
        <w:rPr>
          <w:rFonts w:eastAsia="MS Mincho"/>
          <w:bCs/>
          <w:w w:val="98"/>
        </w:rPr>
        <w:t xml:space="preserve">CEDAW/C/JPN/CO/7-8 (2016); </w:t>
      </w:r>
      <w:r w:rsidRPr="0086273C">
        <w:rPr>
          <w:i/>
          <w:w w:val="98"/>
        </w:rPr>
        <w:t>United Kingdom of Great Britain and Northern Ireland</w:t>
      </w:r>
      <w:r w:rsidRPr="0086273C">
        <w:rPr>
          <w:w w:val="98"/>
        </w:rPr>
        <w:t xml:space="preserve">, ¶ 51, U.N. Doc. </w:t>
      </w:r>
      <w:r w:rsidRPr="0086273C">
        <w:rPr>
          <w:bCs/>
          <w:w w:val="98"/>
        </w:rPr>
        <w:t>CEDAW/C/GBR/CO/7 (2013).</w:t>
      </w:r>
    </w:p>
  </w:endnote>
  <w:endnote w:id="579">
    <w:p w14:paraId="5670B6CF" w14:textId="4EA0614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rFonts w:eastAsia="MS Mincho"/>
          <w:bCs/>
          <w:i/>
          <w:w w:val="98"/>
        </w:rPr>
        <w:t>Concluding Observations: Gambia</w:t>
      </w:r>
      <w:r w:rsidRPr="0086273C">
        <w:rPr>
          <w:rFonts w:eastAsia="MS Mincho"/>
          <w:bCs/>
          <w:w w:val="98"/>
        </w:rPr>
        <w:t xml:space="preserve">, </w:t>
      </w:r>
      <w:r w:rsidRPr="0086273C">
        <w:rPr>
          <w:w w:val="98"/>
        </w:rPr>
        <w:t>¶ 37</w:t>
      </w:r>
      <w:r w:rsidRPr="0086273C">
        <w:rPr>
          <w:rFonts w:eastAsia="MS Mincho"/>
          <w:bCs/>
          <w:w w:val="98"/>
        </w:rPr>
        <w:t xml:space="preserve">, U.N. Doc. </w:t>
      </w:r>
      <w:r w:rsidRPr="0086273C">
        <w:rPr>
          <w:w w:val="98"/>
        </w:rPr>
        <w:t xml:space="preserve">CEDAW/C/GMB/CO/4-5 (2015); </w:t>
      </w:r>
      <w:r w:rsidRPr="0086273C">
        <w:rPr>
          <w:i/>
          <w:w w:val="98"/>
        </w:rPr>
        <w:t>Saint Vincent and the Grenadines</w:t>
      </w:r>
      <w:r w:rsidRPr="0086273C">
        <w:rPr>
          <w:w w:val="98"/>
        </w:rPr>
        <w:t xml:space="preserve">, ¶ 39, U.N. Doc. CEDAW/C/VCT/CO/4-8 (2015); </w:t>
      </w:r>
      <w:r w:rsidRPr="0086273C">
        <w:rPr>
          <w:i/>
          <w:w w:val="98"/>
        </w:rPr>
        <w:t>Peru</w:t>
      </w:r>
      <w:r w:rsidRPr="0086273C">
        <w:rPr>
          <w:w w:val="98"/>
        </w:rPr>
        <w:t xml:space="preserve">, ¶ 36, U.N. Doc. </w:t>
      </w:r>
      <w:r w:rsidRPr="0086273C">
        <w:rPr>
          <w:rFonts w:eastAsia="MS Mincho"/>
          <w:w w:val="98"/>
          <w:lang w:val="en-GB"/>
        </w:rPr>
        <w:t xml:space="preserve">CEDAW/C/PER/CO/7-8 (2014); </w:t>
      </w:r>
      <w:r w:rsidRPr="0086273C">
        <w:rPr>
          <w:i/>
          <w:w w:val="98"/>
        </w:rPr>
        <w:t>Bahrain</w:t>
      </w:r>
      <w:r w:rsidRPr="0086273C">
        <w:rPr>
          <w:w w:val="98"/>
        </w:rPr>
        <w:t xml:space="preserve">, ¶ 41, U.N. Doc. </w:t>
      </w:r>
      <w:r w:rsidRPr="0086273C">
        <w:rPr>
          <w:rFonts w:eastAsia="MS Mincho"/>
          <w:w w:val="98"/>
          <w:lang w:val="en-GB"/>
        </w:rPr>
        <w:t>CEDAW/C/BHR/CO/3</w:t>
      </w:r>
      <w:r w:rsidRPr="0086273C">
        <w:rPr>
          <w:w w:val="98"/>
        </w:rPr>
        <w:t xml:space="preserve"> (2014); </w:t>
      </w:r>
      <w:r w:rsidRPr="0086273C">
        <w:rPr>
          <w:rFonts w:eastAsia="MS Mincho"/>
          <w:i/>
          <w:w w:val="98"/>
          <w:lang w:val="en-GB"/>
        </w:rPr>
        <w:t>Venezuela</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w w:val="98"/>
        </w:rPr>
        <w:t xml:space="preserve">CEDAW/C/VEN/CO/7-8 (2014); </w:t>
      </w:r>
      <w:r w:rsidRPr="0086273C">
        <w:rPr>
          <w:rFonts w:eastAsia="MS Mincho"/>
          <w:i/>
          <w:w w:val="98"/>
          <w:lang w:val="en-GB"/>
        </w:rPr>
        <w:t>Congo</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bCs/>
          <w:w w:val="98"/>
        </w:rPr>
        <w:t xml:space="preserve">CEDAW/C/COG/CO/6 (2012); </w:t>
      </w:r>
      <w:r w:rsidRPr="0086273C">
        <w:rPr>
          <w:i/>
          <w:w w:val="98"/>
        </w:rPr>
        <w:t>Kenya</w:t>
      </w:r>
      <w:r w:rsidRPr="0086273C">
        <w:rPr>
          <w:w w:val="98"/>
        </w:rPr>
        <w:t xml:space="preserve">, ¶ 38, U.N. Doc. </w:t>
      </w:r>
      <w:r w:rsidRPr="0086273C">
        <w:rPr>
          <w:bCs/>
          <w:w w:val="98"/>
        </w:rPr>
        <w:t xml:space="preserve">CEDAW/C/KEN/CO/7 (2011); </w:t>
      </w:r>
      <w:r w:rsidRPr="0086273C">
        <w:rPr>
          <w:rFonts w:eastAsia="MS Mincho"/>
          <w:bCs/>
          <w:i/>
          <w:w w:val="98"/>
        </w:rPr>
        <w:t>Sri Lanka</w:t>
      </w:r>
      <w:r w:rsidRPr="0086273C">
        <w:rPr>
          <w:rFonts w:eastAsia="MS Mincho"/>
          <w:bCs/>
          <w:w w:val="98"/>
        </w:rPr>
        <w:t xml:space="preserve">, </w:t>
      </w:r>
      <w:r w:rsidRPr="0086273C">
        <w:rPr>
          <w:w w:val="98"/>
        </w:rPr>
        <w:t>¶ 37</w:t>
      </w:r>
      <w:r w:rsidRPr="0086273C">
        <w:rPr>
          <w:rFonts w:eastAsia="MS Mincho"/>
          <w:bCs/>
          <w:w w:val="98"/>
        </w:rPr>
        <w:t xml:space="preserve">, U.N. Doc. </w:t>
      </w:r>
      <w:r w:rsidRPr="0086273C">
        <w:rPr>
          <w:bCs/>
          <w:w w:val="98"/>
        </w:rPr>
        <w:t xml:space="preserve">CEDAW/C/LKA/CO/7 (2011); </w:t>
      </w:r>
      <w:r w:rsidRPr="0086273C">
        <w:rPr>
          <w:bCs/>
          <w:i/>
          <w:w w:val="98"/>
        </w:rPr>
        <w:t>Liechtenstein</w:t>
      </w:r>
      <w:r w:rsidRPr="0086273C">
        <w:rPr>
          <w:bCs/>
          <w:w w:val="98"/>
        </w:rPr>
        <w:t xml:space="preserve">, </w:t>
      </w:r>
      <w:r w:rsidRPr="0086273C">
        <w:rPr>
          <w:w w:val="98"/>
        </w:rPr>
        <w:t>¶ 38</w:t>
      </w:r>
      <w:r w:rsidRPr="0086273C">
        <w:rPr>
          <w:bCs/>
          <w:w w:val="98"/>
        </w:rPr>
        <w:t xml:space="preserve">, U.N. Doc. CEDAW/C/LIE/CO/4 (2011); </w:t>
      </w:r>
      <w:r w:rsidRPr="0086273C">
        <w:rPr>
          <w:i/>
          <w:w w:val="98"/>
        </w:rPr>
        <w:t>Paraguay</w:t>
      </w:r>
      <w:r w:rsidRPr="0086273C">
        <w:rPr>
          <w:w w:val="98"/>
        </w:rPr>
        <w:t xml:space="preserve">, ¶ 31, U.N. Doc. </w:t>
      </w:r>
      <w:r w:rsidRPr="0086273C">
        <w:rPr>
          <w:bCs/>
          <w:w w:val="98"/>
        </w:rPr>
        <w:t xml:space="preserve">CEDAW/C/PRY/CO/6 (2011); </w:t>
      </w:r>
      <w:r w:rsidRPr="0086273C">
        <w:rPr>
          <w:bCs/>
          <w:i/>
          <w:w w:val="98"/>
        </w:rPr>
        <w:t>Tuvalu</w:t>
      </w:r>
      <w:r w:rsidRPr="0086273C">
        <w:rPr>
          <w:bCs/>
          <w:w w:val="98"/>
        </w:rPr>
        <w:t xml:space="preserve">, </w:t>
      </w:r>
      <w:r w:rsidRPr="0086273C">
        <w:rPr>
          <w:w w:val="98"/>
        </w:rPr>
        <w:t>¶ 44</w:t>
      </w:r>
      <w:r w:rsidRPr="0086273C">
        <w:rPr>
          <w:bCs/>
          <w:w w:val="98"/>
        </w:rPr>
        <w:t xml:space="preserve">, U.N. Doc. CEDAW/C/TUV/CO/2 (2009); </w:t>
      </w:r>
      <w:r w:rsidRPr="0086273C">
        <w:rPr>
          <w:bCs/>
          <w:i/>
          <w:w w:val="98"/>
        </w:rPr>
        <w:t>Honduras</w:t>
      </w:r>
      <w:r w:rsidRPr="0086273C">
        <w:rPr>
          <w:bCs/>
          <w:w w:val="98"/>
        </w:rPr>
        <w:t xml:space="preserve">, </w:t>
      </w:r>
      <w:r w:rsidRPr="0086273C">
        <w:rPr>
          <w:w w:val="98"/>
        </w:rPr>
        <w:t>¶ 25</w:t>
      </w:r>
      <w:r w:rsidRPr="0086273C">
        <w:rPr>
          <w:bCs/>
          <w:w w:val="98"/>
        </w:rPr>
        <w:t xml:space="preserve">, U.N. Doc. CEDAW/C/HON/CO/6 (2007); </w:t>
      </w:r>
      <w:r w:rsidRPr="0086273C">
        <w:rPr>
          <w:rFonts w:eastAsia="MS Mincho"/>
          <w:i/>
          <w:w w:val="98"/>
          <w:lang w:val="en-GB"/>
        </w:rPr>
        <w:t>Nicaragua</w:t>
      </w:r>
      <w:r w:rsidRPr="0086273C">
        <w:rPr>
          <w:rFonts w:eastAsia="MS Mincho"/>
          <w:w w:val="98"/>
          <w:lang w:val="en-GB"/>
        </w:rPr>
        <w:t xml:space="preserve">, </w:t>
      </w:r>
      <w:r w:rsidRPr="0086273C">
        <w:rPr>
          <w:w w:val="98"/>
        </w:rPr>
        <w:t>¶ 18</w:t>
      </w:r>
      <w:r w:rsidRPr="0086273C">
        <w:rPr>
          <w:rFonts w:eastAsia="MS Mincho"/>
          <w:w w:val="98"/>
          <w:lang w:val="en-GB"/>
        </w:rPr>
        <w:t xml:space="preserve">, U.N. Doc. </w:t>
      </w:r>
      <w:r w:rsidRPr="0086273C">
        <w:rPr>
          <w:bCs/>
          <w:w w:val="98"/>
        </w:rPr>
        <w:t xml:space="preserve">CEDAW/C/NIC/CO/6 (2007); </w:t>
      </w:r>
      <w:r w:rsidRPr="0086273C">
        <w:rPr>
          <w:i/>
          <w:w w:val="98"/>
        </w:rPr>
        <w:t>Brazil</w:t>
      </w:r>
      <w:r w:rsidRPr="0086273C">
        <w:rPr>
          <w:w w:val="98"/>
        </w:rPr>
        <w:t xml:space="preserve">, ¶ 29, U.N. Doc. </w:t>
      </w:r>
      <w:r w:rsidRPr="0086273C">
        <w:rPr>
          <w:bCs/>
          <w:w w:val="98"/>
        </w:rPr>
        <w:t xml:space="preserve">CEDAW/C/BRA/CO/6 (2007); </w:t>
      </w:r>
      <w:r w:rsidRPr="0086273C">
        <w:rPr>
          <w:bCs/>
          <w:i/>
          <w:w w:val="98"/>
        </w:rPr>
        <w:t>Philippines</w:t>
      </w:r>
      <w:r w:rsidRPr="0086273C">
        <w:rPr>
          <w:bCs/>
          <w:w w:val="98"/>
        </w:rPr>
        <w:t xml:space="preserve">, </w:t>
      </w:r>
      <w:r w:rsidRPr="0086273C">
        <w:rPr>
          <w:w w:val="98"/>
        </w:rPr>
        <w:t>¶ 28</w:t>
      </w:r>
      <w:r w:rsidRPr="0086273C">
        <w:rPr>
          <w:bCs/>
          <w:w w:val="98"/>
        </w:rPr>
        <w:t>, U.N. Doc. CEDAW/C/PHI/CO/6 (2006).</w:t>
      </w:r>
    </w:p>
  </w:endnote>
  <w:endnote w:id="580">
    <w:p w14:paraId="2675F13E" w14:textId="6991405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Indonesia</w:t>
      </w:r>
      <w:r w:rsidRPr="0086273C">
        <w:rPr>
          <w:w w:val="98"/>
        </w:rPr>
        <w:t xml:space="preserve">, ¶ 42, U.N. Doc. </w:t>
      </w:r>
      <w:r w:rsidRPr="0086273C">
        <w:rPr>
          <w:bCs/>
          <w:w w:val="98"/>
        </w:rPr>
        <w:t>CEDAW/C/IDN/CO/6-7 (2012).</w:t>
      </w:r>
    </w:p>
  </w:endnote>
  <w:endnote w:id="581">
    <w:p w14:paraId="78F6C56A" w14:textId="48B0D04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34, U.N. Doc. </w:t>
      </w:r>
      <w:r w:rsidRPr="0086273C">
        <w:rPr>
          <w:rFonts w:eastAsia="MS Mincho"/>
          <w:w w:val="98"/>
        </w:rPr>
        <w:t>CEDAW/C/HTI/CO/8-9 (2016).</w:t>
      </w:r>
    </w:p>
  </w:endnote>
  <w:endnote w:id="582">
    <w:p w14:paraId="776E4826" w14:textId="31F8B59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Lithuania</w:t>
      </w:r>
      <w:r w:rsidRPr="0086273C">
        <w:rPr>
          <w:w w:val="98"/>
        </w:rPr>
        <w:t xml:space="preserve">, ¶ 37, U.N. Doc. </w:t>
      </w:r>
      <w:r w:rsidRPr="0086273C">
        <w:rPr>
          <w:rFonts w:eastAsia="MS Mincho"/>
          <w:w w:val="98"/>
          <w:lang w:val="en-GB"/>
        </w:rPr>
        <w:t>CEDAW/C/LTU/CO/5 (2014).</w:t>
      </w:r>
    </w:p>
  </w:endnote>
  <w:endnote w:id="583">
    <w:p w14:paraId="3844F15A" w14:textId="51D5678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Peru</w:t>
      </w:r>
      <w:r w:rsidRPr="0086273C">
        <w:rPr>
          <w:w w:val="98"/>
        </w:rPr>
        <w:t xml:space="preserve">, ¶ 36, U.N. Doc. </w:t>
      </w:r>
      <w:r w:rsidRPr="0086273C">
        <w:rPr>
          <w:rFonts w:eastAsia="MS Mincho"/>
          <w:w w:val="98"/>
          <w:lang w:val="en-GB"/>
        </w:rPr>
        <w:t>CEDAW/C/PER/CO/7-8 (2014).</w:t>
      </w:r>
    </w:p>
  </w:endnote>
  <w:endnote w:id="584">
    <w:p w14:paraId="05620DD6" w14:textId="43387AD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Kuwait</w:t>
      </w:r>
      <w:r w:rsidRPr="0086273C">
        <w:rPr>
          <w:w w:val="98"/>
        </w:rPr>
        <w:t xml:space="preserve">, ¶ 43, U.N. Doc. </w:t>
      </w:r>
      <w:r w:rsidRPr="0086273C">
        <w:rPr>
          <w:bCs/>
          <w:w w:val="98"/>
        </w:rPr>
        <w:t>CEDAW/C/KWT/CO/3-4 (2011).</w:t>
      </w:r>
    </w:p>
  </w:endnote>
  <w:endnote w:id="585">
    <w:p w14:paraId="194822DF" w14:textId="7E34893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Concluding Observations: United Kingdom of Great Britain and Northern Ireland, ¶ 50, U.N. Doc. </w:t>
      </w:r>
      <w:r w:rsidRPr="0086273C">
        <w:rPr>
          <w:bCs/>
          <w:w w:val="98"/>
        </w:rPr>
        <w:t>CEDAW/C/GBR/CO/7 (2013).</w:t>
      </w:r>
    </w:p>
  </w:endnote>
  <w:endnote w:id="586">
    <w:p w14:paraId="29C6B02A" w14:textId="235BBBB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30, U.N. Doc. </w:t>
      </w:r>
      <w:r w:rsidRPr="0086273C">
        <w:rPr>
          <w:rFonts w:eastAsia="MS Mincho"/>
          <w:w w:val="98"/>
        </w:rPr>
        <w:t>CEDAW/C/SVK/CO/5-6 (2015).</w:t>
      </w:r>
    </w:p>
  </w:endnote>
  <w:endnote w:id="587">
    <w:p w14:paraId="4D0E5E59" w14:textId="4DAD58B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Namibia</w:t>
      </w:r>
      <w:r w:rsidRPr="0086273C">
        <w:rPr>
          <w:w w:val="98"/>
        </w:rPr>
        <w:t>, ¶¶ 34-35, U.N. Doc.</w:t>
      </w:r>
      <w:r w:rsidRPr="0086273C">
        <w:rPr>
          <w:i/>
          <w:w w:val="98"/>
        </w:rPr>
        <w:t xml:space="preserve"> </w:t>
      </w:r>
      <w:r w:rsidRPr="0086273C">
        <w:rPr>
          <w:w w:val="98"/>
        </w:rPr>
        <w:t>CEDAW/C/NAM/CO/4-5 (2015).</w:t>
      </w:r>
    </w:p>
  </w:endnote>
  <w:endnote w:id="588">
    <w:p w14:paraId="589E160E" w14:textId="45171A6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Peru</w:t>
      </w:r>
      <w:r w:rsidRPr="0086273C">
        <w:rPr>
          <w:w w:val="98"/>
        </w:rPr>
        <w:t xml:space="preserve">, ¶ 35, U.N. Doc. </w:t>
      </w:r>
      <w:r w:rsidRPr="0086273C">
        <w:rPr>
          <w:rFonts w:eastAsia="MS Mincho"/>
          <w:w w:val="98"/>
          <w:lang w:val="en-GB"/>
        </w:rPr>
        <w:t>CEDAW/C/PER/CO/7-8 (2014).</w:t>
      </w:r>
    </w:p>
  </w:endnote>
  <w:endnote w:id="589">
    <w:p w14:paraId="3D6DFE51" w14:textId="70A6499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United Republic of Tanzania</w:t>
      </w:r>
      <w:r w:rsidRPr="0086273C">
        <w:rPr>
          <w:w w:val="98"/>
        </w:rPr>
        <w:t>, ¶¶ 34-35, U.N. Doc. CEDAW/C/TZA/CO/7-8 (2016).</w:t>
      </w:r>
    </w:p>
  </w:endnote>
  <w:endnote w:id="590">
    <w:p w14:paraId="3E80C927" w14:textId="60F2B93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Portugal</w:t>
      </w:r>
      <w:r w:rsidRPr="0086273C">
        <w:rPr>
          <w:w w:val="98"/>
        </w:rPr>
        <w:t>, ¶¶ 36-37, U.N. Doc. CEDAW/C/PRT/CO/8-9 (2015).</w:t>
      </w:r>
    </w:p>
  </w:endnote>
  <w:endnote w:id="591">
    <w:p w14:paraId="0BA2506D" w14:textId="75DADE6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30, U.N. Doc. </w:t>
      </w:r>
      <w:r w:rsidRPr="0086273C">
        <w:rPr>
          <w:rFonts w:eastAsia="MS Mincho"/>
          <w:w w:val="98"/>
        </w:rPr>
        <w:t>CEDAW/C/SVK/CO/5-6 (2015).</w:t>
      </w:r>
    </w:p>
  </w:endnote>
  <w:endnote w:id="592">
    <w:p w14:paraId="6CF429DB" w14:textId="75B26FB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31, U.N. Doc. </w:t>
      </w:r>
      <w:r w:rsidRPr="0086273C">
        <w:rPr>
          <w:rFonts w:eastAsia="MS Mincho"/>
          <w:w w:val="98"/>
        </w:rPr>
        <w:t>CEDAW/C/SVK/CO/5-6 (2015).</w:t>
      </w:r>
    </w:p>
  </w:endnote>
  <w:endnote w:id="593">
    <w:p w14:paraId="6C4FFDC1" w14:textId="33897E1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bCs/>
          <w:i/>
          <w:w w:val="98"/>
        </w:rPr>
        <w:t>Concluding Observations: Malawi</w:t>
      </w:r>
      <w:r w:rsidRPr="0086273C">
        <w:rPr>
          <w:bCs/>
          <w:w w:val="98"/>
        </w:rPr>
        <w:t xml:space="preserve">, </w:t>
      </w:r>
      <w:r w:rsidRPr="0086273C">
        <w:rPr>
          <w:w w:val="98"/>
        </w:rPr>
        <w:t>¶ 35</w:t>
      </w:r>
      <w:r w:rsidRPr="0086273C">
        <w:rPr>
          <w:bCs/>
          <w:w w:val="98"/>
        </w:rPr>
        <w:t xml:space="preserve">, U.N. Doc. </w:t>
      </w:r>
      <w:r w:rsidRPr="0086273C">
        <w:rPr>
          <w:w w:val="98"/>
          <w:lang w:val="en-GB"/>
        </w:rPr>
        <w:t>CEDAW/C/MWI/CO/7 (2015).</w:t>
      </w:r>
    </w:p>
  </w:endnote>
  <w:endnote w:id="594">
    <w:p w14:paraId="074A1529" w14:textId="49E555C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Croatia</w:t>
      </w:r>
      <w:r w:rsidRPr="0086273C">
        <w:rPr>
          <w:w w:val="98"/>
        </w:rPr>
        <w:t xml:space="preserve">, ¶ 30, U.N. Doc. CEDAW/C/HRV/CO/4-5 (2015); </w:t>
      </w:r>
      <w:r w:rsidRPr="0086273C">
        <w:rPr>
          <w:rFonts w:eastAsia="MS Mincho"/>
          <w:i/>
          <w:w w:val="98"/>
        </w:rPr>
        <w:t>Portugal</w:t>
      </w:r>
      <w:r w:rsidRPr="0086273C">
        <w:rPr>
          <w:rFonts w:eastAsia="MS Mincho"/>
          <w:w w:val="98"/>
        </w:rPr>
        <w:t xml:space="preserve">, </w:t>
      </w:r>
      <w:r w:rsidRPr="0086273C">
        <w:rPr>
          <w:w w:val="98"/>
        </w:rPr>
        <w:t>¶ 36</w:t>
      </w:r>
      <w:r w:rsidRPr="0086273C">
        <w:rPr>
          <w:rFonts w:eastAsia="MS Mincho"/>
          <w:w w:val="98"/>
        </w:rPr>
        <w:t>, U.N. Doc. CEDAW/C/PRT/CO/8-9 (2015).</w:t>
      </w:r>
    </w:p>
  </w:endnote>
  <w:endnote w:id="595">
    <w:p w14:paraId="1E623EFC" w14:textId="285BFC3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Croatia</w:t>
      </w:r>
      <w:r w:rsidRPr="0086273C">
        <w:rPr>
          <w:w w:val="98"/>
        </w:rPr>
        <w:t>, ¶ 30, U.N. Doc. CEDAW/C/HRV/CO/4-5 (2015).</w:t>
      </w:r>
    </w:p>
  </w:endnote>
  <w:endnote w:id="596">
    <w:p w14:paraId="2D5477A1" w14:textId="4BD3695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Portugal</w:t>
      </w:r>
      <w:r w:rsidRPr="0086273C">
        <w:rPr>
          <w:w w:val="98"/>
        </w:rPr>
        <w:t>, ¶ 37, U.N. Doc. CEDAW/C/PRT/CO/8-9 (2015).</w:t>
      </w:r>
    </w:p>
  </w:endnote>
  <w:endnote w:id="597">
    <w:p w14:paraId="116679C6" w14:textId="7DA5AFC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Serbia</w:t>
      </w:r>
      <w:r w:rsidRPr="0086273C">
        <w:rPr>
          <w:rFonts w:eastAsia="MS Mincho"/>
          <w:w w:val="98"/>
          <w:lang w:val="en-GB"/>
        </w:rPr>
        <w:t xml:space="preserve">, </w:t>
      </w:r>
      <w:r w:rsidRPr="0086273C">
        <w:rPr>
          <w:w w:val="98"/>
        </w:rPr>
        <w:t>¶ 33</w:t>
      </w:r>
      <w:r w:rsidRPr="0086273C">
        <w:rPr>
          <w:rFonts w:eastAsia="MS Mincho"/>
          <w:w w:val="98"/>
          <w:lang w:val="en-GB"/>
        </w:rPr>
        <w:t xml:space="preserve">, U.N. Doc. </w:t>
      </w:r>
      <w:r w:rsidRPr="0086273C">
        <w:rPr>
          <w:bCs/>
          <w:w w:val="98"/>
        </w:rPr>
        <w:t>CEDAW/C/SRB/CO/2-3 (2013).</w:t>
      </w:r>
    </w:p>
  </w:endnote>
  <w:endnote w:id="598">
    <w:p w14:paraId="33F602BB" w14:textId="5ACBB43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31, U.N. Doc. </w:t>
      </w:r>
      <w:r w:rsidRPr="0086273C">
        <w:rPr>
          <w:rFonts w:eastAsia="MS Mincho"/>
          <w:w w:val="98"/>
        </w:rPr>
        <w:t xml:space="preserve">CEDAW/C/SVK/CO/5-6 (2015); </w:t>
      </w:r>
      <w:r w:rsidRPr="0086273C">
        <w:rPr>
          <w:i/>
          <w:w w:val="98"/>
        </w:rPr>
        <w:t>Croatia</w:t>
      </w:r>
      <w:r w:rsidRPr="0086273C">
        <w:rPr>
          <w:w w:val="98"/>
        </w:rPr>
        <w:t xml:space="preserve">, ¶ 31, U.N. Doc. CEDAW/C/HRV/CO/4-5 (2015); </w:t>
      </w:r>
      <w:r w:rsidRPr="0086273C">
        <w:rPr>
          <w:rFonts w:eastAsia="MS Mincho"/>
          <w:i/>
          <w:w w:val="98"/>
          <w:lang w:val="en-GB"/>
        </w:rPr>
        <w:t>Serbia</w:t>
      </w:r>
      <w:r w:rsidRPr="0086273C">
        <w:rPr>
          <w:rFonts w:eastAsia="MS Mincho"/>
          <w:w w:val="98"/>
          <w:lang w:val="en-GB"/>
        </w:rPr>
        <w:t xml:space="preserve">, </w:t>
      </w:r>
      <w:r w:rsidRPr="0086273C">
        <w:rPr>
          <w:w w:val="98"/>
        </w:rPr>
        <w:t>¶ 33</w:t>
      </w:r>
      <w:r w:rsidRPr="0086273C">
        <w:rPr>
          <w:rFonts w:eastAsia="MS Mincho"/>
          <w:w w:val="98"/>
          <w:lang w:val="en-GB"/>
        </w:rPr>
        <w:t xml:space="preserve">, U.N. Doc. </w:t>
      </w:r>
      <w:r w:rsidRPr="0086273C">
        <w:rPr>
          <w:bCs/>
          <w:w w:val="98"/>
        </w:rPr>
        <w:t>CEDAW/C/SRB/CO/2-3 (2013).</w:t>
      </w:r>
    </w:p>
  </w:endnote>
  <w:endnote w:id="599">
    <w:p w14:paraId="6DDAC5DE" w14:textId="3E00C81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Syria</w:t>
      </w:r>
      <w:r w:rsidRPr="0086273C">
        <w:rPr>
          <w:rFonts w:eastAsia="MS Mincho"/>
          <w:w w:val="98"/>
          <w:lang w:val="en-GB"/>
        </w:rPr>
        <w:t xml:space="preserve">, </w:t>
      </w:r>
      <w:r w:rsidRPr="0086273C">
        <w:rPr>
          <w:w w:val="98"/>
        </w:rPr>
        <w:t>¶ 40</w:t>
      </w:r>
      <w:r w:rsidRPr="0086273C">
        <w:rPr>
          <w:rFonts w:eastAsia="MS Mincho"/>
          <w:w w:val="98"/>
          <w:lang w:val="en-GB"/>
        </w:rPr>
        <w:t xml:space="preserve">, U.N. Doc. </w:t>
      </w:r>
      <w:r w:rsidRPr="0086273C">
        <w:rPr>
          <w:w w:val="98"/>
        </w:rPr>
        <w:t>CEDAW/C/SYR/CO/2 (2014).</w:t>
      </w:r>
    </w:p>
  </w:endnote>
  <w:endnote w:id="600">
    <w:p w14:paraId="44FDF065" w14:textId="3AD6E39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Turkey</w:t>
      </w:r>
      <w:r w:rsidRPr="0086273C">
        <w:rPr>
          <w:w w:val="98"/>
        </w:rPr>
        <w:t xml:space="preserve">, ¶ 18, U.N. Doc. CEDAW/C/TUR/CO/7 (2016); </w:t>
      </w:r>
      <w:r w:rsidRPr="0086273C">
        <w:rPr>
          <w:i/>
          <w:w w:val="98"/>
        </w:rPr>
        <w:t>Japan</w:t>
      </w:r>
      <w:r w:rsidRPr="0086273C">
        <w:rPr>
          <w:w w:val="98"/>
        </w:rPr>
        <w:t xml:space="preserve">, ¶ 38, U.N. Doc. </w:t>
      </w:r>
      <w:r w:rsidRPr="0086273C">
        <w:rPr>
          <w:rFonts w:eastAsia="MS Mincho"/>
          <w:w w:val="98"/>
        </w:rPr>
        <w:t xml:space="preserve">CEDAW/C/JPN/CO/7-8 (2016); </w:t>
      </w:r>
      <w:r w:rsidRPr="0086273C">
        <w:rPr>
          <w:i/>
          <w:w w:val="98"/>
        </w:rPr>
        <w:t>Indonesia</w:t>
      </w:r>
      <w:r w:rsidRPr="0086273C">
        <w:rPr>
          <w:w w:val="98"/>
        </w:rPr>
        <w:t xml:space="preserve">, ¶ 41, U.N. Doc. CEDAW/C/IDN/CO/6-7 (2012); </w:t>
      </w:r>
      <w:r w:rsidRPr="0086273C">
        <w:rPr>
          <w:rFonts w:eastAsia="MS Mincho"/>
          <w:i/>
          <w:w w:val="98"/>
        </w:rPr>
        <w:t>Indonesia</w:t>
      </w:r>
      <w:r w:rsidRPr="0086273C">
        <w:rPr>
          <w:rFonts w:eastAsia="MS Mincho"/>
          <w:w w:val="98"/>
        </w:rPr>
        <w:t xml:space="preserve">, </w:t>
      </w:r>
      <w:r w:rsidRPr="0086273C">
        <w:rPr>
          <w:w w:val="98"/>
        </w:rPr>
        <w:t>¶ 16</w:t>
      </w:r>
      <w:r w:rsidRPr="0086273C">
        <w:rPr>
          <w:rFonts w:eastAsia="MS Mincho"/>
          <w:w w:val="98"/>
        </w:rPr>
        <w:t xml:space="preserve">, U.N. Doc. </w:t>
      </w:r>
      <w:r w:rsidRPr="0086273C">
        <w:rPr>
          <w:w w:val="98"/>
        </w:rPr>
        <w:t>CEDAW/C/IDN/CO/5 (2007).</w:t>
      </w:r>
    </w:p>
  </w:endnote>
  <w:endnote w:id="601">
    <w:p w14:paraId="3BC050A0" w14:textId="0EE2CBA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30, U.N. Doc. </w:t>
      </w:r>
      <w:r w:rsidRPr="0086273C">
        <w:rPr>
          <w:rFonts w:eastAsia="MS Mincho"/>
          <w:w w:val="98"/>
        </w:rPr>
        <w:t>CEDAW/C/SVK/CO/5-6 (2015).</w:t>
      </w:r>
    </w:p>
  </w:endnote>
  <w:endnote w:id="602">
    <w:p w14:paraId="47AD826A" w14:textId="42149BB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39, U.N. Doc. </w:t>
      </w:r>
      <w:r w:rsidRPr="0086273C">
        <w:rPr>
          <w:rFonts w:eastAsia="MS Mincho"/>
          <w:bCs/>
          <w:w w:val="98"/>
        </w:rPr>
        <w:t xml:space="preserve">CEDAW/C/JPN/CO/7-8 (2016); </w:t>
      </w:r>
      <w:r w:rsidRPr="0086273C">
        <w:rPr>
          <w:i/>
          <w:w w:val="98"/>
        </w:rPr>
        <w:t>Slovakia</w:t>
      </w:r>
      <w:r w:rsidRPr="0086273C">
        <w:rPr>
          <w:w w:val="98"/>
        </w:rPr>
        <w:t xml:space="preserve">, ¶ 31, U.N. Doc. </w:t>
      </w:r>
      <w:r w:rsidRPr="0086273C">
        <w:rPr>
          <w:rFonts w:eastAsia="MS Mincho"/>
          <w:w w:val="98"/>
        </w:rPr>
        <w:t xml:space="preserve">CEDAW/C/SVK/CO/5-6 (2015); </w:t>
      </w:r>
      <w:r w:rsidRPr="0086273C">
        <w:rPr>
          <w:i/>
          <w:w w:val="98"/>
        </w:rPr>
        <w:t>Indonesia</w:t>
      </w:r>
      <w:r w:rsidRPr="0086273C">
        <w:rPr>
          <w:w w:val="98"/>
        </w:rPr>
        <w:t xml:space="preserve">, ¶ 42, U.N. Doc. </w:t>
      </w:r>
      <w:r w:rsidRPr="0086273C">
        <w:rPr>
          <w:bCs/>
          <w:w w:val="98"/>
        </w:rPr>
        <w:t>CEDAW/C/IDN/CO/6-7 (2012).</w:t>
      </w:r>
    </w:p>
  </w:endnote>
  <w:endnote w:id="603">
    <w:p w14:paraId="15BE8D7B" w14:textId="0338C3A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Turkey</w:t>
      </w:r>
      <w:r w:rsidRPr="0086273C">
        <w:rPr>
          <w:w w:val="98"/>
        </w:rPr>
        <w:t xml:space="preserve">, ¶ 19, U.N. Doc. </w:t>
      </w:r>
      <w:r w:rsidRPr="0086273C">
        <w:rPr>
          <w:bCs/>
          <w:w w:val="98"/>
        </w:rPr>
        <w:t>CEDAW/C/TUR/CO/7 (2016).</w:t>
      </w:r>
    </w:p>
  </w:endnote>
  <w:endnote w:id="604">
    <w:p w14:paraId="3E00A021" w14:textId="5B2FC3C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bCs/>
          <w:i/>
          <w:w w:val="98"/>
        </w:rPr>
        <w:t>Concluding Observations: Bolivia</w:t>
      </w:r>
      <w:r w:rsidRPr="0086273C">
        <w:rPr>
          <w:rFonts w:eastAsia="MS Mincho"/>
          <w:bCs/>
          <w:w w:val="98"/>
        </w:rPr>
        <w:t xml:space="preserve">, </w:t>
      </w:r>
      <w:r w:rsidRPr="0086273C">
        <w:rPr>
          <w:w w:val="98"/>
        </w:rPr>
        <w:t>¶ 29</w:t>
      </w:r>
      <w:r w:rsidRPr="0086273C">
        <w:rPr>
          <w:rFonts w:eastAsia="MS Mincho"/>
          <w:bCs/>
          <w:w w:val="98"/>
        </w:rPr>
        <w:t xml:space="preserve">, U.N. Doc. </w:t>
      </w:r>
      <w:r w:rsidRPr="0086273C">
        <w:rPr>
          <w:w w:val="98"/>
        </w:rPr>
        <w:t>CEDAW/C/BOL/CO/5-6 (2015).</w:t>
      </w:r>
    </w:p>
  </w:endnote>
  <w:endnote w:id="605">
    <w:p w14:paraId="7824FA84" w14:textId="201CBCA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Uruguay</w:t>
      </w:r>
      <w:r w:rsidRPr="0086273C">
        <w:rPr>
          <w:w w:val="98"/>
        </w:rPr>
        <w:t xml:space="preserve">, ¶ 35, U.N. Doc. </w:t>
      </w:r>
      <w:r w:rsidRPr="0086273C">
        <w:rPr>
          <w:rFonts w:eastAsia="MS Mincho"/>
          <w:bCs/>
          <w:w w:val="98"/>
        </w:rPr>
        <w:t xml:space="preserve">CEDAW/C/URY/CO/8-9 (2016); </w:t>
      </w:r>
      <w:r w:rsidRPr="0086273C">
        <w:rPr>
          <w:rFonts w:eastAsia="MS Mincho"/>
          <w:i/>
          <w:w w:val="98"/>
          <w:lang w:val="en-GB"/>
        </w:rPr>
        <w:t>Poland</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w w:val="98"/>
        </w:rPr>
        <w:t xml:space="preserve">CEDAW/C/POL/CO/7-8 (2014); </w:t>
      </w:r>
      <w:r w:rsidRPr="0086273C">
        <w:rPr>
          <w:i/>
          <w:w w:val="98"/>
        </w:rPr>
        <w:t>Hungary</w:t>
      </w:r>
      <w:r w:rsidRPr="0086273C">
        <w:rPr>
          <w:w w:val="98"/>
        </w:rPr>
        <w:t xml:space="preserve">, ¶ 30, U.N. Doc. </w:t>
      </w:r>
      <w:r w:rsidRPr="0086273C">
        <w:rPr>
          <w:bCs/>
          <w:w w:val="98"/>
        </w:rPr>
        <w:t>CEDAW/C/HUN/CO/7-8 (2013).</w:t>
      </w:r>
    </w:p>
  </w:endnote>
  <w:endnote w:id="606">
    <w:p w14:paraId="5588A8B1" w14:textId="2FF79ED3" w:rsidR="008C1FD6" w:rsidRPr="0086273C" w:rsidRDefault="008C1FD6" w:rsidP="00FA4311">
      <w:pPr>
        <w:pStyle w:val="EndnoteText"/>
        <w:rPr>
          <w:bCs/>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Turkey</w:t>
      </w:r>
      <w:r w:rsidRPr="0086273C">
        <w:rPr>
          <w:w w:val="98"/>
        </w:rPr>
        <w:t xml:space="preserve">, ¶ 47, U.N. Doc. </w:t>
      </w:r>
      <w:r w:rsidRPr="0086273C">
        <w:rPr>
          <w:bCs/>
          <w:w w:val="98"/>
        </w:rPr>
        <w:t xml:space="preserve">CEDAW/C/TUR/CO/7 (2016); </w:t>
      </w:r>
      <w:r w:rsidRPr="0086273C">
        <w:rPr>
          <w:i/>
          <w:w w:val="98"/>
        </w:rPr>
        <w:t>Croatia</w:t>
      </w:r>
      <w:r w:rsidRPr="0086273C">
        <w:rPr>
          <w:w w:val="98"/>
        </w:rPr>
        <w:t xml:space="preserve">, ¶ 30, U.N. Doc. CEDAW/C/HRV/CO/4-5 (2015); </w:t>
      </w:r>
      <w:r w:rsidRPr="0086273C">
        <w:rPr>
          <w:rFonts w:eastAsia="MS Mincho"/>
          <w:i/>
          <w:w w:val="98"/>
          <w:lang w:val="en-GB"/>
        </w:rPr>
        <w:t>Poland</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w w:val="98"/>
        </w:rPr>
        <w:t>CEDAW/C/POL/CO/7-8 (2014).</w:t>
      </w:r>
    </w:p>
  </w:endnote>
  <w:endnote w:id="607">
    <w:p w14:paraId="74F98CC5" w14:textId="2C52761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30, U.N. Doc. </w:t>
      </w:r>
      <w:r w:rsidRPr="0086273C">
        <w:rPr>
          <w:rFonts w:eastAsia="MS Mincho"/>
          <w:w w:val="98"/>
        </w:rPr>
        <w:t>CEDAW/C/SVK/CO/5-6 (2015).</w:t>
      </w:r>
    </w:p>
  </w:endnote>
  <w:endnote w:id="608">
    <w:p w14:paraId="4EC7FCA0" w14:textId="66003BC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Turkey</w:t>
      </w:r>
      <w:r w:rsidRPr="0086273C">
        <w:rPr>
          <w:w w:val="98"/>
        </w:rPr>
        <w:t xml:space="preserve">, ¶ 47, U.N. Doc. </w:t>
      </w:r>
      <w:r w:rsidRPr="0086273C">
        <w:rPr>
          <w:bCs/>
          <w:w w:val="98"/>
        </w:rPr>
        <w:t>CEDAW/C/TUR/CO/7 (2016).</w:t>
      </w:r>
    </w:p>
  </w:endnote>
  <w:endnote w:id="609">
    <w:p w14:paraId="1EC21D54" w14:textId="3017228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Uruguay</w:t>
      </w:r>
      <w:r w:rsidRPr="0086273C">
        <w:rPr>
          <w:w w:val="98"/>
        </w:rPr>
        <w:t xml:space="preserve">, ¶ 36, U.N. Doc. </w:t>
      </w:r>
      <w:r w:rsidRPr="0086273C">
        <w:rPr>
          <w:rFonts w:eastAsia="MS Mincho"/>
          <w:bCs/>
          <w:w w:val="98"/>
        </w:rPr>
        <w:t xml:space="preserve">CEDAW/C/URY/CO/8-9 (2016); </w:t>
      </w:r>
      <w:r w:rsidRPr="0086273C">
        <w:rPr>
          <w:rFonts w:eastAsia="MS Mincho"/>
          <w:i/>
          <w:w w:val="98"/>
        </w:rPr>
        <w:t>Portugal</w:t>
      </w:r>
      <w:r w:rsidRPr="0086273C">
        <w:rPr>
          <w:rFonts w:eastAsia="MS Mincho"/>
          <w:w w:val="98"/>
        </w:rPr>
        <w:t xml:space="preserve">, </w:t>
      </w:r>
      <w:r w:rsidRPr="0086273C">
        <w:rPr>
          <w:w w:val="98"/>
        </w:rPr>
        <w:t>¶ 37</w:t>
      </w:r>
      <w:r w:rsidRPr="0086273C">
        <w:rPr>
          <w:rFonts w:eastAsia="MS Mincho"/>
          <w:w w:val="98"/>
        </w:rPr>
        <w:t xml:space="preserve">, U.N. Doc. CEDAW/C/PRT/CO/8-9 (2015); </w:t>
      </w:r>
      <w:r w:rsidRPr="0086273C">
        <w:rPr>
          <w:i/>
          <w:w w:val="98"/>
        </w:rPr>
        <w:t>Croatia</w:t>
      </w:r>
      <w:r w:rsidRPr="0086273C">
        <w:rPr>
          <w:w w:val="98"/>
        </w:rPr>
        <w:t xml:space="preserve">, ¶ 31, U.N. Doc. CEDAW/C/HRV/CO/4-5 (2015); </w:t>
      </w:r>
      <w:r w:rsidRPr="0086273C">
        <w:rPr>
          <w:i/>
          <w:w w:val="98"/>
        </w:rPr>
        <w:t>Peru</w:t>
      </w:r>
      <w:r w:rsidRPr="0086273C">
        <w:rPr>
          <w:w w:val="98"/>
        </w:rPr>
        <w:t xml:space="preserve">, ¶ 36, U.N. Doc. </w:t>
      </w:r>
      <w:r w:rsidRPr="0086273C">
        <w:rPr>
          <w:rFonts w:eastAsia="MS Mincho"/>
          <w:w w:val="98"/>
          <w:lang w:val="en-GB"/>
        </w:rPr>
        <w:t>CEDAW/C/PER/CO/7-8 (2014).</w:t>
      </w:r>
    </w:p>
  </w:endnote>
  <w:endnote w:id="610">
    <w:p w14:paraId="31306844" w14:textId="5434453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Hungary</w:t>
      </w:r>
      <w:r w:rsidRPr="0086273C">
        <w:rPr>
          <w:w w:val="98"/>
          <w:lang w:val="en-GB"/>
        </w:rPr>
        <w:t xml:space="preserve">, </w:t>
      </w:r>
      <w:r w:rsidRPr="0086273C">
        <w:rPr>
          <w:w w:val="98"/>
        </w:rPr>
        <w:t>¶ 31</w:t>
      </w:r>
      <w:r w:rsidRPr="0086273C">
        <w:rPr>
          <w:w w:val="98"/>
          <w:lang w:val="en-GB"/>
        </w:rPr>
        <w:t xml:space="preserve">, U.N. Doc. </w:t>
      </w:r>
      <w:r w:rsidRPr="0086273C">
        <w:rPr>
          <w:bCs/>
          <w:w w:val="98"/>
        </w:rPr>
        <w:t>CEDAW/C/HUN/CO/7-8</w:t>
      </w:r>
      <w:r w:rsidRPr="0086273C">
        <w:rPr>
          <w:w w:val="98"/>
          <w:lang w:val="en-GB"/>
        </w:rPr>
        <w:t xml:space="preserve"> (2013).</w:t>
      </w:r>
    </w:p>
  </w:endnote>
  <w:endnote w:id="611">
    <w:p w14:paraId="239D1348" w14:textId="6F21A97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Turkey</w:t>
      </w:r>
      <w:r w:rsidRPr="0086273C">
        <w:rPr>
          <w:w w:val="98"/>
        </w:rPr>
        <w:t xml:space="preserve">, ¶ 48, U.N. Doc. </w:t>
      </w:r>
      <w:r w:rsidRPr="0086273C">
        <w:rPr>
          <w:bCs/>
          <w:w w:val="98"/>
        </w:rPr>
        <w:t>CEDAW/C/TUR/CO/7 (2016).</w:t>
      </w:r>
    </w:p>
  </w:endnote>
  <w:endnote w:id="612">
    <w:p w14:paraId="736B4FD4" w14:textId="78B845D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31, U.N. Doc. </w:t>
      </w:r>
      <w:r w:rsidRPr="0086273C">
        <w:rPr>
          <w:rFonts w:eastAsia="MS Mincho"/>
          <w:w w:val="98"/>
        </w:rPr>
        <w:t>CEDAW/C/SVK/CO/5-6 (2015).</w:t>
      </w:r>
    </w:p>
  </w:endnote>
  <w:endnote w:id="613">
    <w:p w14:paraId="1D8209A0" w14:textId="3C303E4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Poland</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CEDAW/C/POL/CO/7-8 (2014).</w:t>
      </w:r>
    </w:p>
  </w:endnote>
  <w:endnote w:id="614">
    <w:p w14:paraId="3558CB27" w14:textId="13CBE58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bCs/>
          <w:i/>
          <w:w w:val="98"/>
        </w:rPr>
        <w:t>Concluding Observations: Russian Federation</w:t>
      </w:r>
      <w:r w:rsidRPr="0086273C">
        <w:rPr>
          <w:bCs/>
          <w:w w:val="98"/>
        </w:rPr>
        <w:t xml:space="preserve">, </w:t>
      </w:r>
      <w:r w:rsidRPr="0086273C">
        <w:rPr>
          <w:w w:val="98"/>
        </w:rPr>
        <w:t>¶ 35</w:t>
      </w:r>
      <w:r w:rsidRPr="0086273C">
        <w:rPr>
          <w:bCs/>
          <w:w w:val="98"/>
        </w:rPr>
        <w:t xml:space="preserve">, U.N. Doc. </w:t>
      </w:r>
      <w:r w:rsidRPr="0086273C">
        <w:rPr>
          <w:w w:val="98"/>
          <w:lang w:val="en-GB"/>
        </w:rPr>
        <w:t xml:space="preserve">CEDAW/C/RUS/CO/8 (2015); </w:t>
      </w:r>
      <w:r w:rsidRPr="0086273C">
        <w:rPr>
          <w:i/>
          <w:w w:val="98"/>
        </w:rPr>
        <w:t>Slovakia</w:t>
      </w:r>
      <w:r w:rsidRPr="0086273C">
        <w:rPr>
          <w:w w:val="98"/>
        </w:rPr>
        <w:t xml:space="preserve">, ¶ 30, U.N. Doc. CEDAW/C/SVK/CO/5-6 (2015); </w:t>
      </w:r>
      <w:r w:rsidRPr="0086273C">
        <w:rPr>
          <w:i/>
          <w:w w:val="98"/>
        </w:rPr>
        <w:t>Hungary</w:t>
      </w:r>
      <w:r w:rsidRPr="0086273C">
        <w:rPr>
          <w:w w:val="98"/>
        </w:rPr>
        <w:t xml:space="preserve">, ¶ 30, U.N. Doc. </w:t>
      </w:r>
      <w:r w:rsidRPr="0086273C">
        <w:rPr>
          <w:bCs/>
          <w:w w:val="98"/>
        </w:rPr>
        <w:t>CEDAW/C/HUN/CO/7-8 (2013).</w:t>
      </w:r>
    </w:p>
  </w:endnote>
  <w:endnote w:id="615">
    <w:p w14:paraId="345D7F15" w14:textId="1F3E70E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Hungary</w:t>
      </w:r>
      <w:r w:rsidRPr="0086273C">
        <w:rPr>
          <w:w w:val="98"/>
        </w:rPr>
        <w:t xml:space="preserve">, ¶ 30, U.N. Doc. </w:t>
      </w:r>
      <w:r w:rsidRPr="0086273C">
        <w:rPr>
          <w:bCs/>
          <w:w w:val="98"/>
        </w:rPr>
        <w:t>CEDAW/C/HUN/CO/7-8 (2013).</w:t>
      </w:r>
    </w:p>
  </w:endnote>
  <w:endnote w:id="616">
    <w:p w14:paraId="1608245F" w14:textId="5E21DB9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Russian Federation</w:t>
      </w:r>
      <w:r w:rsidRPr="0086273C">
        <w:rPr>
          <w:w w:val="98"/>
        </w:rPr>
        <w:t xml:space="preserve">, ¶ 36, U.N. Doc. </w:t>
      </w:r>
      <w:r w:rsidRPr="0086273C">
        <w:rPr>
          <w:w w:val="98"/>
          <w:lang w:val="en-GB"/>
        </w:rPr>
        <w:t>CEDAW/C/RUS/CO/8 (2015).</w:t>
      </w:r>
    </w:p>
  </w:endnote>
  <w:endnote w:id="617">
    <w:p w14:paraId="535A47E6" w14:textId="6FC6574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bCs/>
          <w:i/>
          <w:w w:val="98"/>
        </w:rPr>
        <w:t>Concluding Observations: Russian Federation</w:t>
      </w:r>
      <w:r w:rsidRPr="0086273C">
        <w:rPr>
          <w:bCs/>
          <w:w w:val="98"/>
        </w:rPr>
        <w:t xml:space="preserve">, </w:t>
      </w:r>
      <w:r w:rsidRPr="0086273C">
        <w:rPr>
          <w:w w:val="98"/>
        </w:rPr>
        <w:t>¶ 36</w:t>
      </w:r>
      <w:r w:rsidRPr="0086273C">
        <w:rPr>
          <w:bCs/>
          <w:w w:val="98"/>
        </w:rPr>
        <w:t xml:space="preserve">, U.N. Doc. </w:t>
      </w:r>
      <w:r w:rsidRPr="0086273C">
        <w:rPr>
          <w:w w:val="98"/>
          <w:lang w:val="en-GB"/>
        </w:rPr>
        <w:t xml:space="preserve">CEDAW/C/RUS/CO/8 (2015); </w:t>
      </w:r>
      <w:r w:rsidRPr="0086273C">
        <w:rPr>
          <w:i/>
          <w:w w:val="98"/>
        </w:rPr>
        <w:t>Slovakia</w:t>
      </w:r>
      <w:r w:rsidRPr="0086273C">
        <w:rPr>
          <w:w w:val="98"/>
        </w:rPr>
        <w:t xml:space="preserve">, ¶ 31, U.N. Doc. CEDAW/C/SVK/CO/5-6 (2015); </w:t>
      </w:r>
      <w:r w:rsidRPr="0086273C">
        <w:rPr>
          <w:i/>
          <w:w w:val="98"/>
          <w:lang w:val="en-GB"/>
        </w:rPr>
        <w:t>Hungary</w:t>
      </w:r>
      <w:r w:rsidRPr="0086273C">
        <w:rPr>
          <w:w w:val="98"/>
          <w:lang w:val="en-GB"/>
        </w:rPr>
        <w:t xml:space="preserve">, </w:t>
      </w:r>
      <w:r w:rsidRPr="0086273C">
        <w:rPr>
          <w:w w:val="98"/>
        </w:rPr>
        <w:t>¶ 31</w:t>
      </w:r>
      <w:r w:rsidRPr="0086273C">
        <w:rPr>
          <w:w w:val="98"/>
          <w:lang w:val="en-GB"/>
        </w:rPr>
        <w:t xml:space="preserve">, U.N. Doc. </w:t>
      </w:r>
      <w:r w:rsidRPr="0086273C">
        <w:rPr>
          <w:bCs/>
          <w:w w:val="98"/>
        </w:rPr>
        <w:t>CEDAW/C/HUN/CO/7-8</w:t>
      </w:r>
      <w:r w:rsidRPr="0086273C">
        <w:rPr>
          <w:w w:val="98"/>
          <w:lang w:val="en-GB"/>
        </w:rPr>
        <w:t xml:space="preserve"> (2013);</w:t>
      </w:r>
    </w:p>
  </w:endnote>
  <w:endnote w:id="618">
    <w:p w14:paraId="192B429D" w14:textId="7B514DE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31, U.N. Doc. </w:t>
      </w:r>
      <w:r w:rsidRPr="0086273C">
        <w:rPr>
          <w:rFonts w:eastAsia="MS Mincho"/>
          <w:w w:val="98"/>
        </w:rPr>
        <w:t>CEDAW/C/SVK/CO/5-6 (2015).</w:t>
      </w:r>
    </w:p>
  </w:endnote>
  <w:endnote w:id="619">
    <w:p w14:paraId="06925097" w14:textId="6F8A60E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Brazil</w:t>
      </w:r>
      <w:r w:rsidRPr="0086273C">
        <w:rPr>
          <w:w w:val="98"/>
        </w:rPr>
        <w:t xml:space="preserve">, ¶ 29, U.N. Doc. </w:t>
      </w:r>
      <w:r w:rsidRPr="0086273C">
        <w:rPr>
          <w:bCs/>
          <w:w w:val="98"/>
        </w:rPr>
        <w:t>CEDAW/C/BRA/CO/6 (2007).</w:t>
      </w:r>
    </w:p>
  </w:endnote>
  <w:endnote w:id="620">
    <w:p w14:paraId="51BF0F20" w14:textId="5216EEC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Peru</w:t>
      </w:r>
      <w:r w:rsidRPr="0086273C">
        <w:rPr>
          <w:w w:val="98"/>
        </w:rPr>
        <w:t xml:space="preserve">, ¶ 35, U.N. Doc. </w:t>
      </w:r>
      <w:r w:rsidRPr="0086273C">
        <w:rPr>
          <w:rFonts w:eastAsia="MS Mincho"/>
          <w:w w:val="98"/>
          <w:lang w:val="en-GB"/>
        </w:rPr>
        <w:t>CEDAW/C/PER/CO/7-8 (2014).</w:t>
      </w:r>
    </w:p>
  </w:endnote>
  <w:endnote w:id="621">
    <w:p w14:paraId="7170CF19" w14:textId="61F2748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Ecuador</w:t>
      </w:r>
      <w:r w:rsidRPr="0086273C">
        <w:rPr>
          <w:w w:val="98"/>
        </w:rPr>
        <w:t xml:space="preserve">, ¶ 32, U.N. Doc. CEDAW/C/ECU/CO/8-9 (2015); </w:t>
      </w:r>
      <w:r w:rsidRPr="0086273C">
        <w:rPr>
          <w:i/>
          <w:w w:val="98"/>
        </w:rPr>
        <w:t>Paraguay</w:t>
      </w:r>
      <w:r w:rsidRPr="0086273C">
        <w:rPr>
          <w:w w:val="98"/>
        </w:rPr>
        <w:t xml:space="preserve">, ¶ 31, U.N. Doc. </w:t>
      </w:r>
      <w:r w:rsidRPr="0086273C">
        <w:rPr>
          <w:bCs/>
          <w:w w:val="98"/>
        </w:rPr>
        <w:t>CEDAW/C/PRY/CO/6 (2011).</w:t>
      </w:r>
    </w:p>
  </w:endnote>
  <w:endnote w:id="622">
    <w:p w14:paraId="5FE6A756" w14:textId="783807D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Nicaragua</w:t>
      </w:r>
      <w:r w:rsidRPr="0086273C">
        <w:rPr>
          <w:rFonts w:eastAsia="MS Mincho"/>
          <w:w w:val="98"/>
          <w:lang w:val="en-GB"/>
        </w:rPr>
        <w:t xml:space="preserve">, </w:t>
      </w:r>
      <w:r w:rsidRPr="0086273C">
        <w:rPr>
          <w:w w:val="98"/>
        </w:rPr>
        <w:t>¶ 17</w:t>
      </w:r>
      <w:r w:rsidRPr="0086273C">
        <w:rPr>
          <w:rFonts w:eastAsia="MS Mincho"/>
          <w:w w:val="98"/>
          <w:lang w:val="en-GB"/>
        </w:rPr>
        <w:t xml:space="preserve">, U.N. Doc. </w:t>
      </w:r>
      <w:r w:rsidRPr="0086273C">
        <w:rPr>
          <w:bCs/>
          <w:w w:val="98"/>
        </w:rPr>
        <w:t>CEDAW/C/NIC/CO/6 (2007).</w:t>
      </w:r>
    </w:p>
  </w:endnote>
  <w:endnote w:id="623">
    <w:p w14:paraId="227D096E" w14:textId="53F54CA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Iraq</w:t>
      </w:r>
      <w:r w:rsidRPr="0086273C">
        <w:rPr>
          <w:w w:val="98"/>
        </w:rPr>
        <w:t>, ¶ 42, U.N. Doc. CEDAW/C/IRQ/CO/4-6 (2014).</w:t>
      </w:r>
    </w:p>
  </w:endnote>
  <w:endnote w:id="624">
    <w:p w14:paraId="5D297559" w14:textId="1257196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bCs/>
          <w:i/>
          <w:w w:val="98"/>
        </w:rPr>
        <w:t>Concluding Observations: Haiti</w:t>
      </w:r>
      <w:r w:rsidRPr="0086273C">
        <w:rPr>
          <w:bCs/>
          <w:w w:val="98"/>
        </w:rPr>
        <w:t xml:space="preserve">, </w:t>
      </w:r>
      <w:r w:rsidRPr="0086273C">
        <w:rPr>
          <w:w w:val="98"/>
        </w:rPr>
        <w:t>¶ 34</w:t>
      </w:r>
      <w:r w:rsidRPr="0086273C">
        <w:rPr>
          <w:bCs/>
          <w:w w:val="98"/>
        </w:rPr>
        <w:t xml:space="preserve">, U.N. Doc. CEDAW/C/HTI/CO/8-9 (2016); </w:t>
      </w:r>
      <w:r w:rsidRPr="0086273C">
        <w:rPr>
          <w:i/>
          <w:w w:val="98"/>
        </w:rPr>
        <w:t>Slovakia</w:t>
      </w:r>
      <w:r w:rsidRPr="0086273C">
        <w:rPr>
          <w:w w:val="98"/>
        </w:rPr>
        <w:t xml:space="preserve">, ¶ 31, U.N. Doc. CEDAW/C/SVK/CO/5-6 (2015); </w:t>
      </w:r>
      <w:r w:rsidRPr="0086273C">
        <w:rPr>
          <w:bCs/>
          <w:i/>
          <w:w w:val="98"/>
        </w:rPr>
        <w:t>Liberia</w:t>
      </w:r>
      <w:r w:rsidRPr="0086273C">
        <w:rPr>
          <w:bCs/>
          <w:w w:val="98"/>
        </w:rPr>
        <w:t xml:space="preserve">, </w:t>
      </w:r>
      <w:r w:rsidRPr="0086273C">
        <w:rPr>
          <w:w w:val="98"/>
        </w:rPr>
        <w:t>¶ 40</w:t>
      </w:r>
      <w:r w:rsidRPr="0086273C">
        <w:rPr>
          <w:bCs/>
          <w:w w:val="98"/>
        </w:rPr>
        <w:t xml:space="preserve">, U.N. Doc. </w:t>
      </w:r>
      <w:r w:rsidRPr="0086273C">
        <w:rPr>
          <w:w w:val="98"/>
        </w:rPr>
        <w:t xml:space="preserve">CEDAW/C/LBR/CO/7-8 (2015); </w:t>
      </w:r>
      <w:r w:rsidRPr="0086273C">
        <w:rPr>
          <w:bCs/>
          <w:i/>
          <w:w w:val="98"/>
        </w:rPr>
        <w:t>Lebanon</w:t>
      </w:r>
      <w:r w:rsidRPr="0086273C">
        <w:rPr>
          <w:bCs/>
          <w:w w:val="98"/>
        </w:rPr>
        <w:t xml:space="preserve">, </w:t>
      </w:r>
      <w:r w:rsidRPr="0086273C">
        <w:rPr>
          <w:w w:val="98"/>
        </w:rPr>
        <w:t>¶ 42</w:t>
      </w:r>
      <w:r w:rsidRPr="0086273C">
        <w:rPr>
          <w:bCs/>
          <w:w w:val="98"/>
        </w:rPr>
        <w:t xml:space="preserve">, U.N. Doc. </w:t>
      </w:r>
      <w:r w:rsidRPr="0086273C">
        <w:rPr>
          <w:w w:val="98"/>
          <w:lang w:val="en-GB"/>
        </w:rPr>
        <w:t xml:space="preserve">CEDAW/C/LBN/CO/4-5 (2015); </w:t>
      </w:r>
      <w:r w:rsidRPr="0086273C">
        <w:rPr>
          <w:i/>
          <w:w w:val="98"/>
        </w:rPr>
        <w:t>Namibia</w:t>
      </w:r>
      <w:r w:rsidRPr="0086273C">
        <w:rPr>
          <w:w w:val="98"/>
        </w:rPr>
        <w:t>, ¶ 35, U.N. Doc.</w:t>
      </w:r>
      <w:r w:rsidRPr="0086273C">
        <w:rPr>
          <w:i/>
          <w:w w:val="98"/>
        </w:rPr>
        <w:t xml:space="preserve"> </w:t>
      </w:r>
      <w:r w:rsidRPr="0086273C">
        <w:rPr>
          <w:w w:val="98"/>
        </w:rPr>
        <w:t xml:space="preserve">CEDAW/C/NAM/CO/4-5 (2015); </w:t>
      </w:r>
      <w:r w:rsidRPr="0086273C">
        <w:rPr>
          <w:i/>
          <w:w w:val="98"/>
        </w:rPr>
        <w:t>Peru</w:t>
      </w:r>
      <w:r w:rsidRPr="0086273C">
        <w:rPr>
          <w:w w:val="98"/>
        </w:rPr>
        <w:t xml:space="preserve">, ¶ 36, U.N. Doc. </w:t>
      </w:r>
      <w:r w:rsidRPr="0086273C">
        <w:rPr>
          <w:w w:val="98"/>
          <w:lang w:val="en-GB"/>
        </w:rPr>
        <w:t xml:space="preserve">CEDAW/C/PER/CO/7-8 (2014); </w:t>
      </w:r>
      <w:r w:rsidRPr="0086273C">
        <w:rPr>
          <w:i/>
          <w:w w:val="98"/>
          <w:lang w:val="en-GB"/>
        </w:rPr>
        <w:t>Afghanistan</w:t>
      </w:r>
      <w:r w:rsidRPr="0086273C">
        <w:rPr>
          <w:w w:val="98"/>
          <w:lang w:val="en-GB"/>
        </w:rPr>
        <w:t xml:space="preserve">, </w:t>
      </w:r>
      <w:r w:rsidRPr="0086273C">
        <w:rPr>
          <w:w w:val="98"/>
        </w:rPr>
        <w:t>¶ 37</w:t>
      </w:r>
      <w:r w:rsidRPr="0086273C">
        <w:rPr>
          <w:w w:val="98"/>
          <w:lang w:val="en-GB"/>
        </w:rPr>
        <w:t xml:space="preserve">, U.N. Doc. </w:t>
      </w:r>
      <w:r w:rsidRPr="0086273C">
        <w:rPr>
          <w:bCs/>
          <w:w w:val="98"/>
        </w:rPr>
        <w:t xml:space="preserve">CEDAW/C/AFG/CO/1-2 (2013); </w:t>
      </w:r>
      <w:r w:rsidRPr="0086273C">
        <w:rPr>
          <w:i/>
          <w:w w:val="98"/>
        </w:rPr>
        <w:t>Djibouti</w:t>
      </w:r>
      <w:r w:rsidRPr="0086273C">
        <w:rPr>
          <w:w w:val="98"/>
        </w:rPr>
        <w:t xml:space="preserve">, ¶ 31, U.N. Doc. </w:t>
      </w:r>
      <w:r w:rsidRPr="0086273C">
        <w:rPr>
          <w:bCs/>
          <w:w w:val="98"/>
        </w:rPr>
        <w:t>CEDAW/C/DJI/CO/1-3 (2011).</w:t>
      </w:r>
    </w:p>
  </w:endnote>
  <w:endnote w:id="625">
    <w:p w14:paraId="41D4B97E" w14:textId="18FE14C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bCs/>
          <w:i/>
          <w:w w:val="98"/>
        </w:rPr>
        <w:t>Concluding Observations: Haiti</w:t>
      </w:r>
      <w:r w:rsidRPr="0086273C">
        <w:rPr>
          <w:bCs/>
          <w:w w:val="98"/>
        </w:rPr>
        <w:t xml:space="preserve">, </w:t>
      </w:r>
      <w:r w:rsidRPr="0086273C">
        <w:rPr>
          <w:w w:val="98"/>
        </w:rPr>
        <w:t>¶ 34</w:t>
      </w:r>
      <w:r w:rsidRPr="0086273C">
        <w:rPr>
          <w:bCs/>
          <w:w w:val="98"/>
        </w:rPr>
        <w:t xml:space="preserve">, U.N. Doc. </w:t>
      </w:r>
      <w:r w:rsidRPr="0086273C">
        <w:rPr>
          <w:rFonts w:eastAsia="MS Mincho"/>
          <w:bCs/>
          <w:w w:val="98"/>
        </w:rPr>
        <w:t xml:space="preserve">CEDAW/C/HTI/CO/8-9 (2016); </w:t>
      </w:r>
      <w:r w:rsidRPr="0086273C">
        <w:rPr>
          <w:i/>
          <w:w w:val="98"/>
        </w:rPr>
        <w:t>Eritrea</w:t>
      </w:r>
      <w:r w:rsidRPr="0086273C">
        <w:rPr>
          <w:w w:val="98"/>
        </w:rPr>
        <w:t xml:space="preserve">, ¶ 34, U.N. Doc. CEDAW/C/ERI/CO/5 (2015); </w:t>
      </w:r>
      <w:r w:rsidRPr="0086273C">
        <w:rPr>
          <w:rFonts w:eastAsia="MS Mincho"/>
          <w:i/>
          <w:w w:val="98"/>
          <w:lang w:val="en-GB"/>
        </w:rPr>
        <w:t>India</w:t>
      </w:r>
      <w:r w:rsidRPr="0086273C">
        <w:rPr>
          <w:rFonts w:eastAsia="MS Mincho"/>
          <w:w w:val="98"/>
          <w:lang w:val="en-GB"/>
        </w:rPr>
        <w:t xml:space="preserve">, </w:t>
      </w:r>
      <w:r w:rsidRPr="0086273C">
        <w:rPr>
          <w:w w:val="98"/>
        </w:rPr>
        <w:t>¶ 31</w:t>
      </w:r>
      <w:r w:rsidRPr="0086273C">
        <w:rPr>
          <w:rFonts w:eastAsia="MS Mincho"/>
          <w:w w:val="98"/>
          <w:lang w:val="en-GB"/>
        </w:rPr>
        <w:t xml:space="preserve">, U.N. Doc. CEDAW/C/IND/CO/4-5 (2014); </w:t>
      </w:r>
      <w:r w:rsidRPr="0086273C">
        <w:rPr>
          <w:i/>
          <w:w w:val="98"/>
        </w:rPr>
        <w:t>Indonesia</w:t>
      </w:r>
      <w:r w:rsidRPr="0086273C">
        <w:rPr>
          <w:w w:val="98"/>
        </w:rPr>
        <w:t xml:space="preserve">, ¶ 42, U.N. Doc. </w:t>
      </w:r>
      <w:r w:rsidRPr="0086273C">
        <w:rPr>
          <w:bCs/>
          <w:w w:val="98"/>
        </w:rPr>
        <w:t>CEDAW/C/IDN/CO/6-7 (2012).</w:t>
      </w:r>
    </w:p>
  </w:endnote>
  <w:endnote w:id="626">
    <w:p w14:paraId="5F0FE5A4" w14:textId="6D81780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bCs/>
          <w:i/>
          <w:w w:val="98"/>
        </w:rPr>
        <w:t>Concluding Observations: Haiti</w:t>
      </w:r>
      <w:r w:rsidRPr="0086273C">
        <w:rPr>
          <w:bCs/>
          <w:w w:val="98"/>
        </w:rPr>
        <w:t xml:space="preserve">, </w:t>
      </w:r>
      <w:r w:rsidRPr="0086273C">
        <w:rPr>
          <w:w w:val="98"/>
        </w:rPr>
        <w:t>¶ 34</w:t>
      </w:r>
      <w:r w:rsidRPr="0086273C">
        <w:rPr>
          <w:bCs/>
          <w:w w:val="98"/>
        </w:rPr>
        <w:t xml:space="preserve">, U.N. Doc. </w:t>
      </w:r>
      <w:r w:rsidRPr="0086273C">
        <w:rPr>
          <w:rFonts w:eastAsia="MS Mincho"/>
          <w:bCs/>
          <w:w w:val="98"/>
        </w:rPr>
        <w:t xml:space="preserve">CEDAW/C/HTI/CO/8-9 (2016); </w:t>
      </w:r>
      <w:r w:rsidRPr="0086273C">
        <w:rPr>
          <w:i/>
          <w:w w:val="98"/>
        </w:rPr>
        <w:t>Tuvalu</w:t>
      </w:r>
      <w:r w:rsidRPr="0086273C">
        <w:rPr>
          <w:w w:val="98"/>
        </w:rPr>
        <w:t>, ¶ 30, U.N. Doc.</w:t>
      </w:r>
      <w:r w:rsidRPr="0086273C">
        <w:rPr>
          <w:i/>
          <w:w w:val="98"/>
        </w:rPr>
        <w:t xml:space="preserve"> </w:t>
      </w:r>
      <w:r w:rsidRPr="0086273C">
        <w:rPr>
          <w:w w:val="98"/>
        </w:rPr>
        <w:t xml:space="preserve">CEDAW/C/TUV/CO/3-4 (2015); </w:t>
      </w:r>
      <w:r w:rsidRPr="0086273C">
        <w:rPr>
          <w:i/>
          <w:w w:val="98"/>
        </w:rPr>
        <w:t>Eritrea</w:t>
      </w:r>
      <w:r w:rsidRPr="0086273C">
        <w:rPr>
          <w:w w:val="98"/>
        </w:rPr>
        <w:t xml:space="preserve">, ¶ 34, U.N. Doc. CEDAW/C/ERI/CO/5 (2015); </w:t>
      </w:r>
      <w:r w:rsidRPr="0086273C">
        <w:rPr>
          <w:i/>
          <w:w w:val="98"/>
        </w:rPr>
        <w:t>Saint Vincent and the Grenadines</w:t>
      </w:r>
      <w:r w:rsidRPr="0086273C">
        <w:rPr>
          <w:w w:val="98"/>
        </w:rPr>
        <w:t xml:space="preserve">, ¶ 39, U.N. Doc. CEDAW/C/VCT/CO/4-8 (2015); </w:t>
      </w:r>
      <w:r w:rsidRPr="0086273C">
        <w:rPr>
          <w:i/>
          <w:w w:val="98"/>
        </w:rPr>
        <w:t>Paraguay</w:t>
      </w:r>
      <w:r w:rsidRPr="0086273C">
        <w:rPr>
          <w:w w:val="98"/>
        </w:rPr>
        <w:t xml:space="preserve">, ¶ 32, U.N. Doc. </w:t>
      </w:r>
      <w:r w:rsidRPr="0086273C">
        <w:rPr>
          <w:bCs/>
          <w:w w:val="98"/>
        </w:rPr>
        <w:t>CEDAW/C/PRY/CO/6 (2011).</w:t>
      </w:r>
    </w:p>
  </w:endnote>
  <w:endnote w:id="627">
    <w:p w14:paraId="50BED0B8" w14:textId="217C50D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34, U.N. Doc. </w:t>
      </w:r>
      <w:r w:rsidRPr="0086273C">
        <w:rPr>
          <w:rFonts w:eastAsia="MS Mincho"/>
          <w:w w:val="98"/>
        </w:rPr>
        <w:t>CEDAW/C/HTI/CO/8-9 (2016).</w:t>
      </w:r>
    </w:p>
  </w:endnote>
  <w:endnote w:id="628">
    <w:p w14:paraId="163239D9" w14:textId="4B2FAD7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India</w:t>
      </w:r>
      <w:r w:rsidRPr="0086273C">
        <w:rPr>
          <w:w w:val="98"/>
          <w:lang w:val="en-GB"/>
        </w:rPr>
        <w:t xml:space="preserve">, </w:t>
      </w:r>
      <w:r w:rsidRPr="0086273C">
        <w:rPr>
          <w:w w:val="98"/>
        </w:rPr>
        <w:t>¶ 31</w:t>
      </w:r>
      <w:r w:rsidRPr="0086273C">
        <w:rPr>
          <w:w w:val="98"/>
          <w:lang w:val="en-GB"/>
        </w:rPr>
        <w:t xml:space="preserve">, U.N. Doc. CEDAW/C/IND/CO/4-5 (2014); </w:t>
      </w:r>
      <w:r w:rsidRPr="0086273C">
        <w:rPr>
          <w:i/>
          <w:w w:val="98"/>
        </w:rPr>
        <w:t>Peru</w:t>
      </w:r>
      <w:r w:rsidRPr="0086273C">
        <w:rPr>
          <w:w w:val="98"/>
        </w:rPr>
        <w:t xml:space="preserve">, ¶ 36, U.N. Doc. </w:t>
      </w:r>
      <w:r w:rsidRPr="0086273C">
        <w:rPr>
          <w:w w:val="98"/>
          <w:lang w:val="en-GB"/>
        </w:rPr>
        <w:t xml:space="preserve">CEDAW/C/PER/CO/7-8 (2014); </w:t>
      </w:r>
      <w:r w:rsidRPr="0086273C">
        <w:rPr>
          <w:i/>
          <w:w w:val="98"/>
          <w:lang w:val="en-GB"/>
        </w:rPr>
        <w:t>Solomon Islands</w:t>
      </w:r>
      <w:r w:rsidRPr="0086273C">
        <w:rPr>
          <w:w w:val="98"/>
          <w:lang w:val="en-GB"/>
        </w:rPr>
        <w:t xml:space="preserve">, </w:t>
      </w:r>
      <w:r w:rsidRPr="0086273C">
        <w:rPr>
          <w:w w:val="98"/>
        </w:rPr>
        <w:t>¶ 37</w:t>
      </w:r>
      <w:r w:rsidRPr="0086273C">
        <w:rPr>
          <w:w w:val="98"/>
          <w:lang w:val="en-GB"/>
        </w:rPr>
        <w:t xml:space="preserve">, U.N. Doc. </w:t>
      </w:r>
      <w:r w:rsidRPr="0086273C">
        <w:rPr>
          <w:w w:val="98"/>
        </w:rPr>
        <w:t xml:space="preserve">CEDAW/C/SLB/CO/1-3 (2014); </w:t>
      </w:r>
      <w:r w:rsidRPr="0086273C">
        <w:rPr>
          <w:i/>
          <w:w w:val="98"/>
          <w:lang w:val="en-GB"/>
        </w:rPr>
        <w:t>Solomon Islands</w:t>
      </w:r>
      <w:r w:rsidRPr="0086273C">
        <w:rPr>
          <w:w w:val="98"/>
          <w:lang w:val="en-GB"/>
        </w:rPr>
        <w:t xml:space="preserve">, </w:t>
      </w:r>
      <w:r w:rsidRPr="0086273C">
        <w:rPr>
          <w:w w:val="98"/>
        </w:rPr>
        <w:t>¶ 37</w:t>
      </w:r>
      <w:r w:rsidRPr="0086273C">
        <w:rPr>
          <w:w w:val="98"/>
          <w:lang w:val="en-GB"/>
        </w:rPr>
        <w:t xml:space="preserve">, U.N. Doc. </w:t>
      </w:r>
      <w:r w:rsidRPr="0086273C">
        <w:rPr>
          <w:w w:val="98"/>
        </w:rPr>
        <w:t xml:space="preserve">CEDAW/C/SLB/CO/1-3 (2014); </w:t>
      </w:r>
      <w:r w:rsidRPr="0086273C">
        <w:rPr>
          <w:i/>
          <w:w w:val="98"/>
          <w:lang w:val="en-GB"/>
        </w:rPr>
        <w:t>Congo</w:t>
      </w:r>
      <w:r w:rsidRPr="0086273C">
        <w:rPr>
          <w:w w:val="98"/>
          <w:lang w:val="en-GB"/>
        </w:rPr>
        <w:t xml:space="preserve">, </w:t>
      </w:r>
      <w:r w:rsidRPr="0086273C">
        <w:rPr>
          <w:w w:val="98"/>
        </w:rPr>
        <w:t>¶ 36</w:t>
      </w:r>
      <w:r w:rsidRPr="0086273C">
        <w:rPr>
          <w:w w:val="98"/>
          <w:lang w:val="en-GB"/>
        </w:rPr>
        <w:t xml:space="preserve">, U.N. Doc. </w:t>
      </w:r>
      <w:r w:rsidRPr="0086273C">
        <w:rPr>
          <w:bCs/>
          <w:w w:val="98"/>
        </w:rPr>
        <w:t xml:space="preserve">CEDAW/C/COG/CO/6 (2012); </w:t>
      </w:r>
      <w:r w:rsidRPr="0086273C">
        <w:rPr>
          <w:bCs/>
          <w:i/>
          <w:w w:val="98"/>
        </w:rPr>
        <w:t>Sri Lanka</w:t>
      </w:r>
      <w:r w:rsidRPr="0086273C">
        <w:rPr>
          <w:bCs/>
          <w:w w:val="98"/>
        </w:rPr>
        <w:t xml:space="preserve">, </w:t>
      </w:r>
      <w:r w:rsidRPr="0086273C">
        <w:rPr>
          <w:w w:val="98"/>
        </w:rPr>
        <w:t>¶ 37</w:t>
      </w:r>
      <w:r w:rsidRPr="0086273C">
        <w:rPr>
          <w:bCs/>
          <w:w w:val="98"/>
        </w:rPr>
        <w:t xml:space="preserve">, U.N. Doc. CEDAW/C/LKA/CO/7 (2011); </w:t>
      </w:r>
      <w:r w:rsidRPr="0086273C">
        <w:rPr>
          <w:i/>
          <w:w w:val="98"/>
        </w:rPr>
        <w:t>Kenya</w:t>
      </w:r>
      <w:r w:rsidRPr="0086273C">
        <w:rPr>
          <w:w w:val="98"/>
        </w:rPr>
        <w:t xml:space="preserve">, ¶ 38, U.N. Doc. </w:t>
      </w:r>
      <w:r w:rsidRPr="0086273C">
        <w:rPr>
          <w:bCs/>
          <w:w w:val="98"/>
        </w:rPr>
        <w:t xml:space="preserve">CEDAW/C/KEN/CO/7 (2011); </w:t>
      </w:r>
      <w:r w:rsidRPr="0086273C">
        <w:rPr>
          <w:bCs/>
          <w:i/>
          <w:w w:val="98"/>
        </w:rPr>
        <w:t>Tuvalu</w:t>
      </w:r>
      <w:r w:rsidRPr="0086273C">
        <w:rPr>
          <w:bCs/>
          <w:w w:val="98"/>
        </w:rPr>
        <w:t xml:space="preserve">, </w:t>
      </w:r>
      <w:r w:rsidRPr="0086273C">
        <w:rPr>
          <w:w w:val="98"/>
        </w:rPr>
        <w:t>¶ 44</w:t>
      </w:r>
      <w:r w:rsidRPr="0086273C">
        <w:rPr>
          <w:bCs/>
          <w:w w:val="98"/>
        </w:rPr>
        <w:t xml:space="preserve">, U.N. Doc. CEDAW/C/TUV/CO/2 (2009); </w:t>
      </w:r>
      <w:r w:rsidRPr="0086273C">
        <w:rPr>
          <w:bCs/>
          <w:i/>
          <w:w w:val="98"/>
        </w:rPr>
        <w:t>Honduras</w:t>
      </w:r>
      <w:r w:rsidRPr="0086273C">
        <w:rPr>
          <w:bCs/>
          <w:w w:val="98"/>
        </w:rPr>
        <w:t xml:space="preserve">, </w:t>
      </w:r>
      <w:r w:rsidRPr="0086273C">
        <w:rPr>
          <w:w w:val="98"/>
        </w:rPr>
        <w:t>¶ 25</w:t>
      </w:r>
      <w:r w:rsidRPr="0086273C">
        <w:rPr>
          <w:bCs/>
          <w:w w:val="98"/>
        </w:rPr>
        <w:t xml:space="preserve">, U.N. Doc. CEDAW/C/HON/CO/6 (2007); </w:t>
      </w:r>
      <w:r w:rsidRPr="0086273C">
        <w:rPr>
          <w:i/>
          <w:w w:val="98"/>
          <w:lang w:val="en-GB"/>
        </w:rPr>
        <w:t>Nicaragua</w:t>
      </w:r>
      <w:r w:rsidRPr="0086273C">
        <w:rPr>
          <w:w w:val="98"/>
          <w:lang w:val="en-GB"/>
        </w:rPr>
        <w:t xml:space="preserve">, </w:t>
      </w:r>
      <w:r w:rsidRPr="0086273C">
        <w:rPr>
          <w:w w:val="98"/>
        </w:rPr>
        <w:t>¶ 18</w:t>
      </w:r>
      <w:r w:rsidRPr="0086273C">
        <w:rPr>
          <w:w w:val="98"/>
          <w:lang w:val="en-GB"/>
        </w:rPr>
        <w:t xml:space="preserve">, U.N. Doc. </w:t>
      </w:r>
      <w:r w:rsidRPr="0086273C">
        <w:rPr>
          <w:bCs/>
          <w:w w:val="98"/>
        </w:rPr>
        <w:t xml:space="preserve">CEDAW/C/NIC/CO/6 (2007); </w:t>
      </w:r>
      <w:r w:rsidRPr="0086273C">
        <w:rPr>
          <w:i/>
          <w:w w:val="98"/>
        </w:rPr>
        <w:t>Brazil</w:t>
      </w:r>
      <w:r w:rsidRPr="0086273C">
        <w:rPr>
          <w:w w:val="98"/>
        </w:rPr>
        <w:t xml:space="preserve">, ¶ 30, U.N. Doc. </w:t>
      </w:r>
      <w:r w:rsidRPr="0086273C">
        <w:rPr>
          <w:bCs/>
          <w:w w:val="98"/>
        </w:rPr>
        <w:t xml:space="preserve">CEDAW/C/BRA/CO/6 (2007); </w:t>
      </w:r>
      <w:r w:rsidRPr="0086273C">
        <w:rPr>
          <w:bCs/>
          <w:i/>
          <w:w w:val="98"/>
        </w:rPr>
        <w:t>Philippines</w:t>
      </w:r>
      <w:r w:rsidRPr="0086273C">
        <w:rPr>
          <w:bCs/>
          <w:w w:val="98"/>
        </w:rPr>
        <w:t xml:space="preserve">, </w:t>
      </w:r>
      <w:r w:rsidRPr="0086273C">
        <w:rPr>
          <w:w w:val="98"/>
        </w:rPr>
        <w:t>¶ 28</w:t>
      </w:r>
      <w:r w:rsidRPr="0086273C">
        <w:rPr>
          <w:bCs/>
          <w:w w:val="98"/>
        </w:rPr>
        <w:t>, U.N. Doc. CEDAW/C/PHI/CO/6 (2006).</w:t>
      </w:r>
    </w:p>
  </w:endnote>
  <w:endnote w:id="629">
    <w:p w14:paraId="1228B71E" w14:textId="3E5BB15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Syria</w:t>
      </w:r>
      <w:r w:rsidRPr="0086273C">
        <w:rPr>
          <w:rFonts w:eastAsia="MS Mincho"/>
          <w:w w:val="98"/>
          <w:lang w:val="en-GB"/>
        </w:rPr>
        <w:t xml:space="preserve">, </w:t>
      </w:r>
      <w:r w:rsidRPr="0086273C">
        <w:rPr>
          <w:w w:val="98"/>
        </w:rPr>
        <w:t>¶ 40</w:t>
      </w:r>
      <w:r w:rsidRPr="0086273C">
        <w:rPr>
          <w:rFonts w:eastAsia="MS Mincho"/>
          <w:w w:val="98"/>
          <w:lang w:val="en-GB"/>
        </w:rPr>
        <w:t xml:space="preserve">, U.N. Doc. </w:t>
      </w:r>
      <w:r w:rsidRPr="0086273C">
        <w:rPr>
          <w:w w:val="98"/>
        </w:rPr>
        <w:t xml:space="preserve">CEDAW/C/SYR/CO/2 (2014); </w:t>
      </w:r>
      <w:r w:rsidRPr="0086273C">
        <w:rPr>
          <w:rFonts w:eastAsia="MS Mincho"/>
          <w:i/>
          <w:w w:val="98"/>
          <w:lang w:val="en-GB"/>
        </w:rPr>
        <w:t>Afghanistan</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bCs/>
          <w:w w:val="98"/>
        </w:rPr>
        <w:t xml:space="preserve">CEDAW/C/AFG/CO/1-2 (2013); </w:t>
      </w:r>
      <w:r w:rsidRPr="0086273C">
        <w:rPr>
          <w:bCs/>
          <w:i/>
          <w:w w:val="98"/>
        </w:rPr>
        <w:t>Pakistan</w:t>
      </w:r>
      <w:r w:rsidRPr="0086273C">
        <w:rPr>
          <w:bCs/>
          <w:w w:val="98"/>
        </w:rPr>
        <w:t xml:space="preserve">, </w:t>
      </w:r>
      <w:r w:rsidRPr="0086273C">
        <w:rPr>
          <w:w w:val="98"/>
        </w:rPr>
        <w:t>¶ 32</w:t>
      </w:r>
      <w:r w:rsidRPr="0086273C">
        <w:rPr>
          <w:bCs/>
          <w:w w:val="98"/>
        </w:rPr>
        <w:t>, U.N. Doc. CEDAW/C/PAK/CO/4 (2013).</w:t>
      </w:r>
    </w:p>
  </w:endnote>
  <w:endnote w:id="630">
    <w:p w14:paraId="3DFF10AA" w14:textId="7283EC6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Paraguay</w:t>
      </w:r>
      <w:r w:rsidRPr="0086273C">
        <w:rPr>
          <w:w w:val="98"/>
        </w:rPr>
        <w:t xml:space="preserve">, ¶ 32, U.N. Doc. </w:t>
      </w:r>
      <w:r w:rsidRPr="0086273C">
        <w:rPr>
          <w:bCs/>
          <w:w w:val="98"/>
        </w:rPr>
        <w:t>CEDAW/C/PRY/CO/6 (2011).</w:t>
      </w:r>
    </w:p>
  </w:endnote>
  <w:endnote w:id="631">
    <w:p w14:paraId="74E6EA2C" w14:textId="6EBAC5A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Croatia</w:t>
      </w:r>
      <w:r w:rsidRPr="0086273C">
        <w:rPr>
          <w:w w:val="98"/>
        </w:rPr>
        <w:t>, ¶ 31, U.N. Doc. CEDAW/C/HRV/CO/4-5 (2015).</w:t>
      </w:r>
    </w:p>
  </w:endnote>
  <w:endnote w:id="632">
    <w:p w14:paraId="16F533CA" w14:textId="0C77056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Hungary</w:t>
      </w:r>
      <w:r w:rsidRPr="0086273C">
        <w:rPr>
          <w:w w:val="98"/>
        </w:rPr>
        <w:t xml:space="preserve">, ¶ 30, U.N. Doc. </w:t>
      </w:r>
      <w:r w:rsidRPr="0086273C">
        <w:rPr>
          <w:bCs/>
          <w:w w:val="98"/>
        </w:rPr>
        <w:t>CEDAW/C/HUN/CO/7-8 (2013).</w:t>
      </w:r>
    </w:p>
  </w:endnote>
  <w:endnote w:id="633">
    <w:p w14:paraId="523BD144" w14:textId="48A443A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Iraq</w:t>
      </w:r>
      <w:r w:rsidRPr="0086273C">
        <w:rPr>
          <w:w w:val="98"/>
        </w:rPr>
        <w:t>, ¶ 42, U.N. Doc. CEDAW/C/IRQ/CO/4-6 (2014).</w:t>
      </w:r>
    </w:p>
  </w:endnote>
  <w:endnote w:id="634">
    <w:p w14:paraId="31D0FB85" w14:textId="3C5133E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Afghanistan</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bCs/>
          <w:w w:val="98"/>
        </w:rPr>
        <w:t>CEDAW/C/AFG/CO/1-2 (2013);</w:t>
      </w:r>
    </w:p>
  </w:endnote>
  <w:endnote w:id="635">
    <w:p w14:paraId="018154D7" w14:textId="3905BC3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Eritrea</w:t>
      </w:r>
      <w:r w:rsidRPr="0086273C">
        <w:rPr>
          <w:w w:val="98"/>
        </w:rPr>
        <w:t xml:space="preserve">, ¶ 34, U.N. Doc. CEDAW/C/ERI/CO/5 (2015); </w:t>
      </w:r>
      <w:r w:rsidRPr="0086273C">
        <w:rPr>
          <w:rFonts w:eastAsia="MS Mincho"/>
          <w:i/>
          <w:w w:val="98"/>
          <w:lang w:val="en-GB"/>
        </w:rPr>
        <w:t>Poland</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 xml:space="preserve">CEDAW/C/POL/CO/7-8 (2014); </w:t>
      </w:r>
      <w:r w:rsidRPr="0086273C">
        <w:rPr>
          <w:bCs/>
          <w:i/>
          <w:w w:val="98"/>
        </w:rPr>
        <w:t>Costa Rica</w:t>
      </w:r>
      <w:r w:rsidRPr="0086273C">
        <w:rPr>
          <w:bCs/>
          <w:w w:val="98"/>
        </w:rPr>
        <w:t xml:space="preserve">, </w:t>
      </w:r>
      <w:r w:rsidRPr="0086273C">
        <w:rPr>
          <w:w w:val="98"/>
        </w:rPr>
        <w:t>¶ 32</w:t>
      </w:r>
      <w:r w:rsidRPr="0086273C">
        <w:rPr>
          <w:bCs/>
          <w:w w:val="98"/>
        </w:rPr>
        <w:t>, U.N. Doc. CEDAW/C/CRI/CO/5-6 (2011).</w:t>
      </w:r>
    </w:p>
  </w:endnote>
  <w:endnote w:id="636">
    <w:p w14:paraId="61599A86" w14:textId="4CDEC77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Poland</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 xml:space="preserve">CEDAW/C/POL/CO/7-8 (2014); </w:t>
      </w:r>
      <w:r w:rsidRPr="0086273C">
        <w:rPr>
          <w:bCs/>
          <w:i/>
          <w:w w:val="98"/>
        </w:rPr>
        <w:t>Costa Rica</w:t>
      </w:r>
      <w:r w:rsidRPr="0086273C">
        <w:rPr>
          <w:bCs/>
          <w:w w:val="98"/>
        </w:rPr>
        <w:t xml:space="preserve">, </w:t>
      </w:r>
      <w:r w:rsidRPr="0086273C">
        <w:rPr>
          <w:w w:val="98"/>
        </w:rPr>
        <w:t>¶ 32</w:t>
      </w:r>
      <w:r w:rsidRPr="0086273C">
        <w:rPr>
          <w:bCs/>
          <w:w w:val="98"/>
        </w:rPr>
        <w:t>, U.N. Doc. CEDAW/C/CRI/CO/5-6 (2011).</w:t>
      </w:r>
    </w:p>
  </w:endnote>
  <w:endnote w:id="637">
    <w:p w14:paraId="1ABB5B43" w14:textId="48956BD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Eritrea</w:t>
      </w:r>
      <w:r w:rsidRPr="0086273C">
        <w:rPr>
          <w:w w:val="98"/>
        </w:rPr>
        <w:t xml:space="preserve">, ¶ 34, U.N. Doc. CEDAW/C/ERI/CO/5 (2015); </w:t>
      </w:r>
      <w:r w:rsidRPr="0086273C">
        <w:rPr>
          <w:bCs/>
          <w:i/>
          <w:w w:val="98"/>
        </w:rPr>
        <w:t>Costa Rica</w:t>
      </w:r>
      <w:r w:rsidRPr="0086273C">
        <w:rPr>
          <w:bCs/>
          <w:w w:val="98"/>
        </w:rPr>
        <w:t xml:space="preserve">, </w:t>
      </w:r>
      <w:r w:rsidRPr="0086273C">
        <w:rPr>
          <w:w w:val="98"/>
        </w:rPr>
        <w:t>¶ 33</w:t>
      </w:r>
      <w:r w:rsidRPr="0086273C">
        <w:rPr>
          <w:bCs/>
          <w:w w:val="98"/>
        </w:rPr>
        <w:t>, U.N. Doc. CEDAW/C/CRI/CO/5-6 (2011).</w:t>
      </w:r>
    </w:p>
  </w:endnote>
  <w:endnote w:id="638">
    <w:p w14:paraId="7B4F6D21" w14:textId="3F91AB9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Ecuador</w:t>
      </w:r>
      <w:r w:rsidRPr="0086273C">
        <w:rPr>
          <w:w w:val="98"/>
        </w:rPr>
        <w:t>, ¶ 33</w:t>
      </w:r>
      <w:r w:rsidRPr="0086273C">
        <w:rPr>
          <w:rFonts w:eastAsia="MS Mincho"/>
          <w:w w:val="98"/>
          <w:lang w:val="en-GB"/>
        </w:rPr>
        <w:t>,</w:t>
      </w:r>
      <w:r w:rsidRPr="0086273C">
        <w:rPr>
          <w:w w:val="98"/>
        </w:rPr>
        <w:t xml:space="preserve"> U.N. Doc. CEDAW/C/ECU/CO/8-9 (2015); </w:t>
      </w:r>
      <w:r w:rsidRPr="0086273C">
        <w:rPr>
          <w:i/>
          <w:w w:val="98"/>
        </w:rPr>
        <w:t>Peru</w:t>
      </w:r>
      <w:r w:rsidRPr="0086273C">
        <w:rPr>
          <w:w w:val="98"/>
        </w:rPr>
        <w:t xml:space="preserve">, ¶ 36, U.N. Doc. </w:t>
      </w:r>
      <w:r w:rsidRPr="0086273C">
        <w:rPr>
          <w:w w:val="98"/>
          <w:lang w:val="en-GB"/>
        </w:rPr>
        <w:t xml:space="preserve">CEDAW/C/PER/CO/7-8 (2014); </w:t>
      </w:r>
      <w:r w:rsidRPr="0086273C">
        <w:rPr>
          <w:bCs/>
          <w:i/>
          <w:w w:val="98"/>
        </w:rPr>
        <w:t>Costa Rica</w:t>
      </w:r>
      <w:r w:rsidRPr="0086273C">
        <w:rPr>
          <w:bCs/>
          <w:w w:val="98"/>
        </w:rPr>
        <w:t xml:space="preserve">, </w:t>
      </w:r>
      <w:r w:rsidRPr="0086273C">
        <w:rPr>
          <w:w w:val="98"/>
        </w:rPr>
        <w:t>¶ 33</w:t>
      </w:r>
      <w:r w:rsidRPr="0086273C">
        <w:rPr>
          <w:bCs/>
          <w:w w:val="98"/>
        </w:rPr>
        <w:t>, U.N. Doc. CEDAW/C/CRI/CO/5-6 (2011).</w:t>
      </w:r>
    </w:p>
  </w:endnote>
  <w:endnote w:id="639">
    <w:p w14:paraId="2EEA58A0" w14:textId="3680C53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Ecuador</w:t>
      </w:r>
      <w:r w:rsidRPr="0086273C">
        <w:rPr>
          <w:w w:val="98"/>
        </w:rPr>
        <w:t>, ¶ 33, U.N. Doc. CEDAW/C/ECU/CO/8-9 (2015).</w:t>
      </w:r>
    </w:p>
  </w:endnote>
  <w:endnote w:id="640">
    <w:p w14:paraId="02B0AC17" w14:textId="770A959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Algeria</w:t>
      </w:r>
      <w:r w:rsidRPr="0086273C">
        <w:rPr>
          <w:w w:val="98"/>
        </w:rPr>
        <w:t xml:space="preserve">, ¶ 41, U.N. Doc. </w:t>
      </w:r>
      <w:r w:rsidRPr="0086273C">
        <w:rPr>
          <w:bCs/>
          <w:w w:val="98"/>
        </w:rPr>
        <w:t>CEDAW/C/DZA/CO/3-4 (2012).</w:t>
      </w:r>
    </w:p>
  </w:endnote>
  <w:endnote w:id="641">
    <w:p w14:paraId="2CE6B098" w14:textId="1B7B4DE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Colombia</w:t>
      </w:r>
      <w:r w:rsidRPr="0086273C">
        <w:rPr>
          <w:w w:val="98"/>
        </w:rPr>
        <w:t xml:space="preserve">, ¶ 23, U.N. Doc. </w:t>
      </w:r>
      <w:r w:rsidRPr="0086273C">
        <w:rPr>
          <w:bCs/>
          <w:w w:val="98"/>
        </w:rPr>
        <w:t>CEDAW/C/COL/CO/6 (2007).</w:t>
      </w:r>
    </w:p>
  </w:endnote>
  <w:endnote w:id="642">
    <w:p w14:paraId="62530137" w14:textId="5EC965E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Albania</w:t>
      </w:r>
      <w:r w:rsidRPr="0086273C">
        <w:rPr>
          <w:w w:val="98"/>
        </w:rPr>
        <w:t xml:space="preserve">, ¶ 32, U.N. Doc. </w:t>
      </w:r>
      <w:r w:rsidRPr="0086273C">
        <w:rPr>
          <w:bCs/>
          <w:w w:val="98"/>
        </w:rPr>
        <w:t xml:space="preserve">CEDAW/C/ALB/CO/4 (2016); </w:t>
      </w:r>
      <w:r w:rsidRPr="0086273C">
        <w:rPr>
          <w:i/>
          <w:w w:val="98"/>
        </w:rPr>
        <w:t>Azerbaijan</w:t>
      </w:r>
      <w:r w:rsidRPr="0086273C">
        <w:rPr>
          <w:w w:val="98"/>
        </w:rPr>
        <w:t xml:space="preserve">, ¶ 32, U.N. Doc. CEDAW/C/AZE/CO/5 (2015); </w:t>
      </w:r>
      <w:r w:rsidRPr="0086273C">
        <w:rPr>
          <w:i/>
          <w:w w:val="98"/>
        </w:rPr>
        <w:t>Vietnam</w:t>
      </w:r>
      <w:r w:rsidRPr="0086273C">
        <w:rPr>
          <w:w w:val="98"/>
        </w:rPr>
        <w:t xml:space="preserve">, ¶ 32, U.N. Doc. CEDAW/C/VNM/CO/7-8 (2015); </w:t>
      </w:r>
      <w:r w:rsidRPr="0086273C">
        <w:rPr>
          <w:i/>
          <w:w w:val="98"/>
        </w:rPr>
        <w:t>China</w:t>
      </w:r>
      <w:r w:rsidRPr="0086273C">
        <w:rPr>
          <w:w w:val="98"/>
        </w:rPr>
        <w:t xml:space="preserve">, ¶ 31, U.N. Doc. </w:t>
      </w:r>
      <w:r w:rsidRPr="0086273C">
        <w:rPr>
          <w:bCs/>
          <w:w w:val="98"/>
        </w:rPr>
        <w:t>CEDAW/C/CHN/CO/6 (2006).</w:t>
      </w:r>
    </w:p>
  </w:endnote>
  <w:endnote w:id="643">
    <w:p w14:paraId="7E2CED11" w14:textId="1899771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Vietnam</w:t>
      </w:r>
      <w:r w:rsidRPr="0086273C">
        <w:rPr>
          <w:w w:val="98"/>
        </w:rPr>
        <w:t xml:space="preserve">, ¶ 32, U.N. Doc. CEDAW/C/VNM/CO/7-8 (2015); </w:t>
      </w:r>
      <w:r w:rsidRPr="0086273C">
        <w:rPr>
          <w:i/>
          <w:w w:val="98"/>
        </w:rPr>
        <w:t>China</w:t>
      </w:r>
      <w:r w:rsidRPr="0086273C">
        <w:rPr>
          <w:w w:val="98"/>
        </w:rPr>
        <w:t xml:space="preserve">, ¶ 17, U.N. Doc. </w:t>
      </w:r>
      <w:r w:rsidRPr="0086273C">
        <w:rPr>
          <w:bCs/>
          <w:w w:val="98"/>
        </w:rPr>
        <w:t>CEDAW/C/CHN/CO/6 (2006).</w:t>
      </w:r>
    </w:p>
  </w:endnote>
  <w:endnote w:id="644">
    <w:p w14:paraId="2E668D13" w14:textId="2F5D2A1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China</w:t>
      </w:r>
      <w:r w:rsidRPr="0086273C">
        <w:rPr>
          <w:w w:val="98"/>
        </w:rPr>
        <w:t xml:space="preserve">, ¶ 17, U.N. Doc. </w:t>
      </w:r>
      <w:r w:rsidRPr="0086273C">
        <w:rPr>
          <w:bCs/>
          <w:w w:val="98"/>
        </w:rPr>
        <w:t>CEDAW/C/CHN/CO/6 (2006).</w:t>
      </w:r>
    </w:p>
  </w:endnote>
  <w:endnote w:id="645">
    <w:p w14:paraId="165CADE0" w14:textId="3031D41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India</w:t>
      </w:r>
      <w:r w:rsidRPr="0086273C">
        <w:rPr>
          <w:w w:val="98"/>
        </w:rPr>
        <w:t xml:space="preserve">, ¶ 38, U.N. Doc. </w:t>
      </w:r>
      <w:r w:rsidRPr="0086273C">
        <w:rPr>
          <w:bCs/>
          <w:w w:val="98"/>
        </w:rPr>
        <w:t>CEDAW/C/IND/CO/3 (2007).</w:t>
      </w:r>
    </w:p>
  </w:endnote>
  <w:endnote w:id="646">
    <w:p w14:paraId="748ED553" w14:textId="7B436FD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China</w:t>
      </w:r>
      <w:r w:rsidRPr="0086273C">
        <w:rPr>
          <w:w w:val="98"/>
        </w:rPr>
        <w:t xml:space="preserve">, ¶ 32, U.N. Doc. </w:t>
      </w:r>
      <w:r w:rsidRPr="0086273C">
        <w:rPr>
          <w:bCs/>
          <w:w w:val="98"/>
        </w:rPr>
        <w:t>CEDAW/C/CHN/CO/6 (2006).</w:t>
      </w:r>
    </w:p>
  </w:endnote>
  <w:endnote w:id="647">
    <w:p w14:paraId="5F4EAEA3" w14:textId="4FBF6EC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China</w:t>
      </w:r>
      <w:r w:rsidRPr="0086273C">
        <w:rPr>
          <w:w w:val="98"/>
        </w:rPr>
        <w:t xml:space="preserve">, ¶ 32, U.N. Doc. </w:t>
      </w:r>
      <w:r w:rsidRPr="0086273C">
        <w:rPr>
          <w:bCs/>
          <w:w w:val="98"/>
        </w:rPr>
        <w:t>CEDAW/C/CHN/CO/6 (2006).</w:t>
      </w:r>
    </w:p>
  </w:endnote>
  <w:endnote w:id="648">
    <w:p w14:paraId="2DEB5B30" w14:textId="4EBEBCB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Georgia</w:t>
      </w:r>
      <w:r w:rsidRPr="0086273C">
        <w:rPr>
          <w:w w:val="98"/>
          <w:lang w:val="en-GB"/>
        </w:rPr>
        <w:t xml:space="preserve">, </w:t>
      </w:r>
      <w:r w:rsidRPr="0086273C">
        <w:rPr>
          <w:w w:val="98"/>
        </w:rPr>
        <w:t>¶ 31</w:t>
      </w:r>
      <w:r w:rsidRPr="0086273C">
        <w:rPr>
          <w:w w:val="98"/>
          <w:lang w:val="en-GB"/>
        </w:rPr>
        <w:t>, U.N. Doc. CEDAW/C/GEO/CO/4-5 (2014).</w:t>
      </w:r>
    </w:p>
  </w:endnote>
  <w:endnote w:id="649">
    <w:p w14:paraId="7D9DEEC4" w14:textId="1EEA9EB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India</w:t>
      </w:r>
      <w:r w:rsidRPr="0086273C">
        <w:rPr>
          <w:w w:val="98"/>
        </w:rPr>
        <w:t xml:space="preserve">, ¶ 39, U.N. Doc. </w:t>
      </w:r>
      <w:r w:rsidRPr="0086273C">
        <w:rPr>
          <w:bCs/>
          <w:w w:val="98"/>
        </w:rPr>
        <w:t>CEDAW/C/IND/CO/3 (2007).</w:t>
      </w:r>
    </w:p>
  </w:endnote>
  <w:endnote w:id="650">
    <w:p w14:paraId="78456879" w14:textId="37BCB12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Trinidad and Tobago</w:t>
      </w:r>
      <w:r w:rsidRPr="0086273C">
        <w:rPr>
          <w:w w:val="98"/>
        </w:rPr>
        <w:t xml:space="preserve">, ¶¶ 32-33, U.N. Doc. </w:t>
      </w:r>
      <w:r w:rsidRPr="0086273C">
        <w:rPr>
          <w:bCs/>
          <w:w w:val="98"/>
        </w:rPr>
        <w:t xml:space="preserve">CEDAW/C/TTO/CO/4-7 (2016); </w:t>
      </w:r>
      <w:r w:rsidRPr="0086273C">
        <w:rPr>
          <w:rFonts w:eastAsia="MS Mincho"/>
          <w:i/>
          <w:w w:val="98"/>
          <w:lang w:val="en-GB"/>
        </w:rPr>
        <w:t>Georgia</w:t>
      </w:r>
      <w:r w:rsidRPr="0086273C">
        <w:rPr>
          <w:rFonts w:eastAsia="MS Mincho"/>
          <w:w w:val="98"/>
          <w:lang w:val="en-GB"/>
        </w:rPr>
        <w:t xml:space="preserve">, </w:t>
      </w:r>
      <w:r w:rsidRPr="0086273C">
        <w:rPr>
          <w:w w:val="98"/>
        </w:rPr>
        <w:t>¶ 30</w:t>
      </w:r>
      <w:r w:rsidRPr="0086273C">
        <w:rPr>
          <w:rFonts w:eastAsia="MS Mincho"/>
          <w:w w:val="98"/>
          <w:lang w:val="en-GB"/>
        </w:rPr>
        <w:t xml:space="preserve">, U.N. Doc. CEDAW/C/GEO/CO/4-5 (2014); </w:t>
      </w:r>
      <w:r w:rsidRPr="0086273C">
        <w:rPr>
          <w:rFonts w:eastAsia="MS Mincho"/>
          <w:i/>
          <w:w w:val="98"/>
          <w:lang w:val="en-GB"/>
        </w:rPr>
        <w:t>Poland</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w w:val="98"/>
        </w:rPr>
        <w:t xml:space="preserve">CEDAW/C/POL/CO/7-8 (2014); </w:t>
      </w:r>
      <w:r w:rsidRPr="0086273C">
        <w:rPr>
          <w:bCs/>
          <w:i/>
          <w:w w:val="98"/>
        </w:rPr>
        <w:t>Cyprus</w:t>
      </w:r>
      <w:r w:rsidRPr="0086273C">
        <w:rPr>
          <w:bCs/>
          <w:w w:val="98"/>
        </w:rPr>
        <w:t xml:space="preserve">, </w:t>
      </w:r>
      <w:r w:rsidRPr="0086273C">
        <w:rPr>
          <w:w w:val="98"/>
        </w:rPr>
        <w:t>¶ 29</w:t>
      </w:r>
      <w:r w:rsidRPr="0086273C">
        <w:rPr>
          <w:bCs/>
          <w:w w:val="98"/>
        </w:rPr>
        <w:t xml:space="preserve">, U.N. Doc. CEDAW/C/CYP/CO/6-7 (2013); </w:t>
      </w:r>
      <w:r w:rsidRPr="0086273C">
        <w:rPr>
          <w:i/>
          <w:w w:val="98"/>
        </w:rPr>
        <w:t>Indonesia</w:t>
      </w:r>
      <w:r w:rsidRPr="0086273C">
        <w:rPr>
          <w:w w:val="98"/>
        </w:rPr>
        <w:t xml:space="preserve">, ¶ 41, U.N. Doc. </w:t>
      </w:r>
      <w:r w:rsidRPr="0086273C">
        <w:rPr>
          <w:bCs/>
          <w:w w:val="98"/>
        </w:rPr>
        <w:t xml:space="preserve">CEDAW/C/IDN/CO/6-7 (2012); </w:t>
      </w:r>
      <w:r w:rsidRPr="0086273C">
        <w:rPr>
          <w:i/>
          <w:w w:val="98"/>
        </w:rPr>
        <w:t>Djibouti</w:t>
      </w:r>
      <w:r w:rsidRPr="0086273C">
        <w:rPr>
          <w:w w:val="98"/>
        </w:rPr>
        <w:t xml:space="preserve">, ¶ 30, U.N. Doc. </w:t>
      </w:r>
      <w:r w:rsidRPr="0086273C">
        <w:rPr>
          <w:bCs/>
          <w:w w:val="98"/>
        </w:rPr>
        <w:t xml:space="preserve">CEDAW/C/DJI/CO/1-3 (2011); </w:t>
      </w:r>
      <w:r w:rsidRPr="0086273C">
        <w:rPr>
          <w:bCs/>
          <w:i/>
          <w:w w:val="98"/>
        </w:rPr>
        <w:t>Armenia</w:t>
      </w:r>
      <w:r w:rsidRPr="0086273C">
        <w:rPr>
          <w:bCs/>
          <w:w w:val="98"/>
        </w:rPr>
        <w:t xml:space="preserve">, </w:t>
      </w:r>
      <w:r w:rsidRPr="0086273C">
        <w:rPr>
          <w:w w:val="98"/>
        </w:rPr>
        <w:t>¶ 34</w:t>
      </w:r>
      <w:r w:rsidRPr="0086273C">
        <w:rPr>
          <w:bCs/>
          <w:w w:val="98"/>
        </w:rPr>
        <w:t xml:space="preserve">, U.N. Doc. CEDAW/C/ARM/CO/4/Rev.1 (2009); </w:t>
      </w:r>
      <w:r w:rsidRPr="0086273C">
        <w:rPr>
          <w:bCs/>
          <w:i/>
          <w:w w:val="98"/>
        </w:rPr>
        <w:t>Guatemala</w:t>
      </w:r>
      <w:r w:rsidRPr="0086273C">
        <w:rPr>
          <w:bCs/>
          <w:w w:val="98"/>
        </w:rPr>
        <w:t xml:space="preserve">, </w:t>
      </w:r>
      <w:r w:rsidRPr="0086273C">
        <w:rPr>
          <w:w w:val="98"/>
        </w:rPr>
        <w:t>¶ 35</w:t>
      </w:r>
      <w:r w:rsidRPr="0086273C">
        <w:rPr>
          <w:bCs/>
          <w:w w:val="98"/>
        </w:rPr>
        <w:t>, U.N. Doc. CEDAW/C/GUA/CO/7 (2009).</w:t>
      </w:r>
    </w:p>
  </w:endnote>
  <w:endnote w:id="651">
    <w:p w14:paraId="22C47D94" w14:textId="399E606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Trinidad and Tobago</w:t>
      </w:r>
      <w:r w:rsidRPr="0086273C">
        <w:rPr>
          <w:w w:val="98"/>
        </w:rPr>
        <w:t xml:space="preserve">, ¶¶ 32-33, U.N. Doc. </w:t>
      </w:r>
      <w:r w:rsidRPr="0086273C">
        <w:rPr>
          <w:bCs/>
          <w:w w:val="98"/>
        </w:rPr>
        <w:t xml:space="preserve">CEDAW/C/TTO/CO/4-7 (2016); </w:t>
      </w:r>
      <w:r w:rsidRPr="0086273C">
        <w:rPr>
          <w:rFonts w:eastAsia="MS Mincho"/>
          <w:i/>
          <w:w w:val="98"/>
          <w:lang w:val="en-GB"/>
        </w:rPr>
        <w:t>Georgia</w:t>
      </w:r>
      <w:r w:rsidRPr="0086273C">
        <w:rPr>
          <w:rFonts w:eastAsia="MS Mincho"/>
          <w:w w:val="98"/>
          <w:lang w:val="en-GB"/>
        </w:rPr>
        <w:t xml:space="preserve">, </w:t>
      </w:r>
      <w:r w:rsidRPr="0086273C">
        <w:rPr>
          <w:w w:val="98"/>
        </w:rPr>
        <w:t>¶ 30</w:t>
      </w:r>
      <w:r w:rsidRPr="0086273C">
        <w:rPr>
          <w:rFonts w:eastAsia="MS Mincho"/>
          <w:w w:val="98"/>
          <w:lang w:val="en-GB"/>
        </w:rPr>
        <w:t>, U.N. Doc. CEDAW/C/GEO/CO/4-5 (2014).</w:t>
      </w:r>
    </w:p>
  </w:endnote>
  <w:endnote w:id="652">
    <w:p w14:paraId="3BC9E206" w14:textId="5D7B805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Greece</w:t>
      </w:r>
      <w:r w:rsidRPr="0086273C">
        <w:rPr>
          <w:w w:val="98"/>
        </w:rPr>
        <w:t xml:space="preserve">, ¶ 27, U.N. Doc. </w:t>
      </w:r>
      <w:r w:rsidRPr="0086273C">
        <w:rPr>
          <w:bCs/>
          <w:w w:val="98"/>
        </w:rPr>
        <w:t xml:space="preserve">CEDAW/C/GRC/CO/6 (2007); </w:t>
      </w:r>
      <w:r w:rsidRPr="0086273C">
        <w:rPr>
          <w:rFonts w:eastAsia="MS Mincho"/>
          <w:bCs/>
          <w:i/>
          <w:w w:val="98"/>
        </w:rPr>
        <w:t>Cuba</w:t>
      </w:r>
      <w:r w:rsidRPr="0086273C">
        <w:rPr>
          <w:rFonts w:eastAsia="MS Mincho"/>
          <w:bCs/>
          <w:w w:val="98"/>
        </w:rPr>
        <w:t xml:space="preserve">, </w:t>
      </w:r>
      <w:r w:rsidRPr="0086273C">
        <w:rPr>
          <w:w w:val="98"/>
        </w:rPr>
        <w:t>¶ 27</w:t>
      </w:r>
      <w:r w:rsidRPr="0086273C">
        <w:rPr>
          <w:rFonts w:eastAsia="MS Mincho"/>
          <w:bCs/>
          <w:w w:val="98"/>
        </w:rPr>
        <w:t xml:space="preserve">, U.N. Doc. </w:t>
      </w:r>
      <w:r w:rsidRPr="0086273C">
        <w:rPr>
          <w:bCs/>
          <w:w w:val="98"/>
        </w:rPr>
        <w:t>CEDAW/C/CUB/CO/6 (2006).</w:t>
      </w:r>
    </w:p>
  </w:endnote>
  <w:endnote w:id="653">
    <w:p w14:paraId="3411AEC9" w14:textId="51DC31C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Indonesia</w:t>
      </w:r>
      <w:r w:rsidRPr="0086273C">
        <w:rPr>
          <w:w w:val="98"/>
        </w:rPr>
        <w:t xml:space="preserve">, ¶ 42, U.N. Doc. </w:t>
      </w:r>
      <w:r w:rsidRPr="0086273C">
        <w:rPr>
          <w:bCs/>
          <w:w w:val="98"/>
        </w:rPr>
        <w:t xml:space="preserve">CEDAW/C/IDN/CO/6-7 (2012); </w:t>
      </w:r>
      <w:r w:rsidRPr="0086273C">
        <w:rPr>
          <w:rFonts w:eastAsia="MS Mincho"/>
          <w:bCs/>
          <w:i/>
          <w:w w:val="98"/>
        </w:rPr>
        <w:t>Cuba</w:t>
      </w:r>
      <w:r w:rsidRPr="0086273C">
        <w:rPr>
          <w:rFonts w:eastAsia="MS Mincho"/>
          <w:bCs/>
          <w:w w:val="98"/>
        </w:rPr>
        <w:t xml:space="preserve">, </w:t>
      </w:r>
      <w:r w:rsidRPr="0086273C">
        <w:rPr>
          <w:w w:val="98"/>
        </w:rPr>
        <w:t>¶ 28</w:t>
      </w:r>
      <w:r w:rsidRPr="0086273C">
        <w:rPr>
          <w:rFonts w:eastAsia="MS Mincho"/>
          <w:bCs/>
          <w:w w:val="98"/>
        </w:rPr>
        <w:t xml:space="preserve">, U.N. Doc. </w:t>
      </w:r>
      <w:r w:rsidRPr="0086273C">
        <w:rPr>
          <w:bCs/>
          <w:w w:val="98"/>
        </w:rPr>
        <w:t>CEDAW/C/CUB/CO/6 (2006).</w:t>
      </w:r>
    </w:p>
  </w:endnote>
  <w:endnote w:id="654">
    <w:p w14:paraId="75D33EE2" w14:textId="323B754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Poland</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 xml:space="preserve">CEDAW/C/POL/CO/7-8 (2014); </w:t>
      </w:r>
      <w:r w:rsidRPr="0086273C">
        <w:rPr>
          <w:bCs/>
          <w:i/>
          <w:w w:val="98"/>
        </w:rPr>
        <w:t>Cyprus</w:t>
      </w:r>
      <w:r w:rsidRPr="0086273C">
        <w:rPr>
          <w:bCs/>
          <w:w w:val="98"/>
        </w:rPr>
        <w:t xml:space="preserve">, </w:t>
      </w:r>
      <w:r w:rsidRPr="0086273C">
        <w:rPr>
          <w:w w:val="98"/>
        </w:rPr>
        <w:t>¶ 30</w:t>
      </w:r>
      <w:r w:rsidRPr="0086273C">
        <w:rPr>
          <w:bCs/>
          <w:w w:val="98"/>
        </w:rPr>
        <w:t>, U.N. Doc. CEDAW/C/CYP/CO/6-7 (2013).</w:t>
      </w:r>
    </w:p>
  </w:endnote>
  <w:endnote w:id="655">
    <w:p w14:paraId="59D1F750"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Haiti</w:t>
      </w:r>
      <w:r w:rsidRPr="0086273C">
        <w:rPr>
          <w:w w:val="98"/>
        </w:rPr>
        <w:t xml:space="preserve">, ¶ 33, U.N. Doc. </w:t>
      </w:r>
      <w:r w:rsidRPr="0086273C">
        <w:rPr>
          <w:rFonts w:eastAsia="MS Mincho"/>
          <w:w w:val="98"/>
        </w:rPr>
        <w:t xml:space="preserve">CEDAW/C/HTI/CO/8-9 (2016); </w:t>
      </w:r>
      <w:r w:rsidRPr="0086273C">
        <w:rPr>
          <w:rFonts w:eastAsia="MS Mincho"/>
          <w:i/>
          <w:w w:val="98"/>
        </w:rPr>
        <w:t>Mongolia</w:t>
      </w:r>
      <w:r w:rsidRPr="0086273C">
        <w:rPr>
          <w:rFonts w:eastAsia="MS Mincho"/>
          <w:w w:val="98"/>
        </w:rPr>
        <w:t xml:space="preserve">, </w:t>
      </w:r>
      <w:r w:rsidRPr="0086273C">
        <w:rPr>
          <w:w w:val="98"/>
        </w:rPr>
        <w:t>¶ 28</w:t>
      </w:r>
      <w:r w:rsidRPr="0086273C">
        <w:rPr>
          <w:rFonts w:eastAsia="MS Mincho"/>
          <w:w w:val="98"/>
        </w:rPr>
        <w:t xml:space="preserve">, U.N. Doc. CEDAW/C/MNG/CO/8-9 (2016); </w:t>
      </w:r>
      <w:r w:rsidRPr="0086273C">
        <w:rPr>
          <w:i/>
          <w:w w:val="98"/>
        </w:rPr>
        <w:t>Azerbaijan</w:t>
      </w:r>
      <w:r w:rsidRPr="0086273C">
        <w:rPr>
          <w:w w:val="98"/>
        </w:rPr>
        <w:t xml:space="preserve">, ¶ 32, U.N. Doc. CEDAW/C/AZE/CO/5 (2015); </w:t>
      </w:r>
      <w:r w:rsidRPr="0086273C">
        <w:rPr>
          <w:rFonts w:eastAsia="MS Mincho"/>
          <w:i/>
          <w:w w:val="98"/>
        </w:rPr>
        <w:t>Gabon</w:t>
      </w:r>
      <w:r w:rsidRPr="0086273C">
        <w:rPr>
          <w:rFonts w:eastAsia="MS Mincho"/>
          <w:w w:val="98"/>
        </w:rPr>
        <w:t xml:space="preserve">, </w:t>
      </w:r>
      <w:r w:rsidRPr="0086273C">
        <w:rPr>
          <w:w w:val="98"/>
        </w:rPr>
        <w:t>¶ 34</w:t>
      </w:r>
      <w:r w:rsidRPr="0086273C">
        <w:rPr>
          <w:rFonts w:eastAsia="MS Mincho"/>
          <w:w w:val="98"/>
        </w:rPr>
        <w:t xml:space="preserve">, U.N. Doc. </w:t>
      </w:r>
      <w:r w:rsidRPr="0086273C">
        <w:rPr>
          <w:w w:val="98"/>
        </w:rPr>
        <w:t xml:space="preserve">CEDAW/C/GAB/CO/6 (2015); </w:t>
      </w:r>
      <w:r w:rsidRPr="0086273C">
        <w:rPr>
          <w:i/>
          <w:w w:val="98"/>
        </w:rPr>
        <w:t>Tuvalu</w:t>
      </w:r>
      <w:r w:rsidRPr="0086273C">
        <w:rPr>
          <w:w w:val="98"/>
        </w:rPr>
        <w:t>, ¶ 30, U.N. Doc.</w:t>
      </w:r>
      <w:r w:rsidRPr="0086273C">
        <w:rPr>
          <w:i/>
          <w:w w:val="98"/>
        </w:rPr>
        <w:t xml:space="preserve"> </w:t>
      </w:r>
      <w:r w:rsidRPr="0086273C">
        <w:rPr>
          <w:w w:val="98"/>
        </w:rPr>
        <w:t xml:space="preserve">CEDAW/C/TUV/CO/3-4 (2015); </w:t>
      </w:r>
      <w:r w:rsidRPr="0086273C">
        <w:rPr>
          <w:i/>
          <w:w w:val="98"/>
        </w:rPr>
        <w:t>Lithuania</w:t>
      </w:r>
      <w:r w:rsidRPr="0086273C">
        <w:rPr>
          <w:w w:val="98"/>
        </w:rPr>
        <w:t xml:space="preserve">, ¶ 36, U.N. Doc. </w:t>
      </w:r>
      <w:r w:rsidRPr="0086273C">
        <w:rPr>
          <w:rFonts w:eastAsia="MS Mincho"/>
          <w:w w:val="98"/>
          <w:lang w:val="en-GB"/>
        </w:rPr>
        <w:t xml:space="preserve">CEDAW/C/LTU/CO/5 (2014); </w:t>
      </w:r>
      <w:r w:rsidRPr="0086273C">
        <w:rPr>
          <w:i/>
          <w:w w:val="98"/>
        </w:rPr>
        <w:t>Iraq</w:t>
      </w:r>
      <w:r w:rsidRPr="0086273C">
        <w:rPr>
          <w:w w:val="98"/>
        </w:rPr>
        <w:t xml:space="preserve">, ¶ 42, U.N. Doc. CEDAW/C/IRQ/CO/4-6 (2014); </w:t>
      </w:r>
      <w:r w:rsidRPr="0086273C">
        <w:rPr>
          <w:rFonts w:eastAsia="MS Mincho"/>
          <w:i/>
          <w:w w:val="98"/>
          <w:lang w:val="en-GB"/>
        </w:rPr>
        <w:t>Solomon Islands</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w w:val="98"/>
        </w:rPr>
        <w:t xml:space="preserve">CEDAW/C/SLB/CO/1-3 (2014); </w:t>
      </w:r>
      <w:r w:rsidRPr="0086273C">
        <w:rPr>
          <w:rFonts w:eastAsia="MS Mincho"/>
          <w:i/>
          <w:w w:val="98"/>
          <w:lang w:val="en-GB"/>
        </w:rPr>
        <w:t>Hungary</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w w:val="98"/>
        </w:rPr>
        <w:t>CEDAW/C/HUN/CO/7-8</w:t>
      </w:r>
      <w:r w:rsidRPr="0086273C">
        <w:rPr>
          <w:rFonts w:eastAsia="MS Mincho"/>
          <w:w w:val="98"/>
          <w:lang w:val="en-GB"/>
        </w:rPr>
        <w:t xml:space="preserve"> (2013); </w:t>
      </w:r>
      <w:r w:rsidRPr="0086273C">
        <w:rPr>
          <w:rFonts w:eastAsia="MS Mincho"/>
          <w:i/>
          <w:w w:val="98"/>
          <w:lang w:val="en-GB"/>
        </w:rPr>
        <w:t>Former Yugoslav Republic of Macedonia</w:t>
      </w:r>
      <w:r w:rsidRPr="0086273C">
        <w:rPr>
          <w:rFonts w:eastAsia="MS Mincho"/>
          <w:w w:val="98"/>
          <w:lang w:val="en-GB"/>
        </w:rPr>
        <w:t xml:space="preserve">, </w:t>
      </w:r>
      <w:r w:rsidRPr="0086273C">
        <w:rPr>
          <w:w w:val="98"/>
        </w:rPr>
        <w:t>¶ 33</w:t>
      </w:r>
      <w:r w:rsidRPr="0086273C">
        <w:rPr>
          <w:rFonts w:eastAsia="MS Mincho"/>
          <w:w w:val="98"/>
          <w:lang w:val="en-GB"/>
        </w:rPr>
        <w:t xml:space="preserve">, U.N. Doc. </w:t>
      </w:r>
      <w:r w:rsidRPr="0086273C">
        <w:rPr>
          <w:w w:val="98"/>
        </w:rPr>
        <w:t xml:space="preserve">CEDAW/C/MKD/CO/4-5 (2013); </w:t>
      </w:r>
      <w:r w:rsidRPr="0086273C">
        <w:rPr>
          <w:rFonts w:eastAsia="MS Mincho"/>
          <w:i/>
          <w:w w:val="98"/>
          <w:lang w:val="en-GB"/>
        </w:rPr>
        <w:t>Greece</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w w:val="98"/>
        </w:rPr>
        <w:t xml:space="preserve">CEDAW/C/GRC/CO/7 (2013); </w:t>
      </w:r>
      <w:r w:rsidRPr="0086273C">
        <w:rPr>
          <w:rFonts w:eastAsia="MS Mincho"/>
          <w:i/>
          <w:w w:val="98"/>
          <w:lang w:val="en-GB"/>
        </w:rPr>
        <w:t>Congo</w:t>
      </w:r>
      <w:r w:rsidRPr="0086273C">
        <w:rPr>
          <w:rFonts w:eastAsia="MS Mincho"/>
          <w:w w:val="98"/>
          <w:lang w:val="en-GB"/>
        </w:rPr>
        <w:t xml:space="preserve">, </w:t>
      </w:r>
      <w:r w:rsidRPr="0086273C">
        <w:rPr>
          <w:w w:val="98"/>
        </w:rPr>
        <w:t>¶ 35</w:t>
      </w:r>
      <w:r w:rsidRPr="0086273C">
        <w:rPr>
          <w:rFonts w:eastAsia="MS Mincho"/>
          <w:w w:val="98"/>
          <w:lang w:val="en-GB"/>
        </w:rPr>
        <w:t xml:space="preserve">, U.N. Doc. </w:t>
      </w:r>
      <w:r w:rsidRPr="0086273C">
        <w:rPr>
          <w:w w:val="98"/>
        </w:rPr>
        <w:t xml:space="preserve">CEDAW/C/COG/CO/6 (2012); </w:t>
      </w:r>
      <w:r w:rsidRPr="0086273C">
        <w:rPr>
          <w:rFonts w:eastAsia="MS Mincho"/>
          <w:i/>
          <w:w w:val="98"/>
        </w:rPr>
        <w:t>Belarus</w:t>
      </w:r>
      <w:r w:rsidRPr="0086273C">
        <w:rPr>
          <w:rFonts w:eastAsia="MS Mincho"/>
          <w:w w:val="98"/>
        </w:rPr>
        <w:t xml:space="preserve">, </w:t>
      </w:r>
      <w:r w:rsidRPr="0086273C">
        <w:rPr>
          <w:w w:val="98"/>
        </w:rPr>
        <w:t>¶ 35</w:t>
      </w:r>
      <w:r w:rsidRPr="0086273C">
        <w:rPr>
          <w:rFonts w:eastAsia="MS Mincho"/>
          <w:w w:val="98"/>
        </w:rPr>
        <w:t xml:space="preserve">, U.N. Doc. </w:t>
      </w:r>
      <w:r w:rsidRPr="0086273C">
        <w:rPr>
          <w:w w:val="98"/>
        </w:rPr>
        <w:t xml:space="preserve">CEDAW/C/BLR/CO/7 (2011); </w:t>
      </w:r>
      <w:r w:rsidRPr="0086273C">
        <w:rPr>
          <w:i/>
          <w:w w:val="98"/>
        </w:rPr>
        <w:t>Montenegro</w:t>
      </w:r>
      <w:r w:rsidRPr="0086273C">
        <w:rPr>
          <w:w w:val="98"/>
        </w:rPr>
        <w:t xml:space="preserve">, ¶ 30, U.N. Doc. CEDAW/C/MNE/CO/1 (2011); </w:t>
      </w:r>
      <w:r w:rsidRPr="0086273C">
        <w:rPr>
          <w:i/>
          <w:w w:val="98"/>
        </w:rPr>
        <w:t>Djibouti</w:t>
      </w:r>
      <w:r w:rsidRPr="0086273C">
        <w:rPr>
          <w:w w:val="98"/>
        </w:rPr>
        <w:t xml:space="preserve">, ¶ 30, U.N. Doc. CEDAW/C/DJI/CO/1-3 (2011); </w:t>
      </w:r>
      <w:r w:rsidRPr="0086273C">
        <w:rPr>
          <w:i/>
          <w:w w:val="98"/>
        </w:rPr>
        <w:t>Oman</w:t>
      </w:r>
      <w:r w:rsidRPr="0086273C">
        <w:rPr>
          <w:w w:val="98"/>
        </w:rPr>
        <w:t xml:space="preserve">, ¶ 40, U.N. Doc. CEDAW/C/OMN/CO/1 (2011); </w:t>
      </w:r>
      <w:r w:rsidRPr="0086273C">
        <w:rPr>
          <w:rFonts w:eastAsia="MS Mincho"/>
          <w:i/>
          <w:w w:val="98"/>
        </w:rPr>
        <w:t>Sri Lanka</w:t>
      </w:r>
      <w:r w:rsidRPr="0086273C">
        <w:rPr>
          <w:rFonts w:eastAsia="MS Mincho"/>
          <w:w w:val="98"/>
        </w:rPr>
        <w:t xml:space="preserve">, </w:t>
      </w:r>
      <w:r w:rsidRPr="0086273C">
        <w:rPr>
          <w:w w:val="98"/>
        </w:rPr>
        <w:t>¶ 36</w:t>
      </w:r>
      <w:r w:rsidRPr="0086273C">
        <w:rPr>
          <w:rFonts w:eastAsia="MS Mincho"/>
          <w:w w:val="98"/>
        </w:rPr>
        <w:t xml:space="preserve">, U.N. Doc. </w:t>
      </w:r>
      <w:r w:rsidRPr="0086273C">
        <w:rPr>
          <w:w w:val="98"/>
        </w:rPr>
        <w:t xml:space="preserve">CEDAW/C/LKA/CO/7 (2011); </w:t>
      </w:r>
      <w:r w:rsidRPr="0086273C">
        <w:rPr>
          <w:rFonts w:eastAsia="MS Mincho"/>
          <w:i/>
          <w:w w:val="98"/>
        </w:rPr>
        <w:t>Russian Federation</w:t>
      </w:r>
      <w:r w:rsidRPr="0086273C">
        <w:rPr>
          <w:rFonts w:eastAsia="MS Mincho"/>
          <w:w w:val="98"/>
        </w:rPr>
        <w:t xml:space="preserve">, </w:t>
      </w:r>
      <w:r w:rsidRPr="0086273C">
        <w:rPr>
          <w:w w:val="98"/>
        </w:rPr>
        <w:t>¶ 38</w:t>
      </w:r>
      <w:r w:rsidRPr="0086273C">
        <w:rPr>
          <w:rFonts w:eastAsia="MS Mincho"/>
          <w:w w:val="98"/>
        </w:rPr>
        <w:t xml:space="preserve">, U.N. Doc. </w:t>
      </w:r>
      <w:r w:rsidRPr="0086273C">
        <w:rPr>
          <w:w w:val="98"/>
        </w:rPr>
        <w:t xml:space="preserve">CEDAW/C/USR/CO/7 (2010); </w:t>
      </w:r>
      <w:r w:rsidRPr="0086273C">
        <w:rPr>
          <w:i/>
          <w:w w:val="98"/>
        </w:rPr>
        <w:t>Tuvalu</w:t>
      </w:r>
      <w:r w:rsidRPr="0086273C">
        <w:rPr>
          <w:w w:val="98"/>
        </w:rPr>
        <w:t xml:space="preserve">, ¶ 43, U.N. Doc. CEDAW/C/TUV/CO/2 (2009); </w:t>
      </w:r>
      <w:r w:rsidRPr="0086273C">
        <w:rPr>
          <w:rFonts w:eastAsia="MS Mincho"/>
          <w:i/>
          <w:w w:val="98"/>
        </w:rPr>
        <w:t>Former Yugoslav Republic of Macedonia</w:t>
      </w:r>
      <w:r w:rsidRPr="0086273C">
        <w:rPr>
          <w:rFonts w:eastAsia="MS Mincho"/>
          <w:w w:val="98"/>
        </w:rPr>
        <w:t xml:space="preserve">, </w:t>
      </w:r>
      <w:r w:rsidRPr="0086273C">
        <w:rPr>
          <w:w w:val="98"/>
        </w:rPr>
        <w:t>¶ 31</w:t>
      </w:r>
      <w:r w:rsidRPr="0086273C">
        <w:rPr>
          <w:rFonts w:eastAsia="MS Mincho"/>
          <w:w w:val="98"/>
        </w:rPr>
        <w:t xml:space="preserve">, U.N. Doc. CEDAW/C/MKD/CO/3 (2006); </w:t>
      </w:r>
      <w:r w:rsidRPr="0086273C">
        <w:rPr>
          <w:i/>
          <w:w w:val="98"/>
        </w:rPr>
        <w:t>Philippines</w:t>
      </w:r>
      <w:r w:rsidRPr="0086273C">
        <w:rPr>
          <w:w w:val="98"/>
        </w:rPr>
        <w:t>, ¶ 27, U.N. Doc. CEDAW/C/PHI/CO/6 (2006).</w:t>
      </w:r>
    </w:p>
  </w:endnote>
  <w:endnote w:id="656">
    <w:p w14:paraId="6709AC0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Nepal</w:t>
      </w:r>
      <w:r w:rsidRPr="0086273C">
        <w:rPr>
          <w:w w:val="98"/>
        </w:rPr>
        <w:t xml:space="preserve">, ¶ 31, U.N. Doc. </w:t>
      </w:r>
      <w:r w:rsidRPr="0086273C">
        <w:rPr>
          <w:bCs/>
          <w:w w:val="98"/>
        </w:rPr>
        <w:t>CEDAW/C/NPL/CO/4-5 (2011).</w:t>
      </w:r>
    </w:p>
  </w:endnote>
  <w:endnote w:id="657">
    <w:p w14:paraId="791A4F7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Myanmar</w:t>
      </w:r>
      <w:r w:rsidRPr="0086273C">
        <w:rPr>
          <w:w w:val="98"/>
        </w:rPr>
        <w:t xml:space="preserve">, ¶ 38, U.N. Doc. </w:t>
      </w:r>
      <w:r w:rsidRPr="0086273C">
        <w:rPr>
          <w:rFonts w:eastAsia="MS Mincho"/>
          <w:bCs/>
          <w:w w:val="98"/>
        </w:rPr>
        <w:t xml:space="preserve">CEDAW/C/MMR/CO/4-5 (2016); </w:t>
      </w:r>
      <w:r w:rsidRPr="0086273C">
        <w:rPr>
          <w:i/>
          <w:w w:val="98"/>
        </w:rPr>
        <w:t>Croatia</w:t>
      </w:r>
      <w:r w:rsidRPr="0086273C">
        <w:rPr>
          <w:w w:val="98"/>
        </w:rPr>
        <w:t xml:space="preserve">, ¶ 30, U.N. Doc. CEDAW/C/HRV/CO/4-5 (2015); </w:t>
      </w:r>
      <w:r w:rsidRPr="0086273C">
        <w:rPr>
          <w:rFonts w:eastAsia="MS Mincho"/>
          <w:bCs/>
          <w:i/>
          <w:w w:val="98"/>
        </w:rPr>
        <w:t>Malawi</w:t>
      </w:r>
      <w:r w:rsidRPr="0086273C">
        <w:rPr>
          <w:rFonts w:eastAsia="MS Mincho"/>
          <w:bCs/>
          <w:w w:val="98"/>
        </w:rPr>
        <w:t xml:space="preserve">, </w:t>
      </w:r>
      <w:r w:rsidRPr="0086273C">
        <w:rPr>
          <w:w w:val="98"/>
        </w:rPr>
        <w:t>¶ 34</w:t>
      </w:r>
      <w:r w:rsidRPr="0086273C">
        <w:rPr>
          <w:rFonts w:eastAsia="MS Mincho"/>
          <w:bCs/>
          <w:w w:val="98"/>
        </w:rPr>
        <w:t xml:space="preserve">, U.N. Doc. </w:t>
      </w:r>
      <w:r w:rsidRPr="0086273C">
        <w:rPr>
          <w:rFonts w:eastAsia="MS Mincho"/>
          <w:w w:val="98"/>
          <w:lang w:val="en-GB"/>
        </w:rPr>
        <w:t xml:space="preserve">CEDAW/C/MWI/CO/7 (2015); </w:t>
      </w:r>
      <w:r w:rsidRPr="0086273C">
        <w:rPr>
          <w:i/>
          <w:w w:val="98"/>
        </w:rPr>
        <w:t>Ecuador</w:t>
      </w:r>
      <w:r w:rsidRPr="0086273C">
        <w:rPr>
          <w:w w:val="98"/>
        </w:rPr>
        <w:t>, ¶ 32, U.N. Doc. CEDAW/C/ECU/CO/8-9 (2015);</w:t>
      </w:r>
      <w:r w:rsidRPr="0086273C">
        <w:rPr>
          <w:rFonts w:eastAsia="MS Mincho"/>
          <w:i/>
          <w:w w:val="98"/>
          <w:lang w:val="en-GB"/>
        </w:rPr>
        <w:t>Concluding Observations: India</w:t>
      </w:r>
      <w:r w:rsidRPr="0086273C">
        <w:rPr>
          <w:rFonts w:eastAsia="MS Mincho"/>
          <w:w w:val="98"/>
          <w:lang w:val="en-GB"/>
        </w:rPr>
        <w:t xml:space="preserve">, </w:t>
      </w:r>
      <w:r w:rsidRPr="0086273C">
        <w:rPr>
          <w:w w:val="98"/>
        </w:rPr>
        <w:t>¶ 30</w:t>
      </w:r>
      <w:r w:rsidRPr="0086273C">
        <w:rPr>
          <w:rFonts w:eastAsia="MS Mincho"/>
          <w:w w:val="98"/>
          <w:lang w:val="en-GB"/>
        </w:rPr>
        <w:t xml:space="preserve">, U.N. Doc. CEDAW/C/IND/CO/4-5 (2014); </w:t>
      </w:r>
      <w:r w:rsidRPr="0086273C">
        <w:rPr>
          <w:rFonts w:eastAsia="MS Mincho"/>
          <w:i/>
          <w:w w:val="98"/>
          <w:lang w:val="en-GB"/>
        </w:rPr>
        <w:t>Dominican Republic</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bCs/>
          <w:w w:val="98"/>
        </w:rPr>
        <w:t xml:space="preserve">CEDAW/C/DOM/CO/6-7 (2014); </w:t>
      </w:r>
      <w:r w:rsidRPr="0086273C">
        <w:rPr>
          <w:bCs/>
          <w:i/>
          <w:w w:val="98"/>
        </w:rPr>
        <w:t>Cyprus</w:t>
      </w:r>
      <w:r w:rsidRPr="0086273C">
        <w:rPr>
          <w:bCs/>
          <w:w w:val="98"/>
        </w:rPr>
        <w:t xml:space="preserve">, </w:t>
      </w:r>
      <w:r w:rsidRPr="0086273C">
        <w:rPr>
          <w:w w:val="98"/>
        </w:rPr>
        <w:t>¶ 29</w:t>
      </w:r>
      <w:r w:rsidRPr="0086273C">
        <w:rPr>
          <w:bCs/>
          <w:w w:val="98"/>
        </w:rPr>
        <w:t xml:space="preserve">, U.N. Doc. CEDAW/C/CYP/CO/6-7 (2013); </w:t>
      </w:r>
      <w:r w:rsidRPr="0086273C">
        <w:rPr>
          <w:bCs/>
          <w:i/>
          <w:w w:val="98"/>
        </w:rPr>
        <w:t>Chile</w:t>
      </w:r>
      <w:r w:rsidRPr="0086273C">
        <w:rPr>
          <w:bCs/>
          <w:w w:val="98"/>
        </w:rPr>
        <w:t xml:space="preserve">, </w:t>
      </w:r>
      <w:r w:rsidRPr="0086273C">
        <w:rPr>
          <w:w w:val="98"/>
        </w:rPr>
        <w:t>¶ 34</w:t>
      </w:r>
      <w:r w:rsidRPr="0086273C">
        <w:rPr>
          <w:bCs/>
          <w:w w:val="98"/>
        </w:rPr>
        <w:t xml:space="preserve">, U.N. Doc. CEDAW/C/CHL/CO/5-6 (2012); </w:t>
      </w:r>
      <w:r w:rsidRPr="0086273C">
        <w:rPr>
          <w:rFonts w:eastAsia="MS Mincho"/>
          <w:bCs/>
          <w:i/>
          <w:w w:val="98"/>
        </w:rPr>
        <w:t>Indonesia</w:t>
      </w:r>
      <w:r w:rsidRPr="0086273C">
        <w:rPr>
          <w:rFonts w:eastAsia="MS Mincho"/>
          <w:bCs/>
          <w:w w:val="98"/>
        </w:rPr>
        <w:t xml:space="preserve">, </w:t>
      </w:r>
      <w:r w:rsidRPr="0086273C">
        <w:rPr>
          <w:w w:val="98"/>
        </w:rPr>
        <w:t>¶ 36</w:t>
      </w:r>
      <w:r w:rsidRPr="0086273C">
        <w:rPr>
          <w:rFonts w:eastAsia="MS Mincho"/>
          <w:bCs/>
          <w:w w:val="98"/>
        </w:rPr>
        <w:t xml:space="preserve">, U.N. Doc. </w:t>
      </w:r>
      <w:r w:rsidRPr="0086273C">
        <w:rPr>
          <w:bCs/>
          <w:w w:val="98"/>
        </w:rPr>
        <w:t xml:space="preserve">CEDAW/C/IDN/CO/5 (2007); </w:t>
      </w:r>
      <w:r w:rsidRPr="0086273C">
        <w:rPr>
          <w:bCs/>
          <w:i/>
          <w:w w:val="98"/>
        </w:rPr>
        <w:t>Philippines</w:t>
      </w:r>
      <w:r w:rsidRPr="0086273C">
        <w:rPr>
          <w:bCs/>
          <w:w w:val="98"/>
        </w:rPr>
        <w:t xml:space="preserve">, </w:t>
      </w:r>
      <w:r w:rsidRPr="0086273C">
        <w:rPr>
          <w:w w:val="98"/>
        </w:rPr>
        <w:t>¶ 27</w:t>
      </w:r>
      <w:r w:rsidRPr="0086273C">
        <w:rPr>
          <w:bCs/>
          <w:w w:val="98"/>
        </w:rPr>
        <w:t>, U.N. Doc. CEDAW/C/PHI/CO/6 (2006).</w:t>
      </w:r>
    </w:p>
  </w:endnote>
  <w:endnote w:id="658">
    <w:p w14:paraId="01670217"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United Republic of Tanzania</w:t>
      </w:r>
      <w:r w:rsidRPr="0086273C">
        <w:rPr>
          <w:w w:val="98"/>
        </w:rPr>
        <w:t xml:space="preserve">, ¶ 34, U.N. Doc. CEDAW/C/TZA/CO/7-8 (2016); </w:t>
      </w:r>
      <w:r w:rsidRPr="0086273C">
        <w:rPr>
          <w:i/>
          <w:w w:val="98"/>
        </w:rPr>
        <w:t>Russian Federation</w:t>
      </w:r>
      <w:r w:rsidRPr="0086273C">
        <w:rPr>
          <w:w w:val="98"/>
        </w:rPr>
        <w:t xml:space="preserve">, ¶ 35, U.N. Doc. </w:t>
      </w:r>
      <w:r w:rsidRPr="0086273C">
        <w:rPr>
          <w:w w:val="98"/>
          <w:lang w:val="en-GB"/>
        </w:rPr>
        <w:t xml:space="preserve">CEDAW/C/RUS/CO/8 (2015); </w:t>
      </w:r>
      <w:r w:rsidRPr="0086273C">
        <w:rPr>
          <w:i/>
          <w:w w:val="98"/>
          <w:lang w:val="en-GB"/>
        </w:rPr>
        <w:t>Lithuania</w:t>
      </w:r>
      <w:r w:rsidRPr="0086273C">
        <w:rPr>
          <w:w w:val="98"/>
          <w:lang w:val="en-GB"/>
        </w:rPr>
        <w:t xml:space="preserve">, </w:t>
      </w:r>
      <w:r w:rsidRPr="0086273C">
        <w:rPr>
          <w:w w:val="98"/>
        </w:rPr>
        <w:t>¶ 24</w:t>
      </w:r>
      <w:r w:rsidRPr="0086273C">
        <w:rPr>
          <w:w w:val="98"/>
          <w:lang w:val="en-GB"/>
        </w:rPr>
        <w:t xml:space="preserve">, U.N. Doc. </w:t>
      </w:r>
      <w:r w:rsidRPr="0086273C">
        <w:rPr>
          <w:w w:val="98"/>
        </w:rPr>
        <w:t>CEDAW/C/LTU/CO/4 (2008).</w:t>
      </w:r>
    </w:p>
  </w:endnote>
  <w:endnote w:id="659">
    <w:p w14:paraId="67C7E406"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Kazakhstan</w:t>
      </w:r>
      <w:r w:rsidRPr="0086273C">
        <w:rPr>
          <w:w w:val="98"/>
        </w:rPr>
        <w:t>, ¶ 25, U.N. Doc. CEDAW/C/KAZ/CO/2 (2007).</w:t>
      </w:r>
    </w:p>
  </w:endnote>
  <w:endnote w:id="660">
    <w:p w14:paraId="7A83B8C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Uzbekistan</w:t>
      </w:r>
      <w:r w:rsidRPr="0086273C">
        <w:rPr>
          <w:w w:val="98"/>
        </w:rPr>
        <w:t>, ¶ 27, U.N. Doc.</w:t>
      </w:r>
      <w:r w:rsidRPr="0086273C">
        <w:rPr>
          <w:i/>
          <w:w w:val="98"/>
        </w:rPr>
        <w:t xml:space="preserve"> </w:t>
      </w:r>
      <w:r w:rsidRPr="0086273C">
        <w:rPr>
          <w:rFonts w:eastAsia="MS Mincho"/>
          <w:bCs/>
          <w:w w:val="98"/>
        </w:rPr>
        <w:t xml:space="preserve">CEDAW/C/UZB/CO/5 (2015); </w:t>
      </w:r>
      <w:r w:rsidRPr="0086273C">
        <w:rPr>
          <w:rFonts w:eastAsia="MS Mincho"/>
          <w:i/>
          <w:w w:val="98"/>
          <w:lang w:val="en-GB"/>
        </w:rPr>
        <w:t>Dominican Republic</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bCs/>
          <w:w w:val="98"/>
        </w:rPr>
        <w:t>CEDAW/C/DOM/CO/6-7 (2014).</w:t>
      </w:r>
    </w:p>
  </w:endnote>
  <w:endnote w:id="661">
    <w:p w14:paraId="2A55C17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Kazakhstan</w:t>
      </w:r>
      <w:r w:rsidRPr="0086273C">
        <w:rPr>
          <w:w w:val="98"/>
        </w:rPr>
        <w:t>, ¶ 25, U.N. Doc. CEDAW/C/KAZ/CO/2 (2007).</w:t>
      </w:r>
    </w:p>
  </w:endnote>
  <w:endnote w:id="662">
    <w:p w14:paraId="36EB5A7B"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Uzbekistan</w:t>
      </w:r>
      <w:r w:rsidRPr="0086273C">
        <w:rPr>
          <w:w w:val="98"/>
        </w:rPr>
        <w:t>, ¶ 27, U.N. Doc.</w:t>
      </w:r>
      <w:r w:rsidRPr="0086273C">
        <w:rPr>
          <w:i/>
          <w:w w:val="98"/>
        </w:rPr>
        <w:t xml:space="preserve"> </w:t>
      </w:r>
      <w:r w:rsidRPr="0086273C">
        <w:rPr>
          <w:rFonts w:eastAsia="MS Mincho"/>
          <w:bCs/>
          <w:w w:val="98"/>
        </w:rPr>
        <w:t>CEDAW/C/UZB/CO/5 (2015).</w:t>
      </w:r>
    </w:p>
  </w:endnote>
  <w:endnote w:id="663">
    <w:p w14:paraId="7DFAE44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Afghanistan</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bCs/>
          <w:w w:val="98"/>
        </w:rPr>
        <w:t xml:space="preserve">CEDAW/C/AFG/CO/1-2 (2013); </w:t>
      </w:r>
      <w:r w:rsidRPr="0086273C">
        <w:rPr>
          <w:i/>
          <w:w w:val="98"/>
        </w:rPr>
        <w:t>Indonesia</w:t>
      </w:r>
      <w:r w:rsidRPr="0086273C">
        <w:rPr>
          <w:w w:val="98"/>
        </w:rPr>
        <w:t xml:space="preserve">, ¶ 41, U.N. Doc. </w:t>
      </w:r>
      <w:r w:rsidRPr="0086273C">
        <w:rPr>
          <w:bCs/>
          <w:w w:val="98"/>
        </w:rPr>
        <w:t>CEDAW/C/IDN/CO/6-7 (2012).</w:t>
      </w:r>
    </w:p>
  </w:endnote>
  <w:endnote w:id="664">
    <w:p w14:paraId="1D13FEC4" w14:textId="77777777" w:rsidR="008C1FD6" w:rsidRPr="0086273C" w:rsidRDefault="008C1FD6" w:rsidP="00FA4311">
      <w:pPr>
        <w:pStyle w:val="EndnoteText"/>
        <w:rPr>
          <w:bCs/>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Philippines</w:t>
      </w:r>
      <w:r w:rsidRPr="0086273C">
        <w:rPr>
          <w:w w:val="98"/>
        </w:rPr>
        <w:t xml:space="preserve">, ¶ 39, U.N. Doc. </w:t>
      </w:r>
      <w:r w:rsidRPr="0086273C">
        <w:rPr>
          <w:bCs/>
          <w:w w:val="98"/>
        </w:rPr>
        <w:t>CEDAW/C/PHL/CO/7-8 (2016).</w:t>
      </w:r>
    </w:p>
  </w:endnote>
  <w:endnote w:id="665">
    <w:p w14:paraId="232154A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Liechtenstein</w:t>
      </w:r>
      <w:r w:rsidRPr="0086273C">
        <w:rPr>
          <w:w w:val="98"/>
        </w:rPr>
        <w:t>, ¶ 38, U.N. Doc. CEDAW/C/LIE/CO/4 (2011).</w:t>
      </w:r>
    </w:p>
  </w:endnote>
  <w:endnote w:id="666">
    <w:p w14:paraId="50B8A3D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Croatia</w:t>
      </w:r>
      <w:r w:rsidRPr="0086273C">
        <w:rPr>
          <w:w w:val="98"/>
        </w:rPr>
        <w:t>, ¶ 30, U.N. Doc. CEDAW/C/HRV/CO/4-5 (2015).</w:t>
      </w:r>
    </w:p>
  </w:endnote>
  <w:endnote w:id="667">
    <w:p w14:paraId="56734D6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Ecuador</w:t>
      </w:r>
      <w:r w:rsidRPr="0086273C">
        <w:rPr>
          <w:w w:val="98"/>
        </w:rPr>
        <w:t>, ¶ 32, U.N. Doc. CEDAW/C/ECU/CO/8-9 (2015).</w:t>
      </w:r>
    </w:p>
  </w:endnote>
  <w:endnote w:id="668">
    <w:p w14:paraId="206CFC0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United Republic of Tanzania</w:t>
      </w:r>
      <w:r w:rsidRPr="0086273C">
        <w:rPr>
          <w:w w:val="98"/>
        </w:rPr>
        <w:t xml:space="preserve">, ¶ 35, U.N. Doc. CEDAW/C/TZA/CO/7-8 (2016); </w:t>
      </w:r>
      <w:r w:rsidRPr="0086273C">
        <w:rPr>
          <w:i/>
          <w:w w:val="98"/>
        </w:rPr>
        <w:t>Russian Federation</w:t>
      </w:r>
      <w:r w:rsidRPr="0086273C">
        <w:rPr>
          <w:w w:val="98"/>
        </w:rPr>
        <w:t xml:space="preserve">, ¶ 36, U.N. Doc. </w:t>
      </w:r>
      <w:r w:rsidRPr="0086273C">
        <w:rPr>
          <w:w w:val="98"/>
          <w:lang w:val="en-GB"/>
        </w:rPr>
        <w:t xml:space="preserve">CEDAW/C/RUS/CO/8 (2015); </w:t>
      </w:r>
      <w:r w:rsidRPr="0086273C">
        <w:rPr>
          <w:i/>
          <w:w w:val="98"/>
        </w:rPr>
        <w:t>Malawi</w:t>
      </w:r>
      <w:r w:rsidRPr="0086273C">
        <w:rPr>
          <w:w w:val="98"/>
        </w:rPr>
        <w:t xml:space="preserve">, ¶ 35, U.N. Doc. </w:t>
      </w:r>
      <w:r w:rsidRPr="0086273C">
        <w:rPr>
          <w:w w:val="98"/>
          <w:lang w:val="en-GB"/>
        </w:rPr>
        <w:t xml:space="preserve">CEDAW/C/MWI/CO/7 (2015); </w:t>
      </w:r>
      <w:r w:rsidRPr="0086273C">
        <w:rPr>
          <w:i/>
          <w:w w:val="98"/>
        </w:rPr>
        <w:t>Croatia</w:t>
      </w:r>
      <w:r w:rsidRPr="0086273C">
        <w:rPr>
          <w:w w:val="98"/>
        </w:rPr>
        <w:t xml:space="preserve">, ¶ 31, U.N. Doc. CEDAW/C/HRV/CO/4-5 (2015); </w:t>
      </w:r>
      <w:r w:rsidRPr="0086273C">
        <w:rPr>
          <w:i/>
          <w:w w:val="98"/>
        </w:rPr>
        <w:t>Iraq</w:t>
      </w:r>
      <w:r w:rsidRPr="0086273C">
        <w:rPr>
          <w:w w:val="98"/>
        </w:rPr>
        <w:t xml:space="preserve">, ¶ 43, U.N. Doc. CEDAW/C/IRQ/CO/4-6 (2014); </w:t>
      </w:r>
      <w:r w:rsidRPr="0086273C">
        <w:rPr>
          <w:i/>
          <w:w w:val="98"/>
        </w:rPr>
        <w:t>Chile</w:t>
      </w:r>
      <w:r w:rsidRPr="0086273C">
        <w:rPr>
          <w:w w:val="98"/>
        </w:rPr>
        <w:t xml:space="preserve">, ¶ 35, U.N. Doc. CEDAW/C/CHL/CO/5-6 (2012); </w:t>
      </w:r>
      <w:r w:rsidRPr="0086273C">
        <w:rPr>
          <w:i/>
          <w:w w:val="98"/>
        </w:rPr>
        <w:t>Nepal</w:t>
      </w:r>
      <w:r w:rsidRPr="0086273C">
        <w:rPr>
          <w:w w:val="98"/>
        </w:rPr>
        <w:t xml:space="preserve">, ¶ 32, U.N. Doc. CEDAW/C/NPL/CO/4-5 (2011); </w:t>
      </w:r>
      <w:r w:rsidRPr="0086273C">
        <w:rPr>
          <w:i/>
          <w:w w:val="98"/>
        </w:rPr>
        <w:t>Haiti</w:t>
      </w:r>
      <w:r w:rsidRPr="0086273C">
        <w:rPr>
          <w:w w:val="98"/>
        </w:rPr>
        <w:t>, ¶ 37, U.N. Doc. CEDAW/C/HTI/CO/7 (2009).</w:t>
      </w:r>
    </w:p>
  </w:endnote>
  <w:endnote w:id="669">
    <w:p w14:paraId="100E48D4" w14:textId="6498E04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Peru</w:t>
      </w:r>
      <w:r w:rsidRPr="0086273C">
        <w:rPr>
          <w:w w:val="98"/>
        </w:rPr>
        <w:t xml:space="preserve">, ¶ 36, U.N. Doc. </w:t>
      </w:r>
      <w:r w:rsidRPr="0086273C">
        <w:rPr>
          <w:rFonts w:eastAsia="MS Mincho"/>
          <w:w w:val="98"/>
          <w:lang w:val="en-GB"/>
        </w:rPr>
        <w:t xml:space="preserve">CEDAW/C/PER/CO/7-8 (2014); </w:t>
      </w:r>
      <w:r w:rsidRPr="0086273C">
        <w:rPr>
          <w:i/>
          <w:w w:val="98"/>
        </w:rPr>
        <w:t>Nepal</w:t>
      </w:r>
      <w:r w:rsidRPr="0086273C">
        <w:rPr>
          <w:w w:val="98"/>
        </w:rPr>
        <w:t xml:space="preserve">, ¶ 32, U.N. Doc. </w:t>
      </w:r>
      <w:r w:rsidRPr="0086273C">
        <w:rPr>
          <w:bCs/>
          <w:w w:val="98"/>
        </w:rPr>
        <w:t xml:space="preserve">CEDAW/C/NPL/CO/4-5 (2011); </w:t>
      </w:r>
      <w:r w:rsidRPr="0086273C">
        <w:rPr>
          <w:i/>
          <w:w w:val="98"/>
        </w:rPr>
        <w:t>Concluding Observations: Uganda</w:t>
      </w:r>
      <w:r w:rsidRPr="0086273C">
        <w:rPr>
          <w:w w:val="98"/>
        </w:rPr>
        <w:t xml:space="preserve">, ¶ 35, U.N. Doc. </w:t>
      </w:r>
      <w:r w:rsidRPr="0086273C">
        <w:rPr>
          <w:bCs/>
          <w:w w:val="98"/>
        </w:rPr>
        <w:t>CEDAW/C/UGA/CO/7 (2010).</w:t>
      </w:r>
    </w:p>
  </w:endnote>
  <w:endnote w:id="670">
    <w:p w14:paraId="0F0CB92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bCs/>
          <w:i/>
          <w:w w:val="98"/>
        </w:rPr>
        <w:t>Concluding Observations: Haiti</w:t>
      </w:r>
      <w:r w:rsidRPr="0086273C">
        <w:rPr>
          <w:bCs/>
          <w:w w:val="98"/>
        </w:rPr>
        <w:t xml:space="preserve">, </w:t>
      </w:r>
      <w:r w:rsidRPr="0086273C">
        <w:rPr>
          <w:w w:val="98"/>
        </w:rPr>
        <w:t>¶ 34</w:t>
      </w:r>
      <w:r w:rsidRPr="0086273C">
        <w:rPr>
          <w:bCs/>
          <w:w w:val="98"/>
        </w:rPr>
        <w:t xml:space="preserve">, U.N. Doc. </w:t>
      </w:r>
      <w:r w:rsidRPr="0086273C">
        <w:rPr>
          <w:rFonts w:eastAsia="MS Mincho"/>
          <w:bCs/>
          <w:w w:val="98"/>
        </w:rPr>
        <w:t xml:space="preserve">CEDAW/C/HTI/CO/8-9 (2016); </w:t>
      </w:r>
      <w:r w:rsidRPr="0086273C">
        <w:rPr>
          <w:i/>
          <w:w w:val="98"/>
        </w:rPr>
        <w:t>Uruguay</w:t>
      </w:r>
      <w:r w:rsidRPr="0086273C">
        <w:rPr>
          <w:w w:val="98"/>
        </w:rPr>
        <w:t xml:space="preserve">, ¶ 36, U.N. Doc. </w:t>
      </w:r>
      <w:r w:rsidRPr="0086273C">
        <w:rPr>
          <w:rFonts w:eastAsia="MS Mincho"/>
          <w:bCs/>
          <w:w w:val="98"/>
        </w:rPr>
        <w:t xml:space="preserve">CEDAW/C/URY/CO/8-9 (2016); </w:t>
      </w:r>
      <w:r w:rsidRPr="0086273C">
        <w:rPr>
          <w:i/>
          <w:w w:val="98"/>
        </w:rPr>
        <w:t>Vietnam</w:t>
      </w:r>
      <w:r w:rsidRPr="0086273C">
        <w:rPr>
          <w:w w:val="98"/>
        </w:rPr>
        <w:t xml:space="preserve">, ¶ 33, U.N. Doc. CEDAW/C/VNM/CO/7-8 (2015); </w:t>
      </w:r>
      <w:r w:rsidRPr="0086273C">
        <w:rPr>
          <w:rFonts w:eastAsia="MS Mincho"/>
          <w:bCs/>
          <w:i/>
          <w:w w:val="98"/>
        </w:rPr>
        <w:t>Gabon</w:t>
      </w:r>
      <w:r w:rsidRPr="0086273C">
        <w:rPr>
          <w:rFonts w:eastAsia="MS Mincho"/>
          <w:bCs/>
          <w:w w:val="98"/>
        </w:rPr>
        <w:t xml:space="preserve">, </w:t>
      </w:r>
      <w:r w:rsidRPr="0086273C">
        <w:rPr>
          <w:w w:val="98"/>
        </w:rPr>
        <w:t>¶ 35</w:t>
      </w:r>
      <w:r w:rsidRPr="0086273C">
        <w:rPr>
          <w:rFonts w:eastAsia="MS Mincho"/>
          <w:bCs/>
          <w:w w:val="98"/>
        </w:rPr>
        <w:t xml:space="preserve">, U.N. Doc. </w:t>
      </w:r>
      <w:r w:rsidRPr="0086273C">
        <w:rPr>
          <w:w w:val="98"/>
        </w:rPr>
        <w:t xml:space="preserve">CEDAW/C/GAB/CO/6 (2015); </w:t>
      </w:r>
      <w:r w:rsidRPr="0086273C">
        <w:rPr>
          <w:rFonts w:eastAsia="MS Mincho"/>
          <w:bCs/>
          <w:i/>
          <w:w w:val="98"/>
        </w:rPr>
        <w:t>Liberia</w:t>
      </w:r>
      <w:r w:rsidRPr="0086273C">
        <w:rPr>
          <w:rFonts w:eastAsia="MS Mincho"/>
          <w:bCs/>
          <w:w w:val="98"/>
        </w:rPr>
        <w:t xml:space="preserve">, </w:t>
      </w:r>
      <w:r w:rsidRPr="0086273C">
        <w:rPr>
          <w:w w:val="98"/>
        </w:rPr>
        <w:t>¶ 40</w:t>
      </w:r>
      <w:r w:rsidRPr="0086273C">
        <w:rPr>
          <w:rFonts w:eastAsia="MS Mincho"/>
          <w:bCs/>
          <w:w w:val="98"/>
        </w:rPr>
        <w:t xml:space="preserve">, U.N. Doc. </w:t>
      </w:r>
      <w:r w:rsidRPr="0086273C">
        <w:rPr>
          <w:rFonts w:eastAsia="MS Mincho"/>
          <w:w w:val="98"/>
        </w:rPr>
        <w:t xml:space="preserve">CEDAW/C/LBR/CO/7-8 (2015); </w:t>
      </w:r>
      <w:r w:rsidRPr="0086273C">
        <w:rPr>
          <w:rFonts w:eastAsia="MS Mincho"/>
          <w:bCs/>
          <w:i/>
          <w:w w:val="98"/>
        </w:rPr>
        <w:t>Gambia</w:t>
      </w:r>
      <w:r w:rsidRPr="0086273C">
        <w:rPr>
          <w:rFonts w:eastAsia="MS Mincho"/>
          <w:bCs/>
          <w:w w:val="98"/>
        </w:rPr>
        <w:t xml:space="preserve">, </w:t>
      </w:r>
      <w:r w:rsidRPr="0086273C">
        <w:rPr>
          <w:w w:val="98"/>
        </w:rPr>
        <w:t>¶ 37</w:t>
      </w:r>
      <w:r w:rsidRPr="0086273C">
        <w:rPr>
          <w:rFonts w:eastAsia="MS Mincho"/>
          <w:bCs/>
          <w:w w:val="98"/>
        </w:rPr>
        <w:t xml:space="preserve">, U.N. Doc. </w:t>
      </w:r>
      <w:r w:rsidRPr="0086273C">
        <w:rPr>
          <w:w w:val="98"/>
        </w:rPr>
        <w:t xml:space="preserve">CEDAW/C/GMB/CO/4-5 (2015); </w:t>
      </w:r>
      <w:r w:rsidRPr="0086273C">
        <w:rPr>
          <w:rFonts w:eastAsia="MS Mincho"/>
          <w:bCs/>
          <w:i/>
          <w:w w:val="98"/>
        </w:rPr>
        <w:t>Bolivia</w:t>
      </w:r>
      <w:r w:rsidRPr="0086273C">
        <w:rPr>
          <w:rFonts w:eastAsia="MS Mincho"/>
          <w:bCs/>
          <w:w w:val="98"/>
        </w:rPr>
        <w:t xml:space="preserve">, </w:t>
      </w:r>
      <w:r w:rsidRPr="0086273C">
        <w:rPr>
          <w:w w:val="98"/>
        </w:rPr>
        <w:t>¶ 29</w:t>
      </w:r>
      <w:r w:rsidRPr="0086273C">
        <w:rPr>
          <w:rFonts w:eastAsia="MS Mincho"/>
          <w:bCs/>
          <w:w w:val="98"/>
        </w:rPr>
        <w:t xml:space="preserve">, U.N. Doc. </w:t>
      </w:r>
      <w:r w:rsidRPr="0086273C">
        <w:rPr>
          <w:w w:val="98"/>
        </w:rPr>
        <w:t xml:space="preserve">CEDAW/C/BOL/CO/5-6 (2015); </w:t>
      </w:r>
      <w:r w:rsidRPr="0086273C">
        <w:rPr>
          <w:i/>
          <w:w w:val="98"/>
        </w:rPr>
        <w:t>Ecuador</w:t>
      </w:r>
      <w:r w:rsidRPr="0086273C">
        <w:rPr>
          <w:w w:val="98"/>
        </w:rPr>
        <w:t xml:space="preserve">, ¶ 33, U.N. Doc. CEDAW/C/ECU/CO/8-9 (2015); </w:t>
      </w:r>
      <w:r w:rsidRPr="0086273C">
        <w:rPr>
          <w:rFonts w:eastAsia="MS Mincho"/>
          <w:i/>
          <w:w w:val="98"/>
          <w:lang w:val="en-GB"/>
        </w:rPr>
        <w:t>Georgia</w:t>
      </w:r>
      <w:r w:rsidRPr="0086273C">
        <w:rPr>
          <w:rFonts w:eastAsia="MS Mincho"/>
          <w:w w:val="98"/>
          <w:lang w:val="en-GB"/>
        </w:rPr>
        <w:t xml:space="preserve">, </w:t>
      </w:r>
      <w:r w:rsidRPr="0086273C">
        <w:rPr>
          <w:w w:val="98"/>
        </w:rPr>
        <w:t>¶ 31</w:t>
      </w:r>
      <w:r w:rsidRPr="0086273C">
        <w:rPr>
          <w:rFonts w:eastAsia="MS Mincho"/>
          <w:w w:val="98"/>
          <w:lang w:val="en-GB"/>
        </w:rPr>
        <w:t xml:space="preserve">, U.N. Doc. CEDAW/C/GEO/CO/4-5 (2014); </w:t>
      </w:r>
      <w:r w:rsidRPr="0086273C">
        <w:rPr>
          <w:i/>
          <w:w w:val="98"/>
        </w:rPr>
        <w:t>Iraq</w:t>
      </w:r>
      <w:r w:rsidRPr="0086273C">
        <w:rPr>
          <w:w w:val="98"/>
        </w:rPr>
        <w:t xml:space="preserve">, ¶ 43, U.N. Doc. CEDAW/C/IRQ/CO/4-6 (2014); </w:t>
      </w:r>
      <w:r w:rsidRPr="0086273C">
        <w:rPr>
          <w:i/>
          <w:w w:val="98"/>
        </w:rPr>
        <w:t>Lithuania</w:t>
      </w:r>
      <w:r w:rsidRPr="0086273C">
        <w:rPr>
          <w:w w:val="98"/>
        </w:rPr>
        <w:t xml:space="preserve">, ¶ 37, U.N. Doc. </w:t>
      </w:r>
      <w:r w:rsidRPr="0086273C">
        <w:rPr>
          <w:rFonts w:eastAsia="MS Mincho"/>
          <w:w w:val="98"/>
          <w:lang w:val="en-GB"/>
        </w:rPr>
        <w:t xml:space="preserve">CEDAW/C/LTU/CO/5 (2014); </w:t>
      </w:r>
      <w:r w:rsidRPr="0086273C">
        <w:rPr>
          <w:rFonts w:eastAsia="MS Mincho"/>
          <w:i/>
          <w:w w:val="98"/>
          <w:lang w:val="en-GB"/>
        </w:rPr>
        <w:t>Former Yugoslav Republic of Macedonia</w:t>
      </w:r>
      <w:r w:rsidRPr="0086273C">
        <w:rPr>
          <w:rFonts w:eastAsia="MS Mincho"/>
          <w:w w:val="98"/>
          <w:lang w:val="en-GB"/>
        </w:rPr>
        <w:t xml:space="preserve">, </w:t>
      </w:r>
      <w:r w:rsidRPr="0086273C">
        <w:rPr>
          <w:w w:val="98"/>
        </w:rPr>
        <w:t>¶ 34</w:t>
      </w:r>
      <w:r w:rsidRPr="0086273C">
        <w:rPr>
          <w:rFonts w:eastAsia="MS Mincho"/>
          <w:w w:val="98"/>
          <w:lang w:val="en-GB"/>
        </w:rPr>
        <w:t xml:space="preserve">, U.N. Doc. </w:t>
      </w:r>
      <w:r w:rsidRPr="0086273C">
        <w:rPr>
          <w:bCs/>
          <w:w w:val="98"/>
        </w:rPr>
        <w:t xml:space="preserve">CEDAW/C/MKD/CO/4-5 (2013); </w:t>
      </w:r>
      <w:r w:rsidRPr="0086273C">
        <w:rPr>
          <w:rFonts w:eastAsia="MS Mincho"/>
          <w:i/>
          <w:w w:val="98"/>
          <w:lang w:val="en-GB"/>
        </w:rPr>
        <w:t>Hungary</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CEDAW/C/HUN/CO/7-8</w:t>
      </w:r>
      <w:r w:rsidRPr="0086273C">
        <w:rPr>
          <w:rFonts w:eastAsia="MS Mincho"/>
          <w:w w:val="98"/>
          <w:lang w:val="en-GB"/>
        </w:rPr>
        <w:t xml:space="preserve"> (2013); </w:t>
      </w:r>
      <w:r w:rsidRPr="0086273C">
        <w:rPr>
          <w:rFonts w:eastAsia="MS Mincho"/>
          <w:i/>
          <w:w w:val="98"/>
          <w:lang w:val="en-GB"/>
        </w:rPr>
        <w:t>Bulgaria</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rFonts w:eastAsia="MS Mincho"/>
          <w:bCs/>
          <w:w w:val="98"/>
        </w:rPr>
        <w:t xml:space="preserve">CEDAW/C/BGR/CO/4-7 (2012); </w:t>
      </w:r>
      <w:r w:rsidRPr="0086273C">
        <w:rPr>
          <w:i/>
          <w:w w:val="98"/>
        </w:rPr>
        <w:t>Paraguay</w:t>
      </w:r>
      <w:r w:rsidRPr="0086273C">
        <w:rPr>
          <w:w w:val="98"/>
        </w:rPr>
        <w:t xml:space="preserve">, ¶ 32, U.N. Doc. </w:t>
      </w:r>
      <w:r w:rsidRPr="0086273C">
        <w:rPr>
          <w:bCs/>
          <w:w w:val="98"/>
        </w:rPr>
        <w:t xml:space="preserve">CEDAW/C/PRY/CO/6 (2011); </w:t>
      </w:r>
      <w:r w:rsidRPr="0086273C">
        <w:rPr>
          <w:i/>
          <w:w w:val="98"/>
        </w:rPr>
        <w:t>Kenya</w:t>
      </w:r>
      <w:r w:rsidRPr="0086273C">
        <w:rPr>
          <w:w w:val="98"/>
        </w:rPr>
        <w:t xml:space="preserve">, ¶ 38, U.N. Doc. </w:t>
      </w:r>
      <w:r w:rsidRPr="0086273C">
        <w:rPr>
          <w:bCs/>
          <w:w w:val="98"/>
        </w:rPr>
        <w:t xml:space="preserve">CEDAW/C/KEN/CO/7 (2011);  </w:t>
      </w:r>
      <w:r w:rsidRPr="0086273C">
        <w:rPr>
          <w:rFonts w:eastAsia="MS Mincho"/>
          <w:bCs/>
          <w:i/>
          <w:w w:val="98"/>
        </w:rPr>
        <w:t>Concluding Observations: Russian Federation</w:t>
      </w:r>
      <w:r w:rsidRPr="0086273C">
        <w:rPr>
          <w:rFonts w:eastAsia="MS Mincho"/>
          <w:bCs/>
          <w:w w:val="98"/>
        </w:rPr>
        <w:t xml:space="preserve">, </w:t>
      </w:r>
      <w:r w:rsidRPr="0086273C">
        <w:rPr>
          <w:w w:val="98"/>
        </w:rPr>
        <w:t>¶ 39</w:t>
      </w:r>
      <w:r w:rsidRPr="0086273C">
        <w:rPr>
          <w:rFonts w:eastAsia="MS Mincho"/>
          <w:bCs/>
          <w:w w:val="98"/>
        </w:rPr>
        <w:t xml:space="preserve">, U.N. Doc. </w:t>
      </w:r>
      <w:r w:rsidRPr="0086273C">
        <w:rPr>
          <w:bCs/>
          <w:w w:val="98"/>
        </w:rPr>
        <w:t xml:space="preserve">CEDAW/C/USR/CO/7 (2010); </w:t>
      </w:r>
      <w:r w:rsidRPr="0086273C">
        <w:rPr>
          <w:bCs/>
          <w:i/>
          <w:w w:val="98"/>
        </w:rPr>
        <w:t>Ukraine</w:t>
      </w:r>
      <w:r w:rsidRPr="0086273C">
        <w:rPr>
          <w:bCs/>
          <w:w w:val="98"/>
        </w:rPr>
        <w:t xml:space="preserve">, </w:t>
      </w:r>
      <w:r w:rsidRPr="0086273C">
        <w:rPr>
          <w:w w:val="98"/>
        </w:rPr>
        <w:t>¶ 39</w:t>
      </w:r>
      <w:r w:rsidRPr="0086273C">
        <w:rPr>
          <w:bCs/>
          <w:w w:val="98"/>
        </w:rPr>
        <w:t xml:space="preserve">, U.N. Doc. CEDAW/C/UKR/CO/7 (2010); </w:t>
      </w:r>
      <w:r w:rsidRPr="0086273C">
        <w:rPr>
          <w:bCs/>
          <w:i/>
          <w:w w:val="98"/>
        </w:rPr>
        <w:t>Egypt</w:t>
      </w:r>
      <w:r w:rsidRPr="0086273C">
        <w:rPr>
          <w:bCs/>
          <w:w w:val="98"/>
        </w:rPr>
        <w:t xml:space="preserve">, </w:t>
      </w:r>
      <w:r w:rsidRPr="0086273C">
        <w:rPr>
          <w:w w:val="98"/>
        </w:rPr>
        <w:t>¶ 39</w:t>
      </w:r>
      <w:r w:rsidRPr="0086273C">
        <w:rPr>
          <w:bCs/>
          <w:w w:val="98"/>
        </w:rPr>
        <w:t xml:space="preserve">, U.N. Doc. CEDAW/C/EGY/CO/7 (2010); </w:t>
      </w:r>
      <w:r w:rsidRPr="0086273C">
        <w:rPr>
          <w:i/>
          <w:w w:val="98"/>
        </w:rPr>
        <w:t>Uganda</w:t>
      </w:r>
      <w:r w:rsidRPr="0086273C">
        <w:rPr>
          <w:w w:val="98"/>
        </w:rPr>
        <w:t xml:space="preserve">, ¶ 36, U.N. Doc. </w:t>
      </w:r>
      <w:r w:rsidRPr="0086273C">
        <w:rPr>
          <w:bCs/>
          <w:w w:val="98"/>
        </w:rPr>
        <w:t xml:space="preserve">CEDAW/C/UGA/CO/7 (2010); </w:t>
      </w:r>
      <w:r w:rsidRPr="0086273C">
        <w:rPr>
          <w:rFonts w:eastAsia="MS Mincho"/>
          <w:i/>
          <w:w w:val="98"/>
          <w:lang w:val="en-GB"/>
        </w:rPr>
        <w:t>Lithuania</w:t>
      </w:r>
      <w:r w:rsidRPr="0086273C">
        <w:rPr>
          <w:rFonts w:eastAsia="MS Mincho"/>
          <w:w w:val="98"/>
          <w:lang w:val="en-GB"/>
        </w:rPr>
        <w:t xml:space="preserve">, </w:t>
      </w:r>
      <w:r w:rsidRPr="0086273C">
        <w:rPr>
          <w:w w:val="98"/>
        </w:rPr>
        <w:t>¶ 24</w:t>
      </w:r>
      <w:r w:rsidRPr="0086273C">
        <w:rPr>
          <w:rFonts w:eastAsia="MS Mincho"/>
          <w:w w:val="98"/>
          <w:lang w:val="en-GB"/>
        </w:rPr>
        <w:t xml:space="preserve">, U.N. Doc. </w:t>
      </w:r>
      <w:r w:rsidRPr="0086273C">
        <w:rPr>
          <w:bCs/>
          <w:w w:val="98"/>
        </w:rPr>
        <w:t xml:space="preserve">CEDAW/C/LTU/CO/4 (2008); </w:t>
      </w:r>
      <w:r w:rsidRPr="0086273C">
        <w:rPr>
          <w:bCs/>
          <w:i/>
          <w:w w:val="98"/>
        </w:rPr>
        <w:t>Honduras</w:t>
      </w:r>
      <w:r w:rsidRPr="0086273C">
        <w:rPr>
          <w:bCs/>
          <w:w w:val="98"/>
        </w:rPr>
        <w:t xml:space="preserve">, </w:t>
      </w:r>
      <w:r w:rsidRPr="0086273C">
        <w:rPr>
          <w:w w:val="98"/>
        </w:rPr>
        <w:t>¶ 24</w:t>
      </w:r>
      <w:r w:rsidRPr="0086273C">
        <w:rPr>
          <w:bCs/>
          <w:w w:val="98"/>
        </w:rPr>
        <w:t>, U.N. Doc. CEDAW/C/HON/CO/6 (2007).</w:t>
      </w:r>
    </w:p>
  </w:endnote>
  <w:endnote w:id="671">
    <w:p w14:paraId="762788E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Tuvalu</w:t>
      </w:r>
      <w:r w:rsidRPr="0086273C">
        <w:rPr>
          <w:w w:val="98"/>
        </w:rPr>
        <w:t>, ¶ 31, U.N. Doc.</w:t>
      </w:r>
      <w:r w:rsidRPr="0086273C">
        <w:rPr>
          <w:i/>
          <w:w w:val="98"/>
        </w:rPr>
        <w:t xml:space="preserve"> </w:t>
      </w:r>
      <w:r w:rsidRPr="0086273C">
        <w:rPr>
          <w:w w:val="98"/>
        </w:rPr>
        <w:t xml:space="preserve">CEDAW/C/TUV/CO/3-4 (2015); </w:t>
      </w:r>
      <w:r w:rsidRPr="0086273C">
        <w:rPr>
          <w:rFonts w:eastAsia="MS Mincho"/>
          <w:i/>
          <w:w w:val="98"/>
          <w:lang w:val="en-GB"/>
        </w:rPr>
        <w:t>Dominican Republic</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bCs/>
          <w:w w:val="98"/>
        </w:rPr>
        <w:t xml:space="preserve">CEDAW/C/DOM/CO/6-7 (2014); </w:t>
      </w:r>
      <w:r w:rsidRPr="0086273C">
        <w:rPr>
          <w:rFonts w:eastAsia="MS Mincho"/>
          <w:i/>
          <w:w w:val="98"/>
          <w:lang w:val="en-GB"/>
        </w:rPr>
        <w:t>Solomon Islands</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 xml:space="preserve">CEDAW/C/SLB/CO/1-3 (2014); </w:t>
      </w:r>
      <w:r w:rsidRPr="0086273C">
        <w:rPr>
          <w:rFonts w:eastAsia="MS Mincho"/>
          <w:bCs/>
          <w:i/>
          <w:w w:val="98"/>
        </w:rPr>
        <w:t>Belarus</w:t>
      </w:r>
      <w:r w:rsidRPr="0086273C">
        <w:rPr>
          <w:rFonts w:eastAsia="MS Mincho"/>
          <w:bCs/>
          <w:w w:val="98"/>
        </w:rPr>
        <w:t xml:space="preserve">, </w:t>
      </w:r>
      <w:r w:rsidRPr="0086273C">
        <w:rPr>
          <w:w w:val="98"/>
        </w:rPr>
        <w:t>¶ 36</w:t>
      </w:r>
      <w:r w:rsidRPr="0086273C">
        <w:rPr>
          <w:rFonts w:eastAsia="MS Mincho"/>
          <w:bCs/>
          <w:w w:val="98"/>
        </w:rPr>
        <w:t xml:space="preserve">, U.N. Doc. </w:t>
      </w:r>
      <w:r w:rsidRPr="0086273C">
        <w:rPr>
          <w:bCs/>
          <w:w w:val="98"/>
        </w:rPr>
        <w:t>CEDAW/C/BLR/CO/7 (2011).</w:t>
      </w:r>
    </w:p>
  </w:endnote>
  <w:endnote w:id="672">
    <w:p w14:paraId="65BBABD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34, U.N. Doc. </w:t>
      </w:r>
      <w:r w:rsidRPr="0086273C">
        <w:rPr>
          <w:rFonts w:eastAsia="MS Mincho"/>
          <w:w w:val="98"/>
        </w:rPr>
        <w:t xml:space="preserve">CEDAW/C/HTI/CO/8-9 (2016); </w:t>
      </w:r>
      <w:r w:rsidRPr="0086273C">
        <w:rPr>
          <w:rFonts w:eastAsia="MS Mincho"/>
          <w:i/>
          <w:w w:val="98"/>
        </w:rPr>
        <w:t>Kyrgyzstan</w:t>
      </w:r>
      <w:r w:rsidRPr="0086273C">
        <w:rPr>
          <w:rFonts w:eastAsia="MS Mincho"/>
          <w:w w:val="98"/>
        </w:rPr>
        <w:t xml:space="preserve">, </w:t>
      </w:r>
      <w:r w:rsidRPr="0086273C">
        <w:rPr>
          <w:w w:val="98"/>
        </w:rPr>
        <w:t>¶ 30</w:t>
      </w:r>
      <w:r w:rsidRPr="0086273C">
        <w:rPr>
          <w:rFonts w:eastAsia="MS Mincho"/>
          <w:w w:val="98"/>
        </w:rPr>
        <w:t xml:space="preserve">, U.N. Doc. </w:t>
      </w:r>
      <w:r w:rsidRPr="0086273C">
        <w:rPr>
          <w:w w:val="98"/>
        </w:rPr>
        <w:t>CEDAW/C/KGZ/CO/4</w:t>
      </w:r>
      <w:r w:rsidRPr="0086273C">
        <w:rPr>
          <w:rFonts w:eastAsia="MS Mincho"/>
          <w:w w:val="98"/>
        </w:rPr>
        <w:t xml:space="preserve"> (2015); </w:t>
      </w:r>
      <w:r w:rsidRPr="0086273C">
        <w:rPr>
          <w:rFonts w:eastAsia="MS Mincho"/>
          <w:i/>
          <w:w w:val="98"/>
          <w:lang w:val="en-GB"/>
        </w:rPr>
        <w:t>Poland</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CEDAW/C/POL/CO/7-8 (2014).</w:t>
      </w:r>
    </w:p>
  </w:endnote>
  <w:endnote w:id="673">
    <w:p w14:paraId="6BBBE0EB"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Vietnam</w:t>
      </w:r>
      <w:r w:rsidRPr="0086273C">
        <w:rPr>
          <w:w w:val="98"/>
        </w:rPr>
        <w:t xml:space="preserve">, ¶ 33, U.N. Doc. CEDAW/C/VNM/CO/7-8 (2015); </w:t>
      </w:r>
      <w:r w:rsidRPr="0086273C">
        <w:rPr>
          <w:rFonts w:eastAsia="MS Mincho"/>
          <w:i/>
          <w:w w:val="98"/>
          <w:lang w:val="en-GB"/>
        </w:rPr>
        <w:t>Hungary</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CEDAW/C/HUN/CO/7-8</w:t>
      </w:r>
      <w:r w:rsidRPr="0086273C">
        <w:rPr>
          <w:rFonts w:eastAsia="MS Mincho"/>
          <w:w w:val="98"/>
          <w:lang w:val="en-GB"/>
        </w:rPr>
        <w:t xml:space="preserve"> (2013); </w:t>
      </w:r>
      <w:r w:rsidRPr="0086273C">
        <w:rPr>
          <w:rFonts w:eastAsia="MS Mincho"/>
          <w:bCs/>
          <w:i/>
          <w:w w:val="98"/>
        </w:rPr>
        <w:t>Belarus</w:t>
      </w:r>
      <w:r w:rsidRPr="0086273C">
        <w:rPr>
          <w:rFonts w:eastAsia="MS Mincho"/>
          <w:bCs/>
          <w:w w:val="98"/>
        </w:rPr>
        <w:t xml:space="preserve">, </w:t>
      </w:r>
      <w:r w:rsidRPr="0086273C">
        <w:rPr>
          <w:w w:val="98"/>
        </w:rPr>
        <w:t>¶ 36</w:t>
      </w:r>
      <w:r w:rsidRPr="0086273C">
        <w:rPr>
          <w:rFonts w:eastAsia="MS Mincho"/>
          <w:bCs/>
          <w:w w:val="98"/>
        </w:rPr>
        <w:t xml:space="preserve">, U.N. Doc. </w:t>
      </w:r>
      <w:r w:rsidRPr="0086273C">
        <w:rPr>
          <w:bCs/>
          <w:w w:val="98"/>
        </w:rPr>
        <w:t>CEDAW/C/BLR/CO/7 (2011).</w:t>
      </w:r>
    </w:p>
  </w:endnote>
  <w:endnote w:id="674">
    <w:p w14:paraId="21B08FB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Cyprus</w:t>
      </w:r>
      <w:r w:rsidRPr="0086273C">
        <w:rPr>
          <w:w w:val="98"/>
        </w:rPr>
        <w:t xml:space="preserve">, ¶ 30, U.N. Doc. CEDAW/C/CYP/CO/6-7 (2013); </w:t>
      </w:r>
      <w:r w:rsidRPr="0086273C">
        <w:rPr>
          <w:rFonts w:eastAsia="MS Mincho"/>
          <w:i/>
          <w:w w:val="98"/>
          <w:lang w:val="en-GB"/>
        </w:rPr>
        <w:t>Hungary</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w w:val="98"/>
        </w:rPr>
        <w:t>CEDAW/C/HUN/CO/7-8</w:t>
      </w:r>
      <w:r w:rsidRPr="0086273C">
        <w:rPr>
          <w:rFonts w:eastAsia="MS Mincho"/>
          <w:w w:val="98"/>
          <w:lang w:val="en-GB"/>
        </w:rPr>
        <w:t xml:space="preserve"> (2013); </w:t>
      </w:r>
      <w:r w:rsidRPr="0086273C">
        <w:rPr>
          <w:rFonts w:eastAsia="MS Mincho"/>
          <w:i/>
          <w:w w:val="98"/>
        </w:rPr>
        <w:t>Belarus</w:t>
      </w:r>
      <w:r w:rsidRPr="0086273C">
        <w:rPr>
          <w:rFonts w:eastAsia="MS Mincho"/>
          <w:w w:val="98"/>
        </w:rPr>
        <w:t xml:space="preserve">, </w:t>
      </w:r>
      <w:r w:rsidRPr="0086273C">
        <w:rPr>
          <w:w w:val="98"/>
        </w:rPr>
        <w:t>¶ 36</w:t>
      </w:r>
      <w:r w:rsidRPr="0086273C">
        <w:rPr>
          <w:rFonts w:eastAsia="MS Mincho"/>
          <w:w w:val="98"/>
        </w:rPr>
        <w:t xml:space="preserve">, U.N. Doc. </w:t>
      </w:r>
      <w:r w:rsidRPr="0086273C">
        <w:rPr>
          <w:w w:val="98"/>
        </w:rPr>
        <w:t>CEDAW/C/BLR/CO/7 (2011).</w:t>
      </w:r>
    </w:p>
  </w:endnote>
  <w:endnote w:id="675">
    <w:p w14:paraId="0D85E1CF"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Hungary</w:t>
      </w:r>
      <w:r w:rsidRPr="0086273C">
        <w:rPr>
          <w:w w:val="98"/>
          <w:lang w:val="en-GB"/>
        </w:rPr>
        <w:t xml:space="preserve">, </w:t>
      </w:r>
      <w:r w:rsidRPr="0086273C">
        <w:rPr>
          <w:w w:val="98"/>
        </w:rPr>
        <w:t>¶ 31</w:t>
      </w:r>
      <w:r w:rsidRPr="0086273C">
        <w:rPr>
          <w:w w:val="98"/>
          <w:lang w:val="en-GB"/>
        </w:rPr>
        <w:t xml:space="preserve">, U.N. Doc. </w:t>
      </w:r>
      <w:r w:rsidRPr="0086273C">
        <w:rPr>
          <w:bCs/>
          <w:w w:val="98"/>
        </w:rPr>
        <w:t>CEDAW/C/HUN/CO/7-8</w:t>
      </w:r>
      <w:r w:rsidRPr="0086273C">
        <w:rPr>
          <w:w w:val="98"/>
          <w:lang w:val="en-GB"/>
        </w:rPr>
        <w:t xml:space="preserve"> (2013); </w:t>
      </w:r>
      <w:r w:rsidRPr="0086273C">
        <w:rPr>
          <w:bCs/>
          <w:i/>
          <w:w w:val="98"/>
        </w:rPr>
        <w:t>Belarus</w:t>
      </w:r>
      <w:r w:rsidRPr="0086273C">
        <w:rPr>
          <w:bCs/>
          <w:w w:val="98"/>
        </w:rPr>
        <w:t xml:space="preserve">, </w:t>
      </w:r>
      <w:r w:rsidRPr="0086273C">
        <w:rPr>
          <w:w w:val="98"/>
        </w:rPr>
        <w:t>¶ 36</w:t>
      </w:r>
      <w:r w:rsidRPr="0086273C">
        <w:rPr>
          <w:bCs/>
          <w:w w:val="98"/>
        </w:rPr>
        <w:t>, U.N. Doc. CEDAW/C/BLR/CO/7 (2011).</w:t>
      </w:r>
    </w:p>
  </w:endnote>
  <w:endnote w:id="676">
    <w:p w14:paraId="6434678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Vietnam</w:t>
      </w:r>
      <w:r w:rsidRPr="0086273C">
        <w:rPr>
          <w:w w:val="98"/>
        </w:rPr>
        <w:t>, ¶ 33, U.N. Doc. CEDAW/C/VNM/CO/7-8 (2015).</w:t>
      </w:r>
    </w:p>
  </w:endnote>
  <w:endnote w:id="677">
    <w:p w14:paraId="4973F7F6"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Uzbekistan</w:t>
      </w:r>
      <w:r w:rsidRPr="0086273C">
        <w:rPr>
          <w:w w:val="98"/>
        </w:rPr>
        <w:t>, ¶ 28, U.N. Doc.</w:t>
      </w:r>
      <w:r w:rsidRPr="0086273C">
        <w:rPr>
          <w:i/>
          <w:w w:val="98"/>
        </w:rPr>
        <w:t xml:space="preserve"> </w:t>
      </w:r>
      <w:r w:rsidRPr="0086273C">
        <w:rPr>
          <w:rFonts w:eastAsia="MS Mincho"/>
          <w:bCs/>
          <w:w w:val="98"/>
        </w:rPr>
        <w:t xml:space="preserve">CEDAW/C/UZB/CO/5 (2015); </w:t>
      </w:r>
      <w:r w:rsidRPr="0086273C">
        <w:rPr>
          <w:rFonts w:eastAsia="MS Mincho"/>
          <w:i/>
          <w:w w:val="98"/>
          <w:lang w:val="en-GB"/>
        </w:rPr>
        <w:t>Dominican Republic</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bCs/>
          <w:w w:val="98"/>
        </w:rPr>
        <w:t>CEDAW/C/DOM/CO/6-7 (2014).</w:t>
      </w:r>
    </w:p>
  </w:endnote>
  <w:endnote w:id="678">
    <w:p w14:paraId="00FC7D60"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India</w:t>
      </w:r>
      <w:r w:rsidRPr="0086273C">
        <w:rPr>
          <w:w w:val="98"/>
          <w:lang w:val="en-GB"/>
        </w:rPr>
        <w:t xml:space="preserve">, </w:t>
      </w:r>
      <w:r w:rsidRPr="0086273C">
        <w:rPr>
          <w:w w:val="98"/>
        </w:rPr>
        <w:t>¶ 31</w:t>
      </w:r>
      <w:r w:rsidRPr="0086273C">
        <w:rPr>
          <w:w w:val="98"/>
          <w:lang w:val="en-GB"/>
        </w:rPr>
        <w:t xml:space="preserve">, U.N. Doc. CEDAW/C/IND/CO/4-5 (2014); </w:t>
      </w:r>
      <w:r w:rsidRPr="0086273C">
        <w:rPr>
          <w:i/>
          <w:w w:val="98"/>
          <w:lang w:val="en-GB"/>
        </w:rPr>
        <w:t>Greece</w:t>
      </w:r>
      <w:r w:rsidRPr="0086273C">
        <w:rPr>
          <w:w w:val="98"/>
          <w:lang w:val="en-GB"/>
        </w:rPr>
        <w:t xml:space="preserve">, </w:t>
      </w:r>
      <w:r w:rsidRPr="0086273C">
        <w:rPr>
          <w:w w:val="98"/>
        </w:rPr>
        <w:t>¶ 31</w:t>
      </w:r>
      <w:r w:rsidRPr="0086273C">
        <w:rPr>
          <w:w w:val="98"/>
          <w:lang w:val="en-GB"/>
        </w:rPr>
        <w:t xml:space="preserve">, U.N. Doc. </w:t>
      </w:r>
      <w:r w:rsidRPr="0086273C">
        <w:rPr>
          <w:bCs/>
          <w:w w:val="98"/>
        </w:rPr>
        <w:t>CEDAW/C/GRC/CO/7 (2013).</w:t>
      </w:r>
    </w:p>
  </w:endnote>
  <w:endnote w:id="679">
    <w:p w14:paraId="716279A7"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Paraguay</w:t>
      </w:r>
      <w:r w:rsidRPr="0086273C">
        <w:rPr>
          <w:w w:val="98"/>
        </w:rPr>
        <w:t xml:space="preserve">, ¶ 32, U.N. Doc. </w:t>
      </w:r>
      <w:r w:rsidRPr="0086273C">
        <w:rPr>
          <w:bCs/>
          <w:w w:val="98"/>
        </w:rPr>
        <w:t>CEDAW/C/PRY/CO/6 (2011).</w:t>
      </w:r>
    </w:p>
  </w:endnote>
  <w:endnote w:id="680">
    <w:p w14:paraId="69E1FB3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31, U.N. Doc. </w:t>
      </w:r>
      <w:r w:rsidRPr="0086273C">
        <w:rPr>
          <w:rFonts w:eastAsia="MS Mincho"/>
          <w:w w:val="98"/>
        </w:rPr>
        <w:t xml:space="preserve">CEDAW/C/SVK/CO/5-6 (2015); </w:t>
      </w:r>
      <w:r w:rsidRPr="0086273C">
        <w:rPr>
          <w:i/>
          <w:w w:val="98"/>
        </w:rPr>
        <w:t>Croatia</w:t>
      </w:r>
      <w:r w:rsidRPr="0086273C">
        <w:rPr>
          <w:w w:val="98"/>
        </w:rPr>
        <w:t xml:space="preserve">, ¶ 31, U.N. Doc. CEDAW/C/HRV/CO/4-5 (2015); </w:t>
      </w:r>
      <w:r w:rsidRPr="0086273C">
        <w:rPr>
          <w:rFonts w:eastAsia="MS Mincho"/>
          <w:i/>
          <w:w w:val="98"/>
          <w:lang w:val="en-GB"/>
        </w:rPr>
        <w:t>Poland</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 xml:space="preserve">CEDAW/C/POL/CO/7-8 (2014); </w:t>
      </w:r>
      <w:r w:rsidRPr="0086273C">
        <w:rPr>
          <w:rFonts w:eastAsia="MS Mincho"/>
          <w:i/>
          <w:w w:val="98"/>
          <w:lang w:val="en-GB"/>
        </w:rPr>
        <w:t>Hungary</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CEDAW/C/HUN/CO/7-8</w:t>
      </w:r>
      <w:r w:rsidRPr="0086273C">
        <w:rPr>
          <w:rFonts w:eastAsia="MS Mincho"/>
          <w:w w:val="98"/>
          <w:lang w:val="en-GB"/>
        </w:rPr>
        <w:t xml:space="preserve"> (2013).</w:t>
      </w:r>
    </w:p>
  </w:endnote>
  <w:endnote w:id="681">
    <w:p w14:paraId="1D6E986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Azerbaijan</w:t>
      </w:r>
      <w:r w:rsidRPr="0086273C">
        <w:rPr>
          <w:w w:val="98"/>
        </w:rPr>
        <w:t xml:space="preserve">, ¶ 33, U.N. Doc. CEDAW/C/AZE/CO/5 (2015); </w:t>
      </w:r>
      <w:r w:rsidRPr="0086273C">
        <w:rPr>
          <w:rFonts w:eastAsia="MS Mincho"/>
          <w:i/>
          <w:w w:val="98"/>
          <w:lang w:val="en-GB"/>
        </w:rPr>
        <w:t>Dominican Republic</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bCs/>
          <w:w w:val="98"/>
        </w:rPr>
        <w:t xml:space="preserve">CEDAW/C/DOM/CO/6-7 (2014); </w:t>
      </w:r>
      <w:r w:rsidRPr="0086273C">
        <w:rPr>
          <w:rFonts w:eastAsia="MS Mincho"/>
          <w:i/>
          <w:w w:val="98"/>
          <w:lang w:val="en-GB"/>
        </w:rPr>
        <w:t>Serbia</w:t>
      </w:r>
      <w:r w:rsidRPr="0086273C">
        <w:rPr>
          <w:rFonts w:eastAsia="MS Mincho"/>
          <w:w w:val="98"/>
          <w:lang w:val="en-GB"/>
        </w:rPr>
        <w:t xml:space="preserve">, </w:t>
      </w:r>
      <w:r w:rsidRPr="0086273C">
        <w:rPr>
          <w:w w:val="98"/>
        </w:rPr>
        <w:t>¶ 33</w:t>
      </w:r>
      <w:r w:rsidRPr="0086273C">
        <w:rPr>
          <w:rFonts w:eastAsia="MS Mincho"/>
          <w:w w:val="98"/>
          <w:lang w:val="en-GB"/>
        </w:rPr>
        <w:t xml:space="preserve">, U.N. Doc. </w:t>
      </w:r>
      <w:r w:rsidRPr="0086273C">
        <w:rPr>
          <w:bCs/>
          <w:w w:val="98"/>
        </w:rPr>
        <w:t>CEDAW/C/SRB/CO/2-3 (2013).</w:t>
      </w:r>
    </w:p>
  </w:endnote>
  <w:endnote w:id="682">
    <w:p w14:paraId="36D8E508"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Saint Lucia</w:t>
      </w:r>
      <w:r w:rsidRPr="0086273C">
        <w:rPr>
          <w:w w:val="98"/>
        </w:rPr>
        <w:t xml:space="preserve">, ¶ 32, U.N. Doc. </w:t>
      </w:r>
      <w:r w:rsidRPr="0086273C">
        <w:rPr>
          <w:bCs/>
          <w:w w:val="98"/>
        </w:rPr>
        <w:t>CEDAW/C/LCA/CO/6 (2006).</w:t>
      </w:r>
    </w:p>
  </w:endnote>
  <w:endnote w:id="683">
    <w:p w14:paraId="39D7404B"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Indonesia</w:t>
      </w:r>
      <w:r w:rsidRPr="0086273C">
        <w:rPr>
          <w:w w:val="98"/>
        </w:rPr>
        <w:t xml:space="preserve">, ¶ 42, U.N. Doc. </w:t>
      </w:r>
      <w:r w:rsidRPr="0086273C">
        <w:rPr>
          <w:bCs/>
          <w:w w:val="98"/>
        </w:rPr>
        <w:t>CEDAW/C/IDN/CO/6-7 (2012).</w:t>
      </w:r>
    </w:p>
  </w:endnote>
  <w:endnote w:id="684">
    <w:p w14:paraId="11CA55AA"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Russian Federation</w:t>
      </w:r>
      <w:r w:rsidRPr="0086273C">
        <w:rPr>
          <w:w w:val="98"/>
        </w:rPr>
        <w:t xml:space="preserve">, ¶ 35, U.N. Doc. </w:t>
      </w:r>
      <w:r w:rsidRPr="0086273C">
        <w:rPr>
          <w:w w:val="98"/>
          <w:lang w:val="en-GB"/>
        </w:rPr>
        <w:t>CEDAW/C/RUS/CO/8 (2015).</w:t>
      </w:r>
    </w:p>
  </w:endnote>
  <w:endnote w:id="685">
    <w:p w14:paraId="1A451B20"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Serbia</w:t>
      </w:r>
      <w:r w:rsidRPr="0086273C">
        <w:rPr>
          <w:rFonts w:eastAsia="MS Mincho"/>
          <w:w w:val="98"/>
          <w:lang w:val="en-GB"/>
        </w:rPr>
        <w:t xml:space="preserve">, </w:t>
      </w:r>
      <w:r w:rsidRPr="0086273C">
        <w:rPr>
          <w:w w:val="98"/>
        </w:rPr>
        <w:t>¶ 32</w:t>
      </w:r>
      <w:r w:rsidRPr="0086273C">
        <w:rPr>
          <w:rFonts w:eastAsia="MS Mincho"/>
          <w:w w:val="98"/>
          <w:lang w:val="en-GB"/>
        </w:rPr>
        <w:t xml:space="preserve">, U.N. Doc. </w:t>
      </w:r>
      <w:r w:rsidRPr="0086273C">
        <w:rPr>
          <w:bCs/>
          <w:w w:val="98"/>
        </w:rPr>
        <w:t>CEDAW/C/SRB/CO/2-3 (2013).</w:t>
      </w:r>
    </w:p>
  </w:endnote>
  <w:endnote w:id="686">
    <w:p w14:paraId="682E4F39"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Hungary</w:t>
      </w:r>
      <w:r w:rsidRPr="0086273C">
        <w:rPr>
          <w:w w:val="98"/>
        </w:rPr>
        <w:t xml:space="preserve">, ¶ 30, U.N. Doc. </w:t>
      </w:r>
      <w:r w:rsidRPr="0086273C">
        <w:rPr>
          <w:bCs/>
          <w:w w:val="98"/>
        </w:rPr>
        <w:t>CEDAW/C/HUN/CO/7-8 (2013).</w:t>
      </w:r>
    </w:p>
  </w:endnote>
  <w:endnote w:id="687">
    <w:p w14:paraId="53A22B2D"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Solomon Islands</w:t>
      </w:r>
      <w:r w:rsidRPr="0086273C">
        <w:rPr>
          <w:w w:val="98"/>
          <w:lang w:val="en-GB"/>
        </w:rPr>
        <w:t xml:space="preserve">, </w:t>
      </w:r>
      <w:r w:rsidRPr="0086273C">
        <w:rPr>
          <w:w w:val="98"/>
        </w:rPr>
        <w:t>¶ 36</w:t>
      </w:r>
      <w:r w:rsidRPr="0086273C">
        <w:rPr>
          <w:w w:val="98"/>
          <w:lang w:val="en-GB"/>
        </w:rPr>
        <w:t xml:space="preserve">, U.N. Doc. </w:t>
      </w:r>
      <w:r w:rsidRPr="0086273C">
        <w:rPr>
          <w:w w:val="98"/>
        </w:rPr>
        <w:t>CEDAW/C/SLB/CO/1-3 (2014).</w:t>
      </w:r>
    </w:p>
  </w:endnote>
  <w:endnote w:id="688">
    <w:p w14:paraId="0F5F45A7"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Uruguay</w:t>
      </w:r>
      <w:r w:rsidRPr="0086273C">
        <w:rPr>
          <w:w w:val="98"/>
        </w:rPr>
        <w:t xml:space="preserve">, ¶ 36, U.N. Doc. </w:t>
      </w:r>
      <w:r w:rsidRPr="0086273C">
        <w:rPr>
          <w:rFonts w:eastAsia="MS Mincho"/>
          <w:bCs/>
          <w:w w:val="98"/>
        </w:rPr>
        <w:t xml:space="preserve">CEDAW/C/URY/CO/8-9 (2016); </w:t>
      </w:r>
      <w:r w:rsidRPr="0086273C">
        <w:rPr>
          <w:rFonts w:eastAsia="MS Mincho"/>
          <w:bCs/>
          <w:i/>
          <w:w w:val="98"/>
        </w:rPr>
        <w:t>Mongolia</w:t>
      </w:r>
      <w:r w:rsidRPr="0086273C">
        <w:rPr>
          <w:rFonts w:eastAsia="MS Mincho"/>
          <w:bCs/>
          <w:w w:val="98"/>
        </w:rPr>
        <w:t xml:space="preserve">, </w:t>
      </w:r>
      <w:r w:rsidRPr="0086273C">
        <w:rPr>
          <w:w w:val="98"/>
        </w:rPr>
        <w:t>¶ 29</w:t>
      </w:r>
      <w:r w:rsidRPr="0086273C">
        <w:rPr>
          <w:rFonts w:eastAsia="MS Mincho"/>
          <w:bCs/>
          <w:w w:val="98"/>
        </w:rPr>
        <w:t xml:space="preserve">, U.N. Doc. CEDAW/C/MNG/CO/8-9 (2016); </w:t>
      </w:r>
      <w:r w:rsidRPr="0086273C">
        <w:rPr>
          <w:rFonts w:eastAsia="MS Mincho"/>
          <w:bCs/>
          <w:i/>
          <w:w w:val="98"/>
        </w:rPr>
        <w:t>Bolivia</w:t>
      </w:r>
      <w:r w:rsidRPr="0086273C">
        <w:rPr>
          <w:rFonts w:eastAsia="MS Mincho"/>
          <w:bCs/>
          <w:w w:val="98"/>
        </w:rPr>
        <w:t xml:space="preserve">, </w:t>
      </w:r>
      <w:r w:rsidRPr="0086273C">
        <w:rPr>
          <w:w w:val="98"/>
        </w:rPr>
        <w:t>¶ 29</w:t>
      </w:r>
      <w:r w:rsidRPr="0086273C">
        <w:rPr>
          <w:rFonts w:eastAsia="MS Mincho"/>
          <w:bCs/>
          <w:w w:val="98"/>
        </w:rPr>
        <w:t xml:space="preserve">, U.N. Doc. </w:t>
      </w:r>
      <w:r w:rsidRPr="0086273C">
        <w:rPr>
          <w:w w:val="98"/>
        </w:rPr>
        <w:t xml:space="preserve">CEDAW/C/BOL/CO/5-6 (2015); </w:t>
      </w:r>
      <w:r w:rsidRPr="0086273C">
        <w:rPr>
          <w:rFonts w:eastAsia="MS Mincho"/>
          <w:bCs/>
          <w:i/>
          <w:w w:val="98"/>
        </w:rPr>
        <w:t>Gabon</w:t>
      </w:r>
      <w:r w:rsidRPr="0086273C">
        <w:rPr>
          <w:rFonts w:eastAsia="MS Mincho"/>
          <w:bCs/>
          <w:w w:val="98"/>
        </w:rPr>
        <w:t xml:space="preserve">, </w:t>
      </w:r>
      <w:r w:rsidRPr="0086273C">
        <w:rPr>
          <w:w w:val="98"/>
        </w:rPr>
        <w:t>¶ 35</w:t>
      </w:r>
      <w:r w:rsidRPr="0086273C">
        <w:rPr>
          <w:rFonts w:eastAsia="MS Mincho"/>
          <w:bCs/>
          <w:w w:val="98"/>
        </w:rPr>
        <w:t xml:space="preserve">, U.N. Doc. </w:t>
      </w:r>
      <w:r w:rsidRPr="0086273C">
        <w:rPr>
          <w:w w:val="98"/>
        </w:rPr>
        <w:t xml:space="preserve">CEDAW/C/GAB/CO/6 (2015); </w:t>
      </w:r>
      <w:r w:rsidRPr="0086273C">
        <w:rPr>
          <w:rFonts w:eastAsia="MS Mincho"/>
          <w:bCs/>
          <w:i/>
          <w:w w:val="98"/>
        </w:rPr>
        <w:t>Liberia</w:t>
      </w:r>
      <w:r w:rsidRPr="0086273C">
        <w:rPr>
          <w:rFonts w:eastAsia="MS Mincho"/>
          <w:bCs/>
          <w:w w:val="98"/>
        </w:rPr>
        <w:t xml:space="preserve">, </w:t>
      </w:r>
      <w:r w:rsidRPr="0086273C">
        <w:rPr>
          <w:w w:val="98"/>
        </w:rPr>
        <w:t>¶ 40</w:t>
      </w:r>
      <w:r w:rsidRPr="0086273C">
        <w:rPr>
          <w:rFonts w:eastAsia="MS Mincho"/>
          <w:bCs/>
          <w:w w:val="98"/>
        </w:rPr>
        <w:t xml:space="preserve">, U.N. Doc. </w:t>
      </w:r>
      <w:r w:rsidRPr="0086273C">
        <w:rPr>
          <w:rFonts w:eastAsia="MS Mincho"/>
          <w:w w:val="98"/>
        </w:rPr>
        <w:t xml:space="preserve">CEDAW/C/LBR/CO/7-8 (2015); </w:t>
      </w:r>
      <w:r w:rsidRPr="0086273C">
        <w:rPr>
          <w:i/>
          <w:w w:val="98"/>
        </w:rPr>
        <w:t>Iraq</w:t>
      </w:r>
      <w:r w:rsidRPr="0086273C">
        <w:rPr>
          <w:w w:val="98"/>
        </w:rPr>
        <w:t xml:space="preserve">, ¶ 43, U.N. Doc. CEDAW/C/IRQ/CO/4-6 (2014); </w:t>
      </w:r>
      <w:r w:rsidRPr="0086273C">
        <w:rPr>
          <w:i/>
          <w:w w:val="98"/>
        </w:rPr>
        <w:t>Djibouti</w:t>
      </w:r>
      <w:r w:rsidRPr="0086273C">
        <w:rPr>
          <w:w w:val="98"/>
        </w:rPr>
        <w:t xml:space="preserve">, ¶ 31, U.N. Doc. </w:t>
      </w:r>
      <w:r w:rsidRPr="0086273C">
        <w:rPr>
          <w:bCs/>
          <w:w w:val="98"/>
        </w:rPr>
        <w:t xml:space="preserve">CEDAW/C/DJI/CO/1-3 (2011); </w:t>
      </w:r>
      <w:r w:rsidRPr="0086273C">
        <w:rPr>
          <w:bCs/>
          <w:i/>
          <w:w w:val="98"/>
        </w:rPr>
        <w:t>Montenegro</w:t>
      </w:r>
      <w:r w:rsidRPr="0086273C">
        <w:rPr>
          <w:bCs/>
          <w:w w:val="98"/>
        </w:rPr>
        <w:t xml:space="preserve">, </w:t>
      </w:r>
      <w:r w:rsidRPr="0086273C">
        <w:rPr>
          <w:w w:val="98"/>
        </w:rPr>
        <w:t>¶ 31</w:t>
      </w:r>
      <w:r w:rsidRPr="0086273C">
        <w:rPr>
          <w:bCs/>
          <w:w w:val="98"/>
        </w:rPr>
        <w:t>, U.N. Doc. CEDAW/C/MNE/CO/1 (2011).</w:t>
      </w:r>
    </w:p>
  </w:endnote>
  <w:endnote w:id="689">
    <w:p w14:paraId="54FFC526"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Hungary</w:t>
      </w:r>
      <w:r w:rsidRPr="0086273C">
        <w:rPr>
          <w:w w:val="98"/>
          <w:lang w:val="en-GB"/>
        </w:rPr>
        <w:t xml:space="preserve">, </w:t>
      </w:r>
      <w:r w:rsidRPr="0086273C">
        <w:rPr>
          <w:w w:val="98"/>
        </w:rPr>
        <w:t>¶ 31</w:t>
      </w:r>
      <w:r w:rsidRPr="0086273C">
        <w:rPr>
          <w:w w:val="98"/>
          <w:lang w:val="en-GB"/>
        </w:rPr>
        <w:t xml:space="preserve">, U.N. Doc. </w:t>
      </w:r>
      <w:r w:rsidRPr="0086273C">
        <w:rPr>
          <w:bCs/>
          <w:w w:val="98"/>
        </w:rPr>
        <w:t>CEDAW/C/HUN/CO/7-8</w:t>
      </w:r>
      <w:r w:rsidRPr="0086273C">
        <w:rPr>
          <w:w w:val="98"/>
          <w:lang w:val="en-GB"/>
        </w:rPr>
        <w:t xml:space="preserve"> (2013);</w:t>
      </w:r>
    </w:p>
  </w:endnote>
  <w:endnote w:id="690">
    <w:p w14:paraId="733B267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Russian Federation</w:t>
      </w:r>
      <w:r w:rsidRPr="0086273C">
        <w:rPr>
          <w:w w:val="98"/>
        </w:rPr>
        <w:t xml:space="preserve">, ¶ 36, U.N. Doc. </w:t>
      </w:r>
      <w:r w:rsidRPr="0086273C">
        <w:rPr>
          <w:w w:val="98"/>
          <w:lang w:val="en-GB"/>
        </w:rPr>
        <w:t>CEDAW/C/RUS/CO/8 (2015).</w:t>
      </w:r>
    </w:p>
  </w:endnote>
  <w:endnote w:id="691">
    <w:p w14:paraId="3F3F46A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Solomon Islands</w:t>
      </w:r>
      <w:r w:rsidRPr="0086273C">
        <w:rPr>
          <w:w w:val="98"/>
          <w:lang w:val="en-GB"/>
        </w:rPr>
        <w:t xml:space="preserve">, </w:t>
      </w:r>
      <w:r w:rsidRPr="0086273C">
        <w:rPr>
          <w:w w:val="98"/>
        </w:rPr>
        <w:t>¶ 37</w:t>
      </w:r>
      <w:r w:rsidRPr="0086273C">
        <w:rPr>
          <w:w w:val="98"/>
          <w:lang w:val="en-GB"/>
        </w:rPr>
        <w:t xml:space="preserve">, U.N. Doc. </w:t>
      </w:r>
      <w:r w:rsidRPr="0086273C">
        <w:rPr>
          <w:w w:val="98"/>
        </w:rPr>
        <w:t>CEDAW/C/SLB/CO/1-3 (2014).</w:t>
      </w:r>
    </w:p>
  </w:endnote>
  <w:endnote w:id="692">
    <w:p w14:paraId="79870B2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rPr>
        <w:t>Concluding Observations: Belarus</w:t>
      </w:r>
      <w:r w:rsidRPr="0086273C">
        <w:rPr>
          <w:rFonts w:eastAsia="MS Mincho"/>
          <w:w w:val="98"/>
        </w:rPr>
        <w:t xml:space="preserve">, </w:t>
      </w:r>
      <w:r w:rsidRPr="0086273C">
        <w:rPr>
          <w:w w:val="98"/>
        </w:rPr>
        <w:t>¶ 36</w:t>
      </w:r>
      <w:r w:rsidRPr="0086273C">
        <w:rPr>
          <w:rFonts w:eastAsia="MS Mincho"/>
          <w:w w:val="98"/>
        </w:rPr>
        <w:t xml:space="preserve">, U.N. Doc. </w:t>
      </w:r>
      <w:r w:rsidRPr="0086273C">
        <w:rPr>
          <w:w w:val="98"/>
        </w:rPr>
        <w:t xml:space="preserve">CEDAW/C/BLR/CO/7 (2011); </w:t>
      </w:r>
      <w:r w:rsidRPr="0086273C">
        <w:rPr>
          <w:i/>
          <w:w w:val="98"/>
        </w:rPr>
        <w:t>Montenegro</w:t>
      </w:r>
      <w:r w:rsidRPr="0086273C">
        <w:rPr>
          <w:w w:val="98"/>
        </w:rPr>
        <w:t xml:space="preserve">, ¶ 31, U.N. Doc. CEDAW/C/MNE/CO/1 (2011); </w:t>
      </w:r>
      <w:r w:rsidRPr="0086273C">
        <w:rPr>
          <w:i/>
          <w:w w:val="98"/>
        </w:rPr>
        <w:t>Liechtenstein</w:t>
      </w:r>
      <w:r w:rsidRPr="0086273C">
        <w:rPr>
          <w:w w:val="98"/>
        </w:rPr>
        <w:t>, ¶ 38, U.N. Doc. CEDAW/C/LIE/CO/4 (2011).</w:t>
      </w:r>
    </w:p>
  </w:endnote>
  <w:endnote w:id="693">
    <w:p w14:paraId="4CC49D41"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Bolivia</w:t>
      </w:r>
      <w:r w:rsidRPr="0086273C">
        <w:rPr>
          <w:w w:val="98"/>
        </w:rPr>
        <w:t xml:space="preserve">, ¶ 28, U.N. Doc. CEDAW/C/BOL/CO/5-6 (2015); </w:t>
      </w:r>
      <w:r w:rsidRPr="0086273C">
        <w:rPr>
          <w:rFonts w:eastAsia="MS Mincho"/>
          <w:i/>
          <w:w w:val="98"/>
          <w:lang w:val="en-GB"/>
        </w:rPr>
        <w:t>India</w:t>
      </w:r>
      <w:r w:rsidRPr="0086273C">
        <w:rPr>
          <w:rFonts w:eastAsia="MS Mincho"/>
          <w:w w:val="98"/>
          <w:lang w:val="en-GB"/>
        </w:rPr>
        <w:t xml:space="preserve">, </w:t>
      </w:r>
      <w:r w:rsidRPr="0086273C">
        <w:rPr>
          <w:w w:val="98"/>
        </w:rPr>
        <w:t>¶ 30</w:t>
      </w:r>
      <w:r w:rsidRPr="0086273C">
        <w:rPr>
          <w:rFonts w:eastAsia="MS Mincho"/>
          <w:w w:val="98"/>
          <w:lang w:val="en-GB"/>
        </w:rPr>
        <w:t xml:space="preserve">, U.N. Doc. CEDAW/C/IND/CO/4-5 (2014); </w:t>
      </w:r>
      <w:r w:rsidRPr="0086273C">
        <w:rPr>
          <w:i/>
          <w:w w:val="98"/>
        </w:rPr>
        <w:t>Hungary</w:t>
      </w:r>
      <w:r w:rsidRPr="0086273C">
        <w:rPr>
          <w:w w:val="98"/>
        </w:rPr>
        <w:t xml:space="preserve">, ¶ 30, U.N. Doc. </w:t>
      </w:r>
      <w:r w:rsidRPr="0086273C">
        <w:rPr>
          <w:bCs/>
          <w:w w:val="98"/>
        </w:rPr>
        <w:t xml:space="preserve">CEDAW/C/HUN/CO/7-8 (2013); </w:t>
      </w:r>
      <w:r w:rsidRPr="0086273C">
        <w:rPr>
          <w:bCs/>
          <w:i/>
          <w:w w:val="98"/>
        </w:rPr>
        <w:t>Costa Rica</w:t>
      </w:r>
      <w:r w:rsidRPr="0086273C">
        <w:rPr>
          <w:bCs/>
          <w:w w:val="98"/>
        </w:rPr>
        <w:t xml:space="preserve">, </w:t>
      </w:r>
      <w:r w:rsidRPr="0086273C">
        <w:rPr>
          <w:w w:val="98"/>
        </w:rPr>
        <w:t>¶ 32</w:t>
      </w:r>
      <w:r w:rsidRPr="0086273C">
        <w:rPr>
          <w:bCs/>
          <w:w w:val="98"/>
        </w:rPr>
        <w:t xml:space="preserve">, U.N. Doc. CEDAW/C/CRI/CO/5-6 (2012); </w:t>
      </w:r>
      <w:r w:rsidRPr="0086273C">
        <w:rPr>
          <w:bCs/>
          <w:i/>
          <w:w w:val="98"/>
        </w:rPr>
        <w:t>Egypt</w:t>
      </w:r>
      <w:r w:rsidRPr="0086273C">
        <w:rPr>
          <w:bCs/>
          <w:w w:val="98"/>
        </w:rPr>
        <w:t xml:space="preserve">, </w:t>
      </w:r>
      <w:r w:rsidRPr="0086273C">
        <w:rPr>
          <w:w w:val="98"/>
        </w:rPr>
        <w:t>¶ 39</w:t>
      </w:r>
      <w:r w:rsidRPr="0086273C">
        <w:rPr>
          <w:bCs/>
          <w:w w:val="98"/>
        </w:rPr>
        <w:t>, U.N. Doc. CEDAW/C/EGY/CO/7 (2010).</w:t>
      </w:r>
    </w:p>
  </w:endnote>
  <w:endnote w:id="694">
    <w:p w14:paraId="2DD1B3A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Peru</w:t>
      </w:r>
      <w:r w:rsidRPr="0086273C">
        <w:rPr>
          <w:w w:val="98"/>
        </w:rPr>
        <w:t xml:space="preserve">, ¶ 35, U.N. Doc. </w:t>
      </w:r>
      <w:r w:rsidRPr="0086273C">
        <w:rPr>
          <w:rFonts w:eastAsia="MS Mincho"/>
          <w:w w:val="98"/>
          <w:lang w:val="en-GB"/>
        </w:rPr>
        <w:t>CEDAW/C/PER/CO/7-8 (2014).</w:t>
      </w:r>
    </w:p>
  </w:endnote>
  <w:endnote w:id="695">
    <w:p w14:paraId="60E532B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Central African Republic</w:t>
      </w:r>
      <w:r w:rsidRPr="0086273C">
        <w:rPr>
          <w:w w:val="98"/>
        </w:rPr>
        <w:t xml:space="preserve">, ¶ 39, U.N. Doc. </w:t>
      </w:r>
      <w:r w:rsidRPr="0086273C">
        <w:rPr>
          <w:rFonts w:eastAsia="MS Mincho"/>
          <w:w w:val="98"/>
          <w:lang w:val="en-GB"/>
        </w:rPr>
        <w:t xml:space="preserve">CEDAW/C/CAF/CO/1-5 (2014); </w:t>
      </w:r>
      <w:r w:rsidRPr="0086273C">
        <w:rPr>
          <w:rFonts w:eastAsia="MS Mincho"/>
          <w:i/>
          <w:w w:val="98"/>
          <w:lang w:val="en-GB"/>
        </w:rPr>
        <w:t>Syria</w:t>
      </w:r>
      <w:r w:rsidRPr="0086273C">
        <w:rPr>
          <w:rFonts w:eastAsia="MS Mincho"/>
          <w:w w:val="98"/>
          <w:lang w:val="en-GB"/>
        </w:rPr>
        <w:t xml:space="preserve">, </w:t>
      </w:r>
      <w:r w:rsidRPr="0086273C">
        <w:rPr>
          <w:w w:val="98"/>
        </w:rPr>
        <w:t>¶ 39</w:t>
      </w:r>
      <w:r w:rsidRPr="0086273C">
        <w:rPr>
          <w:rFonts w:eastAsia="MS Mincho"/>
          <w:w w:val="98"/>
          <w:lang w:val="en-GB"/>
        </w:rPr>
        <w:t xml:space="preserve">, U.N. Doc. </w:t>
      </w:r>
      <w:r w:rsidRPr="0086273C">
        <w:rPr>
          <w:w w:val="98"/>
        </w:rPr>
        <w:t xml:space="preserve">CEDAW/C/SYR/CO/2 (2014); </w:t>
      </w:r>
      <w:r w:rsidRPr="0086273C">
        <w:rPr>
          <w:i/>
          <w:w w:val="98"/>
        </w:rPr>
        <w:t>Mexico</w:t>
      </w:r>
      <w:r w:rsidRPr="0086273C">
        <w:rPr>
          <w:w w:val="98"/>
        </w:rPr>
        <w:t xml:space="preserve">, ¶ 33, U.N. Doc. </w:t>
      </w:r>
      <w:r w:rsidRPr="0086273C">
        <w:rPr>
          <w:bCs/>
          <w:w w:val="98"/>
        </w:rPr>
        <w:t>CEDAW/C/MEX/CO/7-8 (2012).</w:t>
      </w:r>
    </w:p>
  </w:endnote>
  <w:endnote w:id="696">
    <w:p w14:paraId="53D70FF6"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Saint Vincent and the Grenadines</w:t>
      </w:r>
      <w:r w:rsidRPr="0086273C">
        <w:rPr>
          <w:w w:val="98"/>
        </w:rPr>
        <w:t>, ¶ 36, U.N. Doc. CEDAW/C/VCT/CO/4-8 (2015).</w:t>
      </w:r>
    </w:p>
  </w:endnote>
  <w:endnote w:id="697">
    <w:p w14:paraId="7C8C31C5" w14:textId="77777777" w:rsidR="008C1FD6" w:rsidRPr="0086273C" w:rsidRDefault="008C1FD6" w:rsidP="00FA4311">
      <w:pPr>
        <w:pStyle w:val="EndnoteText"/>
        <w:rPr>
          <w:bCs/>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Eritrea</w:t>
      </w:r>
      <w:r w:rsidRPr="0086273C">
        <w:rPr>
          <w:w w:val="98"/>
        </w:rPr>
        <w:t xml:space="preserve">, ¶ 35, U.N. Doc. CEDAW/C/ERI/CO/5 (2015); </w:t>
      </w:r>
      <w:r w:rsidRPr="0086273C">
        <w:rPr>
          <w:i/>
          <w:w w:val="98"/>
        </w:rPr>
        <w:t>Gambia</w:t>
      </w:r>
      <w:r w:rsidRPr="0086273C">
        <w:rPr>
          <w:w w:val="98"/>
        </w:rPr>
        <w:t xml:space="preserve">, ¶ 37, U.N. Doc. CEDAW/C/GMB/CO/4-5 (2015); </w:t>
      </w:r>
      <w:r w:rsidRPr="0086273C">
        <w:rPr>
          <w:i/>
          <w:w w:val="98"/>
        </w:rPr>
        <w:t>Central African Republic</w:t>
      </w:r>
      <w:r w:rsidRPr="0086273C">
        <w:rPr>
          <w:w w:val="98"/>
        </w:rPr>
        <w:t xml:space="preserve">, ¶ 40, U.N. Doc. </w:t>
      </w:r>
      <w:r w:rsidRPr="0086273C">
        <w:rPr>
          <w:rFonts w:eastAsia="MS Mincho"/>
          <w:w w:val="98"/>
          <w:lang w:val="en-GB"/>
        </w:rPr>
        <w:t xml:space="preserve">CEDAW/C/CAF/CO/1-5 (2014); </w:t>
      </w:r>
      <w:r w:rsidRPr="0086273C">
        <w:rPr>
          <w:rFonts w:eastAsia="MS Mincho"/>
          <w:i/>
          <w:w w:val="98"/>
          <w:lang w:val="en-GB"/>
        </w:rPr>
        <w:t>Hungary</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CEDAW/C/HUN/CO/7-8</w:t>
      </w:r>
      <w:r w:rsidRPr="0086273C">
        <w:rPr>
          <w:rFonts w:eastAsia="MS Mincho"/>
          <w:w w:val="98"/>
          <w:lang w:val="en-GB"/>
        </w:rPr>
        <w:t xml:space="preserve"> (2013); </w:t>
      </w:r>
      <w:r w:rsidRPr="0086273C">
        <w:rPr>
          <w:rFonts w:eastAsia="MS Mincho"/>
          <w:i/>
          <w:w w:val="98"/>
          <w:lang w:val="en-GB"/>
        </w:rPr>
        <w:t>Cyprus</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bCs/>
          <w:w w:val="98"/>
        </w:rPr>
        <w:t xml:space="preserve">CEDAW/C/CYP/CO/6-7 (2013); </w:t>
      </w:r>
      <w:r w:rsidRPr="0086273C">
        <w:rPr>
          <w:bCs/>
          <w:i/>
          <w:w w:val="98"/>
        </w:rPr>
        <w:t>Chile</w:t>
      </w:r>
      <w:r w:rsidRPr="0086273C">
        <w:rPr>
          <w:bCs/>
          <w:w w:val="98"/>
        </w:rPr>
        <w:t xml:space="preserve">, </w:t>
      </w:r>
      <w:r w:rsidRPr="0086273C">
        <w:rPr>
          <w:w w:val="98"/>
        </w:rPr>
        <w:t>¶ 35</w:t>
      </w:r>
      <w:r w:rsidRPr="0086273C">
        <w:rPr>
          <w:bCs/>
          <w:w w:val="98"/>
        </w:rPr>
        <w:t xml:space="preserve">, U.N. Doc. CEDAW/C/CHL/CO/5-6 (2012); </w:t>
      </w:r>
      <w:r w:rsidRPr="0086273C">
        <w:rPr>
          <w:bCs/>
          <w:i/>
          <w:w w:val="98"/>
        </w:rPr>
        <w:t>Lithuania</w:t>
      </w:r>
      <w:r w:rsidRPr="0086273C">
        <w:rPr>
          <w:bCs/>
          <w:w w:val="98"/>
        </w:rPr>
        <w:t xml:space="preserve">, </w:t>
      </w:r>
      <w:r w:rsidRPr="0086273C">
        <w:rPr>
          <w:w w:val="98"/>
        </w:rPr>
        <w:t>¶ 25</w:t>
      </w:r>
      <w:r w:rsidRPr="0086273C">
        <w:rPr>
          <w:bCs/>
          <w:w w:val="98"/>
        </w:rPr>
        <w:t>,, U.N. Doc. CEDAW/C/LTU/CO/4 (2008).</w:t>
      </w:r>
    </w:p>
  </w:endnote>
  <w:endnote w:id="698">
    <w:p w14:paraId="295E57D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Nepal</w:t>
      </w:r>
      <w:r w:rsidRPr="0086273C">
        <w:rPr>
          <w:w w:val="98"/>
        </w:rPr>
        <w:t xml:space="preserve">, ¶ 32, U.N. Doc. </w:t>
      </w:r>
      <w:r w:rsidRPr="0086273C">
        <w:rPr>
          <w:bCs/>
          <w:w w:val="98"/>
        </w:rPr>
        <w:t>CEDAW/C/NPL/CO/4-5 (2011).</w:t>
      </w:r>
    </w:p>
  </w:endnote>
  <w:endnote w:id="699">
    <w:p w14:paraId="235D988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Turkey</w:t>
      </w:r>
      <w:r w:rsidRPr="0086273C">
        <w:rPr>
          <w:w w:val="98"/>
        </w:rPr>
        <w:t xml:space="preserve">, ¶ 48, U.N. Doc. </w:t>
      </w:r>
      <w:r w:rsidRPr="0086273C">
        <w:rPr>
          <w:bCs/>
          <w:w w:val="98"/>
        </w:rPr>
        <w:t>CEDAW/C/TUR/CO/7 (2016)</w:t>
      </w:r>
      <w:proofErr w:type="gramStart"/>
      <w:r w:rsidRPr="0086273C">
        <w:rPr>
          <w:bCs/>
          <w:w w:val="98"/>
        </w:rPr>
        <w:t>;.</w:t>
      </w:r>
      <w:r w:rsidRPr="0086273C">
        <w:rPr>
          <w:bCs/>
          <w:i/>
          <w:w w:val="98"/>
        </w:rPr>
        <w:t>Concluding</w:t>
      </w:r>
      <w:proofErr w:type="gramEnd"/>
      <w:r w:rsidRPr="0086273C">
        <w:rPr>
          <w:bCs/>
          <w:i/>
          <w:w w:val="98"/>
        </w:rPr>
        <w:t xml:space="preserve"> Observations: Venezuela</w:t>
      </w:r>
      <w:r w:rsidRPr="0086273C">
        <w:rPr>
          <w:bCs/>
          <w:w w:val="98"/>
        </w:rPr>
        <w:t xml:space="preserve">, </w:t>
      </w:r>
      <w:r w:rsidRPr="0086273C">
        <w:rPr>
          <w:w w:val="98"/>
        </w:rPr>
        <w:t>¶ 31</w:t>
      </w:r>
      <w:r w:rsidRPr="0086273C">
        <w:rPr>
          <w:bCs/>
          <w:w w:val="98"/>
        </w:rPr>
        <w:t xml:space="preserve">, U.N. Doc. </w:t>
      </w:r>
      <w:r w:rsidRPr="0086273C">
        <w:rPr>
          <w:w w:val="98"/>
        </w:rPr>
        <w:t>CEDAW/C/VEN/CO/7-8 (2014).</w:t>
      </w:r>
    </w:p>
  </w:endnote>
  <w:endnote w:id="700">
    <w:p w14:paraId="58B0FAF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34, U.N. Doc. </w:t>
      </w:r>
      <w:r w:rsidRPr="0086273C">
        <w:rPr>
          <w:rFonts w:eastAsia="MS Mincho"/>
          <w:w w:val="98"/>
        </w:rPr>
        <w:t xml:space="preserve">CEDAW/C/HTI/CO/8-9 (2016); </w:t>
      </w:r>
      <w:r w:rsidRPr="0086273C">
        <w:rPr>
          <w:i/>
          <w:w w:val="98"/>
        </w:rPr>
        <w:t>Egypt</w:t>
      </w:r>
      <w:r w:rsidRPr="0086273C">
        <w:rPr>
          <w:w w:val="98"/>
        </w:rPr>
        <w:t>, ¶ 40, U.N. Doc. CEDAW/C/EGY/CO/7 (2010).</w:t>
      </w:r>
    </w:p>
  </w:endnote>
  <w:endnote w:id="701">
    <w:p w14:paraId="18997921"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Peru</w:t>
      </w:r>
      <w:r w:rsidRPr="0086273C">
        <w:rPr>
          <w:w w:val="98"/>
        </w:rPr>
        <w:t xml:space="preserve">, ¶ 36, U.N. Doc. </w:t>
      </w:r>
      <w:r w:rsidRPr="0086273C">
        <w:rPr>
          <w:rFonts w:eastAsia="MS Mincho"/>
          <w:w w:val="98"/>
          <w:lang w:val="en-GB"/>
        </w:rPr>
        <w:t>CEDAW/C/PER/CO/7-8 (2014).</w:t>
      </w:r>
    </w:p>
  </w:endnote>
  <w:endnote w:id="702">
    <w:p w14:paraId="52C8A9D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Hungary</w:t>
      </w:r>
      <w:r w:rsidRPr="0086273C">
        <w:rPr>
          <w:w w:val="98"/>
          <w:lang w:val="en-GB"/>
        </w:rPr>
        <w:t xml:space="preserve">, </w:t>
      </w:r>
      <w:r w:rsidRPr="0086273C">
        <w:rPr>
          <w:w w:val="98"/>
        </w:rPr>
        <w:t>¶ 31</w:t>
      </w:r>
      <w:r w:rsidRPr="0086273C">
        <w:rPr>
          <w:w w:val="98"/>
          <w:lang w:val="en-GB"/>
        </w:rPr>
        <w:t xml:space="preserve">, U.N. Doc. </w:t>
      </w:r>
      <w:r w:rsidRPr="0086273C">
        <w:rPr>
          <w:bCs/>
          <w:w w:val="98"/>
        </w:rPr>
        <w:t>CEDAW/C/HUN/CO/7-8</w:t>
      </w:r>
      <w:r w:rsidRPr="0086273C">
        <w:rPr>
          <w:w w:val="98"/>
          <w:lang w:val="en-GB"/>
        </w:rPr>
        <w:t xml:space="preserve"> (2013).</w:t>
      </w:r>
    </w:p>
  </w:endnote>
  <w:endnote w:id="703">
    <w:p w14:paraId="7727DE6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Egypt</w:t>
      </w:r>
      <w:r w:rsidRPr="0086273C">
        <w:rPr>
          <w:w w:val="98"/>
        </w:rPr>
        <w:t>, ¶ 40, U.N. Doc. CEDAW/C/EGY/CO/7 (2010).</w:t>
      </w:r>
    </w:p>
  </w:endnote>
  <w:endnote w:id="704">
    <w:p w14:paraId="4F8B7AE5" w14:textId="77777777" w:rsidR="008C1FD6" w:rsidRPr="0086273C" w:rsidRDefault="008C1FD6" w:rsidP="00FA4311">
      <w:pPr>
        <w:pStyle w:val="EndnoteText"/>
        <w:rPr>
          <w:rFonts w:eastAsia="MS Mincho"/>
          <w:bCs/>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Albania</w:t>
      </w:r>
      <w:r w:rsidRPr="0086273C">
        <w:rPr>
          <w:w w:val="98"/>
        </w:rPr>
        <w:t xml:space="preserve">, ¶ 32, U.N. Doc. </w:t>
      </w:r>
      <w:r w:rsidRPr="0086273C">
        <w:rPr>
          <w:bCs/>
          <w:w w:val="98"/>
        </w:rPr>
        <w:t xml:space="preserve">CEDAW/C/ALB/CO/4 (2016); </w:t>
      </w:r>
      <w:r w:rsidRPr="0086273C">
        <w:rPr>
          <w:bCs/>
          <w:i/>
          <w:w w:val="98"/>
        </w:rPr>
        <w:t>Haiti</w:t>
      </w:r>
      <w:r w:rsidRPr="0086273C">
        <w:rPr>
          <w:bCs/>
          <w:w w:val="98"/>
        </w:rPr>
        <w:t xml:space="preserve">, </w:t>
      </w:r>
      <w:r w:rsidRPr="0086273C">
        <w:rPr>
          <w:w w:val="98"/>
        </w:rPr>
        <w:t>¶ 33</w:t>
      </w:r>
      <w:r w:rsidRPr="0086273C">
        <w:rPr>
          <w:bCs/>
          <w:w w:val="98"/>
        </w:rPr>
        <w:t xml:space="preserve">, U.N. Doc. </w:t>
      </w:r>
      <w:r w:rsidRPr="0086273C">
        <w:rPr>
          <w:rFonts w:eastAsia="MS Mincho"/>
          <w:bCs/>
          <w:w w:val="98"/>
        </w:rPr>
        <w:t xml:space="preserve">CEDAW/C/HTI/CO/8-9 (2016); </w:t>
      </w:r>
      <w:r w:rsidRPr="0086273C">
        <w:rPr>
          <w:rFonts w:eastAsia="MS Mincho"/>
          <w:bCs/>
          <w:i/>
          <w:w w:val="98"/>
        </w:rPr>
        <w:t>Russian Federation</w:t>
      </w:r>
      <w:r w:rsidRPr="0086273C">
        <w:rPr>
          <w:rFonts w:eastAsia="MS Mincho"/>
          <w:bCs/>
          <w:w w:val="98"/>
        </w:rPr>
        <w:t xml:space="preserve">, </w:t>
      </w:r>
      <w:r w:rsidRPr="0086273C">
        <w:rPr>
          <w:w w:val="98"/>
        </w:rPr>
        <w:t>¶ 35</w:t>
      </w:r>
      <w:r w:rsidRPr="0086273C">
        <w:rPr>
          <w:rFonts w:eastAsia="MS Mincho"/>
          <w:bCs/>
          <w:w w:val="98"/>
        </w:rPr>
        <w:t xml:space="preserve">, U.N. Doc. </w:t>
      </w:r>
      <w:r w:rsidRPr="0086273C">
        <w:rPr>
          <w:rFonts w:eastAsia="MS Mincho"/>
          <w:w w:val="98"/>
          <w:lang w:val="en-GB"/>
        </w:rPr>
        <w:t xml:space="preserve">CEDAW/C/RUS/CO/8 (2015); </w:t>
      </w:r>
      <w:r w:rsidRPr="0086273C">
        <w:rPr>
          <w:i/>
          <w:w w:val="98"/>
        </w:rPr>
        <w:t>Azerbaijan</w:t>
      </w:r>
      <w:r w:rsidRPr="0086273C">
        <w:rPr>
          <w:w w:val="98"/>
        </w:rPr>
        <w:t xml:space="preserve">, ¶ 32, U.N. Doc. CEDAW/C/AZE/CO/5 (2015); </w:t>
      </w:r>
      <w:r w:rsidRPr="0086273C">
        <w:rPr>
          <w:rFonts w:eastAsia="MS Mincho"/>
          <w:i/>
          <w:w w:val="98"/>
          <w:lang w:val="en-GB"/>
        </w:rPr>
        <w:t>Georgia</w:t>
      </w:r>
      <w:r w:rsidRPr="0086273C">
        <w:rPr>
          <w:rFonts w:eastAsia="MS Mincho"/>
          <w:w w:val="98"/>
          <w:lang w:val="en-GB"/>
        </w:rPr>
        <w:t xml:space="preserve">, </w:t>
      </w:r>
      <w:r w:rsidRPr="0086273C">
        <w:rPr>
          <w:w w:val="98"/>
        </w:rPr>
        <w:t>¶ 30</w:t>
      </w:r>
      <w:r w:rsidRPr="0086273C">
        <w:rPr>
          <w:rFonts w:eastAsia="MS Mincho"/>
          <w:w w:val="98"/>
          <w:lang w:val="en-GB"/>
        </w:rPr>
        <w:t xml:space="preserve">, U.N. Doc. CEDAW/C/GEO/CO/4-5 (2014); </w:t>
      </w:r>
      <w:r w:rsidRPr="0086273C">
        <w:rPr>
          <w:rFonts w:eastAsia="MS Mincho"/>
          <w:i/>
          <w:w w:val="98"/>
          <w:lang w:val="en-GB"/>
        </w:rPr>
        <w:t>Former Yugoslav Republic of Macedonia</w:t>
      </w:r>
      <w:r w:rsidRPr="0086273C">
        <w:rPr>
          <w:rFonts w:eastAsia="MS Mincho"/>
          <w:w w:val="98"/>
          <w:lang w:val="en-GB"/>
        </w:rPr>
        <w:t xml:space="preserve">, </w:t>
      </w:r>
      <w:r w:rsidRPr="0086273C">
        <w:rPr>
          <w:w w:val="98"/>
        </w:rPr>
        <w:t>¶ 33</w:t>
      </w:r>
      <w:r w:rsidRPr="0086273C">
        <w:rPr>
          <w:rFonts w:eastAsia="MS Mincho"/>
          <w:w w:val="98"/>
          <w:lang w:val="en-GB"/>
        </w:rPr>
        <w:t xml:space="preserve">, U.N. Doc. </w:t>
      </w:r>
      <w:r w:rsidRPr="0086273C">
        <w:rPr>
          <w:bCs/>
          <w:w w:val="98"/>
        </w:rPr>
        <w:t xml:space="preserve">CEDAW/C/MKD/CO/4-5 (2013); </w:t>
      </w:r>
      <w:r w:rsidRPr="0086273C">
        <w:rPr>
          <w:rFonts w:eastAsia="MS Mincho"/>
          <w:i/>
          <w:w w:val="98"/>
          <w:lang w:val="en-GB"/>
        </w:rPr>
        <w:t>Serbia</w:t>
      </w:r>
      <w:r w:rsidRPr="0086273C">
        <w:rPr>
          <w:rFonts w:eastAsia="MS Mincho"/>
          <w:w w:val="98"/>
          <w:lang w:val="en-GB"/>
        </w:rPr>
        <w:t xml:space="preserve">, </w:t>
      </w:r>
      <w:r w:rsidRPr="0086273C">
        <w:rPr>
          <w:w w:val="98"/>
        </w:rPr>
        <w:t>¶ 32</w:t>
      </w:r>
      <w:r w:rsidRPr="0086273C">
        <w:rPr>
          <w:rFonts w:eastAsia="MS Mincho"/>
          <w:w w:val="98"/>
          <w:lang w:val="en-GB"/>
        </w:rPr>
        <w:t xml:space="preserve">, U.N. Doc. </w:t>
      </w:r>
      <w:r w:rsidRPr="0086273C">
        <w:rPr>
          <w:bCs/>
          <w:w w:val="98"/>
        </w:rPr>
        <w:t xml:space="preserve">CEDAW/C/SRB/CO/2-3 (2013); </w:t>
      </w:r>
      <w:r w:rsidRPr="0086273C">
        <w:rPr>
          <w:rFonts w:eastAsia="MS Mincho"/>
          <w:i/>
          <w:w w:val="98"/>
          <w:lang w:val="en-GB"/>
        </w:rPr>
        <w:t>Greece</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bCs/>
          <w:w w:val="98"/>
        </w:rPr>
        <w:t xml:space="preserve">CEDAW/C/GRC/CO/7 (2013); </w:t>
      </w:r>
      <w:r w:rsidRPr="0086273C">
        <w:rPr>
          <w:rFonts w:eastAsia="MS Mincho"/>
          <w:i/>
          <w:w w:val="98"/>
          <w:lang w:val="en-GB"/>
        </w:rPr>
        <w:t>Bulgaria</w:t>
      </w:r>
      <w:r w:rsidRPr="0086273C">
        <w:rPr>
          <w:rFonts w:eastAsia="MS Mincho"/>
          <w:w w:val="98"/>
          <w:lang w:val="en-GB"/>
        </w:rPr>
        <w:t xml:space="preserve">, </w:t>
      </w:r>
      <w:r w:rsidRPr="0086273C">
        <w:rPr>
          <w:w w:val="98"/>
        </w:rPr>
        <w:t>¶ 35</w:t>
      </w:r>
      <w:r w:rsidRPr="0086273C">
        <w:rPr>
          <w:rFonts w:eastAsia="MS Mincho"/>
          <w:w w:val="98"/>
          <w:lang w:val="en-GB"/>
        </w:rPr>
        <w:t xml:space="preserve">, U.N. Doc. </w:t>
      </w:r>
      <w:r w:rsidRPr="0086273C">
        <w:rPr>
          <w:rFonts w:eastAsia="MS Mincho"/>
          <w:bCs/>
          <w:w w:val="98"/>
        </w:rPr>
        <w:t xml:space="preserve">CEDAW/C/BGR/CO/4-7 (2012); </w:t>
      </w:r>
      <w:r w:rsidRPr="0086273C">
        <w:rPr>
          <w:rFonts w:eastAsia="MS Mincho"/>
          <w:bCs/>
          <w:i/>
          <w:w w:val="98"/>
        </w:rPr>
        <w:t>Belarus</w:t>
      </w:r>
      <w:r w:rsidRPr="0086273C">
        <w:rPr>
          <w:rFonts w:eastAsia="MS Mincho"/>
          <w:bCs/>
          <w:w w:val="98"/>
        </w:rPr>
        <w:t xml:space="preserve">, </w:t>
      </w:r>
      <w:r w:rsidRPr="0086273C">
        <w:rPr>
          <w:w w:val="98"/>
        </w:rPr>
        <w:t>¶ 35</w:t>
      </w:r>
      <w:r w:rsidRPr="0086273C">
        <w:rPr>
          <w:rFonts w:eastAsia="MS Mincho"/>
          <w:bCs/>
          <w:w w:val="98"/>
        </w:rPr>
        <w:t xml:space="preserve">, U.N. Doc. </w:t>
      </w:r>
      <w:r w:rsidRPr="0086273C">
        <w:rPr>
          <w:bCs/>
          <w:w w:val="98"/>
        </w:rPr>
        <w:t xml:space="preserve">CEDAW/C/BLR/CO/7 (2011); </w:t>
      </w:r>
      <w:r w:rsidRPr="0086273C">
        <w:rPr>
          <w:bCs/>
          <w:i/>
          <w:w w:val="98"/>
        </w:rPr>
        <w:t>Armenia</w:t>
      </w:r>
      <w:r w:rsidRPr="0086273C">
        <w:rPr>
          <w:bCs/>
          <w:w w:val="98"/>
        </w:rPr>
        <w:t xml:space="preserve">, </w:t>
      </w:r>
      <w:r w:rsidRPr="0086273C">
        <w:rPr>
          <w:w w:val="98"/>
        </w:rPr>
        <w:t>¶ 34</w:t>
      </w:r>
      <w:r w:rsidRPr="0086273C">
        <w:rPr>
          <w:bCs/>
          <w:w w:val="98"/>
        </w:rPr>
        <w:t xml:space="preserve">, U.N. Doc. CEDAW/C/ARM/CO/4/Rev.1 (2009); </w:t>
      </w:r>
      <w:r w:rsidRPr="0086273C">
        <w:rPr>
          <w:bCs/>
          <w:i/>
          <w:w w:val="98"/>
        </w:rPr>
        <w:t>Kazakhstan</w:t>
      </w:r>
      <w:r w:rsidRPr="0086273C">
        <w:rPr>
          <w:bCs/>
          <w:w w:val="98"/>
        </w:rPr>
        <w:t xml:space="preserve">, </w:t>
      </w:r>
      <w:r w:rsidRPr="0086273C">
        <w:rPr>
          <w:w w:val="98"/>
        </w:rPr>
        <w:t>¶ 25</w:t>
      </w:r>
      <w:r w:rsidRPr="0086273C">
        <w:rPr>
          <w:bCs/>
          <w:w w:val="98"/>
        </w:rPr>
        <w:t xml:space="preserve">, U.N. Doc. CEDAW/C/KAZ/CO/2 (2007); </w:t>
      </w:r>
      <w:r w:rsidRPr="0086273C">
        <w:rPr>
          <w:rFonts w:eastAsia="MS Mincho"/>
          <w:bCs/>
          <w:i/>
          <w:w w:val="98"/>
        </w:rPr>
        <w:t>Former Yugoslav Republic of Macedonia</w:t>
      </w:r>
      <w:r w:rsidRPr="0086273C">
        <w:rPr>
          <w:rFonts w:eastAsia="MS Mincho"/>
          <w:bCs/>
          <w:w w:val="98"/>
        </w:rPr>
        <w:t xml:space="preserve">, </w:t>
      </w:r>
      <w:r w:rsidRPr="0086273C">
        <w:rPr>
          <w:w w:val="98"/>
        </w:rPr>
        <w:t>¶ 31</w:t>
      </w:r>
      <w:r w:rsidRPr="0086273C">
        <w:rPr>
          <w:rFonts w:eastAsia="MS Mincho"/>
          <w:bCs/>
          <w:w w:val="98"/>
        </w:rPr>
        <w:t xml:space="preserve">, U.N. Doc. CEDAW/C/MKD/CO/3 (2006); </w:t>
      </w:r>
      <w:r w:rsidRPr="0086273C">
        <w:rPr>
          <w:rFonts w:eastAsia="MS Mincho"/>
          <w:bCs/>
          <w:i/>
          <w:w w:val="98"/>
        </w:rPr>
        <w:t>Cuba</w:t>
      </w:r>
      <w:r w:rsidRPr="0086273C">
        <w:rPr>
          <w:rFonts w:eastAsia="MS Mincho"/>
          <w:bCs/>
          <w:w w:val="98"/>
        </w:rPr>
        <w:t xml:space="preserve">, </w:t>
      </w:r>
      <w:r w:rsidRPr="0086273C">
        <w:rPr>
          <w:w w:val="98"/>
        </w:rPr>
        <w:t>¶ 27</w:t>
      </w:r>
      <w:r w:rsidRPr="0086273C">
        <w:rPr>
          <w:rFonts w:eastAsia="MS Mincho"/>
          <w:bCs/>
          <w:w w:val="98"/>
        </w:rPr>
        <w:t xml:space="preserve">, U.N. Doc. </w:t>
      </w:r>
      <w:r w:rsidRPr="0086273C">
        <w:rPr>
          <w:bCs/>
          <w:w w:val="98"/>
        </w:rPr>
        <w:t xml:space="preserve">CEDAW/C/CUB/CO/6 (2006); </w:t>
      </w:r>
      <w:r w:rsidRPr="0086273C">
        <w:rPr>
          <w:rFonts w:eastAsia="MS Mincho"/>
          <w:i/>
          <w:w w:val="98"/>
          <w:lang w:val="en-GB"/>
        </w:rPr>
        <w:t>Moldova</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bCs/>
          <w:w w:val="98"/>
        </w:rPr>
        <w:t>CEDAW/C/MDA/CO/3 (2006).</w:t>
      </w:r>
    </w:p>
  </w:endnote>
  <w:endnote w:id="705">
    <w:p w14:paraId="34F671A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38, U.N. Doc. </w:t>
      </w:r>
      <w:r w:rsidRPr="0086273C">
        <w:rPr>
          <w:rFonts w:eastAsia="MS Mincho"/>
          <w:bCs/>
          <w:w w:val="98"/>
        </w:rPr>
        <w:t xml:space="preserve">CEDAW/C/JPN/CO/7-8 (2016); </w:t>
      </w:r>
      <w:r w:rsidRPr="0086273C">
        <w:rPr>
          <w:i/>
          <w:w w:val="98"/>
        </w:rPr>
        <w:t>Vietnam</w:t>
      </w:r>
      <w:r w:rsidRPr="0086273C">
        <w:rPr>
          <w:w w:val="98"/>
        </w:rPr>
        <w:t xml:space="preserve">, ¶ 32, U.N. Doc. CEDAW/C/VNM/CO/7-8 (2015); </w:t>
      </w:r>
      <w:r w:rsidRPr="0086273C">
        <w:rPr>
          <w:rFonts w:eastAsia="MS Mincho"/>
          <w:i/>
          <w:w w:val="98"/>
          <w:lang w:val="en-GB"/>
        </w:rPr>
        <w:t>Bulgaria</w:t>
      </w:r>
      <w:r w:rsidRPr="0086273C">
        <w:rPr>
          <w:rFonts w:eastAsia="MS Mincho"/>
          <w:w w:val="98"/>
          <w:lang w:val="en-GB"/>
        </w:rPr>
        <w:t xml:space="preserve">, </w:t>
      </w:r>
      <w:r w:rsidRPr="0086273C">
        <w:rPr>
          <w:w w:val="98"/>
        </w:rPr>
        <w:t>¶ 35</w:t>
      </w:r>
      <w:r w:rsidRPr="0086273C">
        <w:rPr>
          <w:rFonts w:eastAsia="MS Mincho"/>
          <w:w w:val="98"/>
          <w:lang w:val="en-GB"/>
        </w:rPr>
        <w:t xml:space="preserve">, U.N. Doc. </w:t>
      </w:r>
      <w:r w:rsidRPr="0086273C">
        <w:rPr>
          <w:rFonts w:eastAsia="MS Mincho"/>
          <w:bCs/>
          <w:w w:val="98"/>
        </w:rPr>
        <w:t xml:space="preserve">CEDAW/C/BGR/CO/4-7 (2012); </w:t>
      </w:r>
      <w:r w:rsidRPr="0086273C">
        <w:rPr>
          <w:bCs/>
          <w:i/>
          <w:w w:val="98"/>
        </w:rPr>
        <w:t>Vietnam</w:t>
      </w:r>
      <w:r w:rsidRPr="0086273C">
        <w:rPr>
          <w:bCs/>
          <w:w w:val="98"/>
        </w:rPr>
        <w:t xml:space="preserve">, </w:t>
      </w:r>
      <w:r w:rsidRPr="0086273C">
        <w:rPr>
          <w:w w:val="98"/>
        </w:rPr>
        <w:t>¶ 24</w:t>
      </w:r>
      <w:r w:rsidRPr="0086273C">
        <w:rPr>
          <w:bCs/>
          <w:w w:val="98"/>
        </w:rPr>
        <w:t>, U.N. Doc. CEDAW/C/VNM/CO/6 (2007).</w:t>
      </w:r>
    </w:p>
  </w:endnote>
  <w:endnote w:id="706">
    <w:p w14:paraId="6D72813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bCs/>
          <w:i/>
          <w:w w:val="98"/>
        </w:rPr>
        <w:t>Concluding Observations: Russian Federation</w:t>
      </w:r>
      <w:r w:rsidRPr="0086273C">
        <w:rPr>
          <w:bCs/>
          <w:w w:val="98"/>
        </w:rPr>
        <w:t xml:space="preserve">, </w:t>
      </w:r>
      <w:r w:rsidRPr="0086273C">
        <w:rPr>
          <w:w w:val="98"/>
        </w:rPr>
        <w:t>¶ 35</w:t>
      </w:r>
      <w:r w:rsidRPr="0086273C">
        <w:rPr>
          <w:bCs/>
          <w:w w:val="98"/>
        </w:rPr>
        <w:t xml:space="preserve">, U.N. Doc. </w:t>
      </w:r>
      <w:r w:rsidRPr="0086273C">
        <w:rPr>
          <w:w w:val="98"/>
          <w:lang w:val="en-GB"/>
        </w:rPr>
        <w:t xml:space="preserve">CEDAW/C/RUS/CO/8 (2015); </w:t>
      </w:r>
      <w:r w:rsidRPr="0086273C">
        <w:rPr>
          <w:i/>
          <w:w w:val="98"/>
          <w:lang w:val="en-GB"/>
        </w:rPr>
        <w:t>Georgia</w:t>
      </w:r>
      <w:r w:rsidRPr="0086273C">
        <w:rPr>
          <w:w w:val="98"/>
          <w:lang w:val="en-GB"/>
        </w:rPr>
        <w:t xml:space="preserve">, </w:t>
      </w:r>
      <w:r w:rsidRPr="0086273C">
        <w:rPr>
          <w:w w:val="98"/>
        </w:rPr>
        <w:t>¶ 30</w:t>
      </w:r>
      <w:r w:rsidRPr="0086273C">
        <w:rPr>
          <w:w w:val="98"/>
          <w:lang w:val="en-GB"/>
        </w:rPr>
        <w:t xml:space="preserve">, U.N. Doc. CEDAW/C/GEO/CO/4-5 (2014); </w:t>
      </w:r>
      <w:r w:rsidRPr="0086273C">
        <w:rPr>
          <w:i/>
          <w:w w:val="98"/>
          <w:lang w:val="en-GB"/>
        </w:rPr>
        <w:t>Greece</w:t>
      </w:r>
      <w:r w:rsidRPr="0086273C">
        <w:rPr>
          <w:w w:val="98"/>
          <w:lang w:val="en-GB"/>
        </w:rPr>
        <w:t xml:space="preserve">, </w:t>
      </w:r>
      <w:r w:rsidRPr="0086273C">
        <w:rPr>
          <w:w w:val="98"/>
        </w:rPr>
        <w:t>¶ 30</w:t>
      </w:r>
      <w:r w:rsidRPr="0086273C">
        <w:rPr>
          <w:w w:val="98"/>
          <w:lang w:val="en-GB"/>
        </w:rPr>
        <w:t xml:space="preserve">, U.N. Doc. </w:t>
      </w:r>
      <w:r w:rsidRPr="0086273C">
        <w:rPr>
          <w:bCs/>
          <w:w w:val="98"/>
        </w:rPr>
        <w:t xml:space="preserve">CEDAW/C/GRC/CO/7 (2013); </w:t>
      </w:r>
      <w:r w:rsidRPr="0086273C">
        <w:rPr>
          <w:bCs/>
          <w:i/>
          <w:w w:val="98"/>
        </w:rPr>
        <w:t>Cuba</w:t>
      </w:r>
      <w:r w:rsidRPr="0086273C">
        <w:rPr>
          <w:bCs/>
          <w:w w:val="98"/>
        </w:rPr>
        <w:t xml:space="preserve">, </w:t>
      </w:r>
      <w:r w:rsidRPr="0086273C">
        <w:rPr>
          <w:w w:val="98"/>
        </w:rPr>
        <w:t>¶ 27</w:t>
      </w:r>
      <w:r w:rsidRPr="0086273C">
        <w:rPr>
          <w:bCs/>
          <w:w w:val="98"/>
        </w:rPr>
        <w:t>, U.N. Doc. CEDAW/C/CUB/CO/6 (2006).</w:t>
      </w:r>
    </w:p>
  </w:endnote>
  <w:endnote w:id="707">
    <w:p w14:paraId="5CD4C0C6"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Albania</w:t>
      </w:r>
      <w:r w:rsidRPr="0086273C">
        <w:rPr>
          <w:w w:val="98"/>
        </w:rPr>
        <w:t xml:space="preserve">, ¶ 33, U.N. Doc. </w:t>
      </w:r>
      <w:r w:rsidRPr="0086273C">
        <w:rPr>
          <w:bCs/>
          <w:w w:val="98"/>
        </w:rPr>
        <w:t xml:space="preserve">CEDAW/C/ALB/CO/4 (2016); </w:t>
      </w:r>
      <w:r w:rsidRPr="0086273C">
        <w:rPr>
          <w:bCs/>
          <w:i/>
          <w:w w:val="98"/>
        </w:rPr>
        <w:t>Haiti</w:t>
      </w:r>
      <w:r w:rsidRPr="0086273C">
        <w:rPr>
          <w:bCs/>
          <w:w w:val="98"/>
        </w:rPr>
        <w:t xml:space="preserve">, </w:t>
      </w:r>
      <w:r w:rsidRPr="0086273C">
        <w:rPr>
          <w:w w:val="98"/>
        </w:rPr>
        <w:t>¶ 34</w:t>
      </w:r>
      <w:r w:rsidRPr="0086273C">
        <w:rPr>
          <w:bCs/>
          <w:w w:val="98"/>
        </w:rPr>
        <w:t xml:space="preserve">, U.N. Doc. </w:t>
      </w:r>
      <w:r w:rsidRPr="0086273C">
        <w:rPr>
          <w:rFonts w:eastAsia="MS Mincho"/>
          <w:bCs/>
          <w:w w:val="98"/>
        </w:rPr>
        <w:t>CEDAW/C/HTI/CO/8-9 (2016).</w:t>
      </w:r>
    </w:p>
  </w:endnote>
  <w:endnote w:id="708">
    <w:p w14:paraId="68F44E0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Albania</w:t>
      </w:r>
      <w:r w:rsidRPr="0086273C">
        <w:rPr>
          <w:w w:val="98"/>
        </w:rPr>
        <w:t xml:space="preserve">, ¶ 33, U.N. Doc. </w:t>
      </w:r>
      <w:r w:rsidRPr="0086273C">
        <w:rPr>
          <w:bCs/>
          <w:w w:val="98"/>
        </w:rPr>
        <w:t xml:space="preserve">CEDAW/C/ALB/CO/4 (2016); </w:t>
      </w:r>
      <w:r w:rsidRPr="0086273C">
        <w:rPr>
          <w:rFonts w:eastAsia="MS Mincho"/>
          <w:i/>
          <w:w w:val="98"/>
          <w:lang w:val="en-GB"/>
        </w:rPr>
        <w:t>Georgia</w:t>
      </w:r>
      <w:r w:rsidRPr="0086273C">
        <w:rPr>
          <w:rFonts w:eastAsia="MS Mincho"/>
          <w:w w:val="98"/>
          <w:lang w:val="en-GB"/>
        </w:rPr>
        <w:t xml:space="preserve">, </w:t>
      </w:r>
      <w:r w:rsidRPr="0086273C">
        <w:rPr>
          <w:w w:val="98"/>
        </w:rPr>
        <w:t>¶ 31</w:t>
      </w:r>
      <w:r w:rsidRPr="0086273C">
        <w:rPr>
          <w:rFonts w:eastAsia="MS Mincho"/>
          <w:w w:val="98"/>
          <w:lang w:val="en-GB"/>
        </w:rPr>
        <w:t xml:space="preserve">, U.N. Doc. CEDAW/C/GEO/CO/4-5 (2014); </w:t>
      </w:r>
      <w:r w:rsidRPr="0086273C">
        <w:rPr>
          <w:rFonts w:eastAsia="MS Mincho"/>
          <w:i/>
          <w:w w:val="98"/>
          <w:lang w:val="en-GB"/>
        </w:rPr>
        <w:t>India</w:t>
      </w:r>
      <w:r w:rsidRPr="0086273C">
        <w:rPr>
          <w:rFonts w:eastAsia="MS Mincho"/>
          <w:w w:val="98"/>
          <w:lang w:val="en-GB"/>
        </w:rPr>
        <w:t xml:space="preserve">, </w:t>
      </w:r>
      <w:r w:rsidRPr="0086273C">
        <w:rPr>
          <w:w w:val="98"/>
        </w:rPr>
        <w:t>¶ 31</w:t>
      </w:r>
      <w:r w:rsidRPr="0086273C">
        <w:rPr>
          <w:rFonts w:eastAsia="MS Mincho"/>
          <w:w w:val="98"/>
          <w:lang w:val="en-GB"/>
        </w:rPr>
        <w:t xml:space="preserve">, U.N. Doc. CEDAW/C/IND/CO/4-5 (2014); </w:t>
      </w:r>
      <w:r w:rsidRPr="0086273C">
        <w:rPr>
          <w:rFonts w:eastAsia="MS Mincho"/>
          <w:i/>
          <w:w w:val="98"/>
          <w:lang w:val="en-GB"/>
        </w:rPr>
        <w:t>Greece</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 xml:space="preserve">CEDAW/C/GRC/CO/7 (2013); </w:t>
      </w:r>
      <w:r w:rsidRPr="0086273C">
        <w:rPr>
          <w:rFonts w:eastAsia="MS Mincho"/>
          <w:i/>
          <w:w w:val="98"/>
          <w:lang w:val="en-GB"/>
        </w:rPr>
        <w:t>Serbia</w:t>
      </w:r>
      <w:r w:rsidRPr="0086273C">
        <w:rPr>
          <w:rFonts w:eastAsia="MS Mincho"/>
          <w:w w:val="98"/>
          <w:lang w:val="en-GB"/>
        </w:rPr>
        <w:t xml:space="preserve">, </w:t>
      </w:r>
      <w:r w:rsidRPr="0086273C">
        <w:rPr>
          <w:w w:val="98"/>
        </w:rPr>
        <w:t>¶ 33</w:t>
      </w:r>
      <w:r w:rsidRPr="0086273C">
        <w:rPr>
          <w:rFonts w:eastAsia="MS Mincho"/>
          <w:w w:val="98"/>
          <w:lang w:val="en-GB"/>
        </w:rPr>
        <w:t xml:space="preserve">, U.N. Doc. </w:t>
      </w:r>
      <w:r w:rsidRPr="0086273C">
        <w:rPr>
          <w:bCs/>
          <w:w w:val="98"/>
        </w:rPr>
        <w:t xml:space="preserve">CEDAW/C/SRB/CO/2-3 (2013); </w:t>
      </w:r>
      <w:r w:rsidRPr="0086273C">
        <w:rPr>
          <w:bCs/>
          <w:i/>
          <w:w w:val="98"/>
        </w:rPr>
        <w:t>Vietnam</w:t>
      </w:r>
      <w:r w:rsidRPr="0086273C">
        <w:rPr>
          <w:bCs/>
          <w:w w:val="98"/>
        </w:rPr>
        <w:t xml:space="preserve">, </w:t>
      </w:r>
      <w:r w:rsidRPr="0086273C">
        <w:rPr>
          <w:w w:val="98"/>
        </w:rPr>
        <w:t>¶ 25</w:t>
      </w:r>
      <w:r w:rsidRPr="0086273C">
        <w:rPr>
          <w:bCs/>
          <w:w w:val="98"/>
        </w:rPr>
        <w:t xml:space="preserve">, U.N. Doc. CEDAW/C/VNM/CO/6 (2007); </w:t>
      </w:r>
      <w:r w:rsidRPr="0086273C">
        <w:rPr>
          <w:rFonts w:eastAsia="MS Mincho"/>
          <w:bCs/>
          <w:i/>
          <w:w w:val="98"/>
        </w:rPr>
        <w:t>Former Yugoslav Republic of Macedonia</w:t>
      </w:r>
      <w:r w:rsidRPr="0086273C">
        <w:rPr>
          <w:rFonts w:eastAsia="MS Mincho"/>
          <w:bCs/>
          <w:w w:val="98"/>
        </w:rPr>
        <w:t xml:space="preserve">, </w:t>
      </w:r>
      <w:r w:rsidRPr="0086273C">
        <w:rPr>
          <w:w w:val="98"/>
        </w:rPr>
        <w:t>¶ 32</w:t>
      </w:r>
      <w:r w:rsidRPr="0086273C">
        <w:rPr>
          <w:rFonts w:eastAsia="MS Mincho"/>
          <w:bCs/>
          <w:w w:val="98"/>
        </w:rPr>
        <w:t xml:space="preserve">, U.N. Doc. CEDAW/C/MKD/CO/3 (2006); </w:t>
      </w:r>
      <w:r w:rsidRPr="0086273C">
        <w:rPr>
          <w:rFonts w:eastAsia="MS Mincho"/>
          <w:bCs/>
          <w:i/>
          <w:w w:val="98"/>
        </w:rPr>
        <w:t>Cuba</w:t>
      </w:r>
      <w:r w:rsidRPr="0086273C">
        <w:rPr>
          <w:rFonts w:eastAsia="MS Mincho"/>
          <w:bCs/>
          <w:w w:val="98"/>
        </w:rPr>
        <w:t xml:space="preserve">, </w:t>
      </w:r>
      <w:r w:rsidRPr="0086273C">
        <w:rPr>
          <w:w w:val="98"/>
        </w:rPr>
        <w:t>¶ 28</w:t>
      </w:r>
      <w:r w:rsidRPr="0086273C">
        <w:rPr>
          <w:rFonts w:eastAsia="MS Mincho"/>
          <w:bCs/>
          <w:w w:val="98"/>
        </w:rPr>
        <w:t xml:space="preserve">, U.N. Doc. </w:t>
      </w:r>
      <w:r w:rsidRPr="0086273C">
        <w:rPr>
          <w:bCs/>
          <w:w w:val="98"/>
        </w:rPr>
        <w:t xml:space="preserve">CEDAW/C/CUB/CO/6 (2006); </w:t>
      </w:r>
      <w:r w:rsidRPr="0086273C">
        <w:rPr>
          <w:rFonts w:eastAsia="MS Mincho"/>
          <w:i/>
          <w:w w:val="98"/>
          <w:lang w:val="en-GB"/>
        </w:rPr>
        <w:t>Moldova</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bCs/>
          <w:w w:val="98"/>
        </w:rPr>
        <w:t>CEDAW/C/MDA/CO/3 (2006).</w:t>
      </w:r>
    </w:p>
  </w:endnote>
  <w:endnote w:id="709">
    <w:p w14:paraId="7F619A0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34, U.N. Doc. </w:t>
      </w:r>
      <w:r w:rsidRPr="0086273C">
        <w:rPr>
          <w:rFonts w:eastAsia="MS Mincho"/>
          <w:w w:val="98"/>
        </w:rPr>
        <w:t>CEDAW/C/HTI/CO/8-9 (2016).</w:t>
      </w:r>
    </w:p>
  </w:endnote>
  <w:endnote w:id="710">
    <w:p w14:paraId="5E5E458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34, U.N. Doc. </w:t>
      </w:r>
      <w:r w:rsidRPr="0086273C">
        <w:rPr>
          <w:rFonts w:eastAsia="MS Mincho"/>
          <w:w w:val="98"/>
        </w:rPr>
        <w:t>CEDAW/C/HTI/CO/8-9 (2016).</w:t>
      </w:r>
    </w:p>
  </w:endnote>
  <w:endnote w:id="711">
    <w:p w14:paraId="619DF6D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Former Yugoslav Republic of Macedonia</w:t>
      </w:r>
      <w:r w:rsidRPr="0086273C">
        <w:rPr>
          <w:w w:val="98"/>
          <w:lang w:val="en-GB"/>
        </w:rPr>
        <w:t xml:space="preserve">, </w:t>
      </w:r>
      <w:r w:rsidRPr="0086273C">
        <w:rPr>
          <w:w w:val="98"/>
        </w:rPr>
        <w:t>¶ 34</w:t>
      </w:r>
      <w:r w:rsidRPr="0086273C">
        <w:rPr>
          <w:w w:val="98"/>
          <w:lang w:val="en-GB"/>
        </w:rPr>
        <w:t xml:space="preserve">, U.N. Doc. </w:t>
      </w:r>
      <w:r w:rsidRPr="0086273C">
        <w:rPr>
          <w:bCs/>
          <w:w w:val="98"/>
        </w:rPr>
        <w:t>CEDAW/C/MKD/CO/4-5 (2013).</w:t>
      </w:r>
    </w:p>
  </w:endnote>
  <w:endnote w:id="712">
    <w:p w14:paraId="0412F1F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Concluding Observations: Former Yugoslav Republic of Macedonia, ¶ 31, U.N. Doc. CEDAW/C/MKD/CO/3 (2006).</w:t>
      </w:r>
    </w:p>
  </w:endnote>
  <w:endnote w:id="713">
    <w:p w14:paraId="1C407118" w14:textId="01B84664" w:rsidR="008C1FD6" w:rsidRPr="0086273C" w:rsidRDefault="008C1FD6" w:rsidP="00FA4311">
      <w:pPr>
        <w:pStyle w:val="EndnoteText"/>
        <w:rPr>
          <w:i/>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France</w:t>
      </w:r>
      <w:r w:rsidRPr="0086273C">
        <w:rPr>
          <w:w w:val="98"/>
        </w:rPr>
        <w:t xml:space="preserve">, ¶ 36, U.N. Doc. </w:t>
      </w:r>
      <w:r w:rsidRPr="0086273C">
        <w:rPr>
          <w:rFonts w:eastAsia="MS Mincho"/>
          <w:bCs/>
          <w:w w:val="98"/>
        </w:rPr>
        <w:t xml:space="preserve">CEDAW/C/FRA/CO/7-8 (2016); </w:t>
      </w:r>
      <w:r w:rsidRPr="0086273C">
        <w:rPr>
          <w:i/>
          <w:w w:val="98"/>
        </w:rPr>
        <w:t>Ukraine</w:t>
      </w:r>
      <w:r w:rsidRPr="0086273C">
        <w:rPr>
          <w:w w:val="98"/>
        </w:rPr>
        <w:t xml:space="preserve">, ¶ 38, U.N. Doc. </w:t>
      </w:r>
      <w:r w:rsidRPr="0086273C">
        <w:rPr>
          <w:bCs/>
          <w:w w:val="98"/>
        </w:rPr>
        <w:t>CEDAW/C/UKR/CO/7 (2010).</w:t>
      </w:r>
    </w:p>
  </w:endnote>
  <w:endnote w:id="714">
    <w:p w14:paraId="197FEAE8" w14:textId="1549B22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Saint Lucia</w:t>
      </w:r>
      <w:r w:rsidRPr="0086273C">
        <w:rPr>
          <w:w w:val="98"/>
        </w:rPr>
        <w:t xml:space="preserve">, ¶ 31, U.N. Doc. </w:t>
      </w:r>
      <w:r w:rsidRPr="0086273C">
        <w:rPr>
          <w:bCs/>
          <w:w w:val="98"/>
        </w:rPr>
        <w:t>CEDAW/C/LCA/CO/6 (2006).</w:t>
      </w:r>
    </w:p>
  </w:endnote>
  <w:endnote w:id="715">
    <w:p w14:paraId="40DA261E" w14:textId="149864E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Kyrgyzstan</w:t>
      </w:r>
      <w:r w:rsidRPr="0086273C">
        <w:rPr>
          <w:w w:val="98"/>
        </w:rPr>
        <w:t xml:space="preserve">, ¶ 29, U.N. Doc. CEDAW/C/KGZ/CO/4 (2015); </w:t>
      </w:r>
      <w:r w:rsidRPr="0086273C">
        <w:rPr>
          <w:rFonts w:eastAsia="MS Mincho"/>
          <w:i/>
          <w:w w:val="98"/>
          <w:lang w:val="en-GB"/>
        </w:rPr>
        <w:t>Solomon Islands</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w w:val="98"/>
        </w:rPr>
        <w:t xml:space="preserve">CEDAW/C/SLB/CO/1-3 (2014); </w:t>
      </w:r>
      <w:r w:rsidRPr="0086273C">
        <w:rPr>
          <w:rFonts w:eastAsia="MS Mincho"/>
          <w:i/>
          <w:w w:val="98"/>
          <w:lang w:val="en-GB"/>
        </w:rPr>
        <w:t>Afghanistan</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bCs/>
          <w:w w:val="98"/>
        </w:rPr>
        <w:t xml:space="preserve">CEDAW/C/AFG/CO/1-2 (2013); </w:t>
      </w:r>
      <w:r w:rsidRPr="0086273C">
        <w:rPr>
          <w:i/>
          <w:w w:val="98"/>
        </w:rPr>
        <w:t>Djibouti</w:t>
      </w:r>
      <w:r w:rsidRPr="0086273C">
        <w:rPr>
          <w:w w:val="98"/>
        </w:rPr>
        <w:t xml:space="preserve">, ¶ 30, U.N. Doc. </w:t>
      </w:r>
      <w:r w:rsidRPr="0086273C">
        <w:rPr>
          <w:bCs/>
          <w:w w:val="98"/>
        </w:rPr>
        <w:t xml:space="preserve">CEDAW/C/DJI/CO/1-3 (2011); </w:t>
      </w:r>
      <w:r w:rsidRPr="0086273C">
        <w:rPr>
          <w:i/>
          <w:w w:val="98"/>
        </w:rPr>
        <w:t>Nepal</w:t>
      </w:r>
      <w:r w:rsidRPr="0086273C">
        <w:rPr>
          <w:w w:val="98"/>
        </w:rPr>
        <w:t xml:space="preserve">, ¶ 31, U.N. Doc. </w:t>
      </w:r>
      <w:r w:rsidRPr="0086273C">
        <w:rPr>
          <w:bCs/>
          <w:w w:val="98"/>
        </w:rPr>
        <w:t>CEDAW/C/NPL/CO/4-5 (2011).</w:t>
      </w:r>
    </w:p>
  </w:endnote>
  <w:endnote w:id="716">
    <w:p w14:paraId="678AA913" w14:textId="64A5FBA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Kyrgyzstan</w:t>
      </w:r>
      <w:r w:rsidRPr="0086273C">
        <w:rPr>
          <w:w w:val="98"/>
        </w:rPr>
        <w:t xml:space="preserve">, ¶ 29, U.N. Doc. CEDAW/C/KGZ/CO/4 (2015); </w:t>
      </w:r>
      <w:r w:rsidRPr="0086273C">
        <w:rPr>
          <w:rFonts w:eastAsia="MS Mincho"/>
          <w:i/>
          <w:w w:val="98"/>
          <w:lang w:val="en-GB"/>
        </w:rPr>
        <w:t>Solomon Islands</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w w:val="98"/>
        </w:rPr>
        <w:t>CEDAW/C/SLB/CO/1-3 (2014).</w:t>
      </w:r>
    </w:p>
  </w:endnote>
  <w:endnote w:id="717">
    <w:p w14:paraId="00A72317" w14:textId="2256FAD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33, U.N. Doc. </w:t>
      </w:r>
      <w:r w:rsidRPr="0086273C">
        <w:rPr>
          <w:rFonts w:eastAsia="MS Mincho"/>
          <w:w w:val="98"/>
        </w:rPr>
        <w:t>CEDAW/C/HTI/CO/8-9 (2016).</w:t>
      </w:r>
    </w:p>
  </w:endnote>
  <w:endnote w:id="718">
    <w:p w14:paraId="69B4EF80" w14:textId="0F45E23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bCs/>
          <w:i/>
          <w:w w:val="98"/>
        </w:rPr>
        <w:t>Concluding Observations: Haiti</w:t>
      </w:r>
      <w:r w:rsidRPr="0086273C">
        <w:rPr>
          <w:bCs/>
          <w:w w:val="98"/>
        </w:rPr>
        <w:t xml:space="preserve">, </w:t>
      </w:r>
      <w:r w:rsidRPr="0086273C">
        <w:rPr>
          <w:w w:val="98"/>
        </w:rPr>
        <w:t>¶ 33</w:t>
      </w:r>
      <w:r w:rsidRPr="0086273C">
        <w:rPr>
          <w:bCs/>
          <w:w w:val="98"/>
        </w:rPr>
        <w:t xml:space="preserve">, U.N. Doc. </w:t>
      </w:r>
      <w:r w:rsidRPr="0086273C">
        <w:rPr>
          <w:rFonts w:eastAsia="MS Mincho"/>
          <w:bCs/>
          <w:w w:val="98"/>
        </w:rPr>
        <w:t xml:space="preserve">CEDAW/C/HTI/CO/8-9 (2016); </w:t>
      </w:r>
      <w:r w:rsidRPr="0086273C">
        <w:rPr>
          <w:i/>
          <w:w w:val="98"/>
        </w:rPr>
        <w:t>Tuvalu</w:t>
      </w:r>
      <w:r w:rsidRPr="0086273C">
        <w:rPr>
          <w:w w:val="98"/>
        </w:rPr>
        <w:t>, ¶ 30, U.N. Doc.</w:t>
      </w:r>
      <w:r w:rsidRPr="0086273C">
        <w:rPr>
          <w:i/>
          <w:w w:val="98"/>
        </w:rPr>
        <w:t xml:space="preserve"> </w:t>
      </w:r>
      <w:r w:rsidRPr="0086273C">
        <w:rPr>
          <w:w w:val="98"/>
        </w:rPr>
        <w:t xml:space="preserve">CEDAW/C/TUV/CO/3-4 (2015); </w:t>
      </w:r>
      <w:r w:rsidRPr="0086273C">
        <w:rPr>
          <w:rFonts w:eastAsia="MS Mincho"/>
          <w:i/>
          <w:w w:val="98"/>
          <w:lang w:val="en-GB"/>
        </w:rPr>
        <w:t>India</w:t>
      </w:r>
      <w:r w:rsidRPr="0086273C">
        <w:rPr>
          <w:rFonts w:eastAsia="MS Mincho"/>
          <w:w w:val="98"/>
          <w:lang w:val="en-GB"/>
        </w:rPr>
        <w:t xml:space="preserve">, </w:t>
      </w:r>
      <w:r w:rsidRPr="0086273C">
        <w:rPr>
          <w:w w:val="98"/>
        </w:rPr>
        <w:t>¶ 30</w:t>
      </w:r>
      <w:r w:rsidRPr="0086273C">
        <w:rPr>
          <w:rFonts w:eastAsia="MS Mincho"/>
          <w:w w:val="98"/>
          <w:lang w:val="en-GB"/>
        </w:rPr>
        <w:t>, U.N. Doc. CEDAW/C/IND/CO/4-5 (2014).</w:t>
      </w:r>
    </w:p>
  </w:endnote>
  <w:endnote w:id="719">
    <w:p w14:paraId="514B0E7B" w14:textId="0B4E074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India</w:t>
      </w:r>
      <w:r w:rsidRPr="0086273C">
        <w:rPr>
          <w:w w:val="98"/>
          <w:lang w:val="en-GB"/>
        </w:rPr>
        <w:t xml:space="preserve">, </w:t>
      </w:r>
      <w:r w:rsidRPr="0086273C">
        <w:rPr>
          <w:w w:val="98"/>
        </w:rPr>
        <w:t>¶ 30</w:t>
      </w:r>
      <w:r w:rsidRPr="0086273C">
        <w:rPr>
          <w:w w:val="98"/>
          <w:lang w:val="en-GB"/>
        </w:rPr>
        <w:t>, U.N. Doc. CEDAW/C/IND/CO/4-5 (2014).</w:t>
      </w:r>
    </w:p>
  </w:endnote>
  <w:endnote w:id="720">
    <w:p w14:paraId="2CD1FD14" w14:textId="757E29F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Nepal</w:t>
      </w:r>
      <w:r w:rsidRPr="0086273C">
        <w:rPr>
          <w:w w:val="98"/>
        </w:rPr>
        <w:t xml:space="preserve">, ¶ 31, U.N. Doc. </w:t>
      </w:r>
      <w:r w:rsidRPr="0086273C">
        <w:rPr>
          <w:bCs/>
          <w:w w:val="98"/>
        </w:rPr>
        <w:t>CEDAW/C/NPL/CO/4-5 (2011).</w:t>
      </w:r>
    </w:p>
  </w:endnote>
  <w:endnote w:id="721">
    <w:p w14:paraId="6FCF7EBE" w14:textId="197EFF5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France</w:t>
      </w:r>
      <w:r w:rsidRPr="0086273C">
        <w:rPr>
          <w:w w:val="98"/>
        </w:rPr>
        <w:t xml:space="preserve">, ¶ 37, U.N. Doc. </w:t>
      </w:r>
      <w:r w:rsidRPr="0086273C">
        <w:rPr>
          <w:rFonts w:eastAsia="MS Mincho"/>
          <w:bCs/>
          <w:w w:val="98"/>
        </w:rPr>
        <w:t>CEDAW/C/FRA/CO/7-8 (2016).</w:t>
      </w:r>
    </w:p>
  </w:endnote>
  <w:endnote w:id="722">
    <w:p w14:paraId="063E3F4E" w14:textId="3FE2489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Tuvalu</w:t>
      </w:r>
      <w:r w:rsidRPr="0086273C">
        <w:rPr>
          <w:w w:val="98"/>
        </w:rPr>
        <w:t>, ¶ 31, U.N. Doc.</w:t>
      </w:r>
      <w:r w:rsidRPr="0086273C">
        <w:rPr>
          <w:i/>
          <w:w w:val="98"/>
        </w:rPr>
        <w:t xml:space="preserve"> </w:t>
      </w:r>
      <w:r w:rsidRPr="0086273C">
        <w:rPr>
          <w:w w:val="98"/>
        </w:rPr>
        <w:t xml:space="preserve">CEDAW/C/TUV/CO/3-4 (2015); </w:t>
      </w:r>
      <w:r w:rsidRPr="0086273C">
        <w:rPr>
          <w:rFonts w:eastAsia="MS Mincho"/>
          <w:i/>
          <w:w w:val="98"/>
          <w:lang w:val="en-GB"/>
        </w:rPr>
        <w:t>Solomon Islands</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CEDAW/C/SLB/CO/1-3 (2014).</w:t>
      </w:r>
    </w:p>
  </w:endnote>
  <w:endnote w:id="723">
    <w:p w14:paraId="1D0F459E" w14:textId="0301771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34, U.N. Doc. </w:t>
      </w:r>
      <w:r w:rsidRPr="0086273C">
        <w:rPr>
          <w:rFonts w:eastAsia="MS Mincho"/>
          <w:w w:val="98"/>
        </w:rPr>
        <w:t>CEDAW/C/HTI/CO/8-9 (2016).</w:t>
      </w:r>
    </w:p>
  </w:endnote>
  <w:endnote w:id="724">
    <w:p w14:paraId="6DEE6D4D" w14:textId="5AFEF0A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India</w:t>
      </w:r>
      <w:r w:rsidRPr="0086273C">
        <w:rPr>
          <w:w w:val="98"/>
          <w:lang w:val="en-GB"/>
        </w:rPr>
        <w:t xml:space="preserve">, </w:t>
      </w:r>
      <w:r w:rsidRPr="0086273C">
        <w:rPr>
          <w:w w:val="98"/>
        </w:rPr>
        <w:t>¶ 31</w:t>
      </w:r>
      <w:r w:rsidRPr="0086273C">
        <w:rPr>
          <w:w w:val="98"/>
          <w:lang w:val="en-GB"/>
        </w:rPr>
        <w:t>, U.N. Doc. CEDAW/C/IND/CO/4-5 (2014).</w:t>
      </w:r>
    </w:p>
  </w:endnote>
  <w:endnote w:id="725">
    <w:p w14:paraId="5FA48B5E" w14:textId="3A10588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Nepal</w:t>
      </w:r>
      <w:r w:rsidRPr="0086273C">
        <w:rPr>
          <w:w w:val="98"/>
        </w:rPr>
        <w:t xml:space="preserve">, ¶ 32, U.N. Doc. </w:t>
      </w:r>
      <w:r w:rsidRPr="0086273C">
        <w:rPr>
          <w:bCs/>
          <w:w w:val="98"/>
        </w:rPr>
        <w:t>CEDAW/C/NPL/CO/4-5 (2011).</w:t>
      </w:r>
    </w:p>
  </w:endnote>
  <w:endnote w:id="726">
    <w:p w14:paraId="74DECA16" w14:textId="51078C7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Greece</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bCs/>
          <w:w w:val="98"/>
        </w:rPr>
        <w:t>CEDAW/C/GRC/CO/7 (2013).</w:t>
      </w:r>
    </w:p>
  </w:endnote>
  <w:endnote w:id="727">
    <w:p w14:paraId="70014840" w14:textId="4004D72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 30, U.N. Doc.</w:t>
      </w:r>
      <w:r w:rsidRPr="0086273C">
        <w:rPr>
          <w:i/>
          <w:w w:val="98"/>
        </w:rPr>
        <w:t xml:space="preserve"> </w:t>
      </w:r>
      <w:r w:rsidRPr="0086273C">
        <w:rPr>
          <w:rFonts w:eastAsia="MS Mincho"/>
          <w:bCs/>
          <w:w w:val="98"/>
        </w:rPr>
        <w:t xml:space="preserve">CEDAW/C/CZE/CO/6 (2016); </w:t>
      </w:r>
      <w:r w:rsidRPr="0086273C">
        <w:rPr>
          <w:i/>
          <w:w w:val="98"/>
        </w:rPr>
        <w:t>Slovakia</w:t>
      </w:r>
      <w:r w:rsidRPr="0086273C">
        <w:rPr>
          <w:w w:val="98"/>
        </w:rPr>
        <w:t xml:space="preserve">, ¶ 30, U.N. Doc. </w:t>
      </w:r>
      <w:r w:rsidRPr="0086273C">
        <w:rPr>
          <w:rFonts w:eastAsia="MS Mincho"/>
          <w:w w:val="98"/>
        </w:rPr>
        <w:t xml:space="preserve">CEDAW/C/SVK/CO/5-6 (2015); </w:t>
      </w:r>
      <w:r w:rsidRPr="0086273C">
        <w:rPr>
          <w:rFonts w:eastAsia="MS Mincho"/>
          <w:i/>
          <w:w w:val="98"/>
        </w:rPr>
        <w:t>Portugal</w:t>
      </w:r>
      <w:r w:rsidRPr="0086273C">
        <w:rPr>
          <w:rFonts w:eastAsia="MS Mincho"/>
          <w:w w:val="98"/>
        </w:rPr>
        <w:t xml:space="preserve">, </w:t>
      </w:r>
      <w:r w:rsidRPr="0086273C">
        <w:rPr>
          <w:w w:val="98"/>
        </w:rPr>
        <w:t>¶ 36</w:t>
      </w:r>
      <w:r w:rsidRPr="0086273C">
        <w:rPr>
          <w:rFonts w:eastAsia="MS Mincho"/>
          <w:w w:val="98"/>
        </w:rPr>
        <w:t xml:space="preserve">, U.N. Doc. CEDAW/C/PRT/CO/8-9 (2015); </w:t>
      </w:r>
      <w:r w:rsidRPr="0086273C">
        <w:rPr>
          <w:i/>
          <w:w w:val="98"/>
        </w:rPr>
        <w:t>Croatia</w:t>
      </w:r>
      <w:r w:rsidRPr="0086273C">
        <w:rPr>
          <w:w w:val="98"/>
        </w:rPr>
        <w:t>, ¶ 30, U.N. Doc. CEDAW/C/HRV/CO/4-5 (2015).</w:t>
      </w:r>
    </w:p>
  </w:endnote>
  <w:endnote w:id="728">
    <w:p w14:paraId="60D86BD5" w14:textId="7980583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 30, U.N. Doc.</w:t>
      </w:r>
      <w:r w:rsidRPr="0086273C">
        <w:rPr>
          <w:i/>
          <w:w w:val="98"/>
        </w:rPr>
        <w:t xml:space="preserve"> </w:t>
      </w:r>
      <w:r w:rsidRPr="0086273C">
        <w:rPr>
          <w:rFonts w:eastAsia="MS Mincho"/>
          <w:bCs/>
          <w:w w:val="98"/>
        </w:rPr>
        <w:t xml:space="preserve">CEDAW/C/CZE/CO/6 (2016); </w:t>
      </w:r>
      <w:r w:rsidRPr="0086273C">
        <w:rPr>
          <w:i/>
          <w:w w:val="98"/>
        </w:rPr>
        <w:t>Hungary</w:t>
      </w:r>
      <w:r w:rsidRPr="0086273C">
        <w:rPr>
          <w:w w:val="98"/>
        </w:rPr>
        <w:t xml:space="preserve">, ¶ 30, U.N. Doc. </w:t>
      </w:r>
      <w:r w:rsidRPr="0086273C">
        <w:rPr>
          <w:bCs/>
          <w:w w:val="98"/>
        </w:rPr>
        <w:t>CEDAW/C/HUN/CO/7-8 (2013).</w:t>
      </w:r>
    </w:p>
  </w:endnote>
  <w:endnote w:id="729">
    <w:p w14:paraId="15E30189" w14:textId="6158587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Portugal</w:t>
      </w:r>
      <w:r w:rsidRPr="0086273C">
        <w:rPr>
          <w:w w:val="98"/>
        </w:rPr>
        <w:t>, ¶ 36, U.N. Doc. CEDAW/C/PRT/CO/8-9 (2015).</w:t>
      </w:r>
    </w:p>
  </w:endnote>
  <w:endnote w:id="730">
    <w:p w14:paraId="25B9CA1B" w14:textId="04C7879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 30, U.N. Doc.</w:t>
      </w:r>
      <w:r w:rsidRPr="0086273C">
        <w:rPr>
          <w:i/>
          <w:w w:val="98"/>
        </w:rPr>
        <w:t xml:space="preserve"> </w:t>
      </w:r>
      <w:r w:rsidRPr="0086273C">
        <w:rPr>
          <w:rFonts w:eastAsia="MS Mincho"/>
          <w:bCs/>
          <w:w w:val="98"/>
        </w:rPr>
        <w:t>CEDAW/C/CZE/CO/6 (2016).</w:t>
      </w:r>
    </w:p>
  </w:endnote>
  <w:endnote w:id="731">
    <w:p w14:paraId="37D467A4" w14:textId="5CDEE41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Greece</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CEDAW/C/GRC/CO/7 (2013).</w:t>
      </w:r>
    </w:p>
  </w:endnote>
  <w:endnote w:id="732">
    <w:p w14:paraId="60EBC8CD" w14:textId="26CBEA2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 31, U.N. Doc.</w:t>
      </w:r>
      <w:r w:rsidRPr="0086273C">
        <w:rPr>
          <w:i/>
          <w:w w:val="98"/>
        </w:rPr>
        <w:t xml:space="preserve"> </w:t>
      </w:r>
      <w:r w:rsidRPr="0086273C">
        <w:rPr>
          <w:rFonts w:eastAsia="MS Mincho"/>
          <w:bCs/>
          <w:w w:val="98"/>
        </w:rPr>
        <w:t>CEDAW/C/CZE/CO/6 (2016).</w:t>
      </w:r>
    </w:p>
  </w:endnote>
  <w:endnote w:id="733">
    <w:p w14:paraId="0E323CE4" w14:textId="0EBB083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 31, U.N. Doc.</w:t>
      </w:r>
      <w:r w:rsidRPr="0086273C">
        <w:rPr>
          <w:i/>
          <w:w w:val="98"/>
        </w:rPr>
        <w:t xml:space="preserve"> </w:t>
      </w:r>
      <w:r w:rsidRPr="0086273C">
        <w:rPr>
          <w:rFonts w:eastAsia="MS Mincho"/>
          <w:bCs/>
          <w:w w:val="98"/>
        </w:rPr>
        <w:t xml:space="preserve">CEDAW/C/CZE/CO/6 (2016); </w:t>
      </w:r>
      <w:r w:rsidRPr="0086273C">
        <w:rPr>
          <w:i/>
          <w:w w:val="98"/>
        </w:rPr>
        <w:t>Croatia</w:t>
      </w:r>
      <w:r w:rsidRPr="0086273C">
        <w:rPr>
          <w:w w:val="98"/>
        </w:rPr>
        <w:t xml:space="preserve">, ¶ 31, U.N. Doc. CEDAW/C/HRV/CO/4-5 (2015); </w:t>
      </w:r>
      <w:r w:rsidRPr="0086273C">
        <w:rPr>
          <w:rFonts w:eastAsia="MS Mincho"/>
          <w:i/>
          <w:w w:val="98"/>
          <w:lang w:val="en-GB"/>
        </w:rPr>
        <w:t>Hungary</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CEDAW/C/HUN/CO/7-8</w:t>
      </w:r>
      <w:r w:rsidRPr="0086273C">
        <w:rPr>
          <w:rFonts w:eastAsia="MS Mincho"/>
          <w:w w:val="98"/>
          <w:lang w:val="en-GB"/>
        </w:rPr>
        <w:t xml:space="preserve"> (2013).</w:t>
      </w:r>
    </w:p>
  </w:endnote>
  <w:endnote w:id="734">
    <w:p w14:paraId="1D275CD1" w14:textId="7B0FA38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Croatia</w:t>
      </w:r>
      <w:r w:rsidRPr="0086273C">
        <w:rPr>
          <w:w w:val="98"/>
        </w:rPr>
        <w:t>, ¶ 31, U.N. Doc. CEDAW/C/HRV/CO/4-5 (2015).</w:t>
      </w:r>
    </w:p>
  </w:endnote>
  <w:endnote w:id="735">
    <w:p w14:paraId="5153B106" w14:textId="6BEC193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Haiti</w:t>
      </w:r>
      <w:r w:rsidRPr="0086273C">
        <w:rPr>
          <w:w w:val="98"/>
        </w:rPr>
        <w:t xml:space="preserve">, ¶ 33, U.N. Doc. CEDAW/C/HTI/CO/8-9 (2016); </w:t>
      </w:r>
      <w:r w:rsidRPr="0086273C">
        <w:rPr>
          <w:i/>
          <w:w w:val="98"/>
        </w:rPr>
        <w:t>United Republic of Tanzania</w:t>
      </w:r>
      <w:r w:rsidRPr="0086273C">
        <w:rPr>
          <w:w w:val="98"/>
        </w:rPr>
        <w:t xml:space="preserve">, ¶ 34, U.N. Doc. CEDAW/C/TZA/CO/7-8 (2016); </w:t>
      </w:r>
      <w:r w:rsidRPr="0086273C">
        <w:rPr>
          <w:i/>
          <w:w w:val="98"/>
        </w:rPr>
        <w:t>Bolivia</w:t>
      </w:r>
      <w:r w:rsidRPr="0086273C">
        <w:rPr>
          <w:w w:val="98"/>
        </w:rPr>
        <w:t xml:space="preserve">, ¶ 28, U.N. Doc. CEDAW/C/BOL/CO/5-6 (2015); </w:t>
      </w:r>
      <w:r w:rsidRPr="0086273C">
        <w:rPr>
          <w:i/>
          <w:w w:val="98"/>
        </w:rPr>
        <w:t>Gabon</w:t>
      </w:r>
      <w:r w:rsidRPr="0086273C">
        <w:rPr>
          <w:w w:val="98"/>
        </w:rPr>
        <w:t xml:space="preserve">, ¶ 34, U.N. Doc. CEDAW/C/GAB/CO/6 (2015); </w:t>
      </w:r>
      <w:r w:rsidRPr="0086273C">
        <w:rPr>
          <w:i/>
          <w:w w:val="98"/>
        </w:rPr>
        <w:t>Gambia</w:t>
      </w:r>
      <w:r w:rsidRPr="0086273C">
        <w:rPr>
          <w:w w:val="98"/>
        </w:rPr>
        <w:t xml:space="preserve">, ¶ 36, U.N. Doc. CEDAW/C/GMB/CO/4-5 (2015); </w:t>
      </w:r>
      <w:r w:rsidRPr="0086273C">
        <w:rPr>
          <w:i/>
          <w:w w:val="98"/>
          <w:lang w:val="en-GB"/>
        </w:rPr>
        <w:t>India</w:t>
      </w:r>
      <w:r w:rsidRPr="0086273C">
        <w:rPr>
          <w:w w:val="98"/>
          <w:lang w:val="en-GB"/>
        </w:rPr>
        <w:t xml:space="preserve">, </w:t>
      </w:r>
      <w:r w:rsidRPr="0086273C">
        <w:rPr>
          <w:w w:val="98"/>
        </w:rPr>
        <w:t>¶ 30</w:t>
      </w:r>
      <w:r w:rsidRPr="0086273C">
        <w:rPr>
          <w:w w:val="98"/>
          <w:lang w:val="en-GB"/>
        </w:rPr>
        <w:t xml:space="preserve">, U.N. Doc. CEDAW/C/IND/CO/4-5 (2014); </w:t>
      </w:r>
      <w:r w:rsidRPr="0086273C">
        <w:rPr>
          <w:i/>
          <w:w w:val="98"/>
          <w:lang w:val="en-GB"/>
        </w:rPr>
        <w:t>Dominican Republic</w:t>
      </w:r>
      <w:r w:rsidRPr="0086273C">
        <w:rPr>
          <w:w w:val="98"/>
          <w:lang w:val="en-GB"/>
        </w:rPr>
        <w:t xml:space="preserve">, </w:t>
      </w:r>
      <w:r w:rsidRPr="0086273C">
        <w:rPr>
          <w:w w:val="98"/>
        </w:rPr>
        <w:t>¶ 36</w:t>
      </w:r>
      <w:r w:rsidRPr="0086273C">
        <w:rPr>
          <w:w w:val="98"/>
          <w:lang w:val="en-GB"/>
        </w:rPr>
        <w:t xml:space="preserve">, U.N. Doc. </w:t>
      </w:r>
      <w:r w:rsidRPr="0086273C">
        <w:rPr>
          <w:w w:val="98"/>
        </w:rPr>
        <w:t xml:space="preserve">CEDAW/C/DOM/CO/6-7 (2014); </w:t>
      </w:r>
      <w:r w:rsidRPr="0086273C">
        <w:rPr>
          <w:i/>
          <w:w w:val="98"/>
        </w:rPr>
        <w:t>Central African Republic</w:t>
      </w:r>
      <w:r w:rsidRPr="0086273C">
        <w:rPr>
          <w:w w:val="98"/>
        </w:rPr>
        <w:t xml:space="preserve">, ¶ 39, U.N. Doc. </w:t>
      </w:r>
      <w:r w:rsidRPr="0086273C">
        <w:rPr>
          <w:w w:val="98"/>
          <w:lang w:val="en-GB"/>
        </w:rPr>
        <w:t xml:space="preserve">CEDAW/C/CAF/CO/1-5 (2014); </w:t>
      </w:r>
      <w:r w:rsidRPr="0086273C">
        <w:rPr>
          <w:i/>
          <w:w w:val="98"/>
          <w:lang w:val="en-GB"/>
        </w:rPr>
        <w:t>Venezuela</w:t>
      </w:r>
      <w:r w:rsidRPr="0086273C">
        <w:rPr>
          <w:w w:val="98"/>
          <w:lang w:val="en-GB"/>
        </w:rPr>
        <w:t xml:space="preserve">, </w:t>
      </w:r>
      <w:r w:rsidRPr="0086273C">
        <w:rPr>
          <w:w w:val="98"/>
        </w:rPr>
        <w:t>30</w:t>
      </w:r>
      <w:r w:rsidRPr="0086273C">
        <w:rPr>
          <w:w w:val="98"/>
          <w:lang w:val="en-GB"/>
        </w:rPr>
        <w:t xml:space="preserve">, U.N. Doc. </w:t>
      </w:r>
      <w:r w:rsidRPr="0086273C">
        <w:rPr>
          <w:w w:val="98"/>
        </w:rPr>
        <w:t xml:space="preserve">CEDAW/C/VEN/CO/7-8 (2014); </w:t>
      </w:r>
      <w:r w:rsidRPr="0086273C">
        <w:rPr>
          <w:i/>
          <w:w w:val="98"/>
          <w:lang w:val="en-GB"/>
        </w:rPr>
        <w:t>Afghanistan</w:t>
      </w:r>
      <w:r w:rsidRPr="0086273C">
        <w:rPr>
          <w:w w:val="98"/>
          <w:lang w:val="en-GB"/>
        </w:rPr>
        <w:t xml:space="preserve">, </w:t>
      </w:r>
      <w:r w:rsidRPr="0086273C">
        <w:rPr>
          <w:w w:val="98"/>
        </w:rPr>
        <w:t>¶ 36</w:t>
      </w:r>
      <w:r w:rsidRPr="0086273C">
        <w:rPr>
          <w:w w:val="98"/>
          <w:lang w:val="en-GB"/>
        </w:rPr>
        <w:t xml:space="preserve">, U.N. Doc. </w:t>
      </w:r>
      <w:r w:rsidRPr="0086273C">
        <w:rPr>
          <w:w w:val="98"/>
        </w:rPr>
        <w:t xml:space="preserve">CEDAW/C/AFG/CO/1-2 (2013); </w:t>
      </w:r>
      <w:r w:rsidRPr="0086273C">
        <w:rPr>
          <w:i/>
          <w:w w:val="98"/>
        </w:rPr>
        <w:t>Djibouti</w:t>
      </w:r>
      <w:r w:rsidRPr="0086273C">
        <w:rPr>
          <w:w w:val="98"/>
        </w:rPr>
        <w:t xml:space="preserve">, ¶ 30, U.N. Doc. CEDAW/C/DJI/CO/1-3 (2011); </w:t>
      </w:r>
      <w:r w:rsidRPr="0086273C">
        <w:rPr>
          <w:i/>
          <w:w w:val="98"/>
        </w:rPr>
        <w:t>Uganda</w:t>
      </w:r>
      <w:r w:rsidRPr="0086273C">
        <w:rPr>
          <w:w w:val="98"/>
        </w:rPr>
        <w:t xml:space="preserve">, ¶ 35, U.N. Doc. CEDAW/C/UGA/CO/7 (2010); </w:t>
      </w:r>
      <w:r w:rsidRPr="0086273C">
        <w:rPr>
          <w:i/>
          <w:w w:val="98"/>
        </w:rPr>
        <w:t>Indonesia</w:t>
      </w:r>
      <w:r w:rsidRPr="0086273C">
        <w:rPr>
          <w:w w:val="98"/>
        </w:rPr>
        <w:t xml:space="preserve">, ¶ 36, U.N. Doc. CEDAW/C/IDN/CO/5 (2007); </w:t>
      </w:r>
      <w:r w:rsidRPr="0086273C">
        <w:rPr>
          <w:i/>
          <w:w w:val="98"/>
          <w:lang w:val="en-GB"/>
        </w:rPr>
        <w:t>Nicaragua</w:t>
      </w:r>
      <w:r w:rsidRPr="0086273C">
        <w:rPr>
          <w:w w:val="98"/>
          <w:lang w:val="en-GB"/>
        </w:rPr>
        <w:t xml:space="preserve">, </w:t>
      </w:r>
      <w:r w:rsidRPr="0086273C">
        <w:rPr>
          <w:w w:val="98"/>
        </w:rPr>
        <w:t>¶ 17</w:t>
      </w:r>
      <w:r w:rsidRPr="0086273C">
        <w:rPr>
          <w:w w:val="98"/>
          <w:lang w:val="en-GB"/>
        </w:rPr>
        <w:t xml:space="preserve">, U.N. Doc. </w:t>
      </w:r>
      <w:r w:rsidRPr="0086273C">
        <w:rPr>
          <w:w w:val="98"/>
        </w:rPr>
        <w:t xml:space="preserve">CEDAW/C/NIC/CO/6 (2007); </w:t>
      </w:r>
      <w:r w:rsidRPr="0086273C">
        <w:rPr>
          <w:i/>
          <w:w w:val="98"/>
          <w:lang w:val="en-GB"/>
        </w:rPr>
        <w:t>Moldova</w:t>
      </w:r>
      <w:r w:rsidRPr="0086273C">
        <w:rPr>
          <w:w w:val="98"/>
          <w:lang w:val="en-GB"/>
        </w:rPr>
        <w:t xml:space="preserve">, </w:t>
      </w:r>
      <w:r w:rsidRPr="0086273C">
        <w:rPr>
          <w:w w:val="98"/>
        </w:rPr>
        <w:t>¶ 30</w:t>
      </w:r>
      <w:r w:rsidRPr="0086273C">
        <w:rPr>
          <w:w w:val="98"/>
          <w:lang w:val="en-GB"/>
        </w:rPr>
        <w:t xml:space="preserve">, U.N. Doc. </w:t>
      </w:r>
      <w:r w:rsidRPr="0086273C">
        <w:rPr>
          <w:w w:val="98"/>
        </w:rPr>
        <w:t>CEDAW/C/MDA/CO/3 (2006).</w:t>
      </w:r>
    </w:p>
  </w:endnote>
  <w:endnote w:id="736">
    <w:p w14:paraId="10BB7216" w14:textId="0AA13BC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Mali</w:t>
      </w:r>
      <w:r w:rsidRPr="0086273C">
        <w:rPr>
          <w:w w:val="98"/>
        </w:rPr>
        <w:t xml:space="preserve">, ¶ 33, U.N. Doc. </w:t>
      </w:r>
      <w:r w:rsidRPr="0086273C">
        <w:rPr>
          <w:rFonts w:eastAsia="MS Mincho"/>
          <w:bCs/>
          <w:w w:val="98"/>
        </w:rPr>
        <w:t xml:space="preserve">CEDAW/C/MLI/CO/6-7 (2016); </w:t>
      </w:r>
      <w:r w:rsidRPr="0086273C">
        <w:rPr>
          <w:i/>
          <w:w w:val="98"/>
        </w:rPr>
        <w:t>Vietnam</w:t>
      </w:r>
      <w:r w:rsidRPr="0086273C">
        <w:rPr>
          <w:w w:val="98"/>
        </w:rPr>
        <w:t xml:space="preserve">, ¶ 32, U.N. Doc. CEDAW/C/VNM/CO/7-8 (2015); </w:t>
      </w:r>
      <w:r w:rsidRPr="0086273C">
        <w:rPr>
          <w:i/>
          <w:w w:val="98"/>
        </w:rPr>
        <w:t>Nepal</w:t>
      </w:r>
      <w:r w:rsidRPr="0086273C">
        <w:rPr>
          <w:w w:val="98"/>
        </w:rPr>
        <w:t xml:space="preserve">, ¶ 31, U.N. Doc. </w:t>
      </w:r>
      <w:r w:rsidRPr="0086273C">
        <w:rPr>
          <w:bCs/>
          <w:w w:val="98"/>
        </w:rPr>
        <w:t>CEDAW/C/NPL/CO/4-5 (2011).</w:t>
      </w:r>
    </w:p>
  </w:endnote>
  <w:endnote w:id="737">
    <w:p w14:paraId="6C5F8FAC" w14:textId="3CAFCC1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Vietnam</w:t>
      </w:r>
      <w:r w:rsidRPr="0086273C">
        <w:rPr>
          <w:w w:val="98"/>
        </w:rPr>
        <w:t xml:space="preserve">, ¶ 32, U.N. Doc. CEDAW/C/VNM/CO/7-8 (2015); </w:t>
      </w:r>
      <w:r w:rsidRPr="0086273C">
        <w:rPr>
          <w:i/>
          <w:w w:val="98"/>
        </w:rPr>
        <w:t>Kyrgyzstan</w:t>
      </w:r>
      <w:r w:rsidRPr="0086273C">
        <w:rPr>
          <w:w w:val="98"/>
        </w:rPr>
        <w:t xml:space="preserve">, ¶ 29, U.N. Doc. CEDAW/C/KGZ/CO/4 (2015); </w:t>
      </w:r>
      <w:r w:rsidRPr="0086273C">
        <w:rPr>
          <w:i/>
          <w:w w:val="98"/>
        </w:rPr>
        <w:t>Indonesia</w:t>
      </w:r>
      <w:r w:rsidRPr="0086273C">
        <w:rPr>
          <w:w w:val="98"/>
        </w:rPr>
        <w:t xml:space="preserve">, ¶ 41, U.N. Doc. </w:t>
      </w:r>
      <w:r w:rsidRPr="0086273C">
        <w:rPr>
          <w:bCs/>
          <w:w w:val="98"/>
        </w:rPr>
        <w:t xml:space="preserve">CEDAW/C/IDN/CO/6-7 (2012); </w:t>
      </w:r>
      <w:r w:rsidRPr="0086273C">
        <w:rPr>
          <w:i/>
          <w:w w:val="98"/>
        </w:rPr>
        <w:t>Nepal</w:t>
      </w:r>
      <w:r w:rsidRPr="0086273C">
        <w:rPr>
          <w:w w:val="98"/>
        </w:rPr>
        <w:t xml:space="preserve">, ¶ 31, U.N. Doc. </w:t>
      </w:r>
      <w:r w:rsidRPr="0086273C">
        <w:rPr>
          <w:bCs/>
          <w:w w:val="98"/>
        </w:rPr>
        <w:t xml:space="preserve">CEDAW/C/NPL/CO/4-5 (2011); </w:t>
      </w:r>
      <w:r w:rsidRPr="0086273C">
        <w:rPr>
          <w:i/>
          <w:w w:val="98"/>
        </w:rPr>
        <w:t>India</w:t>
      </w:r>
      <w:r w:rsidRPr="0086273C">
        <w:rPr>
          <w:w w:val="98"/>
        </w:rPr>
        <w:t xml:space="preserve">, ¶ 40, U.N. Doc. </w:t>
      </w:r>
      <w:r w:rsidRPr="0086273C">
        <w:rPr>
          <w:bCs/>
          <w:w w:val="98"/>
        </w:rPr>
        <w:t xml:space="preserve">CEDAW/C/IND/CO/3 (2007); </w:t>
      </w:r>
      <w:r w:rsidRPr="0086273C">
        <w:rPr>
          <w:rFonts w:eastAsia="MS Mincho"/>
          <w:i/>
          <w:w w:val="98"/>
          <w:lang w:val="en-GB"/>
        </w:rPr>
        <w:t>Moldova</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bCs/>
          <w:w w:val="98"/>
        </w:rPr>
        <w:t>CEDAW/C/MDA/CO/3 (2006).</w:t>
      </w:r>
    </w:p>
  </w:endnote>
  <w:endnote w:id="738">
    <w:p w14:paraId="2F0734C1" w14:textId="45D6CA2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Trinidad and Tobago</w:t>
      </w:r>
      <w:r w:rsidRPr="0086273C">
        <w:rPr>
          <w:w w:val="98"/>
        </w:rPr>
        <w:t xml:space="preserve">, ¶ 32, U.N. Doc. </w:t>
      </w:r>
      <w:r w:rsidRPr="0086273C">
        <w:rPr>
          <w:bCs/>
          <w:w w:val="98"/>
        </w:rPr>
        <w:t xml:space="preserve">CEDAW/C/TTO/CO/4-7 (2016); </w:t>
      </w:r>
      <w:r w:rsidRPr="0086273C">
        <w:rPr>
          <w:i/>
          <w:w w:val="98"/>
        </w:rPr>
        <w:t>Myanmar</w:t>
      </w:r>
      <w:r w:rsidRPr="0086273C">
        <w:rPr>
          <w:w w:val="98"/>
        </w:rPr>
        <w:t xml:space="preserve">, ¶ 38, U.N. Doc. </w:t>
      </w:r>
      <w:r w:rsidRPr="0086273C">
        <w:rPr>
          <w:rFonts w:eastAsia="MS Mincho"/>
          <w:bCs/>
          <w:w w:val="98"/>
        </w:rPr>
        <w:t xml:space="preserve">CEDAW/C/MMR/CO/4-5 (2016); </w:t>
      </w:r>
      <w:r w:rsidRPr="0086273C">
        <w:rPr>
          <w:rFonts w:eastAsia="MS Mincho"/>
          <w:i/>
          <w:w w:val="98"/>
          <w:lang w:val="en-GB"/>
        </w:rPr>
        <w:t>India</w:t>
      </w:r>
      <w:r w:rsidRPr="0086273C">
        <w:rPr>
          <w:rFonts w:eastAsia="MS Mincho"/>
          <w:w w:val="98"/>
          <w:lang w:val="en-GB"/>
        </w:rPr>
        <w:t xml:space="preserve">, </w:t>
      </w:r>
      <w:r w:rsidRPr="0086273C">
        <w:rPr>
          <w:w w:val="98"/>
        </w:rPr>
        <w:t>¶ 30</w:t>
      </w:r>
      <w:r w:rsidRPr="0086273C">
        <w:rPr>
          <w:rFonts w:eastAsia="MS Mincho"/>
          <w:w w:val="98"/>
          <w:lang w:val="en-GB"/>
        </w:rPr>
        <w:t xml:space="preserve">, U.N. Doc. CEDAW/C/IND/CO/4-5 (2014); </w:t>
      </w:r>
      <w:r w:rsidRPr="0086273C">
        <w:rPr>
          <w:rFonts w:eastAsia="MS Mincho"/>
          <w:i/>
          <w:w w:val="98"/>
          <w:lang w:val="en-GB"/>
        </w:rPr>
        <w:t>Swaziland</w:t>
      </w:r>
      <w:r w:rsidRPr="0086273C">
        <w:rPr>
          <w:rFonts w:eastAsia="MS Mincho"/>
          <w:w w:val="98"/>
          <w:lang w:val="en-GB"/>
        </w:rPr>
        <w:t xml:space="preserve">, </w:t>
      </w:r>
      <w:r w:rsidRPr="0086273C">
        <w:rPr>
          <w:w w:val="98"/>
        </w:rPr>
        <w:t>¶ 34</w:t>
      </w:r>
      <w:r w:rsidRPr="0086273C">
        <w:rPr>
          <w:rFonts w:eastAsia="MS Mincho"/>
          <w:w w:val="98"/>
          <w:lang w:val="en-GB"/>
        </w:rPr>
        <w:t xml:space="preserve">, U.N. Doc. CEDAW/C/SWZ/CO/1-2 (2014); </w:t>
      </w:r>
      <w:r w:rsidRPr="0086273C">
        <w:rPr>
          <w:rFonts w:eastAsia="MS Mincho"/>
          <w:bCs/>
          <w:i/>
          <w:w w:val="98"/>
        </w:rPr>
        <w:t>Sri Lanka</w:t>
      </w:r>
      <w:r w:rsidRPr="0086273C">
        <w:rPr>
          <w:rFonts w:eastAsia="MS Mincho"/>
          <w:bCs/>
          <w:w w:val="98"/>
        </w:rPr>
        <w:t xml:space="preserve">, </w:t>
      </w:r>
      <w:r w:rsidRPr="0086273C">
        <w:rPr>
          <w:w w:val="98"/>
        </w:rPr>
        <w:t>¶ 36</w:t>
      </w:r>
      <w:r w:rsidRPr="0086273C">
        <w:rPr>
          <w:rFonts w:eastAsia="MS Mincho"/>
          <w:bCs/>
          <w:w w:val="98"/>
        </w:rPr>
        <w:t xml:space="preserve">, U.N. Doc. </w:t>
      </w:r>
      <w:r w:rsidRPr="0086273C">
        <w:rPr>
          <w:bCs/>
          <w:w w:val="98"/>
        </w:rPr>
        <w:t xml:space="preserve">CEDAW/C/LKA/CO/7 (2011); </w:t>
      </w:r>
      <w:r w:rsidRPr="0086273C">
        <w:rPr>
          <w:i/>
          <w:w w:val="98"/>
        </w:rPr>
        <w:t>Djibouti</w:t>
      </w:r>
      <w:r w:rsidRPr="0086273C">
        <w:rPr>
          <w:w w:val="98"/>
        </w:rPr>
        <w:t xml:space="preserve">, ¶ 30, U.N. Doc. </w:t>
      </w:r>
      <w:r w:rsidRPr="0086273C">
        <w:rPr>
          <w:bCs/>
          <w:w w:val="98"/>
        </w:rPr>
        <w:t xml:space="preserve">CEDAW/C/DJI/CO/1-3 (2011); </w:t>
      </w:r>
      <w:r w:rsidRPr="0086273C">
        <w:rPr>
          <w:i/>
          <w:w w:val="98"/>
        </w:rPr>
        <w:t>Paraguay</w:t>
      </w:r>
      <w:r w:rsidRPr="0086273C">
        <w:rPr>
          <w:w w:val="98"/>
        </w:rPr>
        <w:t xml:space="preserve">, ¶ 30, U.N. Doc. </w:t>
      </w:r>
      <w:r w:rsidRPr="0086273C">
        <w:rPr>
          <w:bCs/>
          <w:w w:val="98"/>
        </w:rPr>
        <w:t xml:space="preserve">CEDAW/C/PRY/CO/6 (2011); </w:t>
      </w:r>
      <w:r w:rsidRPr="0086273C">
        <w:rPr>
          <w:i/>
          <w:w w:val="98"/>
        </w:rPr>
        <w:t>Kenya</w:t>
      </w:r>
      <w:r w:rsidRPr="0086273C">
        <w:rPr>
          <w:w w:val="98"/>
        </w:rPr>
        <w:t xml:space="preserve">, ¶ 37, U.N. Doc. </w:t>
      </w:r>
      <w:r w:rsidRPr="0086273C">
        <w:rPr>
          <w:bCs/>
          <w:w w:val="98"/>
        </w:rPr>
        <w:t xml:space="preserve">CEDAW/C/KEN/CO/7 (2011); </w:t>
      </w:r>
      <w:r w:rsidRPr="0086273C">
        <w:rPr>
          <w:i/>
          <w:w w:val="98"/>
        </w:rPr>
        <w:t>Uganda</w:t>
      </w:r>
      <w:r w:rsidRPr="0086273C">
        <w:rPr>
          <w:w w:val="98"/>
        </w:rPr>
        <w:t xml:space="preserve">, ¶ 35, U.N. Doc. </w:t>
      </w:r>
      <w:r w:rsidRPr="0086273C">
        <w:rPr>
          <w:bCs/>
          <w:w w:val="98"/>
        </w:rPr>
        <w:t xml:space="preserve">CEDAW/C/UGA/CO/7 (2010); </w:t>
      </w:r>
      <w:r w:rsidRPr="0086273C">
        <w:rPr>
          <w:bCs/>
          <w:i/>
          <w:w w:val="98"/>
        </w:rPr>
        <w:t>Tuvalu</w:t>
      </w:r>
      <w:r w:rsidRPr="0086273C">
        <w:rPr>
          <w:bCs/>
          <w:w w:val="98"/>
        </w:rPr>
        <w:t xml:space="preserve">, </w:t>
      </w:r>
      <w:r w:rsidRPr="0086273C">
        <w:rPr>
          <w:w w:val="98"/>
        </w:rPr>
        <w:t>¶ 43</w:t>
      </w:r>
      <w:r w:rsidRPr="0086273C">
        <w:rPr>
          <w:bCs/>
          <w:w w:val="98"/>
        </w:rPr>
        <w:t xml:space="preserve">, U.N. Doc. CEDAW/C/TUV/CO/2 (2009); </w:t>
      </w:r>
      <w:r w:rsidRPr="0086273C">
        <w:rPr>
          <w:rFonts w:eastAsia="MS Mincho"/>
          <w:i/>
          <w:w w:val="98"/>
          <w:lang w:val="en-GB"/>
        </w:rPr>
        <w:t>Nicaragua</w:t>
      </w:r>
      <w:r w:rsidRPr="0086273C">
        <w:rPr>
          <w:rFonts w:eastAsia="MS Mincho"/>
          <w:w w:val="98"/>
          <w:lang w:val="en-GB"/>
        </w:rPr>
        <w:t xml:space="preserve">, </w:t>
      </w:r>
      <w:r w:rsidRPr="0086273C">
        <w:rPr>
          <w:w w:val="98"/>
        </w:rPr>
        <w:t>¶ 17</w:t>
      </w:r>
      <w:r w:rsidRPr="0086273C">
        <w:rPr>
          <w:rFonts w:eastAsia="MS Mincho"/>
          <w:w w:val="98"/>
          <w:lang w:val="en-GB"/>
        </w:rPr>
        <w:t xml:space="preserve">, U.N. Doc. </w:t>
      </w:r>
      <w:r w:rsidRPr="0086273C">
        <w:rPr>
          <w:bCs/>
          <w:w w:val="98"/>
        </w:rPr>
        <w:t xml:space="preserve">CEDAW/C/NIC/CO/6 (2007); </w:t>
      </w:r>
      <w:r w:rsidRPr="0086273C">
        <w:rPr>
          <w:rFonts w:eastAsia="MS Mincho"/>
          <w:i/>
          <w:w w:val="98"/>
          <w:lang w:val="en-GB"/>
        </w:rPr>
        <w:t>Moldova</w:t>
      </w:r>
      <w:r w:rsidRPr="0086273C">
        <w:rPr>
          <w:rFonts w:eastAsia="MS Mincho"/>
          <w:w w:val="98"/>
          <w:lang w:val="en-GB"/>
        </w:rPr>
        <w:t xml:space="preserve">, </w:t>
      </w:r>
      <w:r w:rsidRPr="0086273C">
        <w:rPr>
          <w:w w:val="98"/>
        </w:rPr>
        <w:t>¶ 30</w:t>
      </w:r>
      <w:r w:rsidRPr="0086273C">
        <w:rPr>
          <w:rFonts w:eastAsia="MS Mincho"/>
          <w:w w:val="98"/>
          <w:lang w:val="en-GB"/>
        </w:rPr>
        <w:t xml:space="preserve">, U.N. Doc. </w:t>
      </w:r>
      <w:r w:rsidRPr="0086273C">
        <w:rPr>
          <w:bCs/>
          <w:w w:val="98"/>
        </w:rPr>
        <w:t xml:space="preserve">CEDAW/C/MDA/CO/3 (2006); </w:t>
      </w:r>
      <w:r w:rsidRPr="0086273C">
        <w:rPr>
          <w:bCs/>
          <w:i/>
          <w:w w:val="98"/>
        </w:rPr>
        <w:t>Philippines</w:t>
      </w:r>
      <w:r w:rsidRPr="0086273C">
        <w:rPr>
          <w:bCs/>
          <w:w w:val="98"/>
        </w:rPr>
        <w:t xml:space="preserve">, </w:t>
      </w:r>
      <w:r w:rsidRPr="0086273C">
        <w:rPr>
          <w:w w:val="98"/>
        </w:rPr>
        <w:t>¶ 27</w:t>
      </w:r>
      <w:r w:rsidRPr="0086273C">
        <w:rPr>
          <w:bCs/>
          <w:w w:val="98"/>
        </w:rPr>
        <w:t>, U.N. Doc. CEDAW/C/PHI/CO/6 (2006).</w:t>
      </w:r>
    </w:p>
  </w:endnote>
  <w:endnote w:id="739">
    <w:p w14:paraId="72F822B9" w14:textId="5378986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Djibouti</w:t>
      </w:r>
      <w:r w:rsidRPr="0086273C">
        <w:rPr>
          <w:w w:val="98"/>
        </w:rPr>
        <w:t xml:space="preserve">, ¶ 30, U.N. Doc. </w:t>
      </w:r>
      <w:r w:rsidRPr="0086273C">
        <w:rPr>
          <w:bCs/>
          <w:w w:val="98"/>
        </w:rPr>
        <w:t>CEDAW/C/DJI/CO/1-3 (2011).</w:t>
      </w:r>
    </w:p>
  </w:endnote>
  <w:endnote w:id="740">
    <w:p w14:paraId="378DE25F" w14:textId="5F54AAF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Kyrgyzstan</w:t>
      </w:r>
      <w:r w:rsidRPr="0086273C">
        <w:rPr>
          <w:w w:val="98"/>
        </w:rPr>
        <w:t xml:space="preserve">, ¶ 29, U.N. Doc. CEDAW/C/KGZ/CO/4 (2015); </w:t>
      </w:r>
      <w:r w:rsidRPr="0086273C">
        <w:rPr>
          <w:i/>
          <w:w w:val="98"/>
        </w:rPr>
        <w:t>Ecuador</w:t>
      </w:r>
      <w:r w:rsidRPr="0086273C">
        <w:rPr>
          <w:w w:val="98"/>
        </w:rPr>
        <w:t xml:space="preserve">, ¶ 32, U.N. Doc. CEDAW/C/ECU/CO/8-9 (2015); </w:t>
      </w:r>
      <w:r w:rsidRPr="0086273C">
        <w:rPr>
          <w:i/>
          <w:w w:val="98"/>
        </w:rPr>
        <w:t>Djibouti</w:t>
      </w:r>
      <w:r w:rsidRPr="0086273C">
        <w:rPr>
          <w:w w:val="98"/>
        </w:rPr>
        <w:t xml:space="preserve">, ¶ 30, U.N. Doc. </w:t>
      </w:r>
      <w:r w:rsidRPr="0086273C">
        <w:rPr>
          <w:bCs/>
          <w:w w:val="98"/>
        </w:rPr>
        <w:t>CEDAW/C/DJI/CO/1-3 (2011).</w:t>
      </w:r>
    </w:p>
  </w:endnote>
  <w:endnote w:id="741">
    <w:p w14:paraId="75DE0E91" w14:textId="24753B7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Kyrgyzstan</w:t>
      </w:r>
      <w:r w:rsidRPr="0086273C">
        <w:rPr>
          <w:w w:val="98"/>
        </w:rPr>
        <w:t>, ¶ 29, U.N. Doc. CEDAW/C/KGZ/CO/4 (2015).</w:t>
      </w:r>
    </w:p>
  </w:endnote>
  <w:endnote w:id="742">
    <w:p w14:paraId="42910FA3" w14:textId="5555BD2C" w:rsidR="008C1FD6" w:rsidRPr="0086273C" w:rsidRDefault="008C1FD6" w:rsidP="00FA4311">
      <w:pPr>
        <w:pStyle w:val="EndnoteText"/>
        <w:rPr>
          <w:bCs/>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Kenya</w:t>
      </w:r>
      <w:r w:rsidRPr="0086273C">
        <w:rPr>
          <w:w w:val="98"/>
        </w:rPr>
        <w:t xml:space="preserve">, ¶ 37, U.N. Doc. </w:t>
      </w:r>
      <w:r w:rsidRPr="0086273C">
        <w:rPr>
          <w:bCs/>
          <w:w w:val="98"/>
        </w:rPr>
        <w:t>CEDAW/C/KEN/CO/7 (2011).</w:t>
      </w:r>
    </w:p>
  </w:endnote>
  <w:endnote w:id="743">
    <w:p w14:paraId="6CECB7D6" w14:textId="7DE4E56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Nepal</w:t>
      </w:r>
      <w:r w:rsidRPr="0086273C">
        <w:rPr>
          <w:w w:val="98"/>
        </w:rPr>
        <w:t xml:space="preserve">, ¶ 31, U.N. Doc. </w:t>
      </w:r>
      <w:r w:rsidRPr="0086273C">
        <w:rPr>
          <w:bCs/>
          <w:w w:val="98"/>
        </w:rPr>
        <w:t>CEDAW/C/NPL/CO/4-5 (2011).</w:t>
      </w:r>
    </w:p>
  </w:endnote>
  <w:endnote w:id="744">
    <w:p w14:paraId="3483714E" w14:textId="388C8966" w:rsidR="008C1FD6" w:rsidRPr="0086273C" w:rsidRDefault="008C1FD6" w:rsidP="00FA4311">
      <w:pPr>
        <w:pStyle w:val="EndnoteText"/>
        <w:rPr>
          <w:i/>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India</w:t>
      </w:r>
      <w:r w:rsidRPr="0086273C">
        <w:rPr>
          <w:w w:val="98"/>
          <w:lang w:val="en-GB"/>
        </w:rPr>
        <w:t xml:space="preserve">, </w:t>
      </w:r>
      <w:r w:rsidRPr="0086273C">
        <w:rPr>
          <w:w w:val="98"/>
        </w:rPr>
        <w:t>¶ 30</w:t>
      </w:r>
      <w:r w:rsidRPr="0086273C">
        <w:rPr>
          <w:w w:val="98"/>
          <w:lang w:val="en-GB"/>
        </w:rPr>
        <w:t>, U.N. Doc. CEDAW/C/IND/CO/4-5 (2014).</w:t>
      </w:r>
    </w:p>
  </w:endnote>
  <w:endnote w:id="745">
    <w:p w14:paraId="60031C57" w14:textId="5792094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bCs/>
          <w:i/>
          <w:w w:val="98"/>
        </w:rPr>
        <w:t>Concluding Observations: Liberia</w:t>
      </w:r>
      <w:r w:rsidRPr="0086273C">
        <w:rPr>
          <w:bCs/>
          <w:w w:val="98"/>
        </w:rPr>
        <w:t xml:space="preserve">, </w:t>
      </w:r>
      <w:r w:rsidRPr="0086273C">
        <w:rPr>
          <w:w w:val="98"/>
        </w:rPr>
        <w:t>¶ 39</w:t>
      </w:r>
      <w:r w:rsidRPr="0086273C">
        <w:rPr>
          <w:bCs/>
          <w:w w:val="98"/>
        </w:rPr>
        <w:t xml:space="preserve">, U.N. Doc. </w:t>
      </w:r>
      <w:r w:rsidRPr="0086273C">
        <w:rPr>
          <w:w w:val="98"/>
        </w:rPr>
        <w:t>CEDAW/C/LBR/CO/7-8 (2015).</w:t>
      </w:r>
    </w:p>
  </w:endnote>
  <w:endnote w:id="746">
    <w:p w14:paraId="1CEBF9DD" w14:textId="6E3503C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India</w:t>
      </w:r>
      <w:r w:rsidRPr="0086273C">
        <w:rPr>
          <w:w w:val="98"/>
          <w:lang w:val="en-GB"/>
        </w:rPr>
        <w:t xml:space="preserve">, </w:t>
      </w:r>
      <w:r w:rsidRPr="0086273C">
        <w:rPr>
          <w:w w:val="98"/>
        </w:rPr>
        <w:t>¶ 30</w:t>
      </w:r>
      <w:r w:rsidRPr="0086273C">
        <w:rPr>
          <w:w w:val="98"/>
          <w:lang w:val="en-GB"/>
        </w:rPr>
        <w:t>, U.N. Doc. CEDAW/C/IND/CO/4-5 (2014).</w:t>
      </w:r>
    </w:p>
  </w:endnote>
  <w:endnote w:id="747">
    <w:p w14:paraId="6BDD5099" w14:textId="7A781F8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Azerbaijan</w:t>
      </w:r>
      <w:r w:rsidRPr="0086273C">
        <w:rPr>
          <w:w w:val="98"/>
        </w:rPr>
        <w:t>, ¶ 32, U.N. Doc. CEDAW/C/AZE/CO/5 (2015).</w:t>
      </w:r>
    </w:p>
  </w:endnote>
  <w:endnote w:id="748">
    <w:p w14:paraId="184A2EB4" w14:textId="40F3706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Ukraine</w:t>
      </w:r>
      <w:r w:rsidRPr="0086273C">
        <w:rPr>
          <w:w w:val="98"/>
        </w:rPr>
        <w:t xml:space="preserve">, ¶ 39, U.N. Doc. CEDAW/C/UKR/CO/7 (2010); </w:t>
      </w:r>
      <w:r w:rsidRPr="0086273C">
        <w:rPr>
          <w:i/>
          <w:w w:val="98"/>
        </w:rPr>
        <w:t>Armenia</w:t>
      </w:r>
      <w:r w:rsidRPr="0086273C">
        <w:rPr>
          <w:w w:val="98"/>
        </w:rPr>
        <w:t>, ¶ 34, U.N. Doc. CEDAW/C/ARM/CO/4/Rev.1 (2009).</w:t>
      </w:r>
    </w:p>
  </w:endnote>
  <w:endnote w:id="749">
    <w:p w14:paraId="0D15A74C" w14:textId="5A4DECF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Armenia</w:t>
      </w:r>
      <w:r w:rsidRPr="0086273C">
        <w:rPr>
          <w:w w:val="98"/>
        </w:rPr>
        <w:t>, ¶ 34, U.N. Doc. CEDAW/C/ARM/CO/4/Rev.1 (2009).</w:t>
      </w:r>
    </w:p>
  </w:endnote>
  <w:endnote w:id="750">
    <w:p w14:paraId="728A053B" w14:textId="2D3CFCC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Indonesia</w:t>
      </w:r>
      <w:r w:rsidRPr="0086273C">
        <w:rPr>
          <w:w w:val="98"/>
        </w:rPr>
        <w:t xml:space="preserve">, ¶ 41, U.N. Doc. </w:t>
      </w:r>
      <w:r w:rsidRPr="0086273C">
        <w:rPr>
          <w:bCs/>
          <w:w w:val="98"/>
        </w:rPr>
        <w:t>CEDAW/C/IDN/CO/6-7 (2012).</w:t>
      </w:r>
    </w:p>
  </w:endnote>
  <w:endnote w:id="751">
    <w:p w14:paraId="7F22F2DA" w14:textId="456623F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Mali</w:t>
      </w:r>
      <w:r w:rsidRPr="0086273C">
        <w:rPr>
          <w:w w:val="98"/>
        </w:rPr>
        <w:t xml:space="preserve">, ¶ 34, U.N. Doc. </w:t>
      </w:r>
      <w:r w:rsidRPr="0086273C">
        <w:rPr>
          <w:rFonts w:eastAsia="MS Mincho"/>
          <w:w w:val="98"/>
        </w:rPr>
        <w:t xml:space="preserve">CEDAW/C/MLI/CO/6-7 (2016); </w:t>
      </w:r>
      <w:r w:rsidRPr="0086273C">
        <w:rPr>
          <w:i/>
          <w:w w:val="98"/>
        </w:rPr>
        <w:t>Haiti</w:t>
      </w:r>
      <w:r w:rsidRPr="0086273C">
        <w:rPr>
          <w:w w:val="98"/>
        </w:rPr>
        <w:t xml:space="preserve">, ¶ 34, U.N. Doc. </w:t>
      </w:r>
      <w:r w:rsidRPr="0086273C">
        <w:rPr>
          <w:rFonts w:eastAsia="MS Mincho"/>
          <w:w w:val="98"/>
        </w:rPr>
        <w:t xml:space="preserve">CEDAW/C/HTI/CO/8-9 (2016); </w:t>
      </w:r>
      <w:r w:rsidRPr="0086273C">
        <w:rPr>
          <w:rFonts w:eastAsia="MS Mincho"/>
          <w:i/>
          <w:w w:val="98"/>
        </w:rPr>
        <w:t>United Republic of Tanzania</w:t>
      </w:r>
      <w:r w:rsidRPr="0086273C">
        <w:rPr>
          <w:rFonts w:eastAsia="MS Mincho"/>
          <w:w w:val="98"/>
        </w:rPr>
        <w:t xml:space="preserve">, </w:t>
      </w:r>
      <w:r w:rsidRPr="0086273C">
        <w:rPr>
          <w:w w:val="98"/>
        </w:rPr>
        <w:t>¶ 35</w:t>
      </w:r>
      <w:r w:rsidRPr="0086273C">
        <w:rPr>
          <w:rFonts w:eastAsia="MS Mincho"/>
          <w:w w:val="98"/>
        </w:rPr>
        <w:t xml:space="preserve">, U.N. Doc. CEDAW/C/TZA/CO/7-8 (2016); </w:t>
      </w:r>
      <w:r w:rsidRPr="0086273C">
        <w:rPr>
          <w:i/>
          <w:w w:val="98"/>
        </w:rPr>
        <w:t>Azerbaijan</w:t>
      </w:r>
      <w:r w:rsidRPr="0086273C">
        <w:rPr>
          <w:w w:val="98"/>
        </w:rPr>
        <w:t xml:space="preserve">, ¶ 33, U.N. Doc. CEDAW/C/AZE/CO/5 (2015); </w:t>
      </w:r>
      <w:r w:rsidRPr="0086273C">
        <w:rPr>
          <w:rFonts w:eastAsia="MS Mincho"/>
          <w:i/>
          <w:w w:val="98"/>
        </w:rPr>
        <w:t>Gambia</w:t>
      </w:r>
      <w:r w:rsidRPr="0086273C">
        <w:rPr>
          <w:rFonts w:eastAsia="MS Mincho"/>
          <w:w w:val="98"/>
        </w:rPr>
        <w:t xml:space="preserve">, </w:t>
      </w:r>
      <w:r w:rsidRPr="0086273C">
        <w:rPr>
          <w:w w:val="98"/>
        </w:rPr>
        <w:t>¶ 37</w:t>
      </w:r>
      <w:r w:rsidRPr="0086273C">
        <w:rPr>
          <w:rFonts w:eastAsia="MS Mincho"/>
          <w:w w:val="98"/>
        </w:rPr>
        <w:t xml:space="preserve">, U.N. Doc. </w:t>
      </w:r>
      <w:r w:rsidRPr="0086273C">
        <w:rPr>
          <w:w w:val="98"/>
        </w:rPr>
        <w:t xml:space="preserve">CEDAW/C/GMB/CO/4-5 (2015); </w:t>
      </w:r>
      <w:r w:rsidRPr="0086273C">
        <w:rPr>
          <w:rFonts w:eastAsia="MS Mincho"/>
          <w:i/>
          <w:w w:val="98"/>
        </w:rPr>
        <w:t>Malawi</w:t>
      </w:r>
      <w:r w:rsidRPr="0086273C">
        <w:rPr>
          <w:rFonts w:eastAsia="MS Mincho"/>
          <w:w w:val="98"/>
        </w:rPr>
        <w:t xml:space="preserve">, </w:t>
      </w:r>
      <w:r w:rsidRPr="0086273C">
        <w:rPr>
          <w:w w:val="98"/>
        </w:rPr>
        <w:t>¶ 34</w:t>
      </w:r>
      <w:r w:rsidRPr="0086273C">
        <w:rPr>
          <w:rFonts w:eastAsia="MS Mincho"/>
          <w:w w:val="98"/>
        </w:rPr>
        <w:t xml:space="preserve">, U.N. Doc. </w:t>
      </w:r>
      <w:r w:rsidRPr="0086273C">
        <w:rPr>
          <w:rFonts w:eastAsia="MS Mincho"/>
          <w:w w:val="98"/>
          <w:lang w:val="en-GB"/>
        </w:rPr>
        <w:t xml:space="preserve">CEDAW/C/MWI/CO/7 (2015); </w:t>
      </w:r>
      <w:r w:rsidRPr="0086273C">
        <w:rPr>
          <w:i/>
          <w:w w:val="98"/>
        </w:rPr>
        <w:t>Vietnam</w:t>
      </w:r>
      <w:r w:rsidRPr="0086273C">
        <w:rPr>
          <w:w w:val="98"/>
        </w:rPr>
        <w:t xml:space="preserve">, ¶ 33, U.N. Doc. CEDAW/C/VNM/CO/7-8 (2015); </w:t>
      </w:r>
      <w:r w:rsidRPr="0086273C">
        <w:rPr>
          <w:rFonts w:eastAsia="MS Mincho"/>
          <w:i/>
          <w:w w:val="98"/>
          <w:lang w:val="en-GB"/>
        </w:rPr>
        <w:t>Solomon Islands</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 xml:space="preserve">CEDAW/C/SLB/CO/1-3 (2014); </w:t>
      </w:r>
      <w:r w:rsidRPr="0086273C">
        <w:rPr>
          <w:rFonts w:eastAsia="MS Mincho"/>
          <w:i/>
          <w:w w:val="98"/>
          <w:lang w:val="en-GB"/>
        </w:rPr>
        <w:t>Venezuela</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w w:val="98"/>
        </w:rPr>
        <w:t xml:space="preserve">CEDAW/C/VEN/CO/7-8 (2014); </w:t>
      </w:r>
      <w:r w:rsidRPr="0086273C">
        <w:rPr>
          <w:rFonts w:eastAsia="MS Mincho"/>
          <w:i/>
          <w:w w:val="98"/>
          <w:lang w:val="en-GB"/>
        </w:rPr>
        <w:t>Afghanistan</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w w:val="98"/>
        </w:rPr>
        <w:t xml:space="preserve">CEDAW/C/AFG/CO/1-2 (2013); </w:t>
      </w:r>
      <w:r w:rsidRPr="0086273C">
        <w:rPr>
          <w:i/>
          <w:w w:val="98"/>
        </w:rPr>
        <w:t>Nepal</w:t>
      </w:r>
      <w:r w:rsidRPr="0086273C">
        <w:rPr>
          <w:w w:val="98"/>
        </w:rPr>
        <w:t xml:space="preserve">, ¶ 32, U.N. Doc. CEDAW/C/NPL/CO/4-5 (2011); </w:t>
      </w:r>
      <w:r w:rsidRPr="0086273C">
        <w:rPr>
          <w:i/>
          <w:w w:val="98"/>
        </w:rPr>
        <w:t>India</w:t>
      </w:r>
      <w:r w:rsidRPr="0086273C">
        <w:rPr>
          <w:w w:val="98"/>
        </w:rPr>
        <w:t>, ¶ 41, U.N. Doc. CEDAW/C/IND/CO/3 (2007).</w:t>
      </w:r>
    </w:p>
  </w:endnote>
  <w:endnote w:id="752">
    <w:p w14:paraId="1594C751" w14:textId="640D3D8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Swaziland</w:t>
      </w:r>
      <w:r w:rsidRPr="0086273C">
        <w:rPr>
          <w:rFonts w:eastAsia="MS Mincho"/>
          <w:w w:val="98"/>
          <w:lang w:val="en-GB"/>
        </w:rPr>
        <w:t xml:space="preserve">, </w:t>
      </w:r>
      <w:r w:rsidRPr="0086273C">
        <w:rPr>
          <w:w w:val="98"/>
        </w:rPr>
        <w:t>¶ 35</w:t>
      </w:r>
      <w:r w:rsidRPr="0086273C">
        <w:rPr>
          <w:rFonts w:eastAsia="MS Mincho"/>
          <w:w w:val="98"/>
          <w:lang w:val="en-GB"/>
        </w:rPr>
        <w:t xml:space="preserve">, U.N. Doc. CEDAW/C/SWZ/CO/1-2 (2014); </w:t>
      </w:r>
      <w:r w:rsidRPr="0086273C">
        <w:rPr>
          <w:i/>
          <w:w w:val="98"/>
        </w:rPr>
        <w:t>India</w:t>
      </w:r>
      <w:r w:rsidRPr="0086273C">
        <w:rPr>
          <w:w w:val="98"/>
        </w:rPr>
        <w:t xml:space="preserve">, ¶ 41, U.N. Doc. </w:t>
      </w:r>
      <w:r w:rsidRPr="0086273C">
        <w:rPr>
          <w:bCs/>
          <w:w w:val="98"/>
        </w:rPr>
        <w:t xml:space="preserve">CEDAW/C/IND/CO/3 (2007); </w:t>
      </w:r>
      <w:r w:rsidRPr="0086273C">
        <w:rPr>
          <w:rFonts w:eastAsia="MS Mincho"/>
          <w:i/>
          <w:w w:val="98"/>
          <w:lang w:val="en-GB"/>
        </w:rPr>
        <w:t>Moldova</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CEDAW/C/MDA/CO/3 (2006).</w:t>
      </w:r>
    </w:p>
  </w:endnote>
  <w:endnote w:id="753">
    <w:p w14:paraId="188F7010" w14:textId="5F71C85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Swaziland</w:t>
      </w:r>
      <w:r w:rsidRPr="0086273C">
        <w:rPr>
          <w:w w:val="98"/>
          <w:lang w:val="en-GB"/>
        </w:rPr>
        <w:t xml:space="preserve">, </w:t>
      </w:r>
      <w:r w:rsidRPr="0086273C">
        <w:rPr>
          <w:w w:val="98"/>
        </w:rPr>
        <w:t>¶ 35</w:t>
      </w:r>
      <w:r w:rsidRPr="0086273C">
        <w:rPr>
          <w:w w:val="98"/>
          <w:lang w:val="en-GB"/>
        </w:rPr>
        <w:t>, U.N. Doc. CEDAW/C/SWZ/CO/1-2 (2014).</w:t>
      </w:r>
    </w:p>
  </w:endnote>
  <w:endnote w:id="754">
    <w:p w14:paraId="144DF796" w14:textId="53744C6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Venezuela</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w w:val="98"/>
        </w:rPr>
        <w:t xml:space="preserve">CEDAW/C/VEN/CO/7-8 (2014); </w:t>
      </w:r>
      <w:r w:rsidRPr="0086273C">
        <w:rPr>
          <w:i/>
          <w:w w:val="98"/>
        </w:rPr>
        <w:t>India</w:t>
      </w:r>
      <w:r w:rsidRPr="0086273C">
        <w:rPr>
          <w:w w:val="98"/>
        </w:rPr>
        <w:t xml:space="preserve">, ¶ 41, U.N. Doc. </w:t>
      </w:r>
      <w:r w:rsidRPr="0086273C">
        <w:rPr>
          <w:bCs/>
          <w:w w:val="98"/>
        </w:rPr>
        <w:t>CEDAW/C/IND/CO/3 (2007).</w:t>
      </w:r>
    </w:p>
  </w:endnote>
  <w:endnote w:id="755">
    <w:p w14:paraId="3BB83AB5" w14:textId="46CC645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Mali</w:t>
      </w:r>
      <w:r w:rsidRPr="0086273C">
        <w:rPr>
          <w:w w:val="98"/>
        </w:rPr>
        <w:t xml:space="preserve">, ¶ 34, U.N. Doc. CEDAW/C/MLI/CO/6-7 (2016); </w:t>
      </w:r>
      <w:r w:rsidRPr="0086273C">
        <w:rPr>
          <w:i/>
          <w:w w:val="98"/>
        </w:rPr>
        <w:t>Haiti</w:t>
      </w:r>
      <w:r w:rsidRPr="0086273C">
        <w:rPr>
          <w:w w:val="98"/>
        </w:rPr>
        <w:t xml:space="preserve">, ¶ 34, U.N. Doc. CEDAW/C/HTI/CO/8-9 (2016); </w:t>
      </w:r>
      <w:r w:rsidRPr="0086273C">
        <w:rPr>
          <w:i/>
          <w:w w:val="98"/>
        </w:rPr>
        <w:t>United Republic of Tanzania</w:t>
      </w:r>
      <w:r w:rsidRPr="0086273C">
        <w:rPr>
          <w:w w:val="98"/>
        </w:rPr>
        <w:t xml:space="preserve">, ¶ 35, U.N. Doc. CEDAW/C/TZA/CO/7-8 (2016); </w:t>
      </w:r>
      <w:r w:rsidRPr="0086273C">
        <w:rPr>
          <w:i/>
          <w:w w:val="98"/>
        </w:rPr>
        <w:t>Gambia</w:t>
      </w:r>
      <w:r w:rsidRPr="0086273C">
        <w:rPr>
          <w:w w:val="98"/>
        </w:rPr>
        <w:t xml:space="preserve">, ¶ 37, U.N. Doc. CEDAW/C/GMB/CO/4-5 (2015); </w:t>
      </w:r>
      <w:r w:rsidRPr="0086273C">
        <w:rPr>
          <w:i/>
          <w:w w:val="98"/>
        </w:rPr>
        <w:t>Vietnam</w:t>
      </w:r>
      <w:r w:rsidRPr="0086273C">
        <w:rPr>
          <w:w w:val="98"/>
        </w:rPr>
        <w:t xml:space="preserve">, ¶ 33, U.N. Doc. CEDAW/C/VNM/CO/7-8 (2015); </w:t>
      </w:r>
      <w:r w:rsidRPr="0086273C">
        <w:rPr>
          <w:i/>
          <w:w w:val="98"/>
        </w:rPr>
        <w:t>Malawi</w:t>
      </w:r>
      <w:r w:rsidRPr="0086273C">
        <w:rPr>
          <w:w w:val="98"/>
        </w:rPr>
        <w:t xml:space="preserve">, ¶ 35, U.N. Doc. </w:t>
      </w:r>
      <w:r w:rsidRPr="0086273C">
        <w:rPr>
          <w:w w:val="98"/>
          <w:lang w:val="en-GB"/>
        </w:rPr>
        <w:t xml:space="preserve">CEDAW/C/MWI/CO/7 (2015); </w:t>
      </w:r>
      <w:r w:rsidRPr="0086273C">
        <w:rPr>
          <w:i/>
          <w:w w:val="98"/>
          <w:lang w:val="en-GB"/>
        </w:rPr>
        <w:t>Venezuela</w:t>
      </w:r>
      <w:r w:rsidRPr="0086273C">
        <w:rPr>
          <w:w w:val="98"/>
          <w:lang w:val="en-GB"/>
        </w:rPr>
        <w:t xml:space="preserve">, </w:t>
      </w:r>
      <w:r w:rsidRPr="0086273C">
        <w:rPr>
          <w:w w:val="98"/>
        </w:rPr>
        <w:t>¶ 31</w:t>
      </w:r>
      <w:r w:rsidRPr="0086273C">
        <w:rPr>
          <w:w w:val="98"/>
          <w:lang w:val="en-GB"/>
        </w:rPr>
        <w:t xml:space="preserve">, U.N. Doc. </w:t>
      </w:r>
      <w:r w:rsidRPr="0086273C">
        <w:rPr>
          <w:w w:val="98"/>
        </w:rPr>
        <w:t>CEDAW/C/VEN/CO/7-8 (2014).</w:t>
      </w:r>
    </w:p>
  </w:endnote>
  <w:endnote w:id="756">
    <w:p w14:paraId="6DE8B7B4" w14:textId="11DFCC3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Dominican Republic</w:t>
      </w:r>
      <w:r w:rsidRPr="0086273C">
        <w:rPr>
          <w:rFonts w:eastAsia="MS Mincho"/>
          <w:w w:val="98"/>
          <w:lang w:val="en-GB"/>
        </w:rPr>
        <w:t xml:space="preserve">, </w:t>
      </w:r>
      <w:r w:rsidRPr="0086273C">
        <w:rPr>
          <w:w w:val="98"/>
        </w:rPr>
        <w:t>¶ 37</w:t>
      </w:r>
      <w:r w:rsidRPr="0086273C">
        <w:rPr>
          <w:rFonts w:eastAsia="MS Mincho"/>
          <w:w w:val="98"/>
          <w:lang w:val="en-GB"/>
        </w:rPr>
        <w:t xml:space="preserve">, U.N. Doc. </w:t>
      </w:r>
      <w:r w:rsidRPr="0086273C">
        <w:rPr>
          <w:bCs/>
          <w:w w:val="98"/>
        </w:rPr>
        <w:t xml:space="preserve">CEDAW/C/DOM/CO/6-7 (2014); </w:t>
      </w:r>
      <w:r w:rsidRPr="0086273C">
        <w:rPr>
          <w:rFonts w:eastAsia="MS Mincho"/>
          <w:i/>
          <w:w w:val="98"/>
          <w:lang w:val="en-GB"/>
        </w:rPr>
        <w:t>Venezuela</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w w:val="98"/>
        </w:rPr>
        <w:t>CEDAW/C/VEN/CO/7-8 (2014).</w:t>
      </w:r>
    </w:p>
  </w:endnote>
  <w:endnote w:id="757">
    <w:p w14:paraId="49BD59B3" w14:textId="20D3A4F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India</w:t>
      </w:r>
      <w:r w:rsidRPr="0086273C">
        <w:rPr>
          <w:w w:val="98"/>
          <w:lang w:val="en-GB"/>
        </w:rPr>
        <w:t xml:space="preserve">, </w:t>
      </w:r>
      <w:r w:rsidRPr="0086273C">
        <w:rPr>
          <w:w w:val="98"/>
        </w:rPr>
        <w:t>¶ 31</w:t>
      </w:r>
      <w:r w:rsidRPr="0086273C">
        <w:rPr>
          <w:w w:val="98"/>
          <w:lang w:val="en-GB"/>
        </w:rPr>
        <w:t>, U.N. Doc. CEDAW/C/IND/CO/4-5 (2014).</w:t>
      </w:r>
    </w:p>
  </w:endnote>
  <w:endnote w:id="758">
    <w:p w14:paraId="4C45B759" w14:textId="3C8BD9B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Azerbaijan</w:t>
      </w:r>
      <w:r w:rsidRPr="0086273C">
        <w:rPr>
          <w:w w:val="98"/>
        </w:rPr>
        <w:t>, ¶ 33, U.N. Doc. CEDAW/C/AZE/CO/5 (2015).</w:t>
      </w:r>
    </w:p>
  </w:endnote>
  <w:endnote w:id="759">
    <w:p w14:paraId="2EA45C70" w14:textId="32DDE48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Chile</w:t>
      </w:r>
      <w:r w:rsidRPr="0086273C">
        <w:rPr>
          <w:w w:val="98"/>
        </w:rPr>
        <w:t>, ¶ 35, U.N. Doc. CEDAW/C/CHL/CO/5-6 (2012).</w:t>
      </w:r>
    </w:p>
  </w:endnote>
  <w:endnote w:id="760">
    <w:p w14:paraId="2A02FE8F" w14:textId="249FBE9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Egypt</w:t>
      </w:r>
      <w:r w:rsidRPr="0086273C">
        <w:rPr>
          <w:w w:val="98"/>
        </w:rPr>
        <w:t>, ¶ 40, U.N. Doc. CEDAW/C/EGY/CO/7 (2010).</w:t>
      </w:r>
    </w:p>
  </w:endnote>
  <w:endnote w:id="761">
    <w:p w14:paraId="78646634" w14:textId="6EE4037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i/>
          <w:w w:val="98"/>
        </w:rPr>
        <w:t>Concluding Observations: France</w:t>
      </w:r>
      <w:r w:rsidRPr="0086273C">
        <w:rPr>
          <w:w w:val="98"/>
        </w:rPr>
        <w:t xml:space="preserve">, ¶ 36, U.N. Doc. </w:t>
      </w:r>
      <w:r w:rsidRPr="0086273C">
        <w:rPr>
          <w:rFonts w:eastAsia="MS Mincho"/>
          <w:w w:val="98"/>
        </w:rPr>
        <w:t xml:space="preserve">CEDAW/C/FRA/CO/7-8 (2016); </w:t>
      </w:r>
      <w:r w:rsidRPr="0086273C">
        <w:rPr>
          <w:rFonts w:eastAsia="MS Mincho"/>
          <w:i/>
          <w:w w:val="98"/>
        </w:rPr>
        <w:t>United Republic of Tanzania</w:t>
      </w:r>
      <w:r w:rsidRPr="0086273C">
        <w:rPr>
          <w:rFonts w:eastAsia="MS Mincho"/>
          <w:w w:val="98"/>
        </w:rPr>
        <w:t xml:space="preserve">, </w:t>
      </w:r>
      <w:r w:rsidRPr="0086273C">
        <w:rPr>
          <w:w w:val="98"/>
        </w:rPr>
        <w:t>¶ 34</w:t>
      </w:r>
      <w:r w:rsidRPr="0086273C">
        <w:rPr>
          <w:rFonts w:eastAsia="MS Mincho"/>
          <w:w w:val="98"/>
        </w:rPr>
        <w:t xml:space="preserve">, U.N. Doc. CEDAW/C/TZA/CO/7-8 (2016); </w:t>
      </w:r>
      <w:r w:rsidRPr="0086273C">
        <w:rPr>
          <w:i/>
          <w:w w:val="98"/>
        </w:rPr>
        <w:t>Mali</w:t>
      </w:r>
      <w:r w:rsidRPr="0086273C">
        <w:rPr>
          <w:w w:val="98"/>
        </w:rPr>
        <w:t xml:space="preserve">, ¶ 33, U.N. Doc. </w:t>
      </w:r>
      <w:r w:rsidRPr="0086273C">
        <w:rPr>
          <w:rFonts w:eastAsia="MS Mincho"/>
          <w:w w:val="98"/>
        </w:rPr>
        <w:t xml:space="preserve">CEDAW/C/MLI/CO/6-7 (2016); </w:t>
      </w:r>
      <w:r w:rsidRPr="0086273C">
        <w:rPr>
          <w:i/>
          <w:w w:val="98"/>
        </w:rPr>
        <w:t>Haiti</w:t>
      </w:r>
      <w:r w:rsidRPr="0086273C">
        <w:rPr>
          <w:w w:val="98"/>
        </w:rPr>
        <w:t xml:space="preserve">, ¶ 33, U.N. Doc. </w:t>
      </w:r>
      <w:r w:rsidRPr="0086273C">
        <w:rPr>
          <w:rFonts w:eastAsia="MS Mincho"/>
          <w:w w:val="98"/>
        </w:rPr>
        <w:t xml:space="preserve">CEDAW/C/HTI/CO/8-9 (2016); </w:t>
      </w:r>
      <w:r w:rsidRPr="0086273C">
        <w:rPr>
          <w:rFonts w:eastAsia="MS Mincho"/>
          <w:i/>
          <w:w w:val="98"/>
        </w:rPr>
        <w:t>Gabon</w:t>
      </w:r>
      <w:r w:rsidRPr="0086273C">
        <w:rPr>
          <w:rFonts w:eastAsia="MS Mincho"/>
          <w:w w:val="98"/>
        </w:rPr>
        <w:t xml:space="preserve">, </w:t>
      </w:r>
      <w:r w:rsidRPr="0086273C">
        <w:rPr>
          <w:w w:val="98"/>
        </w:rPr>
        <w:t>¶ 34</w:t>
      </w:r>
      <w:r w:rsidRPr="0086273C">
        <w:rPr>
          <w:rFonts w:eastAsia="MS Mincho"/>
          <w:w w:val="98"/>
        </w:rPr>
        <w:t xml:space="preserve">, U.N. Doc. </w:t>
      </w:r>
      <w:r w:rsidRPr="0086273C">
        <w:rPr>
          <w:w w:val="98"/>
        </w:rPr>
        <w:t xml:space="preserve">CEDAW/C/GAB/CO/6 (2015); </w:t>
      </w:r>
      <w:r w:rsidRPr="0086273C">
        <w:rPr>
          <w:i/>
          <w:w w:val="98"/>
        </w:rPr>
        <w:t>Slovakia</w:t>
      </w:r>
      <w:r w:rsidRPr="0086273C">
        <w:rPr>
          <w:w w:val="98"/>
        </w:rPr>
        <w:t xml:space="preserve">, ¶ 30, U.N. Doc. </w:t>
      </w:r>
      <w:r w:rsidRPr="0086273C">
        <w:rPr>
          <w:rFonts w:eastAsia="MS Mincho"/>
          <w:w w:val="98"/>
        </w:rPr>
        <w:t xml:space="preserve">CEDAW/C/SVK/CO/5-6 (2015); </w:t>
      </w:r>
      <w:r w:rsidRPr="0086273C">
        <w:rPr>
          <w:rFonts w:eastAsia="MS Mincho"/>
          <w:i/>
          <w:w w:val="98"/>
        </w:rPr>
        <w:t>Gambia</w:t>
      </w:r>
      <w:r w:rsidRPr="0086273C">
        <w:rPr>
          <w:rFonts w:eastAsia="MS Mincho"/>
          <w:w w:val="98"/>
        </w:rPr>
        <w:t xml:space="preserve">, </w:t>
      </w:r>
      <w:r w:rsidRPr="0086273C">
        <w:rPr>
          <w:w w:val="98"/>
        </w:rPr>
        <w:t>¶ 36</w:t>
      </w:r>
      <w:r w:rsidRPr="0086273C">
        <w:rPr>
          <w:rFonts w:eastAsia="MS Mincho"/>
          <w:w w:val="98"/>
        </w:rPr>
        <w:t xml:space="preserve">, U.N. Doc. </w:t>
      </w:r>
      <w:r w:rsidRPr="0086273C">
        <w:rPr>
          <w:w w:val="98"/>
        </w:rPr>
        <w:t xml:space="preserve">CEDAW/C/GMB/CO/4-5 (2015); </w:t>
      </w:r>
      <w:r w:rsidRPr="0086273C">
        <w:rPr>
          <w:rFonts w:eastAsia="MS Mincho"/>
          <w:i/>
          <w:w w:val="98"/>
          <w:lang w:val="en-GB"/>
        </w:rPr>
        <w:t>Venezuela</w:t>
      </w:r>
      <w:r w:rsidRPr="0086273C">
        <w:rPr>
          <w:rFonts w:eastAsia="MS Mincho"/>
          <w:w w:val="98"/>
          <w:lang w:val="en-GB"/>
        </w:rPr>
        <w:t xml:space="preserve">, </w:t>
      </w:r>
      <w:r w:rsidRPr="0086273C">
        <w:rPr>
          <w:w w:val="98"/>
        </w:rPr>
        <w:t>30</w:t>
      </w:r>
      <w:r w:rsidRPr="0086273C">
        <w:rPr>
          <w:rFonts w:eastAsia="MS Mincho"/>
          <w:w w:val="98"/>
          <w:lang w:val="en-GB"/>
        </w:rPr>
        <w:t xml:space="preserve">, U.N. Doc. </w:t>
      </w:r>
      <w:r w:rsidRPr="0086273C">
        <w:rPr>
          <w:w w:val="98"/>
        </w:rPr>
        <w:t xml:space="preserve">CEDAW/C/VEN/CO/7-8 (2014); </w:t>
      </w:r>
      <w:r w:rsidRPr="0086273C">
        <w:rPr>
          <w:rFonts w:eastAsia="MS Mincho"/>
          <w:i/>
          <w:w w:val="98"/>
          <w:lang w:val="en-GB"/>
        </w:rPr>
        <w:t>Bulgaria</w:t>
      </w:r>
      <w:r w:rsidRPr="0086273C">
        <w:rPr>
          <w:rFonts w:eastAsia="MS Mincho"/>
          <w:w w:val="98"/>
          <w:lang w:val="en-GB"/>
        </w:rPr>
        <w:t xml:space="preserve">, </w:t>
      </w:r>
      <w:r w:rsidRPr="0086273C">
        <w:rPr>
          <w:w w:val="98"/>
        </w:rPr>
        <w:t>¶ 35</w:t>
      </w:r>
      <w:r w:rsidRPr="0086273C">
        <w:rPr>
          <w:rFonts w:eastAsia="MS Mincho"/>
          <w:w w:val="98"/>
          <w:lang w:val="en-GB"/>
        </w:rPr>
        <w:t xml:space="preserve">, U.N. Doc. </w:t>
      </w:r>
      <w:r w:rsidRPr="0086273C">
        <w:rPr>
          <w:rFonts w:eastAsia="MS Mincho"/>
          <w:w w:val="98"/>
        </w:rPr>
        <w:t xml:space="preserve">CEDAW/C/BGR/CO/4-7 (2012); </w:t>
      </w:r>
      <w:r w:rsidRPr="0086273C">
        <w:rPr>
          <w:i/>
          <w:w w:val="98"/>
        </w:rPr>
        <w:t>Chile</w:t>
      </w:r>
      <w:r w:rsidRPr="0086273C">
        <w:rPr>
          <w:w w:val="98"/>
        </w:rPr>
        <w:t xml:space="preserve">, ¶ 34, U.N. Doc. CEDAW/C/CHL/CO/5-6 (2012); </w:t>
      </w:r>
      <w:r w:rsidRPr="0086273C">
        <w:rPr>
          <w:i/>
          <w:w w:val="98"/>
        </w:rPr>
        <w:t>Uganda</w:t>
      </w:r>
      <w:r w:rsidRPr="0086273C">
        <w:rPr>
          <w:w w:val="98"/>
        </w:rPr>
        <w:t xml:space="preserve">, ¶ 35, U.N. Doc. CEDAW/C/UGA/CO/7 (2010); </w:t>
      </w:r>
      <w:r w:rsidRPr="0086273C">
        <w:rPr>
          <w:i/>
          <w:w w:val="98"/>
        </w:rPr>
        <w:t>Armenia</w:t>
      </w:r>
      <w:r w:rsidRPr="0086273C">
        <w:rPr>
          <w:w w:val="98"/>
        </w:rPr>
        <w:t xml:space="preserve">, ¶ 34, U.N. Doc. CEDAW/C/ARM/CO/4/Rev.1 (2009); </w:t>
      </w:r>
      <w:r w:rsidRPr="0086273C">
        <w:rPr>
          <w:i/>
          <w:w w:val="98"/>
        </w:rPr>
        <w:t>Kazakhstan</w:t>
      </w:r>
      <w:r w:rsidRPr="0086273C">
        <w:rPr>
          <w:w w:val="98"/>
        </w:rPr>
        <w:t xml:space="preserve">, ¶ 25, U.N. Doc. CEDAW/C/KAZ/CO/2 (2007); </w:t>
      </w:r>
      <w:r w:rsidRPr="0086273C">
        <w:rPr>
          <w:i/>
          <w:w w:val="98"/>
        </w:rPr>
        <w:t>Honduras</w:t>
      </w:r>
      <w:r w:rsidRPr="0086273C">
        <w:rPr>
          <w:w w:val="98"/>
        </w:rPr>
        <w:t xml:space="preserve">, ¶ 24, U.N. Doc. CEDAW/C/HON/CO/6 (2007); </w:t>
      </w:r>
      <w:r w:rsidRPr="0086273C">
        <w:rPr>
          <w:rFonts w:eastAsia="MS Mincho"/>
          <w:i/>
          <w:w w:val="98"/>
          <w:lang w:val="en-GB"/>
        </w:rPr>
        <w:t>Nicaragua</w:t>
      </w:r>
      <w:r w:rsidRPr="0086273C">
        <w:rPr>
          <w:rFonts w:eastAsia="MS Mincho"/>
          <w:w w:val="98"/>
          <w:lang w:val="en-GB"/>
        </w:rPr>
        <w:t xml:space="preserve">, </w:t>
      </w:r>
      <w:r w:rsidRPr="0086273C">
        <w:rPr>
          <w:w w:val="98"/>
        </w:rPr>
        <w:t>¶ 17</w:t>
      </w:r>
      <w:r w:rsidRPr="0086273C">
        <w:rPr>
          <w:rFonts w:eastAsia="MS Mincho"/>
          <w:w w:val="98"/>
          <w:lang w:val="en-GB"/>
        </w:rPr>
        <w:t xml:space="preserve">, U.N. Doc. </w:t>
      </w:r>
      <w:r w:rsidRPr="0086273C">
        <w:rPr>
          <w:w w:val="98"/>
        </w:rPr>
        <w:t>CEDAW/C/NIC/CO/6 (2007).</w:t>
      </w:r>
    </w:p>
  </w:endnote>
  <w:endnote w:id="762">
    <w:p w14:paraId="5CF0F00F" w14:textId="0261021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France</w:t>
      </w:r>
      <w:r w:rsidRPr="0086273C">
        <w:rPr>
          <w:w w:val="98"/>
        </w:rPr>
        <w:t xml:space="preserve">, ¶ 36, U.N. Doc. </w:t>
      </w:r>
      <w:r w:rsidRPr="0086273C">
        <w:rPr>
          <w:rFonts w:eastAsia="MS Mincho"/>
          <w:bCs/>
          <w:w w:val="98"/>
        </w:rPr>
        <w:t>CEDAW/C/FRA/CO/7-8 (2016).</w:t>
      </w:r>
    </w:p>
  </w:endnote>
  <w:endnote w:id="763">
    <w:p w14:paraId="62F01923" w14:textId="2B0175C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rPr>
        <w:t>Concluding Observations: Sri Lanka</w:t>
      </w:r>
      <w:r w:rsidRPr="0086273C">
        <w:rPr>
          <w:rFonts w:eastAsia="MS Mincho"/>
          <w:w w:val="98"/>
        </w:rPr>
        <w:t xml:space="preserve">, </w:t>
      </w:r>
      <w:r w:rsidRPr="0086273C">
        <w:rPr>
          <w:w w:val="98"/>
        </w:rPr>
        <w:t>¶ 36</w:t>
      </w:r>
      <w:r w:rsidRPr="0086273C">
        <w:rPr>
          <w:rFonts w:eastAsia="MS Mincho"/>
          <w:w w:val="98"/>
        </w:rPr>
        <w:t xml:space="preserve">, U.N. Doc. </w:t>
      </w:r>
      <w:r w:rsidRPr="0086273C">
        <w:rPr>
          <w:w w:val="98"/>
        </w:rPr>
        <w:t>CEDAW/C/LKA/CO/7 (2011).</w:t>
      </w:r>
    </w:p>
  </w:endnote>
  <w:endnote w:id="764">
    <w:p w14:paraId="09C99574" w14:textId="39A456B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rPr>
        <w:t>Concluding Observations: Indonesia</w:t>
      </w:r>
      <w:r w:rsidRPr="0086273C">
        <w:rPr>
          <w:rFonts w:eastAsia="MS Mincho"/>
          <w:w w:val="98"/>
        </w:rPr>
        <w:t xml:space="preserve">, </w:t>
      </w:r>
      <w:r w:rsidRPr="0086273C">
        <w:rPr>
          <w:w w:val="98"/>
        </w:rPr>
        <w:t>¶ 36</w:t>
      </w:r>
      <w:r w:rsidRPr="0086273C">
        <w:rPr>
          <w:rFonts w:eastAsia="MS Mincho"/>
          <w:w w:val="98"/>
        </w:rPr>
        <w:t xml:space="preserve">, U.N. Doc. </w:t>
      </w:r>
      <w:r w:rsidRPr="0086273C">
        <w:rPr>
          <w:w w:val="98"/>
        </w:rPr>
        <w:t>CEDAW/C/IDN/CO/5 (2007).</w:t>
      </w:r>
    </w:p>
  </w:endnote>
  <w:endnote w:id="765">
    <w:p w14:paraId="12927214" w14:textId="57F57F2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United Republic of Tanzania</w:t>
      </w:r>
      <w:r w:rsidRPr="0086273C">
        <w:rPr>
          <w:w w:val="98"/>
        </w:rPr>
        <w:t>, ¶ 34, U.N. Doc. CEDAW/C/TZA/CO/7-8 (2016).</w:t>
      </w:r>
    </w:p>
  </w:endnote>
  <w:endnote w:id="766">
    <w:p w14:paraId="3EDC0E9A" w14:textId="62088A4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Chile</w:t>
      </w:r>
      <w:r w:rsidRPr="0086273C">
        <w:rPr>
          <w:w w:val="98"/>
        </w:rPr>
        <w:t>, ¶ 34, U.N. Doc. CEDAW/C/CHL/CO/5-6 (2012).</w:t>
      </w:r>
    </w:p>
  </w:endnote>
  <w:endnote w:id="767">
    <w:p w14:paraId="70B3367B" w14:textId="5384967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bCs/>
          <w:i/>
          <w:w w:val="98"/>
        </w:rPr>
        <w:t>Concluding Observations: Bolivia</w:t>
      </w:r>
      <w:r w:rsidRPr="0086273C">
        <w:rPr>
          <w:rFonts w:eastAsia="MS Mincho"/>
          <w:bCs/>
          <w:w w:val="98"/>
        </w:rPr>
        <w:t xml:space="preserve">, </w:t>
      </w:r>
      <w:r w:rsidRPr="0086273C">
        <w:rPr>
          <w:w w:val="98"/>
        </w:rPr>
        <w:t>¶ 28</w:t>
      </w:r>
      <w:r w:rsidRPr="0086273C">
        <w:rPr>
          <w:rFonts w:eastAsia="MS Mincho"/>
          <w:bCs/>
          <w:w w:val="98"/>
        </w:rPr>
        <w:t xml:space="preserve">, U.N. Doc. </w:t>
      </w:r>
      <w:r w:rsidRPr="0086273C">
        <w:rPr>
          <w:w w:val="98"/>
        </w:rPr>
        <w:t xml:space="preserve">CEDAW/C/BOL/CO/5-6 (2015); </w:t>
      </w:r>
      <w:r w:rsidRPr="0086273C">
        <w:rPr>
          <w:rFonts w:eastAsia="MS Mincho"/>
          <w:i/>
          <w:w w:val="98"/>
          <w:lang w:val="en-GB"/>
        </w:rPr>
        <w:t>Venezuela</w:t>
      </w:r>
      <w:r w:rsidRPr="0086273C">
        <w:rPr>
          <w:rFonts w:eastAsia="MS Mincho"/>
          <w:w w:val="98"/>
          <w:lang w:val="en-GB"/>
        </w:rPr>
        <w:t xml:space="preserve">, </w:t>
      </w:r>
      <w:r w:rsidRPr="0086273C">
        <w:rPr>
          <w:w w:val="98"/>
        </w:rPr>
        <w:t>30</w:t>
      </w:r>
      <w:r w:rsidRPr="0086273C">
        <w:rPr>
          <w:rFonts w:eastAsia="MS Mincho"/>
          <w:w w:val="98"/>
          <w:lang w:val="en-GB"/>
        </w:rPr>
        <w:t xml:space="preserve">, U.N. Doc. </w:t>
      </w:r>
      <w:r w:rsidRPr="0086273C">
        <w:rPr>
          <w:w w:val="98"/>
        </w:rPr>
        <w:t>CEDAW/C/VEN/CO/7-8 (2014).</w:t>
      </w:r>
    </w:p>
  </w:endnote>
  <w:endnote w:id="768">
    <w:p w14:paraId="507A540F" w14:textId="675DA44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Turkey</w:t>
      </w:r>
      <w:r w:rsidRPr="0086273C">
        <w:rPr>
          <w:w w:val="98"/>
        </w:rPr>
        <w:t xml:space="preserve">, ¶ 47, U.N. Doc. </w:t>
      </w:r>
      <w:r w:rsidRPr="0086273C">
        <w:rPr>
          <w:bCs/>
          <w:w w:val="98"/>
        </w:rPr>
        <w:t>CEDAW/C/TUR/CO/7 (2016).</w:t>
      </w:r>
    </w:p>
  </w:endnote>
  <w:endnote w:id="769">
    <w:p w14:paraId="0FEB1F2A" w14:textId="68DAC9D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Mali</w:t>
      </w:r>
      <w:r w:rsidRPr="0086273C">
        <w:rPr>
          <w:w w:val="98"/>
        </w:rPr>
        <w:t xml:space="preserve">, ¶ 33, U.N. Doc. </w:t>
      </w:r>
      <w:r w:rsidRPr="0086273C">
        <w:rPr>
          <w:rFonts w:eastAsia="MS Mincho"/>
          <w:bCs/>
          <w:w w:val="98"/>
        </w:rPr>
        <w:t>CEDAW/C/MLI/CO/6-7 (2016).</w:t>
      </w:r>
    </w:p>
  </w:endnote>
  <w:endnote w:id="770">
    <w:p w14:paraId="7FDF5E86" w14:textId="68CFCEC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France</w:t>
      </w:r>
      <w:r w:rsidRPr="0086273C">
        <w:rPr>
          <w:w w:val="98"/>
        </w:rPr>
        <w:t xml:space="preserve">, ¶ 37, U.N. Doc. </w:t>
      </w:r>
      <w:r w:rsidRPr="0086273C">
        <w:rPr>
          <w:rFonts w:eastAsia="MS Mincho"/>
          <w:bCs/>
          <w:w w:val="98"/>
        </w:rPr>
        <w:t>CEDAW/C/FRA/CO/7-8 (2016).</w:t>
      </w:r>
    </w:p>
  </w:endnote>
  <w:endnote w:id="771">
    <w:p w14:paraId="0EB95CAB" w14:textId="13ED4A0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France</w:t>
      </w:r>
      <w:r w:rsidRPr="0086273C">
        <w:rPr>
          <w:w w:val="98"/>
        </w:rPr>
        <w:t xml:space="preserve">, ¶ 37, U.N. Doc. </w:t>
      </w:r>
      <w:r w:rsidRPr="0086273C">
        <w:rPr>
          <w:rFonts w:eastAsia="MS Mincho"/>
          <w:bCs/>
          <w:w w:val="98"/>
        </w:rPr>
        <w:t xml:space="preserve">CEDAW/C/FRA/CO/7-8 (2016); </w:t>
      </w:r>
      <w:r w:rsidRPr="0086273C">
        <w:rPr>
          <w:bCs/>
          <w:i/>
          <w:w w:val="98"/>
        </w:rPr>
        <w:t>Haiti</w:t>
      </w:r>
      <w:r w:rsidRPr="0086273C">
        <w:rPr>
          <w:bCs/>
          <w:w w:val="98"/>
        </w:rPr>
        <w:t xml:space="preserve">, </w:t>
      </w:r>
      <w:r w:rsidRPr="0086273C">
        <w:rPr>
          <w:w w:val="98"/>
        </w:rPr>
        <w:t>¶ 34</w:t>
      </w:r>
      <w:r w:rsidRPr="0086273C">
        <w:rPr>
          <w:bCs/>
          <w:w w:val="98"/>
        </w:rPr>
        <w:t xml:space="preserve">, U.N. Doc. </w:t>
      </w:r>
      <w:r w:rsidRPr="0086273C">
        <w:rPr>
          <w:rFonts w:eastAsia="MS Mincho"/>
          <w:bCs/>
          <w:w w:val="98"/>
        </w:rPr>
        <w:t>CEDAW/C/HTI/CO/8-9 (2016).</w:t>
      </w:r>
    </w:p>
  </w:endnote>
  <w:endnote w:id="772">
    <w:p w14:paraId="03908C1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34, U.N. Doc. </w:t>
      </w:r>
      <w:r w:rsidRPr="0086273C">
        <w:rPr>
          <w:rFonts w:eastAsia="MS Mincho"/>
          <w:w w:val="98"/>
        </w:rPr>
        <w:t>CEDAW/C/HTI/CO/8-9 (2016);</w:t>
      </w:r>
    </w:p>
  </w:endnote>
  <w:endnote w:id="773">
    <w:p w14:paraId="5C4DC42B" w14:textId="217C9B5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United Republic of Tanzania</w:t>
      </w:r>
      <w:r w:rsidRPr="0086273C">
        <w:rPr>
          <w:w w:val="98"/>
        </w:rPr>
        <w:t>, ¶ 35, U.N. Doc. CEDAW/C/TZA/CO/7-8 (2016).</w:t>
      </w:r>
    </w:p>
  </w:endnote>
  <w:endnote w:id="774">
    <w:p w14:paraId="48885FC7" w14:textId="5D338FF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34, U.N. Doc. </w:t>
      </w:r>
      <w:r w:rsidRPr="0086273C">
        <w:rPr>
          <w:rFonts w:eastAsia="MS Mincho"/>
          <w:w w:val="98"/>
        </w:rPr>
        <w:t xml:space="preserve">CEDAW/C/HTI/CO/8-9 (2016); </w:t>
      </w:r>
      <w:r w:rsidRPr="0086273C">
        <w:rPr>
          <w:rFonts w:eastAsia="MS Mincho"/>
          <w:i/>
          <w:w w:val="98"/>
        </w:rPr>
        <w:t>Gambia</w:t>
      </w:r>
      <w:r w:rsidRPr="0086273C">
        <w:rPr>
          <w:rFonts w:eastAsia="MS Mincho"/>
          <w:w w:val="98"/>
        </w:rPr>
        <w:t xml:space="preserve">, </w:t>
      </w:r>
      <w:r w:rsidRPr="0086273C">
        <w:rPr>
          <w:w w:val="98"/>
        </w:rPr>
        <w:t>¶ 37</w:t>
      </w:r>
      <w:r w:rsidRPr="0086273C">
        <w:rPr>
          <w:rFonts w:eastAsia="MS Mincho"/>
          <w:w w:val="98"/>
        </w:rPr>
        <w:t xml:space="preserve">, U.N. Doc. </w:t>
      </w:r>
      <w:r w:rsidRPr="0086273C">
        <w:rPr>
          <w:w w:val="98"/>
        </w:rPr>
        <w:t>CEDAW/C/GMB/CO/4-5 (2015).</w:t>
      </w:r>
    </w:p>
  </w:endnote>
  <w:endnote w:id="775">
    <w:p w14:paraId="55BD002C" w14:textId="77AA4A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31, U.N. Doc. </w:t>
      </w:r>
      <w:r w:rsidRPr="0086273C">
        <w:rPr>
          <w:rFonts w:eastAsia="MS Mincho"/>
          <w:w w:val="98"/>
        </w:rPr>
        <w:t>CEDAW/C/SVK/CO/5-6 (2015).</w:t>
      </w:r>
    </w:p>
  </w:endnote>
  <w:endnote w:id="776">
    <w:p w14:paraId="6E1B9142" w14:textId="0508183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Honduras</w:t>
      </w:r>
      <w:r w:rsidRPr="0086273C">
        <w:rPr>
          <w:w w:val="98"/>
        </w:rPr>
        <w:t xml:space="preserve">, ¶ 24, U.N. Doc. CEDAW/C/HON/CO/6 (2007); </w:t>
      </w:r>
      <w:r w:rsidRPr="0086273C">
        <w:rPr>
          <w:i/>
          <w:w w:val="98"/>
        </w:rPr>
        <w:t>Philippines</w:t>
      </w:r>
      <w:r w:rsidRPr="0086273C">
        <w:rPr>
          <w:w w:val="98"/>
        </w:rPr>
        <w:t>, ¶ 27, U.N. Doc. CEDAW/C/PHI/CO/6 (2006).</w:t>
      </w:r>
    </w:p>
  </w:endnote>
  <w:endnote w:id="777">
    <w:p w14:paraId="32A07921" w14:textId="07B9797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Uruguay</w:t>
      </w:r>
      <w:r w:rsidRPr="0086273C">
        <w:rPr>
          <w:w w:val="98"/>
        </w:rPr>
        <w:t xml:space="preserve">, ¶ 31, U.N. Doc. </w:t>
      </w:r>
      <w:r w:rsidRPr="0086273C">
        <w:rPr>
          <w:rFonts w:eastAsia="MS Mincho"/>
          <w:bCs/>
          <w:w w:val="98"/>
        </w:rPr>
        <w:t xml:space="preserve">CEDAW/C/URY/CO/8-9 (2016); </w:t>
      </w:r>
      <w:r w:rsidRPr="0086273C">
        <w:rPr>
          <w:i/>
          <w:w w:val="98"/>
        </w:rPr>
        <w:t>Trinidad and Tobago</w:t>
      </w:r>
      <w:r w:rsidRPr="0086273C">
        <w:rPr>
          <w:w w:val="98"/>
        </w:rPr>
        <w:t xml:space="preserve">, ¶ 28, U.N. Doc. </w:t>
      </w:r>
      <w:r w:rsidRPr="0086273C">
        <w:rPr>
          <w:bCs/>
          <w:w w:val="98"/>
        </w:rPr>
        <w:t xml:space="preserve">CEDAW/C/TTO/CO/4-7 (2016); </w:t>
      </w:r>
      <w:r w:rsidRPr="0086273C">
        <w:rPr>
          <w:rFonts w:eastAsia="MS Mincho"/>
          <w:bCs/>
          <w:i/>
          <w:w w:val="98"/>
        </w:rPr>
        <w:t>Liberia</w:t>
      </w:r>
      <w:r w:rsidRPr="0086273C">
        <w:rPr>
          <w:rFonts w:eastAsia="MS Mincho"/>
          <w:bCs/>
          <w:w w:val="98"/>
        </w:rPr>
        <w:t xml:space="preserve">, </w:t>
      </w:r>
      <w:r w:rsidRPr="0086273C">
        <w:rPr>
          <w:w w:val="98"/>
        </w:rPr>
        <w:t>¶ 35</w:t>
      </w:r>
      <w:r w:rsidRPr="0086273C">
        <w:rPr>
          <w:rFonts w:eastAsia="MS Mincho"/>
          <w:bCs/>
          <w:w w:val="98"/>
        </w:rPr>
        <w:t xml:space="preserve">, U.N. Doc. </w:t>
      </w:r>
      <w:r w:rsidRPr="0086273C">
        <w:rPr>
          <w:rFonts w:eastAsia="MS Mincho"/>
          <w:w w:val="98"/>
        </w:rPr>
        <w:t xml:space="preserve">CEDAW/C/LBR/CO/7-8 (2015); </w:t>
      </w:r>
      <w:r w:rsidRPr="0086273C">
        <w:rPr>
          <w:bCs/>
          <w:i/>
          <w:w w:val="98"/>
        </w:rPr>
        <w:t>Costa Rica</w:t>
      </w:r>
      <w:r w:rsidRPr="0086273C">
        <w:rPr>
          <w:bCs/>
          <w:w w:val="98"/>
        </w:rPr>
        <w:t xml:space="preserve">, </w:t>
      </w:r>
      <w:r w:rsidRPr="0086273C">
        <w:rPr>
          <w:w w:val="98"/>
        </w:rPr>
        <w:t>¶ 26</w:t>
      </w:r>
      <w:r w:rsidRPr="0086273C">
        <w:rPr>
          <w:bCs/>
          <w:w w:val="98"/>
        </w:rPr>
        <w:t>, U.N. Doc. CEDAW/C/CRI/CO/5-6 (2011).</w:t>
      </w:r>
    </w:p>
  </w:endnote>
  <w:endnote w:id="778">
    <w:p w14:paraId="5153AD0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Uruguay</w:t>
      </w:r>
      <w:r w:rsidRPr="0086273C">
        <w:rPr>
          <w:w w:val="98"/>
        </w:rPr>
        <w:t xml:space="preserve">, ¶ 31, U.N. Doc. </w:t>
      </w:r>
      <w:r w:rsidRPr="0086273C">
        <w:rPr>
          <w:rFonts w:eastAsia="MS Mincho"/>
          <w:bCs/>
          <w:w w:val="98"/>
        </w:rPr>
        <w:t xml:space="preserve">CEDAW/C/URY/CO/8-9 (2016); </w:t>
      </w:r>
      <w:r w:rsidRPr="0086273C">
        <w:rPr>
          <w:w w:val="98"/>
        </w:rPr>
        <w:t xml:space="preserve">CEDAW Committee, </w:t>
      </w:r>
      <w:r w:rsidRPr="0086273C">
        <w:rPr>
          <w:i/>
          <w:w w:val="98"/>
        </w:rPr>
        <w:t>Concluding Observations: Turkey</w:t>
      </w:r>
      <w:r w:rsidRPr="0086273C">
        <w:rPr>
          <w:w w:val="98"/>
        </w:rPr>
        <w:t xml:space="preserve">, ¶ 47, U.N. Doc. </w:t>
      </w:r>
      <w:r w:rsidRPr="0086273C">
        <w:rPr>
          <w:bCs/>
          <w:w w:val="98"/>
        </w:rPr>
        <w:t>CEDAW/C/TUR/CO/7 (2016);</w:t>
      </w:r>
    </w:p>
  </w:endnote>
  <w:endnote w:id="779">
    <w:p w14:paraId="122278D5" w14:textId="23CD16B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 xml:space="preserve">Concluding Observations United Republic of </w:t>
      </w:r>
      <w:proofErr w:type="gramStart"/>
      <w:r w:rsidRPr="0086273C">
        <w:rPr>
          <w:i/>
          <w:w w:val="98"/>
        </w:rPr>
        <w:t>Tanzania:</w:t>
      </w:r>
      <w:r w:rsidRPr="0086273C">
        <w:rPr>
          <w:w w:val="98"/>
        </w:rPr>
        <w:t>,</w:t>
      </w:r>
      <w:proofErr w:type="gramEnd"/>
      <w:r w:rsidRPr="0086273C">
        <w:rPr>
          <w:w w:val="98"/>
        </w:rPr>
        <w:t xml:space="preserve"> ¶ 30, U.N. Doc. </w:t>
      </w:r>
      <w:r w:rsidRPr="0086273C">
        <w:rPr>
          <w:rFonts w:eastAsia="MS Mincho"/>
          <w:bCs/>
          <w:w w:val="98"/>
        </w:rPr>
        <w:t>CEDAW/C/TZA/CO/7-8 (2016).</w:t>
      </w:r>
    </w:p>
  </w:endnote>
  <w:endnote w:id="780">
    <w:p w14:paraId="570F410E" w14:textId="1761C79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Uruguay</w:t>
      </w:r>
      <w:r w:rsidRPr="0086273C">
        <w:rPr>
          <w:w w:val="98"/>
        </w:rPr>
        <w:t xml:space="preserve">, ¶ 32, U.N. Doc. </w:t>
      </w:r>
      <w:r w:rsidRPr="0086273C">
        <w:rPr>
          <w:rFonts w:eastAsia="MS Mincho"/>
          <w:bCs/>
          <w:w w:val="98"/>
        </w:rPr>
        <w:t xml:space="preserve">CEDAW/C/URY/CO/8-9 (2016); </w:t>
      </w:r>
      <w:r w:rsidRPr="0086273C">
        <w:rPr>
          <w:i/>
          <w:w w:val="98"/>
        </w:rPr>
        <w:t>Trinidad and Tobago</w:t>
      </w:r>
      <w:r w:rsidRPr="0086273C">
        <w:rPr>
          <w:w w:val="98"/>
        </w:rPr>
        <w:t xml:space="preserve">, ¶ 29, U.N. Doc. </w:t>
      </w:r>
      <w:r w:rsidRPr="0086273C">
        <w:rPr>
          <w:bCs/>
          <w:w w:val="98"/>
        </w:rPr>
        <w:t xml:space="preserve">CEDAW/C/TTO/CO/4-7 (2016); </w:t>
      </w:r>
      <w:r w:rsidRPr="0086273C">
        <w:rPr>
          <w:rFonts w:eastAsia="MS Mincho"/>
          <w:bCs/>
          <w:i/>
          <w:w w:val="98"/>
        </w:rPr>
        <w:t>Liberia</w:t>
      </w:r>
      <w:r w:rsidRPr="0086273C">
        <w:rPr>
          <w:rFonts w:eastAsia="MS Mincho"/>
          <w:bCs/>
          <w:w w:val="98"/>
        </w:rPr>
        <w:t xml:space="preserve">, </w:t>
      </w:r>
      <w:r w:rsidRPr="0086273C">
        <w:rPr>
          <w:w w:val="98"/>
        </w:rPr>
        <w:t>¶ 36</w:t>
      </w:r>
      <w:r w:rsidRPr="0086273C">
        <w:rPr>
          <w:rFonts w:eastAsia="MS Mincho"/>
          <w:bCs/>
          <w:w w:val="98"/>
        </w:rPr>
        <w:t xml:space="preserve">, U.N. Doc. </w:t>
      </w:r>
      <w:r w:rsidRPr="0086273C">
        <w:rPr>
          <w:rFonts w:eastAsia="MS Mincho"/>
          <w:w w:val="98"/>
        </w:rPr>
        <w:t xml:space="preserve">CEDAW/C/LBR/CO/7-8 (2015); </w:t>
      </w:r>
      <w:r w:rsidRPr="0086273C">
        <w:rPr>
          <w:rFonts w:eastAsia="MS Mincho"/>
          <w:i/>
          <w:w w:val="98"/>
          <w:lang w:val="en-GB"/>
        </w:rPr>
        <w:t>India</w:t>
      </w:r>
      <w:r w:rsidRPr="0086273C">
        <w:rPr>
          <w:rFonts w:eastAsia="MS Mincho"/>
          <w:w w:val="98"/>
          <w:lang w:val="en-GB"/>
        </w:rPr>
        <w:t xml:space="preserve">, </w:t>
      </w:r>
      <w:r w:rsidRPr="0086273C">
        <w:rPr>
          <w:w w:val="98"/>
        </w:rPr>
        <w:t>¶ 27</w:t>
      </w:r>
      <w:r w:rsidRPr="0086273C">
        <w:rPr>
          <w:rFonts w:eastAsia="MS Mincho"/>
          <w:w w:val="98"/>
          <w:lang w:val="en-GB"/>
        </w:rPr>
        <w:t xml:space="preserve">, U.N. Doc. CEDAW/C/IND/CO/4-5 (2014); </w:t>
      </w:r>
      <w:r w:rsidRPr="0086273C">
        <w:rPr>
          <w:bCs/>
          <w:i/>
          <w:w w:val="98"/>
        </w:rPr>
        <w:t>Cape Verde</w:t>
      </w:r>
      <w:r w:rsidRPr="0086273C">
        <w:rPr>
          <w:bCs/>
          <w:w w:val="98"/>
        </w:rPr>
        <w:t xml:space="preserve">, </w:t>
      </w:r>
      <w:r w:rsidRPr="0086273C">
        <w:rPr>
          <w:w w:val="98"/>
        </w:rPr>
        <w:t>¶ 25</w:t>
      </w:r>
      <w:r w:rsidRPr="0086273C">
        <w:rPr>
          <w:bCs/>
          <w:w w:val="98"/>
        </w:rPr>
        <w:t xml:space="preserve">, U.N. Doc. CEDAW/C/CPV/CO/7-8 (2013); </w:t>
      </w:r>
      <w:r w:rsidRPr="0086273C">
        <w:rPr>
          <w:bCs/>
          <w:i/>
          <w:w w:val="98"/>
        </w:rPr>
        <w:t>Chile</w:t>
      </w:r>
      <w:r w:rsidRPr="0086273C">
        <w:rPr>
          <w:bCs/>
          <w:w w:val="98"/>
        </w:rPr>
        <w:t xml:space="preserve">, </w:t>
      </w:r>
      <w:r w:rsidRPr="0086273C">
        <w:rPr>
          <w:w w:val="98"/>
        </w:rPr>
        <w:t>¶ 29</w:t>
      </w:r>
      <w:r w:rsidRPr="0086273C">
        <w:rPr>
          <w:bCs/>
          <w:w w:val="98"/>
        </w:rPr>
        <w:t>, U.N. Doc. CEDAW/C/CHL/CO/5-6 (2012).</w:t>
      </w:r>
    </w:p>
  </w:endnote>
  <w:endnote w:id="781">
    <w:p w14:paraId="7F3F9E3C" w14:textId="5693A2F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United Republic of Tanzania</w:t>
      </w:r>
      <w:r w:rsidRPr="0086273C">
        <w:rPr>
          <w:w w:val="98"/>
        </w:rPr>
        <w:t xml:space="preserve">, ¶ 31, U.N. Doc. </w:t>
      </w:r>
      <w:r w:rsidRPr="0086273C">
        <w:rPr>
          <w:rFonts w:eastAsia="MS Mincho"/>
          <w:bCs/>
          <w:w w:val="98"/>
        </w:rPr>
        <w:t xml:space="preserve">CEDAW/C/TZA/CO/7-8 (2016); </w:t>
      </w:r>
      <w:r w:rsidRPr="0086273C">
        <w:rPr>
          <w:rFonts w:eastAsia="MS Mincho"/>
          <w:i/>
          <w:w w:val="98"/>
          <w:lang w:val="en-GB"/>
        </w:rPr>
        <w:t>India</w:t>
      </w:r>
      <w:r w:rsidRPr="0086273C">
        <w:rPr>
          <w:rFonts w:eastAsia="MS Mincho"/>
          <w:w w:val="98"/>
          <w:lang w:val="en-GB"/>
        </w:rPr>
        <w:t xml:space="preserve">, </w:t>
      </w:r>
      <w:r w:rsidRPr="0086273C">
        <w:rPr>
          <w:w w:val="98"/>
        </w:rPr>
        <w:t>¶ 27</w:t>
      </w:r>
      <w:r w:rsidRPr="0086273C">
        <w:rPr>
          <w:rFonts w:eastAsia="MS Mincho"/>
          <w:w w:val="98"/>
          <w:lang w:val="en-GB"/>
        </w:rPr>
        <w:t xml:space="preserve">, U.N. Doc. CEDAW/C/IND/CO/4-5 (2014); </w:t>
      </w:r>
      <w:r w:rsidRPr="0086273C">
        <w:rPr>
          <w:bCs/>
          <w:i/>
          <w:w w:val="98"/>
        </w:rPr>
        <w:t>Cape Verde</w:t>
      </w:r>
      <w:r w:rsidRPr="0086273C">
        <w:rPr>
          <w:bCs/>
          <w:w w:val="98"/>
        </w:rPr>
        <w:t xml:space="preserve">, </w:t>
      </w:r>
      <w:r w:rsidRPr="0086273C">
        <w:rPr>
          <w:w w:val="98"/>
        </w:rPr>
        <w:t>¶ 25</w:t>
      </w:r>
      <w:r w:rsidRPr="0086273C">
        <w:rPr>
          <w:bCs/>
          <w:w w:val="98"/>
        </w:rPr>
        <w:t>, U.N. Doc. CEDAW/C/CPV/CO/7-8 (2013).</w:t>
      </w:r>
    </w:p>
  </w:endnote>
  <w:endnote w:id="782">
    <w:p w14:paraId="46A65011" w14:textId="5B41A9B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Cape Verde</w:t>
      </w:r>
      <w:r w:rsidRPr="0086273C">
        <w:rPr>
          <w:w w:val="98"/>
        </w:rPr>
        <w:t xml:space="preserve">, ¶ 25, U.N. Doc. CEDAW/C/CPV/CO/7-8 (2013); </w:t>
      </w:r>
      <w:r w:rsidRPr="0086273C">
        <w:rPr>
          <w:i/>
          <w:w w:val="98"/>
        </w:rPr>
        <w:t>Chile</w:t>
      </w:r>
      <w:r w:rsidRPr="0086273C">
        <w:rPr>
          <w:w w:val="98"/>
        </w:rPr>
        <w:t>, ¶ 29, U.N. Doc. CEDAW/C/CHL/CO/5-6 (2012).</w:t>
      </w:r>
    </w:p>
  </w:endnote>
  <w:endnote w:id="783">
    <w:p w14:paraId="755A8825" w14:textId="59FE481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United Republic of Tanzania</w:t>
      </w:r>
      <w:r w:rsidRPr="0086273C">
        <w:rPr>
          <w:w w:val="98"/>
        </w:rPr>
        <w:t xml:space="preserve">, ¶ 31, U.N. Doc. </w:t>
      </w:r>
      <w:r w:rsidRPr="0086273C">
        <w:rPr>
          <w:rFonts w:eastAsia="MS Mincho"/>
          <w:bCs/>
          <w:w w:val="98"/>
        </w:rPr>
        <w:t>CEDAW/C/TZA/CO/7-8 (2016).</w:t>
      </w:r>
    </w:p>
  </w:endnote>
  <w:endnote w:id="784">
    <w:p w14:paraId="2D25E9D4" w14:textId="78FB650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United Republic of Tanzania</w:t>
      </w:r>
      <w:r w:rsidRPr="0086273C">
        <w:rPr>
          <w:w w:val="98"/>
        </w:rPr>
        <w:t xml:space="preserve">, ¶ 31, U.N. Doc. </w:t>
      </w:r>
      <w:r w:rsidRPr="0086273C">
        <w:rPr>
          <w:rFonts w:eastAsia="MS Mincho"/>
          <w:bCs/>
          <w:w w:val="98"/>
        </w:rPr>
        <w:t>CEDAW/C/TZA/CO/7-8 (2016).</w:t>
      </w:r>
    </w:p>
  </w:endnote>
  <w:endnote w:id="785">
    <w:p w14:paraId="1AE2D25D" w14:textId="3F603E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CEDAW Committee, </w:t>
      </w:r>
      <w:r w:rsidRPr="0086273C">
        <w:rPr>
          <w:i/>
          <w:w w:val="98"/>
        </w:rPr>
        <w:t>Concluding Observations: United Republic of Tanzania</w:t>
      </w:r>
      <w:r w:rsidRPr="0086273C">
        <w:rPr>
          <w:w w:val="98"/>
        </w:rPr>
        <w:t xml:space="preserve">, ¶ 31, U.N. Doc. </w:t>
      </w:r>
      <w:r w:rsidRPr="0086273C">
        <w:rPr>
          <w:rFonts w:eastAsia="MS Mincho"/>
          <w:bCs/>
          <w:w w:val="98"/>
        </w:rPr>
        <w:t xml:space="preserve">CEDAW/C/TZA/CO/7-8 (2016); </w:t>
      </w:r>
      <w:r w:rsidRPr="0086273C">
        <w:rPr>
          <w:i/>
          <w:w w:val="98"/>
        </w:rPr>
        <w:t>Albania</w:t>
      </w:r>
      <w:r w:rsidRPr="0086273C">
        <w:rPr>
          <w:w w:val="98"/>
        </w:rPr>
        <w:t xml:space="preserve">, ¶ 33, U.N. Doc. </w:t>
      </w:r>
      <w:r w:rsidRPr="0086273C">
        <w:rPr>
          <w:bCs/>
          <w:w w:val="98"/>
        </w:rPr>
        <w:t xml:space="preserve">CEDAW/C/ALB/CO/4 (2016); </w:t>
      </w:r>
      <w:r w:rsidRPr="0086273C">
        <w:rPr>
          <w:bCs/>
          <w:i/>
          <w:w w:val="98"/>
        </w:rPr>
        <w:t>Haiti</w:t>
      </w:r>
      <w:r w:rsidRPr="0086273C">
        <w:rPr>
          <w:bCs/>
          <w:w w:val="98"/>
        </w:rPr>
        <w:t xml:space="preserve">, </w:t>
      </w:r>
      <w:r w:rsidRPr="0086273C">
        <w:rPr>
          <w:w w:val="98"/>
        </w:rPr>
        <w:t>¶ 30</w:t>
      </w:r>
      <w:r w:rsidRPr="0086273C">
        <w:rPr>
          <w:bCs/>
          <w:w w:val="98"/>
        </w:rPr>
        <w:t xml:space="preserve">, U.N. Doc. </w:t>
      </w:r>
      <w:r w:rsidRPr="0086273C">
        <w:rPr>
          <w:rFonts w:eastAsia="MS Mincho"/>
          <w:bCs/>
          <w:w w:val="98"/>
        </w:rPr>
        <w:t xml:space="preserve">CEDAW/C/HTI/CO/8-9 (2016); </w:t>
      </w:r>
      <w:r w:rsidRPr="0086273C">
        <w:rPr>
          <w:rFonts w:eastAsia="MS Mincho"/>
          <w:bCs/>
          <w:i/>
          <w:w w:val="98"/>
        </w:rPr>
        <w:t>Russian Federation</w:t>
      </w:r>
      <w:r w:rsidRPr="0086273C">
        <w:rPr>
          <w:rFonts w:eastAsia="MS Mincho"/>
          <w:bCs/>
          <w:w w:val="98"/>
        </w:rPr>
        <w:t xml:space="preserve">, </w:t>
      </w:r>
      <w:r w:rsidRPr="0086273C">
        <w:rPr>
          <w:w w:val="98"/>
        </w:rPr>
        <w:t>¶ 32</w:t>
      </w:r>
      <w:r w:rsidRPr="0086273C">
        <w:rPr>
          <w:rFonts w:eastAsia="MS Mincho"/>
          <w:bCs/>
          <w:w w:val="98"/>
        </w:rPr>
        <w:t xml:space="preserve">, U.N. Doc. </w:t>
      </w:r>
      <w:r w:rsidRPr="0086273C">
        <w:rPr>
          <w:rFonts w:eastAsia="MS Mincho"/>
          <w:w w:val="98"/>
          <w:lang w:val="en-GB"/>
        </w:rPr>
        <w:t xml:space="preserve">CEDAW/C/RUS/CO/8 (2015); </w:t>
      </w:r>
      <w:r w:rsidRPr="0086273C">
        <w:rPr>
          <w:rFonts w:eastAsia="MS Mincho"/>
          <w:bCs/>
          <w:i/>
          <w:w w:val="98"/>
        </w:rPr>
        <w:t>Kyrgyzstan</w:t>
      </w:r>
      <w:r w:rsidRPr="0086273C">
        <w:rPr>
          <w:rFonts w:eastAsia="MS Mincho"/>
          <w:bCs/>
          <w:w w:val="98"/>
        </w:rPr>
        <w:t xml:space="preserve">, </w:t>
      </w:r>
      <w:r w:rsidRPr="0086273C">
        <w:rPr>
          <w:w w:val="98"/>
        </w:rPr>
        <w:t>¶ 30</w:t>
      </w:r>
      <w:r w:rsidRPr="0086273C">
        <w:rPr>
          <w:rFonts w:eastAsia="MS Mincho"/>
          <w:bCs/>
          <w:w w:val="98"/>
        </w:rPr>
        <w:t xml:space="preserve">, U.N. Doc. </w:t>
      </w:r>
      <w:r w:rsidRPr="0086273C">
        <w:rPr>
          <w:w w:val="98"/>
        </w:rPr>
        <w:t>CEDAW/C/KGZ/CO/4</w:t>
      </w:r>
      <w:r w:rsidRPr="0086273C">
        <w:rPr>
          <w:rFonts w:eastAsia="MS Mincho"/>
          <w:bCs/>
          <w:w w:val="98"/>
        </w:rPr>
        <w:t xml:space="preserve"> (2015); </w:t>
      </w:r>
      <w:r w:rsidRPr="0086273C">
        <w:rPr>
          <w:rFonts w:eastAsia="MS Mincho"/>
          <w:bCs/>
          <w:i/>
          <w:w w:val="98"/>
        </w:rPr>
        <w:t>Lebanon</w:t>
      </w:r>
      <w:r w:rsidRPr="0086273C">
        <w:rPr>
          <w:rFonts w:eastAsia="MS Mincho"/>
          <w:bCs/>
          <w:w w:val="98"/>
        </w:rPr>
        <w:t xml:space="preserve">, </w:t>
      </w:r>
      <w:r w:rsidRPr="0086273C">
        <w:rPr>
          <w:w w:val="98"/>
        </w:rPr>
        <w:t>¶ 42</w:t>
      </w:r>
      <w:r w:rsidRPr="0086273C">
        <w:rPr>
          <w:rFonts w:eastAsia="MS Mincho"/>
          <w:bCs/>
          <w:w w:val="98"/>
        </w:rPr>
        <w:t xml:space="preserve">, U.N. Doc. </w:t>
      </w:r>
      <w:r w:rsidRPr="0086273C">
        <w:rPr>
          <w:rFonts w:eastAsia="MS Mincho"/>
          <w:w w:val="98"/>
          <w:lang w:val="en-GB"/>
        </w:rPr>
        <w:t xml:space="preserve">CEDAW/C/LBN/CO/4-5 (2015); </w:t>
      </w:r>
      <w:r w:rsidRPr="0086273C">
        <w:rPr>
          <w:rFonts w:eastAsia="MS Mincho"/>
          <w:i/>
          <w:w w:val="98"/>
          <w:lang w:val="en-GB"/>
        </w:rPr>
        <w:t>Slovakia</w:t>
      </w:r>
      <w:r w:rsidRPr="0086273C">
        <w:rPr>
          <w:rFonts w:eastAsia="MS Mincho"/>
          <w:w w:val="98"/>
          <w:lang w:val="en-GB"/>
        </w:rPr>
        <w:t xml:space="preserve">, </w:t>
      </w:r>
      <w:r w:rsidRPr="0086273C">
        <w:rPr>
          <w:w w:val="98"/>
        </w:rPr>
        <w:t>¶ 27</w:t>
      </w:r>
      <w:r w:rsidRPr="0086273C">
        <w:rPr>
          <w:rFonts w:eastAsia="MS Mincho"/>
          <w:w w:val="98"/>
          <w:lang w:val="en-GB"/>
        </w:rPr>
        <w:t xml:space="preserve">, U.N. Doc. </w:t>
      </w:r>
      <w:r w:rsidRPr="0086273C">
        <w:rPr>
          <w:rFonts w:eastAsia="MS Mincho"/>
          <w:w w:val="98"/>
        </w:rPr>
        <w:t>CEDAW/C/SVK/CO/5-6</w:t>
      </w:r>
      <w:r w:rsidRPr="0086273C">
        <w:rPr>
          <w:rFonts w:eastAsia="MS Mincho"/>
          <w:w w:val="98"/>
          <w:lang w:val="en-GB"/>
        </w:rPr>
        <w:t xml:space="preserve"> (2015); </w:t>
      </w:r>
      <w:r w:rsidRPr="0086273C">
        <w:rPr>
          <w:i/>
          <w:w w:val="98"/>
        </w:rPr>
        <w:t>Azerbaijan</w:t>
      </w:r>
      <w:r w:rsidRPr="0086273C">
        <w:rPr>
          <w:w w:val="98"/>
        </w:rPr>
        <w:t xml:space="preserve">, ¶ 33, U.N. Doc. CEDAW/C/AZE/CO/5 (2015); </w:t>
      </w:r>
      <w:r w:rsidRPr="0086273C">
        <w:rPr>
          <w:rFonts w:eastAsia="MS Mincho"/>
          <w:i/>
          <w:w w:val="98"/>
          <w:lang w:val="en-GB"/>
        </w:rPr>
        <w:t>Georgia</w:t>
      </w:r>
      <w:r w:rsidRPr="0086273C">
        <w:rPr>
          <w:rFonts w:eastAsia="MS Mincho"/>
          <w:w w:val="98"/>
          <w:lang w:val="en-GB"/>
        </w:rPr>
        <w:t xml:space="preserve">, </w:t>
      </w:r>
      <w:r w:rsidRPr="0086273C">
        <w:rPr>
          <w:w w:val="98"/>
        </w:rPr>
        <w:t>¶ 27</w:t>
      </w:r>
      <w:r w:rsidRPr="0086273C">
        <w:rPr>
          <w:rFonts w:eastAsia="MS Mincho"/>
          <w:w w:val="98"/>
          <w:lang w:val="en-GB"/>
        </w:rPr>
        <w:t xml:space="preserve">, U.N. Doc. CEDAW/C/GEO/CO/4-5 (2014); </w:t>
      </w:r>
      <w:r w:rsidRPr="0086273C">
        <w:rPr>
          <w:rFonts w:eastAsia="MS Mincho"/>
          <w:i/>
          <w:w w:val="98"/>
          <w:lang w:val="en-GB"/>
        </w:rPr>
        <w:t>Serbia</w:t>
      </w:r>
      <w:r w:rsidRPr="0086273C">
        <w:rPr>
          <w:rFonts w:eastAsia="MS Mincho"/>
          <w:w w:val="98"/>
          <w:lang w:val="en-GB"/>
        </w:rPr>
        <w:t xml:space="preserve">, </w:t>
      </w:r>
      <w:r w:rsidRPr="0086273C">
        <w:rPr>
          <w:w w:val="98"/>
        </w:rPr>
        <w:t>¶ 29</w:t>
      </w:r>
      <w:r w:rsidRPr="0086273C">
        <w:rPr>
          <w:rFonts w:eastAsia="MS Mincho"/>
          <w:w w:val="98"/>
          <w:lang w:val="en-GB"/>
        </w:rPr>
        <w:t xml:space="preserve">, U.N. Doc. </w:t>
      </w:r>
      <w:r w:rsidRPr="0086273C">
        <w:rPr>
          <w:bCs/>
          <w:w w:val="98"/>
        </w:rPr>
        <w:t xml:space="preserve">CEDAW/C/SRB/CO/2-3 (2013); </w:t>
      </w:r>
      <w:r w:rsidRPr="0086273C">
        <w:rPr>
          <w:i/>
          <w:w w:val="98"/>
        </w:rPr>
        <w:t>Hungary</w:t>
      </w:r>
      <w:r w:rsidRPr="0086273C">
        <w:rPr>
          <w:w w:val="98"/>
        </w:rPr>
        <w:t xml:space="preserve">, ¶ 33, U.N. Doc. </w:t>
      </w:r>
      <w:r w:rsidRPr="0086273C">
        <w:rPr>
          <w:bCs/>
          <w:w w:val="98"/>
        </w:rPr>
        <w:t xml:space="preserve">CEDAW/C/HUN/CO/7-8 (2013); </w:t>
      </w:r>
      <w:r w:rsidRPr="0086273C">
        <w:rPr>
          <w:rFonts w:eastAsia="MS Mincho"/>
          <w:i/>
          <w:w w:val="98"/>
          <w:lang w:val="en-GB"/>
        </w:rPr>
        <w:t>Bulgaria</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rFonts w:eastAsia="MS Mincho"/>
          <w:bCs/>
          <w:w w:val="98"/>
        </w:rPr>
        <w:t xml:space="preserve">CEDAW/C/BGR/CO/4-7 (2012); </w:t>
      </w:r>
      <w:r w:rsidRPr="0086273C">
        <w:rPr>
          <w:bCs/>
          <w:i/>
          <w:w w:val="98"/>
        </w:rPr>
        <w:t>Montenegro</w:t>
      </w:r>
      <w:r w:rsidRPr="0086273C">
        <w:rPr>
          <w:bCs/>
          <w:w w:val="98"/>
        </w:rPr>
        <w:t xml:space="preserve">, </w:t>
      </w:r>
      <w:r w:rsidRPr="0086273C">
        <w:rPr>
          <w:w w:val="98"/>
        </w:rPr>
        <w:t>¶ 31</w:t>
      </w:r>
      <w:r w:rsidRPr="0086273C">
        <w:rPr>
          <w:bCs/>
          <w:w w:val="98"/>
        </w:rPr>
        <w:t xml:space="preserve">, U.N. Doc. CEDAW/C/MNE/CO/1 (2011); </w:t>
      </w:r>
      <w:r w:rsidRPr="0086273C">
        <w:rPr>
          <w:rFonts w:eastAsia="MS Mincho"/>
          <w:bCs/>
          <w:i/>
          <w:w w:val="98"/>
        </w:rPr>
        <w:t>Belarus</w:t>
      </w:r>
      <w:r w:rsidRPr="0086273C">
        <w:rPr>
          <w:rFonts w:eastAsia="MS Mincho"/>
          <w:bCs/>
          <w:w w:val="98"/>
        </w:rPr>
        <w:t xml:space="preserve">, </w:t>
      </w:r>
      <w:r w:rsidRPr="0086273C">
        <w:rPr>
          <w:w w:val="98"/>
        </w:rPr>
        <w:t>¶ 36</w:t>
      </w:r>
      <w:r w:rsidRPr="0086273C">
        <w:rPr>
          <w:rFonts w:eastAsia="MS Mincho"/>
          <w:bCs/>
          <w:w w:val="98"/>
        </w:rPr>
        <w:t xml:space="preserve">, U.N. Doc. </w:t>
      </w:r>
      <w:r w:rsidRPr="0086273C">
        <w:rPr>
          <w:bCs/>
          <w:w w:val="98"/>
        </w:rPr>
        <w:t xml:space="preserve">CEDAW/C/BLR/CO/7 (2011); </w:t>
      </w:r>
      <w:r w:rsidRPr="0086273C">
        <w:rPr>
          <w:bCs/>
          <w:i/>
          <w:w w:val="98"/>
        </w:rPr>
        <w:t>Haiti</w:t>
      </w:r>
      <w:r w:rsidRPr="0086273C">
        <w:rPr>
          <w:bCs/>
          <w:w w:val="98"/>
        </w:rPr>
        <w:t xml:space="preserve">, </w:t>
      </w:r>
      <w:r w:rsidRPr="0086273C">
        <w:rPr>
          <w:w w:val="98"/>
        </w:rPr>
        <w:t>¶ 37</w:t>
      </w:r>
      <w:r w:rsidRPr="0086273C">
        <w:rPr>
          <w:bCs/>
          <w:w w:val="98"/>
        </w:rPr>
        <w:t xml:space="preserve">, U.N. Doc. CEDAW/C/HTI/CO/7 (2009); </w:t>
      </w:r>
      <w:r w:rsidRPr="0086273C">
        <w:rPr>
          <w:bCs/>
          <w:i/>
          <w:w w:val="98"/>
        </w:rPr>
        <w:t>Vietnam</w:t>
      </w:r>
      <w:r w:rsidRPr="0086273C">
        <w:rPr>
          <w:bCs/>
          <w:w w:val="98"/>
        </w:rPr>
        <w:t xml:space="preserve">, </w:t>
      </w:r>
      <w:r w:rsidRPr="0086273C">
        <w:rPr>
          <w:w w:val="98"/>
        </w:rPr>
        <w:t>¶ 25</w:t>
      </w:r>
      <w:r w:rsidRPr="0086273C">
        <w:rPr>
          <w:bCs/>
          <w:w w:val="98"/>
        </w:rPr>
        <w:t xml:space="preserve">, U.N. Doc. CEDAW/C/VNM/CO/6 (2007); </w:t>
      </w:r>
      <w:r w:rsidRPr="0086273C">
        <w:rPr>
          <w:rFonts w:eastAsia="MS Mincho"/>
          <w:i/>
          <w:w w:val="98"/>
          <w:lang w:val="en-GB"/>
        </w:rPr>
        <w:t>Nicaragua</w:t>
      </w:r>
      <w:r w:rsidRPr="0086273C">
        <w:rPr>
          <w:rFonts w:eastAsia="MS Mincho"/>
          <w:w w:val="98"/>
          <w:lang w:val="en-GB"/>
        </w:rPr>
        <w:t xml:space="preserve">, </w:t>
      </w:r>
      <w:r w:rsidRPr="0086273C">
        <w:rPr>
          <w:w w:val="98"/>
        </w:rPr>
        <w:t>¶ 18</w:t>
      </w:r>
      <w:r w:rsidRPr="0086273C">
        <w:rPr>
          <w:rFonts w:eastAsia="MS Mincho"/>
          <w:w w:val="98"/>
          <w:lang w:val="en-GB"/>
        </w:rPr>
        <w:t xml:space="preserve">, U.N. Doc. </w:t>
      </w:r>
      <w:r w:rsidRPr="0086273C">
        <w:rPr>
          <w:bCs/>
          <w:w w:val="98"/>
        </w:rPr>
        <w:t>CEDAW/C/NIC/CO/6 (2007).</w:t>
      </w:r>
    </w:p>
  </w:endnote>
  <w:endnote w:id="786">
    <w:p w14:paraId="70EACA4F" w14:textId="0932634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Cape Verde</w:t>
      </w:r>
      <w:r w:rsidRPr="0086273C">
        <w:rPr>
          <w:w w:val="98"/>
        </w:rPr>
        <w:t xml:space="preserve">, ¶ 25, U.N. Doc. CEDAW/C/CPV/CO/7-8 (2013); </w:t>
      </w:r>
      <w:r w:rsidRPr="0086273C">
        <w:rPr>
          <w:i/>
          <w:w w:val="98"/>
        </w:rPr>
        <w:t>Chile</w:t>
      </w:r>
      <w:r w:rsidRPr="0086273C">
        <w:rPr>
          <w:w w:val="98"/>
        </w:rPr>
        <w:t xml:space="preserve">, ¶ 29, U.N. Doc. CEDAW/C/CHL/CO/5-6 (2012); </w:t>
      </w:r>
      <w:r w:rsidRPr="0086273C">
        <w:rPr>
          <w:i/>
          <w:w w:val="98"/>
        </w:rPr>
        <w:t>Ukraine</w:t>
      </w:r>
      <w:r w:rsidRPr="0086273C">
        <w:rPr>
          <w:w w:val="98"/>
        </w:rPr>
        <w:t xml:space="preserve">, ¶ 39, U.N. Doc. CEDAW/C/UKR/CO/7 (2010); </w:t>
      </w:r>
      <w:r w:rsidRPr="0086273C">
        <w:rPr>
          <w:rFonts w:eastAsia="MS Mincho"/>
          <w:i/>
          <w:w w:val="98"/>
          <w:lang w:val="en-GB"/>
        </w:rPr>
        <w:t>Moldova</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w w:val="98"/>
        </w:rPr>
        <w:t>CEDAW/C/MDA/CO/3 (2006).</w:t>
      </w:r>
    </w:p>
  </w:endnote>
  <w:endnote w:id="787">
    <w:p w14:paraId="3AA9252B" w14:textId="14FE3CB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Trinidad and Tobago</w:t>
      </w:r>
      <w:r w:rsidRPr="0086273C">
        <w:rPr>
          <w:w w:val="98"/>
        </w:rPr>
        <w:t xml:space="preserve">, ¶ 29, U.N. Doc. </w:t>
      </w:r>
      <w:r w:rsidRPr="0086273C">
        <w:rPr>
          <w:bCs/>
          <w:w w:val="98"/>
        </w:rPr>
        <w:t>CEDAW/C/TTO/CO/4-7 (2016).</w:t>
      </w:r>
    </w:p>
  </w:endnote>
  <w:endnote w:id="788">
    <w:p w14:paraId="37C376D4" w14:textId="70598D7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CEDAW Committee, </w:t>
      </w:r>
      <w:r w:rsidRPr="0086273C">
        <w:rPr>
          <w:rFonts w:eastAsia="MS Mincho"/>
          <w:bCs/>
          <w:i/>
          <w:w w:val="98"/>
        </w:rPr>
        <w:t>Concluding Observations: Malawi</w:t>
      </w:r>
      <w:r w:rsidRPr="0086273C">
        <w:rPr>
          <w:rFonts w:eastAsia="MS Mincho"/>
          <w:bCs/>
          <w:w w:val="98"/>
        </w:rPr>
        <w:t xml:space="preserve">, </w:t>
      </w:r>
      <w:r w:rsidRPr="0086273C">
        <w:rPr>
          <w:w w:val="98"/>
        </w:rPr>
        <w:t>¶ 35</w:t>
      </w:r>
      <w:r w:rsidRPr="0086273C">
        <w:rPr>
          <w:rFonts w:eastAsia="MS Mincho"/>
          <w:bCs/>
          <w:w w:val="98"/>
        </w:rPr>
        <w:t xml:space="preserve">, U.N. Doc. </w:t>
      </w:r>
      <w:r w:rsidRPr="0086273C">
        <w:rPr>
          <w:rFonts w:eastAsia="MS Mincho"/>
          <w:w w:val="98"/>
          <w:lang w:val="en-GB"/>
        </w:rPr>
        <w:t xml:space="preserve">CEDAW/C/MWI/CO/7 (2015); </w:t>
      </w:r>
      <w:r w:rsidRPr="0086273C">
        <w:rPr>
          <w:i/>
          <w:w w:val="98"/>
        </w:rPr>
        <w:t>Tuvalu</w:t>
      </w:r>
      <w:r w:rsidRPr="0086273C">
        <w:rPr>
          <w:w w:val="98"/>
        </w:rPr>
        <w:t>, ¶ 31, U.N. Doc.</w:t>
      </w:r>
      <w:r w:rsidRPr="0086273C">
        <w:rPr>
          <w:i/>
          <w:w w:val="98"/>
        </w:rPr>
        <w:t xml:space="preserve"> </w:t>
      </w:r>
      <w:r w:rsidRPr="0086273C">
        <w:rPr>
          <w:w w:val="98"/>
        </w:rPr>
        <w:t xml:space="preserve">CEDAW/C/TUV/CO/3-4 (2015); </w:t>
      </w:r>
      <w:r w:rsidRPr="0086273C">
        <w:rPr>
          <w:rFonts w:eastAsia="MS Mincho"/>
          <w:i/>
          <w:w w:val="98"/>
          <w:lang w:val="en-GB"/>
        </w:rPr>
        <w:t>Congo</w:t>
      </w:r>
      <w:r w:rsidRPr="0086273C">
        <w:rPr>
          <w:rFonts w:eastAsia="MS Mincho"/>
          <w:w w:val="98"/>
          <w:lang w:val="en-GB"/>
        </w:rPr>
        <w:t xml:space="preserve">, </w:t>
      </w:r>
      <w:r w:rsidRPr="0086273C">
        <w:rPr>
          <w:w w:val="98"/>
        </w:rPr>
        <w:t>¶ 36</w:t>
      </w:r>
      <w:r w:rsidRPr="0086273C">
        <w:rPr>
          <w:rFonts w:eastAsia="MS Mincho"/>
          <w:w w:val="98"/>
          <w:lang w:val="en-GB"/>
        </w:rPr>
        <w:t xml:space="preserve">, U.N. Doc. </w:t>
      </w:r>
      <w:r w:rsidRPr="0086273C">
        <w:rPr>
          <w:bCs/>
          <w:w w:val="98"/>
        </w:rPr>
        <w:t xml:space="preserve">CEDAW/C/COG/CO/6 (2012); </w:t>
      </w:r>
      <w:r w:rsidRPr="0086273C">
        <w:rPr>
          <w:i/>
          <w:w w:val="98"/>
        </w:rPr>
        <w:t>Indonesia</w:t>
      </w:r>
      <w:r w:rsidRPr="0086273C">
        <w:rPr>
          <w:w w:val="98"/>
        </w:rPr>
        <w:t xml:space="preserve">, ¶ 42, U.N. Doc. </w:t>
      </w:r>
      <w:r w:rsidRPr="0086273C">
        <w:rPr>
          <w:bCs/>
          <w:w w:val="98"/>
        </w:rPr>
        <w:t>CEDAW/C/IDN/CO/6-7 (2012).</w:t>
      </w:r>
    </w:p>
  </w:endnote>
  <w:endnote w:id="789">
    <w:p w14:paraId="0FF04A5D" w14:textId="1A9208B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Serbia</w:t>
      </w:r>
      <w:r w:rsidRPr="0086273C">
        <w:rPr>
          <w:rFonts w:eastAsia="MS Mincho"/>
          <w:w w:val="98"/>
          <w:lang w:val="en-GB"/>
        </w:rPr>
        <w:t xml:space="preserve">, </w:t>
      </w:r>
      <w:r w:rsidRPr="0086273C">
        <w:rPr>
          <w:w w:val="98"/>
        </w:rPr>
        <w:t>¶ 29</w:t>
      </w:r>
      <w:r w:rsidRPr="0086273C">
        <w:rPr>
          <w:rFonts w:eastAsia="MS Mincho"/>
          <w:w w:val="98"/>
          <w:lang w:val="en-GB"/>
        </w:rPr>
        <w:t xml:space="preserve">, U.N. Doc. </w:t>
      </w:r>
      <w:r w:rsidRPr="0086273C">
        <w:rPr>
          <w:w w:val="98"/>
        </w:rPr>
        <w:t xml:space="preserve">CEDAW/C/SRB/CO/2-3 (2013); </w:t>
      </w:r>
      <w:r w:rsidRPr="0086273C">
        <w:rPr>
          <w:i/>
          <w:w w:val="98"/>
        </w:rPr>
        <w:t>Cape Verde</w:t>
      </w:r>
      <w:r w:rsidRPr="0086273C">
        <w:rPr>
          <w:w w:val="98"/>
        </w:rPr>
        <w:t>, ¶ 25, U.N. Doc. CEDAW/C/CPV/CO/7-8 (2013).</w:t>
      </w:r>
    </w:p>
  </w:endnote>
  <w:endnote w:id="790">
    <w:p w14:paraId="71F7CCB8" w14:textId="40B27F2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CEDAW Committee, </w:t>
      </w:r>
      <w:r w:rsidRPr="0086273C">
        <w:rPr>
          <w:bCs/>
          <w:i/>
          <w:w w:val="98"/>
        </w:rPr>
        <w:t>Concluding Observations: Haiti</w:t>
      </w:r>
      <w:r w:rsidRPr="0086273C">
        <w:rPr>
          <w:bCs/>
          <w:w w:val="98"/>
        </w:rPr>
        <w:t xml:space="preserve">, </w:t>
      </w:r>
      <w:r w:rsidRPr="0086273C">
        <w:rPr>
          <w:w w:val="98"/>
        </w:rPr>
        <w:t>¶ 34</w:t>
      </w:r>
      <w:r w:rsidRPr="0086273C">
        <w:rPr>
          <w:bCs/>
          <w:w w:val="98"/>
        </w:rPr>
        <w:t xml:space="preserve">, U.N. Doc. </w:t>
      </w:r>
      <w:r w:rsidRPr="0086273C">
        <w:rPr>
          <w:rFonts w:eastAsia="MS Mincho"/>
          <w:bCs/>
          <w:w w:val="98"/>
        </w:rPr>
        <w:t xml:space="preserve">CEDAW/C/HTI/CO/8-9 (2016); </w:t>
      </w:r>
      <w:r w:rsidRPr="0086273C">
        <w:rPr>
          <w:rFonts w:eastAsia="MS Mincho"/>
          <w:i/>
          <w:w w:val="98"/>
          <w:lang w:val="en-GB"/>
        </w:rPr>
        <w:t>Slovakia</w:t>
      </w:r>
      <w:r w:rsidRPr="0086273C">
        <w:rPr>
          <w:rFonts w:eastAsia="MS Mincho"/>
          <w:w w:val="98"/>
          <w:lang w:val="en-GB"/>
        </w:rPr>
        <w:t xml:space="preserve">, </w:t>
      </w:r>
      <w:r w:rsidRPr="0086273C">
        <w:rPr>
          <w:w w:val="98"/>
        </w:rPr>
        <w:t>¶ 27</w:t>
      </w:r>
      <w:r w:rsidRPr="0086273C">
        <w:rPr>
          <w:rFonts w:eastAsia="MS Mincho"/>
          <w:w w:val="98"/>
          <w:lang w:val="en-GB"/>
        </w:rPr>
        <w:t xml:space="preserve">, U.N. Doc. </w:t>
      </w:r>
      <w:r w:rsidRPr="0086273C">
        <w:rPr>
          <w:rFonts w:eastAsia="MS Mincho"/>
          <w:w w:val="98"/>
        </w:rPr>
        <w:t>CEDAW/C/SVK/CO/5-6</w:t>
      </w:r>
      <w:r w:rsidRPr="0086273C">
        <w:rPr>
          <w:rFonts w:eastAsia="MS Mincho"/>
          <w:w w:val="98"/>
          <w:lang w:val="en-GB"/>
        </w:rPr>
        <w:t xml:space="preserve"> (2015); </w:t>
      </w:r>
      <w:r w:rsidRPr="0086273C">
        <w:rPr>
          <w:rFonts w:eastAsia="MS Mincho"/>
          <w:i/>
          <w:w w:val="98"/>
          <w:lang w:val="en-GB"/>
        </w:rPr>
        <w:t>Georgia</w:t>
      </w:r>
      <w:r w:rsidRPr="0086273C">
        <w:rPr>
          <w:rFonts w:eastAsia="MS Mincho"/>
          <w:w w:val="98"/>
          <w:lang w:val="en-GB"/>
        </w:rPr>
        <w:t xml:space="preserve">, </w:t>
      </w:r>
      <w:r w:rsidRPr="0086273C">
        <w:rPr>
          <w:w w:val="98"/>
        </w:rPr>
        <w:t>¶ 27</w:t>
      </w:r>
      <w:r w:rsidRPr="0086273C">
        <w:rPr>
          <w:rFonts w:eastAsia="MS Mincho"/>
          <w:w w:val="98"/>
          <w:lang w:val="en-GB"/>
        </w:rPr>
        <w:t xml:space="preserve">, U.N. Doc. CEDAW/C/GEO/CO/4-5 (2014); </w:t>
      </w:r>
      <w:r w:rsidRPr="0086273C">
        <w:rPr>
          <w:bCs/>
          <w:i/>
          <w:w w:val="98"/>
        </w:rPr>
        <w:t>Cape Verde</w:t>
      </w:r>
      <w:r w:rsidRPr="0086273C">
        <w:rPr>
          <w:bCs/>
          <w:w w:val="98"/>
        </w:rPr>
        <w:t xml:space="preserve">, </w:t>
      </w:r>
      <w:r w:rsidRPr="0086273C">
        <w:rPr>
          <w:w w:val="98"/>
        </w:rPr>
        <w:t>¶ 25</w:t>
      </w:r>
      <w:r w:rsidRPr="0086273C">
        <w:rPr>
          <w:bCs/>
          <w:w w:val="98"/>
        </w:rPr>
        <w:t xml:space="preserve">, U.N. Doc. CEDAW/C/CPV/CO/7-8 (2013); </w:t>
      </w:r>
      <w:r w:rsidRPr="0086273C">
        <w:rPr>
          <w:rFonts w:eastAsia="MS Mincho"/>
          <w:i/>
          <w:w w:val="98"/>
          <w:lang w:val="en-GB"/>
        </w:rPr>
        <w:t>Greece</w:t>
      </w:r>
      <w:r w:rsidRPr="0086273C">
        <w:rPr>
          <w:rFonts w:eastAsia="MS Mincho"/>
          <w:w w:val="98"/>
          <w:lang w:val="en-GB"/>
        </w:rPr>
        <w:t xml:space="preserve">, </w:t>
      </w:r>
      <w:r w:rsidRPr="0086273C">
        <w:rPr>
          <w:w w:val="98"/>
        </w:rPr>
        <w:t>¶ 31</w:t>
      </w:r>
      <w:r w:rsidRPr="0086273C">
        <w:rPr>
          <w:rFonts w:eastAsia="MS Mincho"/>
          <w:w w:val="98"/>
          <w:lang w:val="en-GB"/>
        </w:rPr>
        <w:t xml:space="preserve">, U.N. Doc. </w:t>
      </w:r>
      <w:r w:rsidRPr="0086273C">
        <w:rPr>
          <w:bCs/>
          <w:w w:val="98"/>
        </w:rPr>
        <w:t xml:space="preserve">CEDAW/C/GRC/CO/7 (2013); </w:t>
      </w:r>
      <w:r w:rsidRPr="0086273C">
        <w:rPr>
          <w:rFonts w:eastAsia="MS Mincho"/>
          <w:i/>
          <w:w w:val="98"/>
          <w:lang w:val="en-GB"/>
        </w:rPr>
        <w:t>Serbia</w:t>
      </w:r>
      <w:r w:rsidRPr="0086273C">
        <w:rPr>
          <w:rFonts w:eastAsia="MS Mincho"/>
          <w:w w:val="98"/>
          <w:lang w:val="en-GB"/>
        </w:rPr>
        <w:t xml:space="preserve">, </w:t>
      </w:r>
      <w:r w:rsidRPr="0086273C">
        <w:rPr>
          <w:w w:val="98"/>
        </w:rPr>
        <w:t>¶ 29</w:t>
      </w:r>
      <w:r w:rsidRPr="0086273C">
        <w:rPr>
          <w:rFonts w:eastAsia="MS Mincho"/>
          <w:w w:val="98"/>
          <w:lang w:val="en-GB"/>
        </w:rPr>
        <w:t xml:space="preserve">, U.N. Doc. </w:t>
      </w:r>
      <w:r w:rsidRPr="0086273C">
        <w:rPr>
          <w:bCs/>
          <w:w w:val="98"/>
        </w:rPr>
        <w:t xml:space="preserve">CEDAW/C/SRB/CO/2-3 (2013); </w:t>
      </w:r>
      <w:r w:rsidRPr="0086273C">
        <w:rPr>
          <w:bCs/>
          <w:i/>
          <w:w w:val="98"/>
        </w:rPr>
        <w:t>Haiti</w:t>
      </w:r>
      <w:r w:rsidRPr="0086273C">
        <w:rPr>
          <w:bCs/>
          <w:w w:val="98"/>
        </w:rPr>
        <w:t xml:space="preserve">, </w:t>
      </w:r>
      <w:r w:rsidRPr="0086273C">
        <w:rPr>
          <w:w w:val="98"/>
        </w:rPr>
        <w:t>¶ 38</w:t>
      </w:r>
      <w:r w:rsidRPr="0086273C">
        <w:rPr>
          <w:bCs/>
          <w:w w:val="98"/>
        </w:rPr>
        <w:t xml:space="preserve">, U.N. Doc. CEDAW/C/HTI/CO/7 (2009); </w:t>
      </w:r>
      <w:r w:rsidRPr="0086273C">
        <w:rPr>
          <w:i/>
          <w:w w:val="98"/>
        </w:rPr>
        <w:t>Greece</w:t>
      </w:r>
      <w:r w:rsidRPr="0086273C">
        <w:rPr>
          <w:w w:val="98"/>
        </w:rPr>
        <w:t xml:space="preserve">, ¶ 28, U.N. Doc. </w:t>
      </w:r>
      <w:r w:rsidRPr="0086273C">
        <w:rPr>
          <w:bCs/>
          <w:w w:val="98"/>
        </w:rPr>
        <w:t>CEDAW/C/GRC/CO/6 (2007).</w:t>
      </w:r>
    </w:p>
  </w:endnote>
  <w:endnote w:id="791">
    <w:p w14:paraId="3258517F" w14:textId="17CB998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France</w:t>
      </w:r>
      <w:r w:rsidRPr="0086273C">
        <w:rPr>
          <w:w w:val="98"/>
        </w:rPr>
        <w:t xml:space="preserve">, ¶ 33, U.N. Doc. </w:t>
      </w:r>
      <w:r w:rsidRPr="0086273C">
        <w:rPr>
          <w:rFonts w:eastAsia="MS Mincho"/>
          <w:bCs/>
          <w:w w:val="98"/>
        </w:rPr>
        <w:t xml:space="preserve">CEDAW/C/FRA/CO/7-8 (2016); </w:t>
      </w:r>
      <w:r w:rsidRPr="0086273C">
        <w:rPr>
          <w:i/>
          <w:w w:val="98"/>
        </w:rPr>
        <w:t>Turkey</w:t>
      </w:r>
      <w:r w:rsidRPr="0086273C">
        <w:rPr>
          <w:w w:val="98"/>
        </w:rPr>
        <w:t xml:space="preserve">, ¶ 44, U.N. Doc. </w:t>
      </w:r>
      <w:r w:rsidRPr="0086273C">
        <w:rPr>
          <w:bCs/>
          <w:w w:val="98"/>
        </w:rPr>
        <w:t>CEDAW/C/TUR/CO/7 (2016).</w:t>
      </w:r>
    </w:p>
  </w:endnote>
  <w:endnote w:id="792">
    <w:p w14:paraId="05C1C164" w14:textId="0BFDA8D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Slovakia</w:t>
      </w:r>
      <w:r w:rsidRPr="0086273C">
        <w:rPr>
          <w:w w:val="98"/>
          <w:lang w:val="en-GB"/>
        </w:rPr>
        <w:t xml:space="preserve">, </w:t>
      </w:r>
      <w:r w:rsidRPr="0086273C">
        <w:rPr>
          <w:w w:val="98"/>
        </w:rPr>
        <w:t>¶ 27</w:t>
      </w:r>
      <w:r w:rsidRPr="0086273C">
        <w:rPr>
          <w:w w:val="98"/>
          <w:lang w:val="en-GB"/>
        </w:rPr>
        <w:t xml:space="preserve">, U.N. Doc. </w:t>
      </w:r>
      <w:r w:rsidRPr="0086273C">
        <w:rPr>
          <w:w w:val="98"/>
        </w:rPr>
        <w:t>CEDAW/C/SVK/CO/5-6</w:t>
      </w:r>
      <w:r w:rsidRPr="0086273C">
        <w:rPr>
          <w:w w:val="98"/>
          <w:lang w:val="en-GB"/>
        </w:rPr>
        <w:t xml:space="preserve"> (2015).</w:t>
      </w:r>
    </w:p>
  </w:endnote>
  <w:endnote w:id="793">
    <w:p w14:paraId="376FBEF8" w14:textId="6D6B7EF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Philippines</w:t>
      </w:r>
      <w:r w:rsidRPr="0086273C">
        <w:rPr>
          <w:w w:val="98"/>
        </w:rPr>
        <w:t xml:space="preserve">, ¶ 34, U.N. Doc. </w:t>
      </w:r>
      <w:r w:rsidRPr="0086273C">
        <w:rPr>
          <w:bCs/>
          <w:w w:val="98"/>
        </w:rPr>
        <w:t>CEDAW/C/PHL/CO/7-8 (2016).</w:t>
      </w:r>
    </w:p>
  </w:endnote>
  <w:endnote w:id="794">
    <w:p w14:paraId="482054AB" w14:textId="6155028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Haiti</w:t>
      </w:r>
      <w:r w:rsidRPr="0086273C">
        <w:rPr>
          <w:w w:val="98"/>
        </w:rPr>
        <w:t xml:space="preserve">, ¶ 30, U.N. Doc. </w:t>
      </w:r>
      <w:r w:rsidRPr="0086273C">
        <w:rPr>
          <w:rFonts w:eastAsia="MS Mincho"/>
          <w:w w:val="98"/>
        </w:rPr>
        <w:t>CEDAW/C/HTI/CO/8-9 (2016).</w:t>
      </w:r>
    </w:p>
  </w:endnote>
  <w:endnote w:id="795">
    <w:p w14:paraId="1E74C0D9" w14:textId="209D368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Mali</w:t>
      </w:r>
      <w:r w:rsidRPr="0086273C">
        <w:rPr>
          <w:w w:val="98"/>
        </w:rPr>
        <w:t xml:space="preserve">, ¶ 34, U.N. Doc. </w:t>
      </w:r>
      <w:r w:rsidRPr="0086273C">
        <w:rPr>
          <w:rFonts w:eastAsia="MS Mincho"/>
          <w:bCs/>
          <w:w w:val="98"/>
        </w:rPr>
        <w:t xml:space="preserve">CEDAW/C/MLI/CO/6-7 (2016); </w:t>
      </w:r>
      <w:r w:rsidRPr="0086273C">
        <w:rPr>
          <w:i/>
          <w:w w:val="98"/>
        </w:rPr>
        <w:t>Paraguay</w:t>
      </w:r>
      <w:r w:rsidRPr="0086273C">
        <w:rPr>
          <w:w w:val="98"/>
        </w:rPr>
        <w:t xml:space="preserve">, ¶ 19, U.N. Doc. </w:t>
      </w:r>
      <w:r w:rsidRPr="0086273C">
        <w:rPr>
          <w:bCs/>
          <w:w w:val="98"/>
        </w:rPr>
        <w:t>CEDAW/C/PRY/CO/6 (2011).</w:t>
      </w:r>
    </w:p>
  </w:endnote>
  <w:endnote w:id="796">
    <w:p w14:paraId="113B1EF2" w14:textId="4A9A67A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Oman</w:t>
      </w:r>
      <w:r w:rsidRPr="0086273C">
        <w:rPr>
          <w:w w:val="98"/>
        </w:rPr>
        <w:t>, ¶ 41, U.N. Doc. CEDAW/C/OMN/CO/1 (2011).</w:t>
      </w:r>
    </w:p>
  </w:endnote>
  <w:endnote w:id="797">
    <w:p w14:paraId="67B10C4D" w14:textId="187DB43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24, U.N. Doc. </w:t>
      </w:r>
      <w:r w:rsidRPr="0086273C">
        <w:rPr>
          <w:rFonts w:eastAsia="MS Mincho"/>
          <w:bCs/>
          <w:w w:val="98"/>
        </w:rPr>
        <w:t xml:space="preserve">CEDAW/C/JPN/CO/7-8 (2016); </w:t>
      </w:r>
      <w:r w:rsidRPr="0086273C">
        <w:rPr>
          <w:i/>
          <w:w w:val="98"/>
        </w:rPr>
        <w:t>Belgium</w:t>
      </w:r>
      <w:r w:rsidRPr="0086273C">
        <w:rPr>
          <w:w w:val="98"/>
        </w:rPr>
        <w:t xml:space="preserve">, ¶ 34, U.N. Doc. CEDAW/C/BEL/CO/7 (2014); </w:t>
      </w:r>
      <w:r w:rsidRPr="0086273C">
        <w:rPr>
          <w:bCs/>
          <w:i/>
          <w:w w:val="98"/>
        </w:rPr>
        <w:t>Cape Verde</w:t>
      </w:r>
      <w:r w:rsidRPr="0086273C">
        <w:rPr>
          <w:bCs/>
          <w:w w:val="98"/>
        </w:rPr>
        <w:t xml:space="preserve">, </w:t>
      </w:r>
      <w:r w:rsidRPr="0086273C">
        <w:rPr>
          <w:w w:val="98"/>
        </w:rPr>
        <w:t>¶ 28</w:t>
      </w:r>
      <w:r w:rsidRPr="0086273C">
        <w:rPr>
          <w:bCs/>
          <w:w w:val="98"/>
        </w:rPr>
        <w:t>, U.N. Doc. CEDAW/C/CPV/CO/7-8 (2013).</w:t>
      </w:r>
    </w:p>
  </w:endnote>
  <w:endnote w:id="798">
    <w:p w14:paraId="169133F2" w14:textId="728005F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24, U.N. Doc. </w:t>
      </w:r>
      <w:r w:rsidRPr="0086273C">
        <w:rPr>
          <w:rFonts w:eastAsia="MS Mincho"/>
          <w:bCs/>
          <w:w w:val="98"/>
        </w:rPr>
        <w:t>CEDAW/C/JPN/CO/7-8 (2016).</w:t>
      </w:r>
    </w:p>
  </w:endnote>
  <w:endnote w:id="799">
    <w:p w14:paraId="2E6EC209" w14:textId="5744CB7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Belgium</w:t>
      </w:r>
      <w:r w:rsidRPr="0086273C">
        <w:rPr>
          <w:w w:val="98"/>
        </w:rPr>
        <w:t>, ¶ 34, U.N. Doc. CEDAW/C/BEL/CO/7 (2014).</w:t>
      </w:r>
    </w:p>
  </w:endnote>
  <w:endnote w:id="800">
    <w:p w14:paraId="258E05E9" w14:textId="3B53909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rFonts w:eastAsia="MS Mincho"/>
          <w:i/>
          <w:w w:val="98"/>
          <w:lang w:val="en-GB"/>
        </w:rPr>
        <w:t>Concluding Observations: India</w:t>
      </w:r>
      <w:r w:rsidRPr="0086273C">
        <w:rPr>
          <w:rFonts w:eastAsia="MS Mincho"/>
          <w:w w:val="98"/>
          <w:lang w:val="en-GB"/>
        </w:rPr>
        <w:t xml:space="preserve">, </w:t>
      </w:r>
      <w:r w:rsidRPr="0086273C">
        <w:rPr>
          <w:w w:val="98"/>
        </w:rPr>
        <w:t>¶ 37</w:t>
      </w:r>
      <w:r w:rsidRPr="0086273C">
        <w:rPr>
          <w:rFonts w:eastAsia="MS Mincho"/>
          <w:w w:val="98"/>
          <w:lang w:val="en-GB"/>
        </w:rPr>
        <w:t xml:space="preserve">, U.N. Doc. CEDAW/C/IND/CO/4-5 (2014); </w:t>
      </w:r>
      <w:r w:rsidRPr="0086273C">
        <w:rPr>
          <w:i/>
          <w:w w:val="98"/>
        </w:rPr>
        <w:t>Kuwait</w:t>
      </w:r>
      <w:r w:rsidRPr="0086273C">
        <w:rPr>
          <w:w w:val="98"/>
        </w:rPr>
        <w:t xml:space="preserve">, ¶ 49, U.N. Doc. </w:t>
      </w:r>
      <w:r w:rsidRPr="0086273C">
        <w:rPr>
          <w:bCs/>
          <w:w w:val="98"/>
        </w:rPr>
        <w:t>CEDAW/C/KWT/CO/3-4 (2011).</w:t>
      </w:r>
    </w:p>
  </w:endnote>
  <w:endnote w:id="801">
    <w:p w14:paraId="4692605D" w14:textId="111BCF5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Myanmar</w:t>
      </w:r>
      <w:r w:rsidRPr="0086273C">
        <w:rPr>
          <w:w w:val="98"/>
        </w:rPr>
        <w:t xml:space="preserve">, ¶ 44, U.N. Doc. </w:t>
      </w:r>
      <w:r w:rsidRPr="0086273C">
        <w:rPr>
          <w:rFonts w:eastAsia="MS Mincho"/>
          <w:bCs/>
          <w:w w:val="98"/>
        </w:rPr>
        <w:t xml:space="preserve">CEDAW/C/MMR/CO/4-5 (2016); </w:t>
      </w:r>
      <w:r w:rsidRPr="0086273C">
        <w:rPr>
          <w:i/>
          <w:w w:val="98"/>
        </w:rPr>
        <w:t>Peru</w:t>
      </w:r>
      <w:r w:rsidRPr="0086273C">
        <w:rPr>
          <w:w w:val="98"/>
        </w:rPr>
        <w:t xml:space="preserve">, ¶ 21, U.N. Doc. </w:t>
      </w:r>
      <w:r w:rsidRPr="0086273C">
        <w:rPr>
          <w:rFonts w:eastAsia="MS Mincho"/>
          <w:w w:val="98"/>
          <w:lang w:val="en-GB"/>
        </w:rPr>
        <w:t>CEDAW/C/PER/CO/7-8 (2014).</w:t>
      </w:r>
    </w:p>
  </w:endnote>
  <w:endnote w:id="802">
    <w:p w14:paraId="5A6DCEBF" w14:textId="0BEF1A4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Myanmar</w:t>
      </w:r>
      <w:r w:rsidRPr="0086273C">
        <w:rPr>
          <w:w w:val="98"/>
        </w:rPr>
        <w:t xml:space="preserve">, ¶ 44, U.N. Doc. </w:t>
      </w:r>
      <w:r w:rsidRPr="0086273C">
        <w:rPr>
          <w:rFonts w:eastAsia="MS Mincho"/>
          <w:bCs/>
          <w:w w:val="98"/>
        </w:rPr>
        <w:t>CEDAW/C/MMR/CO/4-5 (2016).</w:t>
      </w:r>
    </w:p>
  </w:endnote>
  <w:endnote w:id="803">
    <w:p w14:paraId="5984E621" w14:textId="7E2A8CB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Azerbaijan</w:t>
      </w:r>
      <w:r w:rsidRPr="0086273C">
        <w:rPr>
          <w:w w:val="98"/>
        </w:rPr>
        <w:t>, ¶ 32, U.N. Doc. CEDAW/C/AZE/CO/5 (2015).</w:t>
      </w:r>
    </w:p>
  </w:endnote>
  <w:endnote w:id="804">
    <w:p w14:paraId="31A73838" w14:textId="772D921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Uzbekistan</w:t>
      </w:r>
      <w:r w:rsidRPr="0086273C">
        <w:rPr>
          <w:w w:val="98"/>
        </w:rPr>
        <w:t>, ¶ 27, U.N. Doc.</w:t>
      </w:r>
      <w:r w:rsidRPr="0086273C">
        <w:rPr>
          <w:i/>
          <w:w w:val="98"/>
        </w:rPr>
        <w:t xml:space="preserve"> </w:t>
      </w:r>
      <w:r w:rsidRPr="0086273C">
        <w:rPr>
          <w:rFonts w:eastAsia="MS Mincho"/>
          <w:bCs/>
          <w:w w:val="98"/>
        </w:rPr>
        <w:t>CEDAW/C/UZB/CO/5 (2015).</w:t>
      </w:r>
    </w:p>
  </w:endnote>
  <w:endnote w:id="805">
    <w:p w14:paraId="71E95414" w14:textId="5E12139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Finland</w:t>
      </w:r>
      <w:r w:rsidRPr="0086273C">
        <w:rPr>
          <w:w w:val="98"/>
        </w:rPr>
        <w:t xml:space="preserve">, ¶ 28, U.N. Doc. </w:t>
      </w:r>
      <w:r w:rsidRPr="0086273C">
        <w:rPr>
          <w:rFonts w:eastAsia="MS Mincho"/>
          <w:w w:val="98"/>
          <w:lang w:val="en-GB"/>
        </w:rPr>
        <w:t xml:space="preserve">CEDAW/C/FIN/CO/7 (2014); </w:t>
      </w:r>
      <w:r w:rsidRPr="0086273C">
        <w:rPr>
          <w:i/>
          <w:w w:val="98"/>
        </w:rPr>
        <w:t>Belgium</w:t>
      </w:r>
      <w:r w:rsidRPr="0086273C">
        <w:rPr>
          <w:w w:val="98"/>
        </w:rPr>
        <w:t>, ¶ 44, U.N. Doc. CEDAW/C/BEL/CO/7 (2014).</w:t>
      </w:r>
    </w:p>
  </w:endnote>
  <w:endnote w:id="806">
    <w:p w14:paraId="507EED9D" w14:textId="7E1ED7B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Namibia</w:t>
      </w:r>
      <w:r w:rsidRPr="0086273C">
        <w:rPr>
          <w:w w:val="98"/>
        </w:rPr>
        <w:t xml:space="preserve">, ¶ 36, U.N. Doc. CEDAW/C/NAM/CO/4-5 (2015); </w:t>
      </w:r>
      <w:r w:rsidRPr="0086273C">
        <w:rPr>
          <w:bCs/>
          <w:i/>
          <w:w w:val="98"/>
        </w:rPr>
        <w:t>Chile</w:t>
      </w:r>
      <w:r w:rsidRPr="0086273C">
        <w:rPr>
          <w:bCs/>
          <w:w w:val="98"/>
        </w:rPr>
        <w:t xml:space="preserve">, </w:t>
      </w:r>
      <w:r w:rsidRPr="0086273C">
        <w:rPr>
          <w:w w:val="98"/>
        </w:rPr>
        <w:t>¶ 34</w:t>
      </w:r>
      <w:r w:rsidRPr="0086273C">
        <w:rPr>
          <w:bCs/>
          <w:w w:val="98"/>
        </w:rPr>
        <w:t>, U.N. Doc. CEDAW/C/CHL/CO/5-6 (2012).</w:t>
      </w:r>
    </w:p>
  </w:endnote>
  <w:endnote w:id="807">
    <w:p w14:paraId="5F83458F" w14:textId="7BDD8CB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Kuwait</w:t>
      </w:r>
      <w:r w:rsidRPr="0086273C">
        <w:rPr>
          <w:w w:val="98"/>
        </w:rPr>
        <w:t xml:space="preserve">, ¶ 48, U.N. Doc. </w:t>
      </w:r>
      <w:r w:rsidRPr="0086273C">
        <w:rPr>
          <w:bCs/>
          <w:w w:val="98"/>
        </w:rPr>
        <w:t>CEDAW/C/KWT/CO/3-4 (2011).</w:t>
      </w:r>
    </w:p>
  </w:endnote>
  <w:endnote w:id="808">
    <w:p w14:paraId="36ABF16F" w14:textId="62721C9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India</w:t>
      </w:r>
      <w:r w:rsidRPr="0086273C">
        <w:rPr>
          <w:w w:val="98"/>
          <w:lang w:val="en-GB"/>
        </w:rPr>
        <w:t xml:space="preserve">, </w:t>
      </w:r>
      <w:r w:rsidRPr="0086273C">
        <w:rPr>
          <w:w w:val="98"/>
        </w:rPr>
        <w:t>¶ 36</w:t>
      </w:r>
      <w:r w:rsidRPr="0086273C">
        <w:rPr>
          <w:w w:val="98"/>
          <w:lang w:val="en-GB"/>
        </w:rPr>
        <w:t>, U.N. Doc. CEDAW/C/IND/CO/4-5 (2014).</w:t>
      </w:r>
    </w:p>
  </w:endnote>
  <w:endnote w:id="809">
    <w:p w14:paraId="017BABF0" w14:textId="6AA1811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lang w:val="en-GB"/>
        </w:rPr>
        <w:t>Concluding Observations: India</w:t>
      </w:r>
      <w:r w:rsidRPr="0086273C">
        <w:rPr>
          <w:w w:val="98"/>
          <w:lang w:val="en-GB"/>
        </w:rPr>
        <w:t xml:space="preserve">, </w:t>
      </w:r>
      <w:r w:rsidRPr="0086273C">
        <w:rPr>
          <w:w w:val="98"/>
        </w:rPr>
        <w:t>¶ 36</w:t>
      </w:r>
      <w:r w:rsidRPr="0086273C">
        <w:rPr>
          <w:w w:val="98"/>
          <w:lang w:val="en-GB"/>
        </w:rPr>
        <w:t xml:space="preserve">, U.N. Doc. CEDAW/C/IND/CO/4-5 (2014); </w:t>
      </w:r>
      <w:r w:rsidRPr="0086273C">
        <w:rPr>
          <w:i/>
          <w:w w:val="98"/>
          <w:lang w:val="en-GB"/>
        </w:rPr>
        <w:t>Hungary</w:t>
      </w:r>
      <w:r w:rsidRPr="0086273C">
        <w:rPr>
          <w:w w:val="98"/>
          <w:lang w:val="en-GB"/>
        </w:rPr>
        <w:t xml:space="preserve">, </w:t>
      </w:r>
      <w:r w:rsidRPr="0086273C">
        <w:rPr>
          <w:w w:val="98"/>
        </w:rPr>
        <w:t>¶ 32</w:t>
      </w:r>
      <w:r w:rsidRPr="0086273C">
        <w:rPr>
          <w:w w:val="98"/>
          <w:lang w:val="en-GB"/>
        </w:rPr>
        <w:t xml:space="preserve">, U.N. Doc. </w:t>
      </w:r>
      <w:r w:rsidRPr="0086273C">
        <w:rPr>
          <w:bCs/>
          <w:w w:val="98"/>
        </w:rPr>
        <w:t>CEDAW/C/HUN/CO/7-8</w:t>
      </w:r>
      <w:r w:rsidRPr="0086273C">
        <w:rPr>
          <w:w w:val="98"/>
          <w:lang w:val="en-GB"/>
        </w:rPr>
        <w:t xml:space="preserve"> (2013).</w:t>
      </w:r>
    </w:p>
  </w:endnote>
  <w:endnote w:id="810">
    <w:p w14:paraId="5ADDE9DB" w14:textId="74925DA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 40, U.N. Doc.</w:t>
      </w:r>
      <w:r w:rsidRPr="0086273C">
        <w:rPr>
          <w:i/>
          <w:w w:val="98"/>
        </w:rPr>
        <w:t xml:space="preserve"> </w:t>
      </w:r>
      <w:r w:rsidRPr="0086273C">
        <w:rPr>
          <w:rFonts w:eastAsia="MS Mincho"/>
          <w:bCs/>
          <w:w w:val="98"/>
        </w:rPr>
        <w:t>CEDAW/C/CZE/CO/6 (2016).</w:t>
      </w:r>
    </w:p>
  </w:endnote>
  <w:endnote w:id="811">
    <w:p w14:paraId="54B69D62" w14:textId="603441F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Finland</w:t>
      </w:r>
      <w:r w:rsidRPr="0086273C">
        <w:rPr>
          <w:w w:val="98"/>
        </w:rPr>
        <w:t xml:space="preserve">, ¶ 28, U.N. Doc. </w:t>
      </w:r>
      <w:r w:rsidRPr="0086273C">
        <w:rPr>
          <w:rFonts w:eastAsia="MS Mincho"/>
          <w:w w:val="98"/>
          <w:lang w:val="en-GB"/>
        </w:rPr>
        <w:t>CEDAW/C/FIN/CO/7 (2014).</w:t>
      </w:r>
    </w:p>
  </w:endnote>
  <w:endnote w:id="812">
    <w:p w14:paraId="09B31035" w14:textId="7506D6A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Lithuania</w:t>
      </w:r>
      <w:r w:rsidRPr="0086273C">
        <w:rPr>
          <w:w w:val="98"/>
        </w:rPr>
        <w:t xml:space="preserve">, ¶ 36, U.N. Doc. </w:t>
      </w:r>
      <w:r w:rsidRPr="0086273C">
        <w:rPr>
          <w:rFonts w:eastAsia="MS Mincho"/>
          <w:w w:val="98"/>
          <w:lang w:val="en-GB"/>
        </w:rPr>
        <w:t>CEDAW/C/LTU/CO/5 (2014).</w:t>
      </w:r>
    </w:p>
  </w:endnote>
  <w:endnote w:id="813">
    <w:p w14:paraId="3E758F91" w14:textId="5538173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Vietnam</w:t>
      </w:r>
      <w:r w:rsidRPr="0086273C">
        <w:rPr>
          <w:w w:val="98"/>
        </w:rPr>
        <w:t>, ¶ 33, U.N. Doc. CEDAW/C/VNM/CO/7-8 (2015).</w:t>
      </w:r>
    </w:p>
  </w:endnote>
  <w:endnote w:id="814">
    <w:p w14:paraId="65363A06" w14:textId="021C62A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Chile</w:t>
      </w:r>
      <w:r w:rsidRPr="0086273C">
        <w:rPr>
          <w:w w:val="98"/>
        </w:rPr>
        <w:t>, ¶ 35, U.N. Doc. CEDAW/C/CHL/CO/5-6 (2012).</w:t>
      </w:r>
    </w:p>
  </w:endnote>
  <w:endnote w:id="815">
    <w:p w14:paraId="19B31ABB" w14:textId="3A99826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Uzbekistan</w:t>
      </w:r>
      <w:r w:rsidRPr="0086273C">
        <w:rPr>
          <w:w w:val="98"/>
        </w:rPr>
        <w:t>, ¶ 28, U.N. Doc.</w:t>
      </w:r>
      <w:r w:rsidRPr="0086273C">
        <w:rPr>
          <w:i/>
          <w:w w:val="98"/>
        </w:rPr>
        <w:t xml:space="preserve"> </w:t>
      </w:r>
      <w:r w:rsidRPr="0086273C">
        <w:rPr>
          <w:rFonts w:eastAsia="MS Mincho"/>
          <w:bCs/>
          <w:w w:val="98"/>
        </w:rPr>
        <w:t xml:space="preserve">CEDAW/C/UZB/CO/5 (2015); </w:t>
      </w:r>
      <w:r w:rsidRPr="0086273C">
        <w:rPr>
          <w:i/>
          <w:w w:val="98"/>
        </w:rPr>
        <w:t>Namibia</w:t>
      </w:r>
      <w:r w:rsidRPr="0086273C">
        <w:rPr>
          <w:w w:val="98"/>
        </w:rPr>
        <w:t>, ¶ 37, U.N. Doc. CEDAW/C/NAM/CO/4-5 (2015).</w:t>
      </w:r>
    </w:p>
  </w:endnote>
  <w:endnote w:id="816">
    <w:p w14:paraId="6154E3DD" w14:textId="0DDC870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Uzbekistan</w:t>
      </w:r>
      <w:r w:rsidRPr="0086273C">
        <w:rPr>
          <w:w w:val="98"/>
        </w:rPr>
        <w:t>, ¶ 28, U.N. Doc.</w:t>
      </w:r>
      <w:r w:rsidRPr="0086273C">
        <w:rPr>
          <w:i/>
          <w:w w:val="98"/>
        </w:rPr>
        <w:t xml:space="preserve"> </w:t>
      </w:r>
      <w:r w:rsidRPr="0086273C">
        <w:rPr>
          <w:rFonts w:eastAsia="MS Mincho"/>
          <w:bCs/>
          <w:w w:val="98"/>
        </w:rPr>
        <w:t xml:space="preserve">CEDAW/C/UZB/CO/5 (2015); </w:t>
      </w:r>
      <w:r w:rsidRPr="0086273C">
        <w:rPr>
          <w:i/>
          <w:w w:val="98"/>
        </w:rPr>
        <w:t>Namibia</w:t>
      </w:r>
      <w:r w:rsidRPr="0086273C">
        <w:rPr>
          <w:w w:val="98"/>
        </w:rPr>
        <w:t>, ¶ 37, U.N. Doc. CEDAW/C/NAM/CO/4-5 (2015).</w:t>
      </w:r>
    </w:p>
  </w:endnote>
  <w:endnote w:id="817">
    <w:p w14:paraId="415D1251" w14:textId="53BD962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Namibia</w:t>
      </w:r>
      <w:r w:rsidRPr="0086273C">
        <w:rPr>
          <w:w w:val="98"/>
        </w:rPr>
        <w:t>, ¶ 37, U.N. Doc. CEDAW/C/NAM/CO/4-5 (2015).</w:t>
      </w:r>
    </w:p>
  </w:endnote>
  <w:endnote w:id="818">
    <w:p w14:paraId="62DE387C" w14:textId="7A7C11B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Finland</w:t>
      </w:r>
      <w:r w:rsidRPr="0086273C">
        <w:rPr>
          <w:w w:val="98"/>
        </w:rPr>
        <w:t xml:space="preserve">, ¶ 29, U.N. Doc. </w:t>
      </w:r>
      <w:r w:rsidRPr="0086273C">
        <w:rPr>
          <w:rFonts w:eastAsia="MS Mincho"/>
          <w:w w:val="98"/>
          <w:lang w:val="en-GB"/>
        </w:rPr>
        <w:t xml:space="preserve">CEDAW/C/FIN/CO/7 (2014); </w:t>
      </w:r>
      <w:r w:rsidRPr="0086273C">
        <w:rPr>
          <w:i/>
          <w:w w:val="98"/>
        </w:rPr>
        <w:t>Hungary</w:t>
      </w:r>
      <w:r w:rsidRPr="0086273C">
        <w:rPr>
          <w:w w:val="98"/>
        </w:rPr>
        <w:t xml:space="preserve">, ¶ 33, U.N. Doc. </w:t>
      </w:r>
      <w:r w:rsidRPr="0086273C">
        <w:rPr>
          <w:bCs/>
          <w:w w:val="98"/>
        </w:rPr>
        <w:t>CEDAW/C/HUN/CO/7-8 (2013).</w:t>
      </w:r>
    </w:p>
  </w:endnote>
  <w:endnote w:id="819">
    <w:p w14:paraId="1DAB6FE1" w14:textId="09287FD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Cape Verde</w:t>
      </w:r>
      <w:r w:rsidRPr="0086273C">
        <w:rPr>
          <w:w w:val="98"/>
        </w:rPr>
        <w:t>, ¶ 29, U.N. Doc. CEDAW/C/CPV/CO/7-8 (2013).</w:t>
      </w:r>
    </w:p>
  </w:endnote>
  <w:endnote w:id="820">
    <w:p w14:paraId="0D163EC0" w14:textId="506BD49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Belgium</w:t>
      </w:r>
      <w:r w:rsidRPr="0086273C">
        <w:rPr>
          <w:w w:val="98"/>
        </w:rPr>
        <w:t>, ¶ 35, U.N. Doc. CEDAW/C/BEL/CO/7 (2014).</w:t>
      </w:r>
    </w:p>
  </w:endnote>
  <w:endnote w:id="821">
    <w:p w14:paraId="46B52DE9" w14:textId="3890741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39, U.N. Doc. </w:t>
      </w:r>
      <w:r w:rsidRPr="0086273C">
        <w:rPr>
          <w:rFonts w:eastAsia="MS Mincho"/>
          <w:bCs/>
          <w:w w:val="98"/>
        </w:rPr>
        <w:t>CEDAW/C/JPN/CO/7-8 (2016).</w:t>
      </w:r>
    </w:p>
  </w:endnote>
  <w:endnote w:id="822">
    <w:p w14:paraId="48040D4B" w14:textId="2B968EE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32, U.N. Doc. </w:t>
      </w:r>
      <w:r w:rsidRPr="0086273C">
        <w:rPr>
          <w:rFonts w:eastAsia="MS Mincho"/>
          <w:w w:val="98"/>
        </w:rPr>
        <w:t>CEDAW/C/SVK/CO/5-6 (2015).</w:t>
      </w:r>
    </w:p>
  </w:endnote>
  <w:endnote w:id="823">
    <w:p w14:paraId="316CCF6A" w14:textId="1D331DF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32, U.N. Doc. </w:t>
      </w:r>
      <w:r w:rsidRPr="0086273C">
        <w:rPr>
          <w:rFonts w:eastAsia="MS Mincho"/>
          <w:w w:val="98"/>
        </w:rPr>
        <w:t>CEDAW/C/SVK/CO/5-6 (2015).</w:t>
      </w:r>
    </w:p>
  </w:endnote>
  <w:endnote w:id="824">
    <w:p w14:paraId="2E4DDD87" w14:textId="483C289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Peru</w:t>
      </w:r>
      <w:r w:rsidRPr="0086273C">
        <w:rPr>
          <w:w w:val="98"/>
        </w:rPr>
        <w:t xml:space="preserve">, ¶ 21, U.N. Doc. </w:t>
      </w:r>
      <w:r w:rsidRPr="0086273C">
        <w:rPr>
          <w:rFonts w:eastAsia="MS Mincho"/>
          <w:w w:val="98"/>
          <w:lang w:val="en-GB"/>
        </w:rPr>
        <w:t>CEDAW/C/PER/CO/7-8 (2014).</w:t>
      </w:r>
    </w:p>
  </w:endnote>
  <w:endnote w:id="825">
    <w:p w14:paraId="3FD21F10" w14:textId="06EEDC3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33, U.N. Doc. </w:t>
      </w:r>
      <w:r w:rsidRPr="0086273C">
        <w:rPr>
          <w:rFonts w:eastAsia="MS Mincho"/>
          <w:w w:val="98"/>
        </w:rPr>
        <w:t xml:space="preserve">CEDAW/C/SVK/CO/5-6 (2015); </w:t>
      </w:r>
      <w:r w:rsidRPr="0086273C">
        <w:rPr>
          <w:i/>
          <w:w w:val="98"/>
        </w:rPr>
        <w:t>Namibia</w:t>
      </w:r>
      <w:r w:rsidRPr="0086273C">
        <w:rPr>
          <w:w w:val="98"/>
        </w:rPr>
        <w:t xml:space="preserve">, ¶ 37, U.N. Doc. CEDAW/C/NAM/CO/4-5 (2015); </w:t>
      </w:r>
      <w:r w:rsidRPr="0086273C">
        <w:rPr>
          <w:i/>
          <w:w w:val="98"/>
        </w:rPr>
        <w:t>China</w:t>
      </w:r>
      <w:r w:rsidRPr="0086273C">
        <w:rPr>
          <w:w w:val="98"/>
        </w:rPr>
        <w:t xml:space="preserve">, ¶ 32, U.N. Doc. </w:t>
      </w:r>
      <w:r w:rsidRPr="0086273C">
        <w:rPr>
          <w:bCs/>
          <w:w w:val="98"/>
        </w:rPr>
        <w:t>CEDAW/C/CHN/CO/6 (2006).</w:t>
      </w:r>
    </w:p>
  </w:endnote>
  <w:endnote w:id="826">
    <w:p w14:paraId="6EFF2103" w14:textId="7DACE9B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Lithuania</w:t>
      </w:r>
      <w:r w:rsidRPr="0086273C">
        <w:rPr>
          <w:w w:val="98"/>
        </w:rPr>
        <w:t xml:space="preserve">, ¶ 37, U.N. Doc. </w:t>
      </w:r>
      <w:r w:rsidRPr="0086273C">
        <w:rPr>
          <w:rFonts w:eastAsia="MS Mincho"/>
          <w:w w:val="98"/>
          <w:lang w:val="en-GB"/>
        </w:rPr>
        <w:t xml:space="preserve">CEDAW/C/LTU/CO/5 (2014); </w:t>
      </w:r>
      <w:r w:rsidRPr="0086273C">
        <w:rPr>
          <w:i/>
          <w:w w:val="98"/>
        </w:rPr>
        <w:t>China</w:t>
      </w:r>
      <w:r w:rsidRPr="0086273C">
        <w:rPr>
          <w:w w:val="98"/>
        </w:rPr>
        <w:t xml:space="preserve">, ¶ 32, U.N. Doc. </w:t>
      </w:r>
      <w:r w:rsidRPr="0086273C">
        <w:rPr>
          <w:bCs/>
          <w:w w:val="98"/>
        </w:rPr>
        <w:t>CEDAW/C/CHN/CO/6 (2006).</w:t>
      </w:r>
    </w:p>
  </w:endnote>
  <w:endnote w:id="827">
    <w:p w14:paraId="5E21B3BF" w14:textId="6E0D06C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Lithuania</w:t>
      </w:r>
      <w:r w:rsidRPr="0086273C">
        <w:rPr>
          <w:w w:val="98"/>
        </w:rPr>
        <w:t xml:space="preserve">, ¶ 37, U.N. Doc. </w:t>
      </w:r>
      <w:r w:rsidRPr="0086273C">
        <w:rPr>
          <w:rFonts w:eastAsia="MS Mincho"/>
          <w:w w:val="98"/>
          <w:lang w:val="en-GB"/>
        </w:rPr>
        <w:t>CEDAW/C/LTU/CO/5 (2014).</w:t>
      </w:r>
    </w:p>
  </w:endnote>
  <w:endnote w:id="828">
    <w:p w14:paraId="709A975D" w14:textId="501C327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33, U.N. Doc. </w:t>
      </w:r>
      <w:r w:rsidRPr="0086273C">
        <w:rPr>
          <w:rFonts w:eastAsia="MS Mincho"/>
          <w:w w:val="98"/>
        </w:rPr>
        <w:t>CEDAW/C/SVK/CO/5-6 (2015).</w:t>
      </w:r>
    </w:p>
  </w:endnote>
  <w:endnote w:id="829">
    <w:p w14:paraId="76F31ECA" w14:textId="24447DE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25, U.N. Doc. </w:t>
      </w:r>
      <w:r w:rsidRPr="0086273C">
        <w:rPr>
          <w:rFonts w:eastAsia="MS Mincho"/>
          <w:bCs/>
          <w:w w:val="98"/>
        </w:rPr>
        <w:t>CEDAW/C/JPN/CO/7-8 (2016).</w:t>
      </w:r>
    </w:p>
  </w:endnote>
  <w:endnote w:id="830">
    <w:p w14:paraId="18EB3245" w14:textId="59E0338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Namibia</w:t>
      </w:r>
      <w:r w:rsidRPr="0086273C">
        <w:rPr>
          <w:w w:val="98"/>
        </w:rPr>
        <w:t>, ¶ 37, U.N. Doc. CEDAW/C/NAM/CO/4-5 (2015).</w:t>
      </w:r>
    </w:p>
  </w:endnote>
  <w:endnote w:id="831">
    <w:p w14:paraId="62AB0CD7" w14:textId="2EACDE0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xml:space="preserve">, ¶ 29, U.N. Doc. </w:t>
      </w:r>
      <w:r w:rsidRPr="0086273C">
        <w:rPr>
          <w:rFonts w:eastAsia="MS Mincho"/>
          <w:bCs/>
          <w:w w:val="98"/>
        </w:rPr>
        <w:t>CEDAW/C/CZE/CO/6 (2016).</w:t>
      </w:r>
    </w:p>
  </w:endnote>
  <w:endnote w:id="832">
    <w:p w14:paraId="0C15EC29" w14:textId="4380DBE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25, U.N. Doc. </w:t>
      </w:r>
      <w:r w:rsidRPr="0086273C">
        <w:rPr>
          <w:rFonts w:eastAsia="MS Mincho"/>
          <w:bCs/>
          <w:w w:val="98"/>
        </w:rPr>
        <w:t xml:space="preserve">CEDAW/C/JPN/CO/7-8 (2016); </w:t>
      </w:r>
      <w:r w:rsidRPr="0086273C">
        <w:rPr>
          <w:i/>
          <w:w w:val="98"/>
        </w:rPr>
        <w:t>Czech Republic</w:t>
      </w:r>
      <w:r w:rsidRPr="0086273C">
        <w:rPr>
          <w:w w:val="98"/>
        </w:rPr>
        <w:t xml:space="preserve">, ¶ 29, U.N. Doc. </w:t>
      </w:r>
      <w:r w:rsidRPr="0086273C">
        <w:rPr>
          <w:rFonts w:eastAsia="MS Mincho"/>
          <w:bCs/>
          <w:w w:val="98"/>
        </w:rPr>
        <w:t xml:space="preserve">CEDAW/C/CZE/CO/6 (2016); </w:t>
      </w:r>
      <w:r w:rsidRPr="0086273C">
        <w:rPr>
          <w:i/>
          <w:w w:val="98"/>
        </w:rPr>
        <w:t>Uzbekistan</w:t>
      </w:r>
      <w:r w:rsidRPr="0086273C">
        <w:rPr>
          <w:w w:val="98"/>
        </w:rPr>
        <w:t>, ¶ 28, U.N. Doc.</w:t>
      </w:r>
      <w:r w:rsidRPr="0086273C">
        <w:rPr>
          <w:i/>
          <w:w w:val="98"/>
        </w:rPr>
        <w:t xml:space="preserve"> </w:t>
      </w:r>
      <w:r w:rsidRPr="0086273C">
        <w:rPr>
          <w:rFonts w:eastAsia="MS Mincho"/>
          <w:bCs/>
          <w:w w:val="98"/>
        </w:rPr>
        <w:t xml:space="preserve">CEDAW/C/UZB/CO/5 (2015); </w:t>
      </w:r>
      <w:r w:rsidRPr="0086273C">
        <w:rPr>
          <w:i/>
          <w:w w:val="98"/>
        </w:rPr>
        <w:t>Slovakia</w:t>
      </w:r>
      <w:r w:rsidRPr="0086273C">
        <w:rPr>
          <w:w w:val="98"/>
        </w:rPr>
        <w:t xml:space="preserve">, ¶ 33, U.N. Doc. </w:t>
      </w:r>
      <w:r w:rsidRPr="0086273C">
        <w:rPr>
          <w:rFonts w:eastAsia="MS Mincho"/>
          <w:w w:val="98"/>
        </w:rPr>
        <w:t xml:space="preserve">CEDAW/C/SVK/CO/5-6 (2015); </w:t>
      </w:r>
      <w:r w:rsidRPr="0086273C">
        <w:rPr>
          <w:i/>
          <w:w w:val="98"/>
        </w:rPr>
        <w:t>Namibia</w:t>
      </w:r>
      <w:r w:rsidRPr="0086273C">
        <w:rPr>
          <w:w w:val="98"/>
        </w:rPr>
        <w:t xml:space="preserve">, ¶ 37, U.N. Doc. CEDAW/C/NAM/CO/4-5 (2015); </w:t>
      </w:r>
      <w:r w:rsidRPr="0086273C">
        <w:rPr>
          <w:i/>
          <w:w w:val="98"/>
        </w:rPr>
        <w:t>Lithuania</w:t>
      </w:r>
      <w:r w:rsidRPr="0086273C">
        <w:rPr>
          <w:w w:val="98"/>
        </w:rPr>
        <w:t xml:space="preserve">, ¶ 37, U.N. Doc. </w:t>
      </w:r>
      <w:r w:rsidRPr="0086273C">
        <w:rPr>
          <w:rFonts w:eastAsia="MS Mincho"/>
          <w:w w:val="98"/>
          <w:lang w:val="en-GB"/>
        </w:rPr>
        <w:t xml:space="preserve">CEDAW/C/LTU/CO/5 (2014); </w:t>
      </w:r>
      <w:r w:rsidRPr="0086273C">
        <w:rPr>
          <w:i/>
          <w:w w:val="98"/>
        </w:rPr>
        <w:t>Peru</w:t>
      </w:r>
      <w:r w:rsidRPr="0086273C">
        <w:rPr>
          <w:w w:val="98"/>
        </w:rPr>
        <w:t xml:space="preserve">, ¶ 22, U.N. Doc. </w:t>
      </w:r>
      <w:r w:rsidRPr="0086273C">
        <w:rPr>
          <w:rFonts w:eastAsia="MS Mincho"/>
          <w:w w:val="98"/>
          <w:lang w:val="en-GB"/>
        </w:rPr>
        <w:t xml:space="preserve">CEDAW/C/PER/CO/7-8 (2014); </w:t>
      </w:r>
      <w:r w:rsidRPr="0086273C">
        <w:rPr>
          <w:bCs/>
          <w:i/>
          <w:w w:val="98"/>
        </w:rPr>
        <w:t>Cape Verde</w:t>
      </w:r>
      <w:r w:rsidRPr="0086273C">
        <w:rPr>
          <w:bCs/>
          <w:w w:val="98"/>
        </w:rPr>
        <w:t xml:space="preserve">, </w:t>
      </w:r>
      <w:r w:rsidRPr="0086273C">
        <w:rPr>
          <w:w w:val="98"/>
        </w:rPr>
        <w:t>¶ 29</w:t>
      </w:r>
      <w:r w:rsidRPr="0086273C">
        <w:rPr>
          <w:bCs/>
          <w:w w:val="98"/>
        </w:rPr>
        <w:t xml:space="preserve">, U.N. Doc. CEDAW/C/CPV/CO/7-8 (2013); </w:t>
      </w:r>
      <w:r w:rsidRPr="0086273C">
        <w:rPr>
          <w:bCs/>
          <w:i/>
          <w:w w:val="98"/>
        </w:rPr>
        <w:t>Chile</w:t>
      </w:r>
      <w:r w:rsidRPr="0086273C">
        <w:rPr>
          <w:bCs/>
          <w:w w:val="98"/>
        </w:rPr>
        <w:t xml:space="preserve">, </w:t>
      </w:r>
      <w:r w:rsidRPr="0086273C">
        <w:rPr>
          <w:w w:val="98"/>
        </w:rPr>
        <w:t>¶ 35</w:t>
      </w:r>
      <w:r w:rsidRPr="0086273C">
        <w:rPr>
          <w:bCs/>
          <w:w w:val="98"/>
        </w:rPr>
        <w:t>, U.N. Doc. CEDAW/C/CHL/CO/5-6 (2012).</w:t>
      </w:r>
    </w:p>
  </w:endnote>
  <w:endnote w:id="833">
    <w:p w14:paraId="63CEC219" w14:textId="2FDA2EA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33, U.N. Doc. </w:t>
      </w:r>
      <w:r w:rsidRPr="0086273C">
        <w:rPr>
          <w:rFonts w:eastAsia="MS Mincho"/>
          <w:w w:val="98"/>
        </w:rPr>
        <w:t>CEDAW/C/SVK/CO/5-6 (2015).</w:t>
      </w:r>
    </w:p>
  </w:endnote>
  <w:endnote w:id="834">
    <w:p w14:paraId="06489178" w14:textId="5F67DC5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Hungary</w:t>
      </w:r>
      <w:r w:rsidRPr="0086273C">
        <w:rPr>
          <w:w w:val="98"/>
        </w:rPr>
        <w:t xml:space="preserve">, ¶ 33, U.N. Doc. </w:t>
      </w:r>
      <w:r w:rsidRPr="0086273C">
        <w:rPr>
          <w:bCs/>
          <w:w w:val="98"/>
        </w:rPr>
        <w:t>CEDAW/C/HUN/CO/7-8 (2013).</w:t>
      </w:r>
    </w:p>
  </w:endnote>
  <w:endnote w:id="835">
    <w:p w14:paraId="7BBF3033" w14:textId="756D3E8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China</w:t>
      </w:r>
      <w:r w:rsidRPr="0086273C">
        <w:rPr>
          <w:w w:val="98"/>
        </w:rPr>
        <w:t xml:space="preserve">, ¶ 32, U.N. Doc. </w:t>
      </w:r>
      <w:r w:rsidRPr="0086273C">
        <w:rPr>
          <w:bCs/>
          <w:w w:val="98"/>
        </w:rPr>
        <w:t>CEDAW/C/CHN/CO/6 (2006).</w:t>
      </w:r>
    </w:p>
  </w:endnote>
  <w:endnote w:id="836">
    <w:p w14:paraId="7252E934" w14:textId="216EAF4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xml:space="preserve">, ¶ 28, U.N. Doc. </w:t>
      </w:r>
      <w:r w:rsidRPr="0086273C">
        <w:rPr>
          <w:rFonts w:eastAsia="MS Mincho"/>
          <w:bCs/>
          <w:w w:val="98"/>
        </w:rPr>
        <w:t>CEDAW/C/CZE/CO/6 (2016).</w:t>
      </w:r>
    </w:p>
  </w:endnote>
  <w:endnote w:id="837">
    <w:p w14:paraId="432F313E" w14:textId="5CCE5F4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32, U.N. Doc. </w:t>
      </w:r>
      <w:r w:rsidRPr="0086273C">
        <w:rPr>
          <w:rFonts w:eastAsia="MS Mincho"/>
          <w:w w:val="98"/>
        </w:rPr>
        <w:t>CEDAW/C/SVK/CO/5-6 (2015).</w:t>
      </w:r>
    </w:p>
  </w:endnote>
  <w:endnote w:id="838">
    <w:p w14:paraId="71B1A9E7" w14:textId="335E678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32, U.N. Doc. </w:t>
      </w:r>
      <w:r w:rsidRPr="0086273C">
        <w:rPr>
          <w:rFonts w:eastAsia="MS Mincho"/>
          <w:w w:val="98"/>
        </w:rPr>
        <w:t>CEDAW/C/SVK/CO/5-6 (2015).</w:t>
      </w:r>
    </w:p>
  </w:endnote>
  <w:endnote w:id="839">
    <w:p w14:paraId="19869F3E" w14:textId="2AC47CE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Peru</w:t>
      </w:r>
      <w:r w:rsidRPr="0086273C">
        <w:rPr>
          <w:w w:val="98"/>
        </w:rPr>
        <w:t xml:space="preserve">, ¶ 21, U.N. Doc. </w:t>
      </w:r>
      <w:r w:rsidRPr="0086273C">
        <w:rPr>
          <w:rFonts w:eastAsia="MS Mincho"/>
          <w:w w:val="98"/>
          <w:lang w:val="en-GB"/>
        </w:rPr>
        <w:t>CEDAW/C/PER/CO/7-8 (2014).</w:t>
      </w:r>
    </w:p>
  </w:endnote>
  <w:endnote w:id="840">
    <w:p w14:paraId="37E41C10" w14:textId="6FD5092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25, U.N. Doc. </w:t>
      </w:r>
      <w:r w:rsidRPr="0086273C">
        <w:rPr>
          <w:rFonts w:eastAsia="MS Mincho"/>
          <w:bCs/>
          <w:w w:val="98"/>
        </w:rPr>
        <w:t>CEDAW/C/JPN/CO/7-8 (2016).</w:t>
      </w:r>
    </w:p>
  </w:endnote>
  <w:endnote w:id="841">
    <w:p w14:paraId="06EA4769" w14:textId="7C45D44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Japan</w:t>
      </w:r>
      <w:r w:rsidRPr="0086273C">
        <w:rPr>
          <w:w w:val="98"/>
        </w:rPr>
        <w:t xml:space="preserve">, ¶ 25, U.N. Doc. </w:t>
      </w:r>
      <w:r w:rsidRPr="0086273C">
        <w:rPr>
          <w:rFonts w:eastAsia="MS Mincho"/>
          <w:bCs/>
          <w:w w:val="98"/>
        </w:rPr>
        <w:t xml:space="preserve">CEDAW/C/JPN/CO/7-8 (2016); </w:t>
      </w:r>
      <w:r w:rsidRPr="0086273C">
        <w:rPr>
          <w:i/>
          <w:w w:val="98"/>
        </w:rPr>
        <w:t>Uzbekistan</w:t>
      </w:r>
      <w:r w:rsidRPr="0086273C">
        <w:rPr>
          <w:w w:val="98"/>
        </w:rPr>
        <w:t>, ¶ 28, U.N. Doc.</w:t>
      </w:r>
      <w:r w:rsidRPr="0086273C">
        <w:rPr>
          <w:i/>
          <w:w w:val="98"/>
        </w:rPr>
        <w:t xml:space="preserve"> </w:t>
      </w:r>
      <w:r w:rsidRPr="0086273C">
        <w:rPr>
          <w:rFonts w:eastAsia="MS Mincho"/>
          <w:bCs/>
          <w:w w:val="98"/>
        </w:rPr>
        <w:t xml:space="preserve">CEDAW/C/UZB/CO/5 (2015); </w:t>
      </w:r>
      <w:r w:rsidRPr="0086273C">
        <w:rPr>
          <w:i/>
          <w:w w:val="98"/>
        </w:rPr>
        <w:t>Namibia</w:t>
      </w:r>
      <w:r w:rsidRPr="0086273C">
        <w:rPr>
          <w:w w:val="98"/>
        </w:rPr>
        <w:t xml:space="preserve">, ¶ 37, U.N. Doc. CEDAW/C/NAM/CO/4-5 (2015); </w:t>
      </w:r>
      <w:r w:rsidRPr="0086273C">
        <w:rPr>
          <w:bCs/>
          <w:i/>
          <w:w w:val="98"/>
        </w:rPr>
        <w:t>Cape Verde</w:t>
      </w:r>
      <w:r w:rsidRPr="0086273C">
        <w:rPr>
          <w:bCs/>
          <w:w w:val="98"/>
        </w:rPr>
        <w:t xml:space="preserve">, </w:t>
      </w:r>
      <w:r w:rsidRPr="0086273C">
        <w:rPr>
          <w:w w:val="98"/>
        </w:rPr>
        <w:t>¶ 29</w:t>
      </w:r>
      <w:r w:rsidRPr="0086273C">
        <w:rPr>
          <w:bCs/>
          <w:w w:val="98"/>
        </w:rPr>
        <w:t xml:space="preserve">, U.N. Doc. CEDAW/C/CPV/CO/7-8 (2013); </w:t>
      </w:r>
      <w:r w:rsidRPr="0086273C">
        <w:rPr>
          <w:bCs/>
          <w:i/>
          <w:w w:val="98"/>
        </w:rPr>
        <w:t>Chile</w:t>
      </w:r>
      <w:r w:rsidRPr="0086273C">
        <w:rPr>
          <w:bCs/>
          <w:w w:val="98"/>
        </w:rPr>
        <w:t xml:space="preserve">, </w:t>
      </w:r>
      <w:r w:rsidRPr="0086273C">
        <w:rPr>
          <w:w w:val="98"/>
        </w:rPr>
        <w:t>¶ 35</w:t>
      </w:r>
      <w:r w:rsidRPr="0086273C">
        <w:rPr>
          <w:bCs/>
          <w:w w:val="98"/>
        </w:rPr>
        <w:t>, U.N. Doc. CEDAW/C/CHL/CO/5-6 (2012).</w:t>
      </w:r>
    </w:p>
  </w:endnote>
  <w:endnote w:id="842">
    <w:p w14:paraId="009D6574" w14:textId="3828DB9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xml:space="preserve">, ¶ 29, U.N. Doc. </w:t>
      </w:r>
      <w:r w:rsidRPr="0086273C">
        <w:rPr>
          <w:rFonts w:eastAsia="MS Mincho"/>
          <w:bCs/>
          <w:w w:val="98"/>
        </w:rPr>
        <w:t>CEDAW/C/CZE/CO/6 (2016).</w:t>
      </w:r>
    </w:p>
  </w:endnote>
  <w:endnote w:id="843">
    <w:p w14:paraId="10A91A59" w14:textId="3807ED7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Czech Republic</w:t>
      </w:r>
      <w:r w:rsidRPr="0086273C">
        <w:rPr>
          <w:w w:val="98"/>
        </w:rPr>
        <w:t xml:space="preserve">, ¶ 29, U.N. Doc. </w:t>
      </w:r>
      <w:r w:rsidRPr="0086273C">
        <w:rPr>
          <w:rFonts w:eastAsia="MS Mincho"/>
          <w:bCs/>
          <w:w w:val="98"/>
        </w:rPr>
        <w:t>CEDAW/C/CZE/CO/6 (2016).</w:t>
      </w:r>
    </w:p>
  </w:endnote>
  <w:endnote w:id="844">
    <w:p w14:paraId="4F823552" w14:textId="36A6CF3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33, U.N. Doc. </w:t>
      </w:r>
      <w:r w:rsidRPr="0086273C">
        <w:rPr>
          <w:rFonts w:eastAsia="MS Mincho"/>
          <w:w w:val="98"/>
        </w:rPr>
        <w:t>CEDAW/C/SVK/CO/5-6 (2015).</w:t>
      </w:r>
    </w:p>
  </w:endnote>
  <w:endnote w:id="845">
    <w:p w14:paraId="700316F6" w14:textId="11003EF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CEDAW Committee, </w:t>
      </w:r>
      <w:r w:rsidRPr="0086273C">
        <w:rPr>
          <w:i/>
          <w:w w:val="98"/>
        </w:rPr>
        <w:t>Concluding Observations: Slovakia</w:t>
      </w:r>
      <w:r w:rsidRPr="0086273C">
        <w:rPr>
          <w:w w:val="98"/>
        </w:rPr>
        <w:t xml:space="preserve">, ¶ 33, U.N. Doc. </w:t>
      </w:r>
      <w:r w:rsidRPr="0086273C">
        <w:rPr>
          <w:rFonts w:eastAsia="MS Mincho"/>
          <w:w w:val="98"/>
        </w:rPr>
        <w:t>CEDAW/C/SVK/CO/5-6 (2015).</w:t>
      </w:r>
    </w:p>
  </w:endnote>
  <w:endnote w:id="846">
    <w:p w14:paraId="76884523" w14:textId="4B92B28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A.S. v. Hungary, CEDAW Committee, Commc’n No. 4/2004, ¶ 2.2, U.N. Doc. CEDAW/C/36/D/4/2004 (2006).</w:t>
      </w:r>
    </w:p>
  </w:endnote>
  <w:endnote w:id="847">
    <w:p w14:paraId="27F3550D" w14:textId="25DB1C1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A.S. v. Hungary, CEDAW Committee, Commc’n No. 4/2004, ¶ 2.4, U.N. Doc. CEDAW/C/36/D/4/2004 (2006).</w:t>
      </w:r>
    </w:p>
  </w:endnote>
  <w:endnote w:id="848">
    <w:p w14:paraId="688B3CC1"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A.S. v. Hungary, CEDAW Committee, Commc’n No. 4/2004, ¶ 11.2, U.N. Doc. CEDAW/C/36/D/4/2004 (2006).</w:t>
      </w:r>
    </w:p>
  </w:endnote>
  <w:endnote w:id="849">
    <w:p w14:paraId="34C2CE45"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A.S. v. Hungary, CEDAW Committee, Commc’n No. 4/2004, ¶ 11.3, U.N. Doc. CEDAW/C/36/D/4/2004 (2006).</w:t>
      </w:r>
    </w:p>
  </w:endnote>
  <w:endnote w:id="850">
    <w:p w14:paraId="3B0AFE37"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A.S. v. Hungary, CEDAW Committee, Commc’n No. 4/2004, ¶ 11.4, U.N. Doc. CEDAW/C/36/D/4/2004 (2006).</w:t>
      </w:r>
    </w:p>
  </w:endnote>
  <w:endnote w:id="851">
    <w:p w14:paraId="00870D37" w14:textId="0B46D62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A.S. v. Hungary, CEDAW Committee, Commc’n No. 4/2004, ¶ 11.5, U.N. Doc. CEDAW/C/36/D/4/2004 (2006).</w:t>
      </w:r>
    </w:p>
  </w:endnote>
  <w:endnote w:id="852">
    <w:p w14:paraId="1D800688" w14:textId="733B749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L.C. v. Peru, CEDAW Committee, Commc’n No. 22/2009, ¶ 2.1, U.N. Doc. CEDAW/C/50/D/22/2009 (2011).</w:t>
      </w:r>
    </w:p>
  </w:endnote>
  <w:endnote w:id="853">
    <w:p w14:paraId="7F964C3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L.C. v. Peru, CEDAW Committee, Commc’n No. 22/2009, ¶ 2.1, U.N. Doc. CEDAW/C/50/D/22/2009 (2011).</w:t>
      </w:r>
    </w:p>
  </w:endnote>
  <w:endnote w:id="854">
    <w:p w14:paraId="79DD2123" w14:textId="76F2FB8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L.C. v. Peru, CEDAW Committee, Commc’n No. 22/2009, ¶¶ 2.2 &amp; 2.4, U.N. Doc. CEDAW/C/50/D/22/2009 (2011).</w:t>
      </w:r>
    </w:p>
  </w:endnote>
  <w:endnote w:id="855">
    <w:p w14:paraId="50876B2E" w14:textId="33B553D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L.C. v. Peru, CEDAW Committee, Commc’n No. 22/2009, ¶ 8.1, U.N. Doc. CEDAW/C/50/D/22/2009 (2011).</w:t>
      </w:r>
    </w:p>
  </w:endnote>
  <w:endnote w:id="856">
    <w:p w14:paraId="4D628C0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L.C. v. Peru, CEDAW Committee, Commc’n No. 22/2009, ¶ 8.17, U.N. Doc. CEDAW/C/50/D/22/2009 (2011).</w:t>
      </w:r>
    </w:p>
  </w:endnote>
  <w:endnote w:id="857">
    <w:p w14:paraId="54C2484B" w14:textId="58BA816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L.C. v. Peru, CEDAW Committee, Commc’n No. 22/2009, ¶ 8.15, U.N. Doc. CEDAW/C/50/D/22/2009 (2011).</w:t>
      </w:r>
    </w:p>
  </w:endnote>
  <w:endnote w:id="858">
    <w:p w14:paraId="2C389FA6" w14:textId="492C80A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L.C. v. Peru, CEDAW Committee, Commc’n No. 22/2009, ¶ 9(b), U.N. Doc. CEDAW/C/50/D/22/2009 (2011).</w:t>
      </w:r>
    </w:p>
  </w:endnote>
  <w:endnote w:id="859">
    <w:p w14:paraId="34A43B76"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Alyne da Silva Pimentel v. Brazil, CEDAW Committee, Commc’n No. 17/2008, ¶ 2.12, U.N. Doc. CEDAW/C/49/D/17/2008 (2011).</w:t>
      </w:r>
    </w:p>
  </w:endnote>
  <w:endnote w:id="860">
    <w:p w14:paraId="59DF2AED" w14:textId="00347DB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Alyne da Silva Pimentel v. Brazil, CEDAW Committee, Commc’n No. 17/2008, ¶ 2.12, U.N. Doc. CEDAW/C/49/D/17/2008 (2011).</w:t>
      </w:r>
    </w:p>
  </w:endnote>
  <w:endnote w:id="861">
    <w:p w14:paraId="067E34D4" w14:textId="78E7B08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Alyne da Silva Pimentel v. Brazil, CEDAW Committee, Commc’n No. 17/2008, ¶ 7.6, U.N. Doc. CEDAW/C/49/D/17/2008 (2011).</w:t>
      </w:r>
    </w:p>
  </w:endnote>
  <w:endnote w:id="862">
    <w:p w14:paraId="035153E0" w14:textId="5B66087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Alyne da Silva Pimentel v. Brazil, CEDAW Committee, Commc’n No. 17/2008, ¶ 7.7, U.N. Doc. CEDAW/C/49/D/17/2008 (2011).</w:t>
      </w:r>
    </w:p>
  </w:endnote>
  <w:endnote w:id="863">
    <w:p w14:paraId="3B625AEB" w14:textId="3BE5CC3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Alyne da Silva Pimentel v. Brazil, CEDAW Committee, Commc’n No. 17/2008, ¶ 8, U.N. Doc. CEDAW/C/49/D/17/2008 (2011).</w:t>
      </w:r>
    </w:p>
  </w:endnote>
  <w:endnote w:id="864">
    <w:p w14:paraId="6B85B1F1" w14:textId="16BDB4D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Committee on the Rights of the Child (CRC Committee), </w:t>
      </w:r>
      <w:r w:rsidRPr="0086273C">
        <w:rPr>
          <w:i/>
          <w:w w:val="98"/>
        </w:rPr>
        <w:t>Concluding Observations: Suriname</w:t>
      </w:r>
      <w:r w:rsidRPr="0086273C">
        <w:rPr>
          <w:w w:val="98"/>
        </w:rPr>
        <w:t xml:space="preserve">, ¶ 31, U.N. Doc. CRC/C/SUR/CO/3-4 (2016); </w:t>
      </w:r>
      <w:r w:rsidRPr="0086273C">
        <w:rPr>
          <w:i/>
          <w:w w:val="98"/>
        </w:rPr>
        <w:t>Pakistan</w:t>
      </w:r>
      <w:r w:rsidRPr="0086273C">
        <w:rPr>
          <w:w w:val="98"/>
        </w:rPr>
        <w:t xml:space="preserve">, ¶ 51, U.N. Doc. CRC/C/PAK/CO/5 (2016); </w:t>
      </w:r>
      <w:r w:rsidRPr="0086273C">
        <w:rPr>
          <w:i/>
          <w:w w:val="98"/>
        </w:rPr>
        <w:t>Sierra Leone</w:t>
      </w:r>
      <w:r w:rsidRPr="0086273C">
        <w:rPr>
          <w:w w:val="98"/>
        </w:rPr>
        <w:t xml:space="preserve">, ¶ 35, U.N. Doc. </w:t>
      </w:r>
      <w:r w:rsidRPr="0086273C">
        <w:rPr>
          <w:rFonts w:eastAsia="Times New Roman"/>
          <w:w w:val="98"/>
        </w:rPr>
        <w:t>CRC/C/SLE/CO/3-5 (2016).</w:t>
      </w:r>
    </w:p>
  </w:endnote>
  <w:endnote w:id="865">
    <w:p w14:paraId="3F13DD53" w14:textId="10B2E88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3: HIV/AIDS and the rights of the child</w:t>
      </w:r>
      <w:r w:rsidRPr="0086273C">
        <w:rPr>
          <w:w w:val="98"/>
        </w:rPr>
        <w:t>, ¶ 20, U.N. Doc. CRC/GC/2003/3 (2003).</w:t>
      </w:r>
    </w:p>
  </w:endnote>
  <w:endnote w:id="866">
    <w:p w14:paraId="4DD7B1F7" w14:textId="14B2112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3: HIV/AIDS and the rights of the child</w:t>
      </w:r>
      <w:r w:rsidRPr="0086273C">
        <w:rPr>
          <w:w w:val="98"/>
        </w:rPr>
        <w:t>, ¶ 20, U.N. Doc. CRC/GC/2003/3 (2003).</w:t>
      </w:r>
    </w:p>
  </w:endnote>
  <w:endnote w:id="867">
    <w:p w14:paraId="48749718" w14:textId="28ED2CE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3: HIV/AIDS and the rights of the child</w:t>
      </w:r>
      <w:r w:rsidRPr="0086273C">
        <w:rPr>
          <w:w w:val="98"/>
        </w:rPr>
        <w:t>, ¶ 21, U.N. Doc. CRC/GC/2003/3 (2003).</w:t>
      </w:r>
    </w:p>
  </w:endnote>
  <w:endnote w:id="868">
    <w:p w14:paraId="36DD8112" w14:textId="443291B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4: Adolescent health and development in the context of the Convention on the Rights of the Child</w:t>
      </w:r>
      <w:r w:rsidRPr="0086273C">
        <w:rPr>
          <w:w w:val="98"/>
        </w:rPr>
        <w:t>, ¶ 28, U.N. Doc. CRC/GC/2003/4 (2003).</w:t>
      </w:r>
    </w:p>
  </w:endnote>
  <w:endnote w:id="869">
    <w:p w14:paraId="46D7BA11" w14:textId="5AEF935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4: Adolescent health and development in the context of the Convention on the Rights of the Child</w:t>
      </w:r>
      <w:r w:rsidRPr="0086273C">
        <w:rPr>
          <w:w w:val="98"/>
        </w:rPr>
        <w:t>, ¶ 31, U.N. Doc. CRC/GC/2003/4 (2003).</w:t>
      </w:r>
    </w:p>
  </w:endnote>
  <w:endnote w:id="870">
    <w:p w14:paraId="2605A6C7" w14:textId="6C1724A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7: Implementing child rights in early childhood</w:t>
      </w:r>
      <w:r w:rsidRPr="0086273C">
        <w:rPr>
          <w:w w:val="98"/>
        </w:rPr>
        <w:t>, ¶ 10 &amp; 27(b), U.N. Doc. CRC/C/GC/7/Rev.1 (2006).</w:t>
      </w:r>
    </w:p>
  </w:endnote>
  <w:endnote w:id="871">
    <w:p w14:paraId="7B78DB48" w14:textId="20C28DA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9: The rights of children with disabilities</w:t>
      </w:r>
      <w:r w:rsidRPr="0086273C">
        <w:rPr>
          <w:w w:val="98"/>
        </w:rPr>
        <w:t>, ¶ 59, U.N. Doc. CRC/C/GC/9 (2007).</w:t>
      </w:r>
    </w:p>
  </w:endnote>
  <w:endnote w:id="872">
    <w:p w14:paraId="6193338F" w14:textId="2187344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9: The rights of children with disabilities</w:t>
      </w:r>
      <w:r w:rsidRPr="0086273C">
        <w:rPr>
          <w:w w:val="98"/>
        </w:rPr>
        <w:t>, ¶ 60, U.N. Doc. CRC/C/GC/9 (2007).</w:t>
      </w:r>
    </w:p>
  </w:endnote>
  <w:endnote w:id="873">
    <w:p w14:paraId="7A4382CA" w14:textId="292F4C9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9: The rights of children with disabilities</w:t>
      </w:r>
      <w:r w:rsidRPr="0086273C">
        <w:rPr>
          <w:w w:val="98"/>
        </w:rPr>
        <w:t>, ¶ 59, U.N. Doc. CRC/C/GC/9 (2007).</w:t>
      </w:r>
    </w:p>
  </w:endnote>
  <w:endnote w:id="874">
    <w:p w14:paraId="0C6E8747" w14:textId="341B963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9: The rights of children with disabilities</w:t>
      </w:r>
      <w:r w:rsidRPr="0086273C">
        <w:rPr>
          <w:w w:val="98"/>
        </w:rPr>
        <w:t>, ¶ 60, U.N. Doc. CRC/C/GC/9 (2007).</w:t>
      </w:r>
    </w:p>
  </w:endnote>
  <w:endnote w:id="875">
    <w:p w14:paraId="33487AC2" w14:textId="319D7EA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11: Indigenous children and their rights under the Convention</w:t>
      </w:r>
      <w:r w:rsidRPr="0086273C">
        <w:rPr>
          <w:w w:val="98"/>
        </w:rPr>
        <w:t>, ¶ 54, U.N. Doc. CRC/C/GC/11 (2009).</w:t>
      </w:r>
    </w:p>
  </w:endnote>
  <w:endnote w:id="876">
    <w:p w14:paraId="5FFEC3BB" w14:textId="6EB49B5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12: The right of the child to be heard</w:t>
      </w:r>
      <w:r w:rsidRPr="0086273C">
        <w:rPr>
          <w:w w:val="98"/>
        </w:rPr>
        <w:t>, ¶¶ 98 &amp; 100, U.N. Doc. CRC/C/GC/9 (2009).</w:t>
      </w:r>
    </w:p>
  </w:endnote>
  <w:endnote w:id="877">
    <w:p w14:paraId="7247F5C7" w14:textId="756F6BF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12: The right of the child to be heard</w:t>
      </w:r>
      <w:r w:rsidRPr="0086273C">
        <w:rPr>
          <w:w w:val="98"/>
        </w:rPr>
        <w:t>, ¶ 100, U.N. Doc. CRC/C/GC/9 (2009).</w:t>
      </w:r>
    </w:p>
  </w:endnote>
  <w:endnote w:id="878">
    <w:p w14:paraId="4230E69E" w14:textId="0CFE21D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12: The right of the child to be heard</w:t>
      </w:r>
      <w:r w:rsidRPr="0086273C">
        <w:rPr>
          <w:w w:val="98"/>
        </w:rPr>
        <w:t>, ¶ 101, U.N. Doc. CRC/C/GC/9 (2009).</w:t>
      </w:r>
    </w:p>
  </w:endnote>
  <w:endnote w:id="879">
    <w:p w14:paraId="648D4A42" w14:textId="54B3EBB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12: The right of the child to be heard</w:t>
      </w:r>
      <w:r w:rsidRPr="0086273C">
        <w:rPr>
          <w:w w:val="98"/>
        </w:rPr>
        <w:t>, ¶ 102, U.N. Doc. CRC/C/GC/9 (2009).</w:t>
      </w:r>
    </w:p>
  </w:endnote>
  <w:endnote w:id="880">
    <w:p w14:paraId="304C7863" w14:textId="7F10EBE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13: The right of the child to freedom from all forms of violence</w:t>
      </w:r>
      <w:r w:rsidRPr="0086273C">
        <w:rPr>
          <w:w w:val="98"/>
        </w:rPr>
        <w:t>, ¶ 23(a), U.N. Doc. CRC/C/GC/13 (2011).</w:t>
      </w:r>
    </w:p>
  </w:endnote>
  <w:endnote w:id="881">
    <w:p w14:paraId="2AC44D73" w14:textId="31B497F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13: The right of the child to freedom from all forms of violence</w:t>
      </w:r>
      <w:r w:rsidRPr="0086273C">
        <w:rPr>
          <w:w w:val="98"/>
        </w:rPr>
        <w:t>, ¶ 15(a), U.N. Doc. CRC/C/GC/13 (2011).</w:t>
      </w:r>
    </w:p>
  </w:endnote>
  <w:endnote w:id="882">
    <w:p w14:paraId="2E4C744E" w14:textId="5B413EF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lang w:val="en-GB"/>
        </w:rPr>
        <w:t>General Comment No. 14 (2013) on the right of the child to have his or her best interests taken as a primary consideration (art. 3, para. 1)</w:t>
      </w:r>
      <w:r w:rsidRPr="0086273C">
        <w:rPr>
          <w:w w:val="98"/>
          <w:lang w:val="en-GB"/>
        </w:rPr>
        <w:t xml:space="preserve">, </w:t>
      </w:r>
      <w:r w:rsidRPr="0086273C">
        <w:rPr>
          <w:w w:val="98"/>
        </w:rPr>
        <w:t>¶ 78, U.N. Doc. CRC/C/GC/14 (2013).</w:t>
      </w:r>
    </w:p>
  </w:endnote>
  <w:endnote w:id="883">
    <w:p w14:paraId="0B545132" w14:textId="09C4524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15 (2013) on the right of the child to the enjoyment of the highest attainable standard of health (art. 24)</w:t>
      </w:r>
      <w:r w:rsidRPr="0086273C">
        <w:rPr>
          <w:w w:val="98"/>
        </w:rPr>
        <w:t>, ¶ 24, U.N. Doc. CRC/C/GC/15 (2013).</w:t>
      </w:r>
    </w:p>
  </w:endnote>
  <w:endnote w:id="884">
    <w:p w14:paraId="1EBFDBBD" w14:textId="7D4243D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15 (2013) on the right of the child to the enjoyment of the highest attainable standard of health (art. 24)</w:t>
      </w:r>
      <w:r w:rsidRPr="0086273C">
        <w:rPr>
          <w:w w:val="98"/>
        </w:rPr>
        <w:t>, ¶ 31, U.N. Doc. CRC/C/GC/15 (2013).</w:t>
      </w:r>
    </w:p>
  </w:endnote>
  <w:endnote w:id="885">
    <w:p w14:paraId="043EE31C" w14:textId="0AE60B9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15 (2013) on the right of the child to the enjoyment of the highest attainable standard of health (art. 24)</w:t>
      </w:r>
      <w:r w:rsidRPr="0086273C">
        <w:rPr>
          <w:w w:val="98"/>
        </w:rPr>
        <w:t>, ¶ 31, U.N. Doc. CRC/C/GC/15 (2013).</w:t>
      </w:r>
    </w:p>
  </w:endnote>
  <w:endnote w:id="886">
    <w:p w14:paraId="47586692" w14:textId="3658319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15 (2013) on the right of the child to the enjoyment of the highest attainable standard of health (art. 24)</w:t>
      </w:r>
      <w:r w:rsidRPr="0086273C">
        <w:rPr>
          <w:w w:val="98"/>
        </w:rPr>
        <w:t>, ¶ 31, U.N. Doc. CRC/C/GC/15 (2013).</w:t>
      </w:r>
    </w:p>
  </w:endnote>
  <w:endnote w:id="887">
    <w:p w14:paraId="2657673F"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20 (2016) on the implementation of the rights of the child during adolescence</w:t>
      </w:r>
      <w:r w:rsidRPr="0086273C">
        <w:rPr>
          <w:w w:val="98"/>
        </w:rPr>
        <w:t>, ¶ 39, U.N. Doc. CRC/C/GC/20 (2016).</w:t>
      </w:r>
    </w:p>
  </w:endnote>
  <w:endnote w:id="888">
    <w:p w14:paraId="19943248" w14:textId="753D344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20 (2016) on the implementation of the rights of the child during adolescence</w:t>
      </w:r>
      <w:r w:rsidRPr="0086273C">
        <w:rPr>
          <w:w w:val="98"/>
        </w:rPr>
        <w:t>, ¶ 39, U.N. Doc. CRC/C/GC/20 (2016).</w:t>
      </w:r>
    </w:p>
  </w:endnote>
  <w:endnote w:id="889">
    <w:p w14:paraId="19246357" w14:textId="01A27C5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20 (2016) on the implementation of the rights of the child during adolescence</w:t>
      </w:r>
      <w:r w:rsidRPr="0086273C">
        <w:rPr>
          <w:w w:val="98"/>
        </w:rPr>
        <w:t>, ¶ 31, U.N. Doc. CRC/C/GC/20 (2016).</w:t>
      </w:r>
    </w:p>
  </w:endnote>
  <w:endnote w:id="890">
    <w:p w14:paraId="342ADD6E" w14:textId="3B3E4E4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General Comment No. 20 (2016) on the implementation of the rights of the child during adolescence</w:t>
      </w:r>
      <w:r w:rsidRPr="0086273C">
        <w:rPr>
          <w:w w:val="98"/>
        </w:rPr>
        <w:t>, ¶¶ 32 &amp; 61, U.N. Doc. CRC/C/GC/20 (2016).</w:t>
      </w:r>
    </w:p>
  </w:endnote>
  <w:endnote w:id="891">
    <w:p w14:paraId="1B5A40CB" w14:textId="4C4252F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Sierra Leone</w:t>
      </w:r>
      <w:r w:rsidRPr="0086273C">
        <w:rPr>
          <w:w w:val="98"/>
        </w:rPr>
        <w:t xml:space="preserve">, ¶ 31, U.N. Doc. CRC/C/SLE/CO/3-5 (2016); </w:t>
      </w:r>
      <w:r w:rsidRPr="0086273C">
        <w:rPr>
          <w:i/>
          <w:w w:val="98"/>
        </w:rPr>
        <w:t>Zimbabwe</w:t>
      </w:r>
      <w:r w:rsidRPr="0086273C">
        <w:rPr>
          <w:w w:val="98"/>
        </w:rPr>
        <w:t xml:space="preserve">, ¶ 60, U.N. Doc. CRC/C/ZWE/CO/2 (2016); </w:t>
      </w:r>
      <w:r w:rsidRPr="0086273C">
        <w:rPr>
          <w:i/>
          <w:w w:val="98"/>
        </w:rPr>
        <w:t>Zambia</w:t>
      </w:r>
      <w:r w:rsidRPr="0086273C">
        <w:rPr>
          <w:w w:val="98"/>
        </w:rPr>
        <w:t xml:space="preserve">, ¶ 49, U.N. Doc. CRC/C/ZMB/CO/2-4 (2016); </w:t>
      </w:r>
      <w:r w:rsidRPr="0086273C">
        <w:rPr>
          <w:i/>
          <w:w w:val="98"/>
        </w:rPr>
        <w:t>India</w:t>
      </w:r>
      <w:r w:rsidRPr="0086273C">
        <w:rPr>
          <w:w w:val="98"/>
        </w:rPr>
        <w:t>, ¶ 65, U.N. Doc. CRC/C/IND/CO/3-4 (2014).</w:t>
      </w:r>
    </w:p>
  </w:endnote>
  <w:endnote w:id="892">
    <w:p w14:paraId="43075B1F" w14:textId="78702C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Kazakhstan</w:t>
      </w:r>
      <w:r w:rsidRPr="0086273C">
        <w:rPr>
          <w:w w:val="98"/>
        </w:rPr>
        <w:t>,</w:t>
      </w:r>
      <w:r w:rsidRPr="0086273C">
        <w:rPr>
          <w:i/>
          <w:w w:val="98"/>
        </w:rPr>
        <w:t xml:space="preserve"> </w:t>
      </w:r>
      <w:r w:rsidRPr="0086273C">
        <w:rPr>
          <w:w w:val="98"/>
        </w:rPr>
        <w:t>¶ 46, U.N. Doc. CRC/C/KAZ/CO/4 (2015).</w:t>
      </w:r>
    </w:p>
  </w:endnote>
  <w:endnote w:id="893">
    <w:p w14:paraId="57B78040" w14:textId="2308C5C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Pakistan</w:t>
      </w:r>
      <w:r w:rsidRPr="0086273C">
        <w:rPr>
          <w:w w:val="98"/>
        </w:rPr>
        <w:t xml:space="preserve">, ¶ 51, U.N. Doc. CRC/C/PAK/CO/5 (2016); </w:t>
      </w:r>
      <w:r w:rsidRPr="0086273C">
        <w:rPr>
          <w:i/>
          <w:w w:val="98"/>
        </w:rPr>
        <w:t>Oman</w:t>
      </w:r>
      <w:r w:rsidRPr="0086273C">
        <w:rPr>
          <w:w w:val="98"/>
        </w:rPr>
        <w:t xml:space="preserve">, ¶ 53, U.N. Doc. CRC/C/OMN/CO/3-4 (2016); </w:t>
      </w:r>
      <w:r w:rsidRPr="0086273C">
        <w:rPr>
          <w:i/>
          <w:w w:val="98"/>
        </w:rPr>
        <w:t>Afghanistan</w:t>
      </w:r>
      <w:r w:rsidRPr="0086273C">
        <w:rPr>
          <w:w w:val="98"/>
        </w:rPr>
        <w:t>, ¶ 51, U.N. Doc. CRC/C/AFG/CO/1 (2011).</w:t>
      </w:r>
    </w:p>
  </w:endnote>
  <w:endnote w:id="894">
    <w:p w14:paraId="74CEDB0E" w14:textId="28ADEE2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Afghanistan</w:t>
      </w:r>
      <w:r w:rsidRPr="0086273C">
        <w:rPr>
          <w:w w:val="98"/>
        </w:rPr>
        <w:t>, ¶ 51, U.N. Doc. CRC/C/AFG/CO/1 (2011).</w:t>
      </w:r>
    </w:p>
  </w:endnote>
  <w:endnote w:id="895">
    <w:p w14:paraId="0DB1EA45" w14:textId="6EA650D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Zimbabwe</w:t>
      </w:r>
      <w:r w:rsidRPr="0086273C">
        <w:rPr>
          <w:w w:val="98"/>
        </w:rPr>
        <w:t xml:space="preserve">, ¶ 60, U.N. Doc. CRC/C/ZWE/CO/2 (2016); </w:t>
      </w:r>
      <w:r w:rsidRPr="0086273C">
        <w:rPr>
          <w:i/>
          <w:w w:val="98"/>
        </w:rPr>
        <w:t>Peru</w:t>
      </w:r>
      <w:r w:rsidRPr="0086273C">
        <w:rPr>
          <w:w w:val="98"/>
        </w:rPr>
        <w:t xml:space="preserve">, ¶ 55, U.N. Doc. CRC/C/PER/CO/4-5 (2016); </w:t>
      </w:r>
      <w:r w:rsidRPr="0086273C">
        <w:rPr>
          <w:i/>
          <w:w w:val="98"/>
        </w:rPr>
        <w:t>Jamaica</w:t>
      </w:r>
      <w:r w:rsidRPr="0086273C">
        <w:rPr>
          <w:w w:val="98"/>
        </w:rPr>
        <w:t>, ¶ 48, U.N. Doc. CRC/C/JAM/CO/3-4 (2015).</w:t>
      </w:r>
    </w:p>
  </w:endnote>
  <w:endnote w:id="896">
    <w:p w14:paraId="29807731" w14:textId="0EF5BCE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Greece</w:t>
      </w:r>
      <w:r w:rsidRPr="0086273C">
        <w:rPr>
          <w:w w:val="98"/>
        </w:rPr>
        <w:t xml:space="preserve">, ¶ 56, U.N. Doc. CRC/C/GRC/CO/2-3 (2012); </w:t>
      </w:r>
      <w:r w:rsidRPr="0086273C">
        <w:rPr>
          <w:i/>
          <w:w w:val="98"/>
        </w:rPr>
        <w:t>Bahrain</w:t>
      </w:r>
      <w:r w:rsidRPr="0086273C">
        <w:rPr>
          <w:w w:val="98"/>
        </w:rPr>
        <w:t>, ¶ 59, U.N. Doc. CRC/C/BHR/CO/2-3 (2011).</w:t>
      </w:r>
    </w:p>
  </w:endnote>
  <w:endnote w:id="897">
    <w:p w14:paraId="41786541" w14:textId="47F136F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CRC Committee, </w:t>
      </w:r>
      <w:r w:rsidRPr="0086273C">
        <w:rPr>
          <w:i/>
          <w:w w:val="98"/>
        </w:rPr>
        <w:t>Concluding Observations: Suriname</w:t>
      </w:r>
      <w:r w:rsidRPr="0086273C">
        <w:rPr>
          <w:w w:val="98"/>
        </w:rPr>
        <w:t xml:space="preserve">, ¶ 31(c), U.N. Doc. CRC/C/SUR/CO/3-4 (2016); </w:t>
      </w:r>
      <w:r w:rsidRPr="0086273C">
        <w:rPr>
          <w:i/>
          <w:w w:val="98"/>
        </w:rPr>
        <w:t>South Africa</w:t>
      </w:r>
      <w:r w:rsidRPr="0086273C">
        <w:rPr>
          <w:w w:val="98"/>
        </w:rPr>
        <w:t xml:space="preserve">, ¶ 50, U.N. Doc. </w:t>
      </w:r>
      <w:r w:rsidRPr="0086273C">
        <w:rPr>
          <w:rFonts w:eastAsia="Times New Roman"/>
          <w:w w:val="98"/>
        </w:rPr>
        <w:t xml:space="preserve">CRC/C/ZAF/CO/2 (2016); </w:t>
      </w:r>
      <w:r w:rsidRPr="0086273C">
        <w:rPr>
          <w:i/>
          <w:w w:val="98"/>
        </w:rPr>
        <w:t>Bulgaria</w:t>
      </w:r>
      <w:r w:rsidRPr="0086273C">
        <w:rPr>
          <w:w w:val="98"/>
        </w:rPr>
        <w:t xml:space="preserve">, ¶ 45, U.N. Doc. </w:t>
      </w:r>
      <w:r w:rsidRPr="0086273C">
        <w:rPr>
          <w:w w:val="98"/>
          <w:lang w:val="en-GB"/>
        </w:rPr>
        <w:t xml:space="preserve">CRC/C/BGR/CO/3-5 (2016); </w:t>
      </w:r>
      <w:r w:rsidRPr="0086273C">
        <w:rPr>
          <w:rFonts w:eastAsia="Times New Roman"/>
          <w:i/>
          <w:w w:val="98"/>
        </w:rPr>
        <w:t>Dominican Republic</w:t>
      </w:r>
      <w:r w:rsidRPr="0086273C">
        <w:rPr>
          <w:rFonts w:eastAsia="Times New Roman"/>
          <w:w w:val="98"/>
        </w:rPr>
        <w:t xml:space="preserve">, </w:t>
      </w:r>
      <w:r w:rsidRPr="0086273C">
        <w:rPr>
          <w:w w:val="98"/>
        </w:rPr>
        <w:t xml:space="preserve">¶ 52, </w:t>
      </w:r>
      <w:r w:rsidRPr="0086273C">
        <w:rPr>
          <w:rFonts w:eastAsia="Times New Roman"/>
          <w:w w:val="98"/>
        </w:rPr>
        <w:t xml:space="preserve">U.N. Doc. </w:t>
      </w:r>
      <w:r w:rsidRPr="0086273C">
        <w:rPr>
          <w:w w:val="98"/>
        </w:rPr>
        <w:t xml:space="preserve">CRC/C/DOM/CO/3-5 (2015); </w:t>
      </w:r>
      <w:r w:rsidRPr="0086273C">
        <w:rPr>
          <w:i/>
          <w:w w:val="98"/>
        </w:rPr>
        <w:t>India</w:t>
      </w:r>
      <w:r w:rsidRPr="0086273C">
        <w:rPr>
          <w:w w:val="98"/>
        </w:rPr>
        <w:t xml:space="preserve">, ¶ 66, U.N. Doc. CRC/C/IND/CO/3-4 (2014); </w:t>
      </w:r>
      <w:r w:rsidRPr="0086273C">
        <w:rPr>
          <w:i/>
          <w:w w:val="98"/>
        </w:rPr>
        <w:t>China</w:t>
      </w:r>
      <w:r w:rsidRPr="0086273C">
        <w:rPr>
          <w:w w:val="98"/>
        </w:rPr>
        <w:t xml:space="preserve">, ¶ 70, U.N. Doc. CRC/C/CHN/CO/3-4 (2013); </w:t>
      </w:r>
      <w:r w:rsidRPr="0086273C">
        <w:rPr>
          <w:i/>
          <w:w w:val="98"/>
        </w:rPr>
        <w:t>Andorra</w:t>
      </w:r>
      <w:r w:rsidRPr="0086273C">
        <w:rPr>
          <w:w w:val="98"/>
        </w:rPr>
        <w:t xml:space="preserve">, ¶ 42, U.N. Doc. CRC/C/AND/CO/2 (2012); </w:t>
      </w:r>
      <w:r w:rsidRPr="0086273C">
        <w:rPr>
          <w:i/>
          <w:w w:val="98"/>
        </w:rPr>
        <w:t>Greece</w:t>
      </w:r>
      <w:r w:rsidRPr="0086273C">
        <w:rPr>
          <w:w w:val="98"/>
        </w:rPr>
        <w:t xml:space="preserve">, ¶ 57, U.N. Doc. CRC/C/GRC/CO/2-3 (2012); </w:t>
      </w:r>
      <w:r w:rsidRPr="0086273C">
        <w:rPr>
          <w:i/>
          <w:w w:val="98"/>
        </w:rPr>
        <w:t>Ecuador</w:t>
      </w:r>
      <w:r w:rsidRPr="0086273C">
        <w:rPr>
          <w:w w:val="98"/>
        </w:rPr>
        <w:t xml:space="preserve">, ¶ 61, U.N. Doc. CRC/C/OPSC/ECU/CO/4 (2010); </w:t>
      </w:r>
      <w:r w:rsidRPr="0086273C">
        <w:rPr>
          <w:i/>
          <w:w w:val="98"/>
        </w:rPr>
        <w:t>Grenada</w:t>
      </w:r>
      <w:r w:rsidRPr="0086273C">
        <w:rPr>
          <w:w w:val="98"/>
        </w:rPr>
        <w:t xml:space="preserve">, ¶ 46, U.N. Doc. CRC/C/GRD/C/2 (2010); </w:t>
      </w:r>
      <w:r w:rsidRPr="0086273C">
        <w:rPr>
          <w:i/>
          <w:w w:val="98"/>
        </w:rPr>
        <w:t>Georgia</w:t>
      </w:r>
      <w:r w:rsidRPr="0086273C">
        <w:rPr>
          <w:w w:val="98"/>
        </w:rPr>
        <w:t xml:space="preserve">, ¶ 48, U.N. Doc. CRC/C/GEO/CO/3 (2008); </w:t>
      </w:r>
      <w:r w:rsidRPr="0086273C">
        <w:rPr>
          <w:i/>
          <w:w w:val="98"/>
        </w:rPr>
        <w:t>Greece</w:t>
      </w:r>
      <w:r w:rsidRPr="0086273C">
        <w:rPr>
          <w:w w:val="98"/>
        </w:rPr>
        <w:t xml:space="preserve">, ¶ 61, U.N. Doc. CRC/C/15/Add.170 (2007); </w:t>
      </w:r>
      <w:r w:rsidRPr="0086273C">
        <w:rPr>
          <w:i/>
          <w:w w:val="98"/>
        </w:rPr>
        <w:t>Uruguay</w:t>
      </w:r>
      <w:r w:rsidRPr="0086273C">
        <w:rPr>
          <w:w w:val="98"/>
        </w:rPr>
        <w:t xml:space="preserve">, ¶ 52, U.N. Doc. CRC/C/URY/CO/2 (2007); </w:t>
      </w:r>
      <w:r w:rsidRPr="0086273C">
        <w:rPr>
          <w:i/>
          <w:w w:val="98"/>
        </w:rPr>
        <w:t>Algeria</w:t>
      </w:r>
      <w:r w:rsidRPr="0086273C">
        <w:rPr>
          <w:w w:val="98"/>
        </w:rPr>
        <w:t xml:space="preserve">, ¶ 59, U.N. Doc. CRC/C/15/Add.269 (2005); </w:t>
      </w:r>
      <w:r w:rsidRPr="0086273C">
        <w:rPr>
          <w:i/>
          <w:w w:val="98"/>
        </w:rPr>
        <w:t>Bosnia and Herzegovina</w:t>
      </w:r>
      <w:r w:rsidRPr="0086273C">
        <w:rPr>
          <w:w w:val="98"/>
        </w:rPr>
        <w:t>, ¶ 51, U.N. Doc. CRC/C/15/Add.260 (2005);</w:t>
      </w:r>
      <w:r w:rsidRPr="0086273C">
        <w:rPr>
          <w:i/>
          <w:w w:val="98"/>
        </w:rPr>
        <w:t xml:space="preserve"> Concluding Observation: Antigua and Barbuda</w:t>
      </w:r>
      <w:r w:rsidRPr="0086273C">
        <w:rPr>
          <w:w w:val="98"/>
        </w:rPr>
        <w:t xml:space="preserve">, ¶ 54, U.N. Doc. CRC/C/15/Add.247 (2004); </w:t>
      </w:r>
      <w:r w:rsidRPr="0086273C">
        <w:rPr>
          <w:i/>
          <w:w w:val="98"/>
        </w:rPr>
        <w:t>Bangladesh</w:t>
      </w:r>
      <w:r w:rsidRPr="0086273C">
        <w:rPr>
          <w:w w:val="98"/>
        </w:rPr>
        <w:t xml:space="preserve">, ¶ 60, U.N. Doc. CRC/C/15/Add/221 (2003); </w:t>
      </w:r>
      <w:r w:rsidRPr="0086273C">
        <w:rPr>
          <w:i/>
          <w:w w:val="98"/>
        </w:rPr>
        <w:t>Brunei Darussalam</w:t>
      </w:r>
      <w:r w:rsidRPr="0086273C">
        <w:rPr>
          <w:w w:val="98"/>
        </w:rPr>
        <w:t xml:space="preserve">, ¶ 46, U.N. Doc. CRC/C/15/Add.219 (2003); </w:t>
      </w:r>
      <w:r w:rsidRPr="0086273C">
        <w:rPr>
          <w:i/>
          <w:w w:val="98"/>
        </w:rPr>
        <w:t>Argentina</w:t>
      </w:r>
      <w:r w:rsidRPr="0086273C">
        <w:rPr>
          <w:w w:val="98"/>
        </w:rPr>
        <w:t xml:space="preserve">, ¶ 51, U.N. Doc. CRC/C/15/Add.187 (2002); </w:t>
      </w:r>
      <w:r w:rsidRPr="0086273C">
        <w:rPr>
          <w:i/>
          <w:w w:val="98"/>
        </w:rPr>
        <w:t>Burkina Faso</w:t>
      </w:r>
      <w:r w:rsidRPr="0086273C">
        <w:rPr>
          <w:w w:val="98"/>
        </w:rPr>
        <w:t xml:space="preserve">, ¶ 41, U.N. Doc. CRC/C/15/Add.193 (2002); </w:t>
      </w:r>
      <w:r w:rsidRPr="0086273C">
        <w:rPr>
          <w:i/>
          <w:w w:val="98"/>
        </w:rPr>
        <w:t>Belarus</w:t>
      </w:r>
      <w:r w:rsidRPr="0086273C">
        <w:rPr>
          <w:w w:val="98"/>
        </w:rPr>
        <w:t xml:space="preserve">, ¶ 44, U.N. Doc. CRC/C/15/Add.180 (2002); </w:t>
      </w:r>
      <w:r w:rsidRPr="0086273C">
        <w:rPr>
          <w:i/>
          <w:w w:val="98"/>
        </w:rPr>
        <w:t>Guatemala</w:t>
      </w:r>
      <w:r w:rsidRPr="0086273C">
        <w:rPr>
          <w:w w:val="98"/>
        </w:rPr>
        <w:t xml:space="preserve">, ¶ 45, U.N. Doc. CRC/C/15/Add.154 (2001); </w:t>
      </w:r>
      <w:r w:rsidRPr="0086273C">
        <w:rPr>
          <w:i/>
          <w:w w:val="98"/>
        </w:rPr>
        <w:t>Tajikistan</w:t>
      </w:r>
      <w:r w:rsidRPr="0086273C">
        <w:rPr>
          <w:w w:val="98"/>
        </w:rPr>
        <w:t>, ¶ 41, U.N. Doc. CRC/C/15/Add.136 (2000).</w:t>
      </w:r>
    </w:p>
  </w:endnote>
  <w:endnote w:id="898">
    <w:p w14:paraId="285C6B93" w14:textId="1F5D556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Suriname</w:t>
      </w:r>
      <w:r w:rsidRPr="0086273C">
        <w:rPr>
          <w:w w:val="98"/>
        </w:rPr>
        <w:t xml:space="preserve">, ¶ 31(a), U.N. Doc. CRC/C/SUR/CO/3-4 (2016); </w:t>
      </w:r>
      <w:r w:rsidRPr="0086273C">
        <w:rPr>
          <w:i/>
          <w:w w:val="98"/>
        </w:rPr>
        <w:t>South Africa</w:t>
      </w:r>
      <w:r w:rsidRPr="0086273C">
        <w:rPr>
          <w:w w:val="98"/>
        </w:rPr>
        <w:t xml:space="preserve">, ¶ 50, U.N. Doc. </w:t>
      </w:r>
      <w:r w:rsidRPr="0086273C">
        <w:rPr>
          <w:rFonts w:eastAsia="Times New Roman"/>
          <w:w w:val="98"/>
        </w:rPr>
        <w:t xml:space="preserve">CRC/C/ZAF/CO/2 (2016); </w:t>
      </w:r>
      <w:r w:rsidRPr="0086273C">
        <w:rPr>
          <w:i/>
          <w:w w:val="98"/>
        </w:rPr>
        <w:t>Saudi Arabia</w:t>
      </w:r>
      <w:r w:rsidRPr="0086273C">
        <w:rPr>
          <w:w w:val="98"/>
        </w:rPr>
        <w:t xml:space="preserve">, ¶ 35, U.N. Doc. CRC/C/SAU/CO/3-4 (2016); </w:t>
      </w:r>
      <w:r w:rsidRPr="0086273C">
        <w:rPr>
          <w:i/>
          <w:w w:val="98"/>
        </w:rPr>
        <w:t>United Kingdom of Great Britain and Northern Ireland</w:t>
      </w:r>
      <w:r w:rsidRPr="0086273C">
        <w:rPr>
          <w:w w:val="98"/>
        </w:rPr>
        <w:t xml:space="preserve">, ¶ 64, U.N. Doc. CRC/C/GBR/CO/5 (2016); </w:t>
      </w:r>
      <w:r w:rsidRPr="0086273C">
        <w:rPr>
          <w:i/>
          <w:w w:val="98"/>
        </w:rPr>
        <w:t>Slovakia</w:t>
      </w:r>
      <w:r w:rsidRPr="0086273C">
        <w:rPr>
          <w:w w:val="98"/>
        </w:rPr>
        <w:t>, ¶ 41, U.N. Doc.</w:t>
      </w:r>
      <w:r w:rsidRPr="0086273C">
        <w:rPr>
          <w:i/>
          <w:w w:val="98"/>
        </w:rPr>
        <w:t xml:space="preserve"> </w:t>
      </w:r>
      <w:r w:rsidRPr="0086273C">
        <w:rPr>
          <w:w w:val="98"/>
        </w:rPr>
        <w:t xml:space="preserve">CRC/C/SVK/CO/3-5 (2016); </w:t>
      </w:r>
      <w:r w:rsidRPr="0086273C">
        <w:rPr>
          <w:i/>
          <w:w w:val="98"/>
        </w:rPr>
        <w:t>Samoa</w:t>
      </w:r>
      <w:r w:rsidRPr="0086273C">
        <w:rPr>
          <w:w w:val="98"/>
        </w:rPr>
        <w:t xml:space="preserve">, ¶ 47, U.N. Doc. CRC/C/WSM/CO/2-4 (2016); </w:t>
      </w:r>
      <w:r w:rsidRPr="0086273C">
        <w:rPr>
          <w:i/>
          <w:w w:val="98"/>
        </w:rPr>
        <w:t>Pakistan</w:t>
      </w:r>
      <w:r w:rsidRPr="0086273C">
        <w:rPr>
          <w:w w:val="98"/>
        </w:rPr>
        <w:t xml:space="preserve">, ¶ 52, U.N. Doc. CRC/C/PAK/CO/5 (2016); </w:t>
      </w:r>
      <w:r w:rsidRPr="0086273C">
        <w:rPr>
          <w:i/>
          <w:w w:val="98"/>
        </w:rPr>
        <w:t>Nepal</w:t>
      </w:r>
      <w:r w:rsidRPr="0086273C">
        <w:rPr>
          <w:w w:val="98"/>
        </w:rPr>
        <w:t xml:space="preserve">, ¶ 54, U.N. Doc. </w:t>
      </w:r>
      <w:r w:rsidRPr="0086273C">
        <w:rPr>
          <w:rFonts w:eastAsia="Times New Roman"/>
          <w:w w:val="98"/>
        </w:rPr>
        <w:t xml:space="preserve">CRC/C/NPL/CO/3-5 (2016); </w:t>
      </w:r>
      <w:r w:rsidRPr="0086273C">
        <w:rPr>
          <w:rFonts w:eastAsia="Times New Roman"/>
          <w:i/>
          <w:w w:val="98"/>
        </w:rPr>
        <w:t>Gabon</w:t>
      </w:r>
      <w:r w:rsidRPr="0086273C">
        <w:rPr>
          <w:rFonts w:eastAsia="Times New Roman"/>
          <w:w w:val="98"/>
        </w:rPr>
        <w:t xml:space="preserve">, </w:t>
      </w:r>
      <w:r w:rsidRPr="0086273C">
        <w:rPr>
          <w:w w:val="98"/>
        </w:rPr>
        <w:t>¶ 47</w:t>
      </w:r>
      <w:r w:rsidRPr="0086273C">
        <w:rPr>
          <w:rFonts w:eastAsia="Times New Roman"/>
          <w:w w:val="98"/>
        </w:rPr>
        <w:t xml:space="preserve">, U.N. Doc. </w:t>
      </w:r>
      <w:r w:rsidRPr="0086273C">
        <w:rPr>
          <w:w w:val="98"/>
        </w:rPr>
        <w:t xml:space="preserve">CRC/C/GAB/CO/2 (2016); </w:t>
      </w:r>
      <w:r w:rsidRPr="0086273C">
        <w:rPr>
          <w:i/>
          <w:w w:val="98"/>
        </w:rPr>
        <w:t>Honduras</w:t>
      </w:r>
      <w:r w:rsidRPr="0086273C">
        <w:rPr>
          <w:w w:val="98"/>
        </w:rPr>
        <w:t xml:space="preserve">, ¶ 65, U.N. Doc. </w:t>
      </w:r>
      <w:r w:rsidRPr="0086273C">
        <w:rPr>
          <w:rFonts w:eastAsia="MS Mincho"/>
          <w:w w:val="98"/>
        </w:rPr>
        <w:t xml:space="preserve">CRC/C/HND/CO/4-5 (2015); </w:t>
      </w:r>
      <w:r w:rsidRPr="0086273C">
        <w:rPr>
          <w:i/>
          <w:w w:val="98"/>
        </w:rPr>
        <w:t>Ghana</w:t>
      </w:r>
      <w:r w:rsidRPr="0086273C">
        <w:rPr>
          <w:w w:val="98"/>
        </w:rPr>
        <w:t xml:space="preserve">, ¶ 52, U.N. Doc. </w:t>
      </w:r>
      <w:r w:rsidRPr="0086273C">
        <w:rPr>
          <w:rFonts w:eastAsia="Times New Roman"/>
          <w:bCs/>
          <w:w w:val="98"/>
        </w:rPr>
        <w:t xml:space="preserve">CRC/C/GHA/CO/3-5 (2015); </w:t>
      </w:r>
      <w:r w:rsidRPr="0086273C">
        <w:rPr>
          <w:i/>
          <w:w w:val="98"/>
        </w:rPr>
        <w:t>Bahrain</w:t>
      </w:r>
      <w:r w:rsidRPr="0086273C">
        <w:rPr>
          <w:w w:val="98"/>
        </w:rPr>
        <w:t xml:space="preserve">, ¶ 60, U.N. Doc. CRC/C/BHR/CO/2-3 (2011); </w:t>
      </w:r>
      <w:r w:rsidRPr="0086273C">
        <w:rPr>
          <w:i/>
          <w:w w:val="98"/>
        </w:rPr>
        <w:t>Burundi</w:t>
      </w:r>
      <w:r w:rsidRPr="0086273C">
        <w:rPr>
          <w:w w:val="98"/>
        </w:rPr>
        <w:t xml:space="preserve">, ¶ 57, U.N. Doc. CRC/C/BDI/CO/2 (2010); </w:t>
      </w:r>
      <w:r w:rsidRPr="0086273C">
        <w:rPr>
          <w:i/>
          <w:w w:val="98"/>
        </w:rPr>
        <w:t>Grenada</w:t>
      </w:r>
      <w:r w:rsidRPr="0086273C">
        <w:rPr>
          <w:w w:val="98"/>
        </w:rPr>
        <w:t xml:space="preserve">, ¶ 46, U.N. Doc. CRC/C/GRD/C/2 (2010); </w:t>
      </w:r>
      <w:r w:rsidRPr="0086273C">
        <w:rPr>
          <w:i/>
          <w:w w:val="98"/>
        </w:rPr>
        <w:t>Bangladesh</w:t>
      </w:r>
      <w:r w:rsidRPr="0086273C">
        <w:rPr>
          <w:w w:val="98"/>
        </w:rPr>
        <w:t>, ¶ 64, U.N. Doc. CRC/C/BGD/CO/4 (2009).</w:t>
      </w:r>
    </w:p>
  </w:endnote>
  <w:endnote w:id="899">
    <w:p w14:paraId="38730F0C" w14:textId="25F4F0A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50, U.N. Doc. </w:t>
      </w:r>
      <w:r w:rsidRPr="0086273C">
        <w:rPr>
          <w:rFonts w:eastAsia="Times New Roman"/>
          <w:w w:val="98"/>
        </w:rPr>
        <w:t xml:space="preserve">CRC/C/ZAF/CO/2 (2016); </w:t>
      </w:r>
      <w:r w:rsidRPr="0086273C">
        <w:rPr>
          <w:i/>
          <w:w w:val="98"/>
        </w:rPr>
        <w:t>Benin</w:t>
      </w:r>
      <w:r w:rsidRPr="0086273C">
        <w:rPr>
          <w:w w:val="98"/>
        </w:rPr>
        <w:t>, ¶ 56, U.N. Doc. CRC/C/BEN/CO/2 (2006).</w:t>
      </w:r>
    </w:p>
  </w:endnote>
  <w:endnote w:id="900">
    <w:p w14:paraId="74C24C2B" w14:textId="727EFC2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 xml:space="preserve">Concluding Observations: Holy See, </w:t>
      </w:r>
      <w:r w:rsidRPr="0086273C">
        <w:rPr>
          <w:w w:val="98"/>
        </w:rPr>
        <w:t xml:space="preserve">¶ 57, U.N. Doc. </w:t>
      </w:r>
      <w:r w:rsidRPr="0086273C">
        <w:rPr>
          <w:rFonts w:eastAsia="MS Mincho"/>
          <w:w w:val="98"/>
        </w:rPr>
        <w:t>CRC/C/VAT/CO/2 (2014).</w:t>
      </w:r>
    </w:p>
  </w:endnote>
  <w:endnote w:id="901">
    <w:p w14:paraId="4127D913" w14:textId="2BF8B29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49, U.N. Doc. </w:t>
      </w:r>
      <w:r w:rsidRPr="0086273C">
        <w:rPr>
          <w:rFonts w:eastAsia="Times New Roman"/>
          <w:w w:val="98"/>
        </w:rPr>
        <w:t xml:space="preserve">CRC/C/ZAF/CO/2 (2016); </w:t>
      </w:r>
      <w:r w:rsidRPr="0086273C">
        <w:rPr>
          <w:i/>
          <w:w w:val="98"/>
        </w:rPr>
        <w:t>United Republic of Tanzania</w:t>
      </w:r>
      <w:r w:rsidRPr="0086273C">
        <w:rPr>
          <w:w w:val="98"/>
        </w:rPr>
        <w:t>, ¶ 58, U.N. Doc. CRC/C/TZA/CO/3-5 (2015).</w:t>
      </w:r>
    </w:p>
  </w:endnote>
  <w:endnote w:id="902">
    <w:p w14:paraId="650EE466" w14:textId="186A666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Georgia</w:t>
      </w:r>
      <w:r w:rsidRPr="0086273C">
        <w:rPr>
          <w:w w:val="98"/>
        </w:rPr>
        <w:t xml:space="preserve">, ¶ 47, U.N. Doc. CRC/C/GEO/CO/3 (2008); </w:t>
      </w:r>
      <w:r w:rsidRPr="0086273C">
        <w:rPr>
          <w:i/>
          <w:w w:val="98"/>
        </w:rPr>
        <w:t>Belize</w:t>
      </w:r>
      <w:r w:rsidRPr="0086273C">
        <w:rPr>
          <w:w w:val="98"/>
        </w:rPr>
        <w:t>, ¶ 23, U.N. Doc. CRC/C/15/Add.252 (2005).</w:t>
      </w:r>
    </w:p>
  </w:endnote>
  <w:endnote w:id="903">
    <w:p w14:paraId="36A4C9D8" w14:textId="233AF64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Sierra Leone</w:t>
      </w:r>
      <w:r w:rsidRPr="0086273C">
        <w:rPr>
          <w:w w:val="98"/>
        </w:rPr>
        <w:t xml:space="preserve">, ¶ 31, U.N. Doc. CRC/C/SLE/CO/3-5 (2016); </w:t>
      </w:r>
      <w:r w:rsidRPr="0086273C">
        <w:rPr>
          <w:i/>
          <w:w w:val="98"/>
        </w:rPr>
        <w:t>Algeria</w:t>
      </w:r>
      <w:r w:rsidRPr="0086273C">
        <w:rPr>
          <w:w w:val="98"/>
        </w:rPr>
        <w:t>, ¶ 33, U.N. Doc. CRC/C/DZA/CO/3-4 (2012).</w:t>
      </w:r>
    </w:p>
  </w:endnote>
  <w:endnote w:id="904">
    <w:p w14:paraId="5C1E850A" w14:textId="2FB0A7A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Sierra Leone</w:t>
      </w:r>
      <w:r w:rsidRPr="0086273C">
        <w:rPr>
          <w:w w:val="98"/>
        </w:rPr>
        <w:t xml:space="preserve">, ¶ 32, U.N. Doc. CRC/C/SLE/CO/3-5 (2016); </w:t>
      </w:r>
      <w:r w:rsidRPr="0086273C">
        <w:rPr>
          <w:i/>
          <w:w w:val="98"/>
        </w:rPr>
        <w:t>Algeria</w:t>
      </w:r>
      <w:r w:rsidRPr="0086273C">
        <w:rPr>
          <w:w w:val="98"/>
        </w:rPr>
        <w:t>, ¶ 34, U.N. Doc. CRC/C/DZA/CO/3-4 (2012).</w:t>
      </w:r>
    </w:p>
  </w:endnote>
  <w:endnote w:id="905">
    <w:p w14:paraId="2FEBA4F0" w14:textId="6FD1CAF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Algeria</w:t>
      </w:r>
      <w:r w:rsidRPr="0086273C">
        <w:rPr>
          <w:w w:val="98"/>
        </w:rPr>
        <w:t>, ¶¶ 33-34, U.N. Doc. CRC/C/DZA/CO/3-4 (2012).</w:t>
      </w:r>
    </w:p>
  </w:endnote>
  <w:endnote w:id="906">
    <w:p w14:paraId="2B92ADC0" w14:textId="2A01524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Zambia</w:t>
      </w:r>
      <w:r w:rsidRPr="0086273C">
        <w:rPr>
          <w:w w:val="98"/>
        </w:rPr>
        <w:t>, ¶ 29, U.N. Doc. CRC/C/ZMB/CO/2-4 (2016).</w:t>
      </w:r>
    </w:p>
  </w:endnote>
  <w:endnote w:id="907">
    <w:p w14:paraId="695D1017" w14:textId="6C954A4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Australia</w:t>
      </w:r>
      <w:r w:rsidRPr="0086273C">
        <w:rPr>
          <w:w w:val="98"/>
        </w:rPr>
        <w:t>, ¶ 41, U.N. Doc. CRC/C/OPSC/AUS/CO/1 (2012).</w:t>
      </w:r>
    </w:p>
  </w:endnote>
  <w:endnote w:id="908">
    <w:p w14:paraId="46CCCD38" w14:textId="2E6DF8C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Pakistan</w:t>
      </w:r>
      <w:r w:rsidRPr="0086273C">
        <w:rPr>
          <w:w w:val="98"/>
        </w:rPr>
        <w:t>, ¶ 64, U.N. Doc. CRC/C/PAK/CO/3-4 (2009).</w:t>
      </w:r>
    </w:p>
  </w:endnote>
  <w:endnote w:id="909">
    <w:p w14:paraId="39E9C57F" w14:textId="34BD8F9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Philippines</w:t>
      </w:r>
      <w:r w:rsidRPr="0086273C">
        <w:rPr>
          <w:w w:val="98"/>
        </w:rPr>
        <w:t xml:space="preserve">, ¶ 61,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CRC/C/PHL/CO/</w:t>
      </w:r>
      <w:r w:rsidRPr="0086273C">
        <w:rPr>
          <w:w w:val="98"/>
        </w:rPr>
        <w:fldChar w:fldCharType="end"/>
      </w:r>
      <w:r w:rsidRPr="0086273C">
        <w:rPr>
          <w:w w:val="98"/>
        </w:rPr>
        <w:t>3-4 (2009).</w:t>
      </w:r>
    </w:p>
  </w:endnote>
  <w:endnote w:id="910">
    <w:p w14:paraId="2FE9970D" w14:textId="49CD499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Zimbabwe</w:t>
      </w:r>
      <w:r w:rsidRPr="0086273C">
        <w:rPr>
          <w:w w:val="98"/>
        </w:rPr>
        <w:t xml:space="preserve">, ¶ 61, U.N. Doc. CRC/C/ZWE/CO/2 (2016); </w:t>
      </w:r>
      <w:r w:rsidRPr="0086273C">
        <w:rPr>
          <w:i/>
          <w:w w:val="98"/>
        </w:rPr>
        <w:t>Belarus</w:t>
      </w:r>
      <w:r w:rsidRPr="0086273C">
        <w:rPr>
          <w:w w:val="98"/>
        </w:rPr>
        <w:t xml:space="preserve">, ¶ 48, U.N. Doc. CRC/C/BGR/CO/2 (2008); </w:t>
      </w:r>
      <w:r w:rsidRPr="0086273C">
        <w:rPr>
          <w:i/>
          <w:w w:val="98"/>
        </w:rPr>
        <w:t>Georgia</w:t>
      </w:r>
      <w:r w:rsidRPr="0086273C">
        <w:rPr>
          <w:w w:val="98"/>
        </w:rPr>
        <w:t xml:space="preserve">, ¶ 48, U.N. Doc. CRC/C/GEO/CO/3 (2008); </w:t>
      </w:r>
      <w:r w:rsidRPr="0086273C">
        <w:rPr>
          <w:i/>
          <w:w w:val="98"/>
        </w:rPr>
        <w:t>Argentina</w:t>
      </w:r>
      <w:r w:rsidRPr="0086273C">
        <w:rPr>
          <w:w w:val="98"/>
        </w:rPr>
        <w:t>, ¶ 51, U.N. Doc. CRC/C/15/Add.187 (2002);</w:t>
      </w:r>
    </w:p>
  </w:endnote>
  <w:endnote w:id="911">
    <w:p w14:paraId="2F549116" w14:textId="71D80A5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Bangladesh</w:t>
      </w:r>
      <w:r w:rsidRPr="0086273C">
        <w:rPr>
          <w:w w:val="98"/>
        </w:rPr>
        <w:t xml:space="preserve">, ¶ 60, U.N. Doc. CRC/C/15/Add/221 (2003); </w:t>
      </w:r>
      <w:r w:rsidRPr="0086273C">
        <w:rPr>
          <w:i/>
          <w:w w:val="98"/>
        </w:rPr>
        <w:t>Belarus</w:t>
      </w:r>
      <w:r w:rsidRPr="0086273C">
        <w:rPr>
          <w:w w:val="98"/>
        </w:rPr>
        <w:t xml:space="preserve">, ¶ 44, U.N. Doc. CRC/C/15/Add.180 (2002); </w:t>
      </w:r>
      <w:r w:rsidRPr="0086273C">
        <w:rPr>
          <w:i/>
          <w:w w:val="98"/>
        </w:rPr>
        <w:t>Argentina</w:t>
      </w:r>
      <w:r w:rsidRPr="0086273C">
        <w:rPr>
          <w:w w:val="98"/>
        </w:rPr>
        <w:t xml:space="preserve">, ¶ 51, U.N. Doc. CRC/C/15/Add.187 (2002); </w:t>
      </w:r>
      <w:r w:rsidRPr="0086273C">
        <w:rPr>
          <w:i/>
          <w:w w:val="98"/>
        </w:rPr>
        <w:t>Guatemala</w:t>
      </w:r>
      <w:r w:rsidRPr="0086273C">
        <w:rPr>
          <w:w w:val="98"/>
        </w:rPr>
        <w:t>, ¶ 45, U.N. Doc. CRC/C/15/Add.154 (2001).</w:t>
      </w:r>
    </w:p>
  </w:endnote>
  <w:endnote w:id="912">
    <w:p w14:paraId="5A4EB7C8" w14:textId="39C9C29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Kenya</w:t>
      </w:r>
      <w:r w:rsidRPr="0086273C">
        <w:rPr>
          <w:w w:val="98"/>
        </w:rPr>
        <w:t>, ¶ 50, U.N. Doc. CRC/C/KEN/CO/3-5 (2016).</w:t>
      </w:r>
    </w:p>
  </w:endnote>
  <w:endnote w:id="913">
    <w:p w14:paraId="18ED55BD" w14:textId="61F5BDE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Algeria</w:t>
      </w:r>
      <w:r w:rsidRPr="0086273C">
        <w:rPr>
          <w:w w:val="98"/>
        </w:rPr>
        <w:t>, ¶ 34, U.N. Doc. CRC/C/DZA/CO/3-4 (2012).</w:t>
      </w:r>
    </w:p>
  </w:endnote>
  <w:endnote w:id="914">
    <w:p w14:paraId="63FF0495" w14:textId="2677C08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 Antigua and Barbuda</w:t>
      </w:r>
      <w:r w:rsidRPr="0086273C">
        <w:rPr>
          <w:w w:val="98"/>
        </w:rPr>
        <w:t>, ¶ 54, U.N. Doc. CRC/C/15/Add.247 (2004).</w:t>
      </w:r>
    </w:p>
  </w:endnote>
  <w:endnote w:id="915">
    <w:p w14:paraId="495FA890" w14:textId="615784E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CRC Committee, </w:t>
      </w:r>
      <w:r w:rsidRPr="0086273C">
        <w:rPr>
          <w:i/>
          <w:w w:val="98"/>
        </w:rPr>
        <w:t>Concluding Observations: Ghana</w:t>
      </w:r>
      <w:r w:rsidRPr="0086273C">
        <w:rPr>
          <w:w w:val="98"/>
        </w:rPr>
        <w:t xml:space="preserve">, ¶ 52, U.N. Doc. </w:t>
      </w:r>
      <w:r w:rsidRPr="0086273C">
        <w:rPr>
          <w:rFonts w:eastAsia="Times New Roman"/>
          <w:bCs/>
          <w:w w:val="98"/>
        </w:rPr>
        <w:t>CRC/C/GHA/CO/3-5 (2015).</w:t>
      </w:r>
    </w:p>
  </w:endnote>
  <w:endnote w:id="916">
    <w:p w14:paraId="75D26D62" w14:textId="2558FEB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Australia</w:t>
      </w:r>
      <w:r w:rsidRPr="0086273C">
        <w:rPr>
          <w:w w:val="98"/>
        </w:rPr>
        <w:t>, ¶ 42, U.N. Doc. CRC/C/OPSC/AUS/CO/1 (2012).</w:t>
      </w:r>
    </w:p>
  </w:endnote>
  <w:endnote w:id="917">
    <w:p w14:paraId="2AAEFC81" w14:textId="4668B0AF"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Ethiopia</w:t>
      </w:r>
      <w:r w:rsidRPr="0086273C">
        <w:rPr>
          <w:w w:val="98"/>
        </w:rPr>
        <w:t xml:space="preserve">, ¶ 60, U.N. Doc. CRC/C/ETH/CO/4-5 (2015); </w:t>
      </w:r>
      <w:r w:rsidRPr="0086273C">
        <w:rPr>
          <w:i/>
          <w:w w:val="98"/>
        </w:rPr>
        <w:t>Uzbekistan</w:t>
      </w:r>
      <w:r w:rsidRPr="0086273C">
        <w:rPr>
          <w:w w:val="98"/>
        </w:rPr>
        <w:t xml:space="preserve">, ¶ 49, U.N. Doc. CRC/C/UZB/CO/3-4 (2013); </w:t>
      </w:r>
      <w:r w:rsidRPr="0086273C">
        <w:rPr>
          <w:i/>
          <w:w w:val="98"/>
        </w:rPr>
        <w:t>Australia</w:t>
      </w:r>
      <w:r w:rsidRPr="0086273C">
        <w:rPr>
          <w:w w:val="98"/>
        </w:rPr>
        <w:t>, ¶ 67, U.N. Doc. CRC/C/OPSC/AUS/CO/1 (2012).</w:t>
      </w:r>
    </w:p>
  </w:endnote>
  <w:endnote w:id="918">
    <w:p w14:paraId="043F04AE" w14:textId="2EEFDCE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Liberia</w:t>
      </w:r>
      <w:r w:rsidRPr="0086273C">
        <w:rPr>
          <w:w w:val="98"/>
        </w:rPr>
        <w:t xml:space="preserve">, ¶ 60, U.N. Doc. </w:t>
      </w:r>
      <w:r w:rsidRPr="0086273C">
        <w:rPr>
          <w:rFonts w:eastAsia="MS Mincho"/>
          <w:w w:val="98"/>
        </w:rPr>
        <w:t>CRC/C/LBR/CO/2-4 (2012).</w:t>
      </w:r>
    </w:p>
  </w:endnote>
  <w:endnote w:id="919">
    <w:p w14:paraId="6107950D" w14:textId="6403CF9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41, U.N. Doc.</w:t>
      </w:r>
      <w:r w:rsidRPr="0086273C">
        <w:rPr>
          <w:i/>
          <w:w w:val="98"/>
        </w:rPr>
        <w:t xml:space="preserve"> </w:t>
      </w:r>
      <w:r w:rsidRPr="0086273C">
        <w:rPr>
          <w:w w:val="98"/>
        </w:rPr>
        <w:t>CRC/C/SVK/CO/3-5 (2016).</w:t>
      </w:r>
    </w:p>
  </w:endnote>
  <w:endnote w:id="920">
    <w:p w14:paraId="4004643D" w14:textId="2276163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Ghana</w:t>
      </w:r>
      <w:r w:rsidRPr="0086273C">
        <w:rPr>
          <w:w w:val="98"/>
        </w:rPr>
        <w:t xml:space="preserve">, ¶ 51, U.N. Doc. </w:t>
      </w:r>
      <w:r w:rsidRPr="0086273C">
        <w:rPr>
          <w:rFonts w:eastAsia="Times New Roman"/>
          <w:bCs/>
          <w:w w:val="98"/>
        </w:rPr>
        <w:t xml:space="preserve">CRC/C/GHA/CO/3-5 (2015); </w:t>
      </w:r>
      <w:r w:rsidRPr="0086273C">
        <w:rPr>
          <w:i/>
          <w:w w:val="98"/>
        </w:rPr>
        <w:t>India</w:t>
      </w:r>
      <w:r w:rsidRPr="0086273C">
        <w:rPr>
          <w:w w:val="98"/>
        </w:rPr>
        <w:t xml:space="preserve">, ¶ 65, U.N. Doc. CRC/C/IND/CO/3-4 (2014); </w:t>
      </w:r>
      <w:r w:rsidRPr="0086273C">
        <w:rPr>
          <w:i/>
          <w:w w:val="98"/>
        </w:rPr>
        <w:t>Republic of Korea</w:t>
      </w:r>
      <w:r w:rsidRPr="0086273C">
        <w:rPr>
          <w:w w:val="98"/>
        </w:rPr>
        <w:t xml:space="preserve">, ¶ 10, U.N. Doc. CRC/C/KOR/CO/3-4 (2012); </w:t>
      </w:r>
      <w:r w:rsidRPr="0086273C">
        <w:rPr>
          <w:i/>
          <w:w w:val="98"/>
        </w:rPr>
        <w:t>Costa Rica</w:t>
      </w:r>
      <w:r w:rsidRPr="0086273C">
        <w:rPr>
          <w:w w:val="98"/>
        </w:rPr>
        <w:t xml:space="preserve">, ¶ 63, U.N. Doc. CRC/C/CRI/CO/4 (2011); </w:t>
      </w:r>
      <w:r w:rsidRPr="0086273C">
        <w:rPr>
          <w:i/>
          <w:w w:val="98"/>
        </w:rPr>
        <w:t>Armenia</w:t>
      </w:r>
      <w:r w:rsidRPr="0086273C">
        <w:rPr>
          <w:w w:val="98"/>
        </w:rPr>
        <w:t>, ¶ 38, U.N. Doc. CRC/C/15/Add.119 (2000).</w:t>
      </w:r>
    </w:p>
  </w:endnote>
  <w:endnote w:id="921">
    <w:p w14:paraId="024EE32D" w14:textId="5E0943F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Ukraine</w:t>
      </w:r>
      <w:r w:rsidRPr="0086273C">
        <w:rPr>
          <w:w w:val="98"/>
        </w:rPr>
        <w:t xml:space="preserve">, ¶ 56, U.N. Doc. CRC/C/UKR/CO/3-4 (2011); </w:t>
      </w:r>
      <w:r w:rsidRPr="0086273C">
        <w:rPr>
          <w:i/>
          <w:w w:val="98"/>
        </w:rPr>
        <w:t>Pakistan</w:t>
      </w:r>
      <w:r w:rsidRPr="0086273C">
        <w:rPr>
          <w:w w:val="98"/>
        </w:rPr>
        <w:t xml:space="preserve">, ¶ 64, U.N. Doc. CRC/C/PAK/CO/3-4 (2009); </w:t>
      </w:r>
      <w:r w:rsidRPr="0086273C">
        <w:rPr>
          <w:i/>
          <w:w w:val="98"/>
        </w:rPr>
        <w:t>Peru</w:t>
      </w:r>
      <w:r w:rsidRPr="0086273C">
        <w:rPr>
          <w:w w:val="98"/>
        </w:rPr>
        <w:t>, ¶ 52, U.N. Doc. CRC/C/PER/CO/3 (2006).</w:t>
      </w:r>
    </w:p>
  </w:endnote>
  <w:endnote w:id="922">
    <w:p w14:paraId="39BC63F7" w14:textId="7CD9EC0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Algeria</w:t>
      </w:r>
      <w:r w:rsidRPr="0086273C">
        <w:rPr>
          <w:w w:val="98"/>
        </w:rPr>
        <w:t>, ¶ 33, U.N. Doc. CRC/C/DZA/CO/3-4 (2012).</w:t>
      </w:r>
    </w:p>
  </w:endnote>
  <w:endnote w:id="923">
    <w:p w14:paraId="77BB5073" w14:textId="6B1DBC7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Argentina</w:t>
      </w:r>
      <w:r w:rsidRPr="0086273C">
        <w:rPr>
          <w:w w:val="98"/>
        </w:rPr>
        <w:t>, ¶ 59, U.N. Doc. CRC/C/ARG/CO/3-4 (2010).</w:t>
      </w:r>
    </w:p>
  </w:endnote>
  <w:endnote w:id="924">
    <w:p w14:paraId="18DB813E" w14:textId="0326407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Ghana</w:t>
      </w:r>
      <w:r w:rsidRPr="0086273C">
        <w:rPr>
          <w:w w:val="98"/>
        </w:rPr>
        <w:t xml:space="preserve">, ¶ 52, U.N. Doc. </w:t>
      </w:r>
      <w:r w:rsidRPr="0086273C">
        <w:rPr>
          <w:rFonts w:eastAsia="Times New Roman"/>
          <w:bCs/>
          <w:w w:val="98"/>
        </w:rPr>
        <w:t>CRC/C/GHA/CO/3-5 (2015).</w:t>
      </w:r>
    </w:p>
  </w:endnote>
  <w:endnote w:id="925">
    <w:p w14:paraId="7E6B7310" w14:textId="6CD4E90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Zimbabwe</w:t>
      </w:r>
      <w:r w:rsidRPr="0086273C">
        <w:rPr>
          <w:w w:val="98"/>
        </w:rPr>
        <w:t xml:space="preserve">, ¶ 60, U.N. Doc. CRC/C/ZWE/CO/2 (2016); </w:t>
      </w:r>
      <w:r w:rsidRPr="0086273C">
        <w:rPr>
          <w:i/>
          <w:w w:val="98"/>
        </w:rPr>
        <w:t>Maldives</w:t>
      </w:r>
      <w:r w:rsidRPr="0086273C">
        <w:rPr>
          <w:w w:val="98"/>
        </w:rPr>
        <w:t xml:space="preserve">, ¶ 56, U.N. Doc. CRC/C/MDV/CO/4-5 (2016); </w:t>
      </w:r>
      <w:r w:rsidRPr="0086273C">
        <w:rPr>
          <w:i/>
          <w:w w:val="98"/>
        </w:rPr>
        <w:t>Ireland</w:t>
      </w:r>
      <w:r w:rsidRPr="0086273C">
        <w:rPr>
          <w:w w:val="98"/>
        </w:rPr>
        <w:t xml:space="preserve">, ¶ 57, U.N. Doc. CRC/C/IRL/CO/3-4 (2016); </w:t>
      </w:r>
      <w:r w:rsidRPr="0086273C">
        <w:rPr>
          <w:i/>
          <w:w w:val="98"/>
        </w:rPr>
        <w:t>Haiti</w:t>
      </w:r>
      <w:r w:rsidRPr="0086273C">
        <w:rPr>
          <w:w w:val="98"/>
        </w:rPr>
        <w:t xml:space="preserve">, ¶ 50, U.N. Doc. CRC/C/HTI/CO/2-3 (2016); </w:t>
      </w:r>
      <w:r w:rsidRPr="0086273C">
        <w:rPr>
          <w:i/>
          <w:w w:val="98"/>
        </w:rPr>
        <w:t>Brunei Darrusalam</w:t>
      </w:r>
      <w:r w:rsidRPr="0086273C">
        <w:rPr>
          <w:w w:val="98"/>
        </w:rPr>
        <w:t xml:space="preserve">, ¶ 53, U.N. Doc. CRC/C/BRN/CO/2-3 (2016); </w:t>
      </w:r>
      <w:r w:rsidRPr="0086273C">
        <w:rPr>
          <w:i/>
          <w:w w:val="98"/>
        </w:rPr>
        <w:t>Gambia</w:t>
      </w:r>
      <w:r w:rsidRPr="0086273C">
        <w:rPr>
          <w:w w:val="98"/>
        </w:rPr>
        <w:t xml:space="preserve">, ¶ 62, U.N. Doc. CRC/C/GMB/CO/2-3 (2015); </w:t>
      </w:r>
      <w:r w:rsidRPr="0086273C">
        <w:rPr>
          <w:i/>
          <w:w w:val="98"/>
        </w:rPr>
        <w:t>Honduras</w:t>
      </w:r>
      <w:r w:rsidRPr="0086273C">
        <w:rPr>
          <w:w w:val="98"/>
        </w:rPr>
        <w:t xml:space="preserve">, ¶ 64, U.N. Doc. </w:t>
      </w:r>
      <w:r w:rsidRPr="0086273C">
        <w:rPr>
          <w:rFonts w:eastAsia="MS Mincho"/>
          <w:w w:val="98"/>
        </w:rPr>
        <w:t xml:space="preserve">CRC/C/HND/CO/4-5 (2015); </w:t>
      </w:r>
      <w:r w:rsidRPr="0086273C">
        <w:rPr>
          <w:rFonts w:eastAsia="MS Mincho"/>
          <w:i/>
          <w:w w:val="98"/>
        </w:rPr>
        <w:t>United Arab Emirates</w:t>
      </w:r>
      <w:r w:rsidRPr="0086273C">
        <w:rPr>
          <w:rFonts w:eastAsia="MS Mincho"/>
          <w:w w:val="98"/>
        </w:rPr>
        <w:t xml:space="preserve">, </w:t>
      </w:r>
      <w:r w:rsidRPr="0086273C">
        <w:rPr>
          <w:w w:val="98"/>
        </w:rPr>
        <w:t xml:space="preserve">¶ 57, </w:t>
      </w:r>
      <w:r w:rsidRPr="0086273C">
        <w:rPr>
          <w:rFonts w:eastAsia="MS Mincho"/>
          <w:w w:val="98"/>
        </w:rPr>
        <w:t xml:space="preserve">U.N. Doc. </w:t>
      </w:r>
      <w:r w:rsidRPr="0086273C">
        <w:rPr>
          <w:w w:val="98"/>
        </w:rPr>
        <w:t xml:space="preserve">CRC/C/ARE/CO/2 (2015); </w:t>
      </w:r>
      <w:r w:rsidRPr="0086273C">
        <w:rPr>
          <w:i/>
          <w:w w:val="98"/>
        </w:rPr>
        <w:t>Venezuela</w:t>
      </w:r>
      <w:r w:rsidRPr="0086273C">
        <w:rPr>
          <w:w w:val="98"/>
        </w:rPr>
        <w:t xml:space="preserve">, ¶ 56, U.N. Doc. CRC/C/VEN/CO/3-5 (2014); </w:t>
      </w:r>
      <w:r w:rsidRPr="0086273C">
        <w:rPr>
          <w:i/>
          <w:w w:val="98"/>
        </w:rPr>
        <w:t>Andorra</w:t>
      </w:r>
      <w:r w:rsidRPr="0086273C">
        <w:rPr>
          <w:w w:val="98"/>
        </w:rPr>
        <w:t xml:space="preserve">, ¶ 41, U.N. Doc. CRC/C/AND/CO/2 (2012); </w:t>
      </w:r>
      <w:r w:rsidRPr="0086273C">
        <w:rPr>
          <w:i/>
          <w:w w:val="98"/>
        </w:rPr>
        <w:t>Republic of Korea</w:t>
      </w:r>
      <w:r w:rsidRPr="0086273C">
        <w:rPr>
          <w:w w:val="98"/>
        </w:rPr>
        <w:t xml:space="preserve">, ¶ 10, U.N. Doc. CRC/C/KOR/CO/3-4 (2012); </w:t>
      </w:r>
      <w:r w:rsidRPr="0086273C">
        <w:rPr>
          <w:i/>
          <w:w w:val="98"/>
        </w:rPr>
        <w:t>Uruguay</w:t>
      </w:r>
      <w:r w:rsidRPr="0086273C">
        <w:rPr>
          <w:w w:val="98"/>
        </w:rPr>
        <w:t xml:space="preserve">, ¶ 51, U.N. Doc. CRC/C/URY/CO/2 (2007); </w:t>
      </w:r>
      <w:r w:rsidRPr="0086273C">
        <w:rPr>
          <w:i/>
          <w:w w:val="98"/>
        </w:rPr>
        <w:t>Palau</w:t>
      </w:r>
      <w:r w:rsidRPr="0086273C">
        <w:rPr>
          <w:w w:val="98"/>
        </w:rPr>
        <w:t>, ¶ 46, U.N. Doc. CRC/C/15/Add.149 (2001);</w:t>
      </w:r>
    </w:p>
  </w:endnote>
  <w:endnote w:id="926">
    <w:p w14:paraId="66BEEE2B" w14:textId="1A3E515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Sierra Leone</w:t>
      </w:r>
      <w:r w:rsidRPr="0086273C">
        <w:rPr>
          <w:w w:val="98"/>
        </w:rPr>
        <w:t xml:space="preserve">, ¶ 31, U.N. Doc. CRC/C/SLE/CO/3-5 (2016); </w:t>
      </w:r>
      <w:r w:rsidRPr="0086273C">
        <w:rPr>
          <w:i/>
          <w:w w:val="98"/>
        </w:rPr>
        <w:t>Samoa</w:t>
      </w:r>
      <w:r w:rsidRPr="0086273C">
        <w:rPr>
          <w:w w:val="98"/>
        </w:rPr>
        <w:t xml:space="preserve">, ¶ 46, U.N. Doc. CRC/C/WSM/CO/2-4 (2016); </w:t>
      </w:r>
      <w:r w:rsidRPr="0086273C">
        <w:rPr>
          <w:i/>
          <w:w w:val="98"/>
        </w:rPr>
        <w:t>Pakistan</w:t>
      </w:r>
      <w:r w:rsidRPr="0086273C">
        <w:rPr>
          <w:w w:val="98"/>
        </w:rPr>
        <w:t xml:space="preserve">, ¶ 51, U.N. Doc. CRC/C/PAK/CO/5 (2016); </w:t>
      </w:r>
      <w:r w:rsidRPr="0086273C">
        <w:rPr>
          <w:i/>
          <w:w w:val="98"/>
        </w:rPr>
        <w:t>Zambia</w:t>
      </w:r>
      <w:r w:rsidRPr="0086273C">
        <w:rPr>
          <w:w w:val="98"/>
        </w:rPr>
        <w:t xml:space="preserve">, ¶ 49, U.N. Doc. CRC/C/ZMB/CO/2-4 (2016); </w:t>
      </w:r>
      <w:r w:rsidRPr="0086273C">
        <w:rPr>
          <w:i/>
          <w:w w:val="98"/>
        </w:rPr>
        <w:t>Benin</w:t>
      </w:r>
      <w:r w:rsidRPr="0086273C">
        <w:rPr>
          <w:w w:val="98"/>
        </w:rPr>
        <w:t xml:space="preserve">, ¶ 56, U.N. Doc. CRC/C/BEN/CO/3-5 (2016); </w:t>
      </w:r>
      <w:r w:rsidRPr="0086273C">
        <w:rPr>
          <w:i/>
          <w:w w:val="98"/>
        </w:rPr>
        <w:t>Uruguay</w:t>
      </w:r>
      <w:r w:rsidRPr="0086273C">
        <w:rPr>
          <w:w w:val="98"/>
        </w:rPr>
        <w:t>, ¶ 51, U.N. Doc. CRC/C/URY/CO/2 (2007).</w:t>
      </w:r>
    </w:p>
  </w:endnote>
  <w:endnote w:id="927">
    <w:p w14:paraId="4575FFC9" w14:textId="7D1579F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Samoa</w:t>
      </w:r>
      <w:r w:rsidRPr="0086273C">
        <w:rPr>
          <w:w w:val="98"/>
        </w:rPr>
        <w:t xml:space="preserve">, ¶ 46, U.N. Doc. CRC/C/WSM/CO/2-4 (2016); </w:t>
      </w:r>
      <w:r w:rsidRPr="0086273C">
        <w:rPr>
          <w:i/>
          <w:w w:val="98"/>
        </w:rPr>
        <w:t>Pakistan</w:t>
      </w:r>
      <w:r w:rsidRPr="0086273C">
        <w:rPr>
          <w:w w:val="98"/>
        </w:rPr>
        <w:t xml:space="preserve">, ¶ 51, U.N. Doc. CRC/C/PAK/CO/5 (2016); </w:t>
      </w:r>
      <w:r w:rsidRPr="0086273C">
        <w:rPr>
          <w:i/>
          <w:w w:val="98"/>
        </w:rPr>
        <w:t>Zimbabwe</w:t>
      </w:r>
      <w:r w:rsidRPr="0086273C">
        <w:rPr>
          <w:w w:val="98"/>
        </w:rPr>
        <w:t xml:space="preserve">, ¶ 60, U.N. Doc. CRC/C/ZWE/CO/2 (2016); </w:t>
      </w:r>
      <w:r w:rsidRPr="0086273C">
        <w:rPr>
          <w:i/>
          <w:w w:val="98"/>
        </w:rPr>
        <w:t>Haiti</w:t>
      </w:r>
      <w:r w:rsidRPr="0086273C">
        <w:rPr>
          <w:w w:val="98"/>
        </w:rPr>
        <w:t xml:space="preserve">, ¶ 50, U.N. Doc. CRC/C/HTI/CO/2-3 (2016); </w:t>
      </w:r>
      <w:r w:rsidRPr="0086273C">
        <w:rPr>
          <w:i/>
          <w:w w:val="98"/>
        </w:rPr>
        <w:t>Benin</w:t>
      </w:r>
      <w:r w:rsidRPr="0086273C">
        <w:rPr>
          <w:w w:val="98"/>
        </w:rPr>
        <w:t xml:space="preserve">, ¶ 56, U.N. Doc. CRC/C/BEN/CO/3-5 (2016); </w:t>
      </w:r>
      <w:r w:rsidRPr="0086273C">
        <w:rPr>
          <w:rFonts w:eastAsia="Times New Roman"/>
          <w:i/>
          <w:w w:val="98"/>
        </w:rPr>
        <w:t>Dominican Republic</w:t>
      </w:r>
      <w:r w:rsidRPr="0086273C">
        <w:rPr>
          <w:rFonts w:eastAsia="Times New Roman"/>
          <w:w w:val="98"/>
        </w:rPr>
        <w:t xml:space="preserve">, </w:t>
      </w:r>
      <w:r w:rsidRPr="0086273C">
        <w:rPr>
          <w:w w:val="98"/>
        </w:rPr>
        <w:t xml:space="preserve">¶ 51, </w:t>
      </w:r>
      <w:r w:rsidRPr="0086273C">
        <w:rPr>
          <w:rFonts w:eastAsia="Times New Roman"/>
          <w:w w:val="98"/>
        </w:rPr>
        <w:t xml:space="preserve">U.N. Doc. </w:t>
      </w:r>
      <w:r w:rsidRPr="0086273C">
        <w:rPr>
          <w:w w:val="98"/>
        </w:rPr>
        <w:t xml:space="preserve">CRC/C/DOM/CO/3-5 (2015); </w:t>
      </w:r>
      <w:r w:rsidRPr="0086273C">
        <w:rPr>
          <w:i/>
          <w:w w:val="98"/>
        </w:rPr>
        <w:t>Gambia</w:t>
      </w:r>
      <w:r w:rsidRPr="0086273C">
        <w:rPr>
          <w:w w:val="98"/>
        </w:rPr>
        <w:t xml:space="preserve">, ¶ 62, U.N. Doc. CRC/C/GMB/CO/2-3 (2015); </w:t>
      </w:r>
      <w:r w:rsidRPr="0086273C">
        <w:rPr>
          <w:i/>
          <w:w w:val="98"/>
        </w:rPr>
        <w:t>Honduras</w:t>
      </w:r>
      <w:r w:rsidRPr="0086273C">
        <w:rPr>
          <w:w w:val="98"/>
        </w:rPr>
        <w:t xml:space="preserve">, ¶ 64, U.N. Doc. </w:t>
      </w:r>
      <w:r w:rsidRPr="0086273C">
        <w:rPr>
          <w:rFonts w:eastAsia="MS Mincho"/>
          <w:w w:val="98"/>
        </w:rPr>
        <w:t xml:space="preserve">CRC/C/HND/CO/4-5 (2015); </w:t>
      </w:r>
      <w:r w:rsidRPr="0086273C">
        <w:rPr>
          <w:i/>
          <w:w w:val="98"/>
        </w:rPr>
        <w:t>Mexico</w:t>
      </w:r>
      <w:r w:rsidRPr="0086273C">
        <w:rPr>
          <w:w w:val="98"/>
        </w:rPr>
        <w:t>, ¶ 49, U.N. Doc. CRC/C/MEX/CO/4-5 (2015).</w:t>
      </w:r>
    </w:p>
  </w:endnote>
  <w:endnote w:id="928">
    <w:p w14:paraId="274A5C8C" w14:textId="3528D77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Pakistan</w:t>
      </w:r>
      <w:r w:rsidRPr="0086273C">
        <w:rPr>
          <w:w w:val="98"/>
        </w:rPr>
        <w:t xml:space="preserve">, ¶ 51, U.N. Doc. CRC/C/PAK/CO/5 (2016); </w:t>
      </w:r>
      <w:r w:rsidRPr="0086273C">
        <w:rPr>
          <w:i/>
          <w:w w:val="98"/>
        </w:rPr>
        <w:t>Mexico</w:t>
      </w:r>
      <w:r w:rsidRPr="0086273C">
        <w:rPr>
          <w:w w:val="98"/>
        </w:rPr>
        <w:t>, ¶ 49, U.N. Doc. CRC/C/MEX/CO/4-5 (2015).</w:t>
      </w:r>
    </w:p>
  </w:endnote>
  <w:endnote w:id="929">
    <w:p w14:paraId="3EA36ABA" w14:textId="71EB391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Andorra</w:t>
      </w:r>
      <w:r w:rsidRPr="0086273C">
        <w:rPr>
          <w:w w:val="98"/>
        </w:rPr>
        <w:t>, ¶ 41, U.N. Doc. CRC/C/AND/CO/2 (2012).</w:t>
      </w:r>
    </w:p>
  </w:endnote>
  <w:endnote w:id="930">
    <w:p w14:paraId="0FD49BE2" w14:textId="0F5F0E1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Maldives</w:t>
      </w:r>
      <w:r w:rsidRPr="0086273C">
        <w:rPr>
          <w:w w:val="98"/>
        </w:rPr>
        <w:t>, ¶ 56, U.N. Doc. CRC/C/MDV/CO/4-5 (2016).</w:t>
      </w:r>
    </w:p>
  </w:endnote>
  <w:endnote w:id="931">
    <w:p w14:paraId="037958D5" w14:textId="7B5DAC9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Gambia</w:t>
      </w:r>
      <w:r w:rsidRPr="0086273C">
        <w:rPr>
          <w:w w:val="98"/>
        </w:rPr>
        <w:t>, ¶ 53, U.N. Doc. CRC/C/GMB/CO/2-3 (2015).</w:t>
      </w:r>
    </w:p>
  </w:endnote>
  <w:endnote w:id="932">
    <w:p w14:paraId="4E6C9FB2" w14:textId="4F9526B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Latvia</w:t>
      </w:r>
      <w:r w:rsidRPr="0086273C">
        <w:rPr>
          <w:w w:val="98"/>
        </w:rPr>
        <w:t>, ¶ 50, U.N. Doc. CRC/C/LVA/CO/3-5 (2016).</w:t>
      </w:r>
    </w:p>
  </w:endnote>
  <w:endnote w:id="933">
    <w:p w14:paraId="0DF30EC4" w14:textId="0947529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w:t>
      </w:r>
      <w:r w:rsidRPr="0086273C">
        <w:rPr>
          <w:i/>
          <w:w w:val="98"/>
        </w:rPr>
        <w:t xml:space="preserve"> Concluding Observations: Honduras</w:t>
      </w:r>
      <w:r w:rsidRPr="0086273C">
        <w:rPr>
          <w:w w:val="98"/>
        </w:rPr>
        <w:t xml:space="preserve">, ¶ 64, U.N. Doc. </w:t>
      </w:r>
      <w:r w:rsidRPr="0086273C">
        <w:rPr>
          <w:rFonts w:eastAsia="MS Mincho"/>
          <w:w w:val="98"/>
        </w:rPr>
        <w:t>CRC/C/HND/CO/4-5 (2015).</w:t>
      </w:r>
    </w:p>
  </w:endnote>
  <w:endnote w:id="934">
    <w:p w14:paraId="4B678721" w14:textId="33505062"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Bulgaria</w:t>
      </w:r>
      <w:r w:rsidRPr="0086273C">
        <w:rPr>
          <w:w w:val="98"/>
        </w:rPr>
        <w:t xml:space="preserve">, ¶ 45, U.N. Doc. </w:t>
      </w:r>
      <w:r w:rsidRPr="0086273C">
        <w:rPr>
          <w:w w:val="98"/>
          <w:lang w:val="en-GB"/>
        </w:rPr>
        <w:t xml:space="preserve">CRC/C/BGR/CO/3-5 (2016); </w:t>
      </w:r>
      <w:r w:rsidRPr="0086273C">
        <w:rPr>
          <w:i/>
          <w:w w:val="98"/>
        </w:rPr>
        <w:t>Uruguay</w:t>
      </w:r>
      <w:r w:rsidRPr="0086273C">
        <w:rPr>
          <w:w w:val="98"/>
        </w:rPr>
        <w:t>, ¶ 52, U.N. Doc. CRC/C/URY/CO/2 (2007).</w:t>
      </w:r>
    </w:p>
  </w:endnote>
  <w:endnote w:id="935">
    <w:p w14:paraId="30DE6078" w14:textId="633D32A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w:t>
      </w:r>
      <w:r w:rsidRPr="0086273C">
        <w:rPr>
          <w:w w:val="98"/>
        </w:rPr>
        <w:t xml:space="preserve"> </w:t>
      </w:r>
      <w:r w:rsidRPr="0086273C">
        <w:rPr>
          <w:i/>
          <w:w w:val="98"/>
        </w:rPr>
        <w:t>Observations: Peru</w:t>
      </w:r>
      <w:r w:rsidRPr="0086273C">
        <w:rPr>
          <w:w w:val="98"/>
        </w:rPr>
        <w:t xml:space="preserve">, ¶ 56, U.N. Doc. CRC/C/PER/CO/4-5 (2016); </w:t>
      </w:r>
      <w:r w:rsidRPr="0086273C">
        <w:rPr>
          <w:i/>
          <w:w w:val="98"/>
        </w:rPr>
        <w:t>Mexico</w:t>
      </w:r>
      <w:r w:rsidRPr="0086273C">
        <w:rPr>
          <w:w w:val="98"/>
        </w:rPr>
        <w:t xml:space="preserve">, ¶ 50, U.N. Doc. CRC/C/MEX/CO/4-5 (2015); </w:t>
      </w:r>
      <w:r w:rsidRPr="0086273C">
        <w:rPr>
          <w:i/>
          <w:w w:val="98"/>
        </w:rPr>
        <w:t>Venezuela</w:t>
      </w:r>
      <w:r w:rsidRPr="0086273C">
        <w:rPr>
          <w:w w:val="98"/>
        </w:rPr>
        <w:t xml:space="preserve">, ¶ 57, U.N. Doc. CRC/C/VEN/CO/3-5 (2014); </w:t>
      </w:r>
      <w:r w:rsidRPr="0086273C">
        <w:rPr>
          <w:i/>
          <w:w w:val="98"/>
        </w:rPr>
        <w:t>Andorra</w:t>
      </w:r>
      <w:r w:rsidRPr="0086273C">
        <w:rPr>
          <w:w w:val="98"/>
        </w:rPr>
        <w:t xml:space="preserve">, ¶ 42, U.N. Doc. CRC/C/AND/CO/2 (2012); </w:t>
      </w:r>
      <w:r w:rsidRPr="0086273C">
        <w:rPr>
          <w:i/>
          <w:w w:val="98"/>
        </w:rPr>
        <w:t>Costa Rica</w:t>
      </w:r>
      <w:r w:rsidRPr="0086273C">
        <w:rPr>
          <w:w w:val="98"/>
        </w:rPr>
        <w:t>, ¶ 64, U.N. Doc. CRC/C/CRI/CO/4 (2011).</w:t>
      </w:r>
    </w:p>
  </w:endnote>
  <w:endnote w:id="936">
    <w:p w14:paraId="258033BC" w14:textId="67AE29B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Sierra Leone</w:t>
      </w:r>
      <w:r w:rsidRPr="0086273C">
        <w:rPr>
          <w:w w:val="98"/>
        </w:rPr>
        <w:t xml:space="preserve">, ¶ 32, U.N. Doc. CRC/C/SLE/CO/3-5 (2016); </w:t>
      </w:r>
      <w:r w:rsidRPr="0086273C">
        <w:rPr>
          <w:i/>
          <w:w w:val="98"/>
        </w:rPr>
        <w:t>Saudi Arabia</w:t>
      </w:r>
      <w:r w:rsidRPr="0086273C">
        <w:rPr>
          <w:w w:val="98"/>
        </w:rPr>
        <w:t xml:space="preserve">, ¶ 35, U.N. Doc. CRC/C/SAU/CO/3-4 (2016); </w:t>
      </w:r>
      <w:r w:rsidRPr="0086273C">
        <w:rPr>
          <w:i/>
          <w:w w:val="98"/>
        </w:rPr>
        <w:t>United Kingdom of Great Britain and Northern Ireland</w:t>
      </w:r>
      <w:r w:rsidRPr="0086273C">
        <w:rPr>
          <w:w w:val="98"/>
        </w:rPr>
        <w:t xml:space="preserve">, ¶ 65, U.N. Doc. CRC/C/GBR/CO/5 (2016); </w:t>
      </w:r>
      <w:r w:rsidRPr="0086273C">
        <w:rPr>
          <w:i/>
          <w:w w:val="98"/>
        </w:rPr>
        <w:t>Senegal</w:t>
      </w:r>
      <w:r w:rsidRPr="0086273C">
        <w:rPr>
          <w:w w:val="98"/>
        </w:rPr>
        <w:t xml:space="preserve">, ¶ 54, U.N. Doc. CRC/C/SEN/CO/3-5 (2016); </w:t>
      </w:r>
      <w:r w:rsidRPr="0086273C">
        <w:rPr>
          <w:i/>
          <w:w w:val="98"/>
        </w:rPr>
        <w:t>Maldives</w:t>
      </w:r>
      <w:r w:rsidRPr="0086273C">
        <w:rPr>
          <w:w w:val="98"/>
        </w:rPr>
        <w:t xml:space="preserve">, ¶ 57, U.N. Doc. CRC/C/MDV/CO/4-5 (2016); </w:t>
      </w:r>
      <w:r w:rsidRPr="0086273C">
        <w:rPr>
          <w:i/>
          <w:w w:val="98"/>
        </w:rPr>
        <w:t>Kenya</w:t>
      </w:r>
      <w:r w:rsidRPr="0086273C">
        <w:rPr>
          <w:w w:val="98"/>
        </w:rPr>
        <w:t xml:space="preserve">, ¶ 50, U.N. Doc. CRC/C/KEN/CO/3-5 (2016); </w:t>
      </w:r>
      <w:r w:rsidRPr="0086273C">
        <w:rPr>
          <w:i/>
          <w:w w:val="98"/>
        </w:rPr>
        <w:t>Ireland</w:t>
      </w:r>
      <w:r w:rsidRPr="0086273C">
        <w:rPr>
          <w:w w:val="98"/>
        </w:rPr>
        <w:t xml:space="preserve">, ¶ 57, U.N. Doc. CRC/C/IRL/CO/3-4 (2016); </w:t>
      </w:r>
      <w:r w:rsidRPr="0086273C">
        <w:rPr>
          <w:i/>
          <w:w w:val="98"/>
        </w:rPr>
        <w:t>Haiti</w:t>
      </w:r>
      <w:r w:rsidRPr="0086273C">
        <w:rPr>
          <w:w w:val="98"/>
        </w:rPr>
        <w:t xml:space="preserve">, ¶ 50, U.N. Doc. CRC/C/HTI/CO/2-3 (2016); </w:t>
      </w:r>
      <w:r w:rsidRPr="0086273C">
        <w:rPr>
          <w:i/>
          <w:w w:val="98"/>
        </w:rPr>
        <w:t>Benin</w:t>
      </w:r>
      <w:r w:rsidRPr="0086273C">
        <w:rPr>
          <w:w w:val="98"/>
        </w:rPr>
        <w:t xml:space="preserve">, ¶ 57, U.N. Doc. CRC/C/BEN/CO/3-5 (2016); </w:t>
      </w:r>
      <w:r w:rsidRPr="0086273C">
        <w:rPr>
          <w:i/>
          <w:w w:val="98"/>
        </w:rPr>
        <w:t>Chile</w:t>
      </w:r>
      <w:r w:rsidRPr="0086273C">
        <w:rPr>
          <w:w w:val="98"/>
        </w:rPr>
        <w:t xml:space="preserve">, ¶ 60, U.N. Doc. CRC/C/CHL/CO/4-5 (2015); </w:t>
      </w:r>
      <w:r w:rsidRPr="0086273C">
        <w:rPr>
          <w:i/>
          <w:w w:val="98"/>
        </w:rPr>
        <w:t>Honduras</w:t>
      </w:r>
      <w:r w:rsidRPr="0086273C">
        <w:rPr>
          <w:w w:val="98"/>
        </w:rPr>
        <w:t xml:space="preserve">, ¶ 65, U.N. Doc. </w:t>
      </w:r>
      <w:r w:rsidRPr="0086273C">
        <w:rPr>
          <w:rFonts w:eastAsia="MS Mincho"/>
          <w:w w:val="98"/>
        </w:rPr>
        <w:t xml:space="preserve">CRC/C/HND/CO/4-5 (2015); </w:t>
      </w:r>
      <w:r w:rsidRPr="0086273C">
        <w:rPr>
          <w:rFonts w:eastAsia="MS Mincho"/>
          <w:i/>
          <w:w w:val="98"/>
        </w:rPr>
        <w:t>United Arab Emirates</w:t>
      </w:r>
      <w:r w:rsidRPr="0086273C">
        <w:rPr>
          <w:rFonts w:eastAsia="MS Mincho"/>
          <w:w w:val="98"/>
        </w:rPr>
        <w:t xml:space="preserve">, </w:t>
      </w:r>
      <w:r w:rsidRPr="0086273C">
        <w:rPr>
          <w:w w:val="98"/>
        </w:rPr>
        <w:t xml:space="preserve">¶ 58, </w:t>
      </w:r>
      <w:r w:rsidRPr="0086273C">
        <w:rPr>
          <w:rFonts w:eastAsia="MS Mincho"/>
          <w:w w:val="98"/>
        </w:rPr>
        <w:t xml:space="preserve">U.N. Doc. </w:t>
      </w:r>
      <w:r w:rsidRPr="0086273C">
        <w:rPr>
          <w:w w:val="98"/>
        </w:rPr>
        <w:t>CRC/C/ARE/CO/2 (2015).</w:t>
      </w:r>
    </w:p>
  </w:endnote>
  <w:endnote w:id="937">
    <w:p w14:paraId="7A77D729" w14:textId="17C1DCF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Saudi Arabia</w:t>
      </w:r>
      <w:r w:rsidRPr="0086273C">
        <w:rPr>
          <w:w w:val="98"/>
        </w:rPr>
        <w:t xml:space="preserve">, ¶ 35, U.N. Doc. CRC/C/SAU/CO/3-4 (2016); </w:t>
      </w:r>
      <w:r w:rsidRPr="0086273C">
        <w:rPr>
          <w:i/>
          <w:w w:val="98"/>
        </w:rPr>
        <w:t>United Kingdom of Great Britain and Northern Ireland</w:t>
      </w:r>
      <w:r w:rsidRPr="0086273C">
        <w:rPr>
          <w:w w:val="98"/>
        </w:rPr>
        <w:t xml:space="preserve">, ¶ 65, U.N. Doc. CRC/C/GBR/CO/5 (2016); </w:t>
      </w:r>
      <w:r w:rsidRPr="0086273C">
        <w:rPr>
          <w:i/>
          <w:w w:val="98"/>
        </w:rPr>
        <w:t>Samoa</w:t>
      </w:r>
      <w:r w:rsidRPr="0086273C">
        <w:rPr>
          <w:w w:val="98"/>
        </w:rPr>
        <w:t xml:space="preserve">, ¶ 47, U.N. Doc. CRC/C/WSM/CO/2-4 (2016); </w:t>
      </w:r>
      <w:r w:rsidRPr="0086273C">
        <w:rPr>
          <w:i/>
          <w:w w:val="98"/>
        </w:rPr>
        <w:t>Pakistan</w:t>
      </w:r>
      <w:r w:rsidRPr="0086273C">
        <w:rPr>
          <w:w w:val="98"/>
        </w:rPr>
        <w:t xml:space="preserve">, ¶ 52, U.N. Doc. CRC/C/PAK/CO/5 (2016); </w:t>
      </w:r>
      <w:r w:rsidRPr="0086273C">
        <w:rPr>
          <w:i/>
          <w:w w:val="98"/>
        </w:rPr>
        <w:t>Zimbabwe</w:t>
      </w:r>
      <w:r w:rsidRPr="0086273C">
        <w:rPr>
          <w:w w:val="98"/>
        </w:rPr>
        <w:t xml:space="preserve">, ¶ 61, U.N. Doc. CRC/C/ZWE/CO/2 (2016); </w:t>
      </w:r>
      <w:r w:rsidRPr="0086273C">
        <w:rPr>
          <w:i/>
          <w:w w:val="98"/>
        </w:rPr>
        <w:t>Maldives</w:t>
      </w:r>
      <w:r w:rsidRPr="0086273C">
        <w:rPr>
          <w:w w:val="98"/>
        </w:rPr>
        <w:t xml:space="preserve">, ¶ 57, U.N. Doc. CRC/C/MDV/CO/4-5 (2016); </w:t>
      </w:r>
      <w:r w:rsidRPr="0086273C">
        <w:rPr>
          <w:i/>
          <w:w w:val="98"/>
        </w:rPr>
        <w:t>Ireland</w:t>
      </w:r>
      <w:r w:rsidRPr="0086273C">
        <w:rPr>
          <w:w w:val="98"/>
        </w:rPr>
        <w:t xml:space="preserve">, ¶ 57, U.N. Doc. CRC/C/IRL/CO/3-4 (2016); </w:t>
      </w:r>
      <w:r w:rsidRPr="0086273C">
        <w:rPr>
          <w:rFonts w:eastAsia="MS Mincho"/>
          <w:i/>
          <w:w w:val="98"/>
        </w:rPr>
        <w:t>United Arab Emirates</w:t>
      </w:r>
      <w:r w:rsidRPr="0086273C">
        <w:rPr>
          <w:rFonts w:eastAsia="MS Mincho"/>
          <w:w w:val="98"/>
        </w:rPr>
        <w:t xml:space="preserve">, </w:t>
      </w:r>
      <w:r w:rsidRPr="0086273C">
        <w:rPr>
          <w:w w:val="98"/>
        </w:rPr>
        <w:t xml:space="preserve">¶ 58, </w:t>
      </w:r>
      <w:r w:rsidRPr="0086273C">
        <w:rPr>
          <w:rFonts w:eastAsia="MS Mincho"/>
          <w:w w:val="98"/>
        </w:rPr>
        <w:t xml:space="preserve">U.N. Doc. </w:t>
      </w:r>
      <w:r w:rsidRPr="0086273C">
        <w:rPr>
          <w:w w:val="98"/>
        </w:rPr>
        <w:t xml:space="preserve">CRC/C/ARE/CO/2 (2015); </w:t>
      </w:r>
      <w:r w:rsidRPr="0086273C">
        <w:rPr>
          <w:i/>
          <w:w w:val="98"/>
        </w:rPr>
        <w:t>Republic of Korea</w:t>
      </w:r>
      <w:r w:rsidRPr="0086273C">
        <w:rPr>
          <w:w w:val="98"/>
        </w:rPr>
        <w:t>, ¶ 11, U.N. Doc. CRC/C/KOR/CO/3-4 (2012).</w:t>
      </w:r>
    </w:p>
  </w:endnote>
  <w:endnote w:id="938">
    <w:p w14:paraId="11A91455" w14:textId="39A75F2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Senegal</w:t>
      </w:r>
      <w:r w:rsidRPr="0086273C">
        <w:rPr>
          <w:w w:val="98"/>
        </w:rPr>
        <w:t xml:space="preserve">, ¶ 54, U.N. Doc. CRC/C/SEN/CO/3-5 (2016); </w:t>
      </w:r>
      <w:r w:rsidRPr="0086273C">
        <w:rPr>
          <w:i/>
          <w:w w:val="98"/>
        </w:rPr>
        <w:t>Ghana</w:t>
      </w:r>
      <w:r w:rsidRPr="0086273C">
        <w:rPr>
          <w:w w:val="98"/>
        </w:rPr>
        <w:t xml:space="preserve">, ¶ 52, U.N. Doc. </w:t>
      </w:r>
      <w:r w:rsidRPr="0086273C">
        <w:rPr>
          <w:rFonts w:eastAsia="Times New Roman"/>
          <w:bCs/>
          <w:w w:val="98"/>
        </w:rPr>
        <w:t xml:space="preserve">CRC/C/GHA/CO/3-5 (2015); </w:t>
      </w:r>
      <w:r w:rsidRPr="0086273C">
        <w:rPr>
          <w:i/>
          <w:w w:val="98"/>
        </w:rPr>
        <w:t>Republic of Korea</w:t>
      </w:r>
      <w:r w:rsidRPr="0086273C">
        <w:rPr>
          <w:w w:val="98"/>
        </w:rPr>
        <w:t>, ¶ 11, U.N. Doc. CRC/C/KOR/CO/3-4 (2012).</w:t>
      </w:r>
    </w:p>
  </w:endnote>
  <w:endnote w:id="939">
    <w:p w14:paraId="58CB35EF" w14:textId="5EE0948C"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Sierra Leone</w:t>
      </w:r>
      <w:r w:rsidRPr="0086273C">
        <w:rPr>
          <w:w w:val="98"/>
        </w:rPr>
        <w:t xml:space="preserve">, ¶ 32, U.N. Doc. CRC/C/SLE/CO/3-5 (2016); </w:t>
      </w:r>
      <w:r w:rsidRPr="0086273C">
        <w:rPr>
          <w:i/>
          <w:w w:val="98"/>
        </w:rPr>
        <w:t>United Kingdom of Great Britain and Northern Ireland</w:t>
      </w:r>
      <w:r w:rsidRPr="0086273C">
        <w:rPr>
          <w:w w:val="98"/>
        </w:rPr>
        <w:t xml:space="preserve">, ¶ 65, U.N. Doc. CRC/C/GBR/CO/5 (2016); </w:t>
      </w:r>
      <w:r w:rsidRPr="0086273C">
        <w:rPr>
          <w:i/>
          <w:w w:val="98"/>
        </w:rPr>
        <w:t>Samoa</w:t>
      </w:r>
      <w:r w:rsidRPr="0086273C">
        <w:rPr>
          <w:w w:val="98"/>
        </w:rPr>
        <w:t xml:space="preserve">, ¶ 47, U.N. Doc. CRC/C/WSM/CO/2-4 (2016); </w:t>
      </w:r>
      <w:r w:rsidRPr="0086273C">
        <w:rPr>
          <w:i/>
          <w:w w:val="98"/>
        </w:rPr>
        <w:t>Pakistan</w:t>
      </w:r>
      <w:r w:rsidRPr="0086273C">
        <w:rPr>
          <w:w w:val="98"/>
        </w:rPr>
        <w:t xml:space="preserve">, ¶ 52, U.N. Doc. CRC/C/PAK/CO/5 (2016); </w:t>
      </w:r>
      <w:r w:rsidRPr="0086273C">
        <w:rPr>
          <w:i/>
          <w:w w:val="98"/>
        </w:rPr>
        <w:t>Maldives</w:t>
      </w:r>
      <w:r w:rsidRPr="0086273C">
        <w:rPr>
          <w:w w:val="98"/>
        </w:rPr>
        <w:t xml:space="preserve">, ¶ 57, U.N. Doc. CRC/C/MDV/CO/4-5 (2016); </w:t>
      </w:r>
      <w:r w:rsidRPr="0086273C">
        <w:rPr>
          <w:i/>
          <w:w w:val="98"/>
        </w:rPr>
        <w:t>Latvia</w:t>
      </w:r>
      <w:r w:rsidRPr="0086273C">
        <w:rPr>
          <w:w w:val="98"/>
        </w:rPr>
        <w:t xml:space="preserve">, ¶ 51, U.N. Doc. CRC/C/LVA/CO/3-5 (2016); </w:t>
      </w:r>
      <w:r w:rsidRPr="0086273C">
        <w:rPr>
          <w:i/>
          <w:w w:val="98"/>
        </w:rPr>
        <w:t>Kenya</w:t>
      </w:r>
      <w:r w:rsidRPr="0086273C">
        <w:rPr>
          <w:w w:val="98"/>
        </w:rPr>
        <w:t xml:space="preserve">, ¶ 49, U.N. Doc. CRC/C/KEN/CO/3-5 (2016); </w:t>
      </w:r>
      <w:r w:rsidRPr="0086273C">
        <w:rPr>
          <w:i/>
          <w:w w:val="98"/>
        </w:rPr>
        <w:t>Ireland</w:t>
      </w:r>
      <w:r w:rsidRPr="0086273C">
        <w:rPr>
          <w:w w:val="98"/>
        </w:rPr>
        <w:t xml:space="preserve">, ¶ 57, U.N. Doc. CRC/C/IRL/CO/3-4 (2016); </w:t>
      </w:r>
      <w:r w:rsidRPr="0086273C">
        <w:rPr>
          <w:i/>
          <w:w w:val="98"/>
        </w:rPr>
        <w:t>Haiti</w:t>
      </w:r>
      <w:r w:rsidRPr="0086273C">
        <w:rPr>
          <w:w w:val="98"/>
        </w:rPr>
        <w:t xml:space="preserve">, ¶ 50, U.N. Doc. CRC/C/HTI/CO/2-3 (2016); </w:t>
      </w:r>
      <w:r w:rsidRPr="0086273C">
        <w:rPr>
          <w:i/>
          <w:w w:val="98"/>
        </w:rPr>
        <w:t>Venezuela</w:t>
      </w:r>
      <w:r w:rsidRPr="0086273C">
        <w:rPr>
          <w:w w:val="98"/>
        </w:rPr>
        <w:t xml:space="preserve">, ¶ 57, U.N. Doc. CRC/C/VEN/CO/3-5 (2014); </w:t>
      </w:r>
      <w:r w:rsidRPr="0086273C">
        <w:rPr>
          <w:i/>
          <w:w w:val="98"/>
        </w:rPr>
        <w:t>India</w:t>
      </w:r>
      <w:r w:rsidRPr="0086273C">
        <w:rPr>
          <w:w w:val="98"/>
        </w:rPr>
        <w:t xml:space="preserve">, ¶ 66, U.N. Doc. CRC/C/IND/CO/3-4 (2014); </w:t>
      </w:r>
      <w:r w:rsidRPr="0086273C">
        <w:rPr>
          <w:i/>
          <w:w w:val="98"/>
        </w:rPr>
        <w:t>Ukraine</w:t>
      </w:r>
      <w:r w:rsidRPr="0086273C">
        <w:rPr>
          <w:w w:val="98"/>
        </w:rPr>
        <w:t>, ¶ 57, U.N. Doc. CRC/C/UKR/CO/3-4 (2011).</w:t>
      </w:r>
    </w:p>
  </w:endnote>
  <w:endnote w:id="940">
    <w:p w14:paraId="414B273E" w14:textId="473D979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Zimbabwe</w:t>
      </w:r>
      <w:r w:rsidRPr="0086273C">
        <w:rPr>
          <w:w w:val="98"/>
        </w:rPr>
        <w:t>, ¶ 61, U.N. Doc. CRC/C/ZWE/CO/2 (2016).</w:t>
      </w:r>
    </w:p>
  </w:endnote>
  <w:endnote w:id="941">
    <w:p w14:paraId="1216E019" w14:textId="5E1894D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rFonts w:eastAsia="MS Mincho"/>
          <w:i/>
          <w:w w:val="98"/>
        </w:rPr>
        <w:t>Concluding Observations: Uruguay</w:t>
      </w:r>
      <w:r w:rsidRPr="0086273C">
        <w:rPr>
          <w:rFonts w:eastAsia="MS Mincho"/>
          <w:w w:val="98"/>
        </w:rPr>
        <w:t xml:space="preserve">, </w:t>
      </w:r>
      <w:r w:rsidRPr="0086273C">
        <w:rPr>
          <w:w w:val="98"/>
        </w:rPr>
        <w:t xml:space="preserve">¶ 50, </w:t>
      </w:r>
      <w:r w:rsidRPr="0086273C">
        <w:rPr>
          <w:rFonts w:eastAsia="MS Mincho"/>
          <w:w w:val="98"/>
        </w:rPr>
        <w:t xml:space="preserve">U.N. Doc. </w:t>
      </w:r>
      <w:r w:rsidRPr="0086273C">
        <w:rPr>
          <w:w w:val="98"/>
        </w:rPr>
        <w:t>CRC/C/URY/CO/3-5 (2015).</w:t>
      </w:r>
    </w:p>
  </w:endnote>
  <w:endnote w:id="942">
    <w:p w14:paraId="5E87C285" w14:textId="0FBE1D1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Zimbabwe</w:t>
      </w:r>
      <w:r w:rsidRPr="0086273C">
        <w:rPr>
          <w:w w:val="98"/>
        </w:rPr>
        <w:t xml:space="preserve">, ¶ 60, U.N. Doc. CRC/C/ZWE/CO/2 (2016); </w:t>
      </w:r>
      <w:r w:rsidRPr="0086273C">
        <w:rPr>
          <w:i/>
          <w:w w:val="98"/>
        </w:rPr>
        <w:t>Poland</w:t>
      </w:r>
      <w:r w:rsidRPr="0086273C">
        <w:rPr>
          <w:w w:val="98"/>
        </w:rPr>
        <w:t xml:space="preserve">, ¶ 38, U.N. Doc. CRC/C/POL/CO/3-4 (2015); </w:t>
      </w:r>
      <w:r w:rsidRPr="0086273C">
        <w:rPr>
          <w:i/>
          <w:w w:val="98"/>
        </w:rPr>
        <w:t>Costa Rica</w:t>
      </w:r>
      <w:r w:rsidRPr="0086273C">
        <w:rPr>
          <w:w w:val="98"/>
        </w:rPr>
        <w:t xml:space="preserve">, ¶ 63, U.N. Doc. CRC/C/CRI/CO/4 (2011); </w:t>
      </w:r>
      <w:r w:rsidRPr="0086273C">
        <w:rPr>
          <w:i/>
          <w:w w:val="98"/>
        </w:rPr>
        <w:t>Argentina</w:t>
      </w:r>
      <w:r w:rsidRPr="0086273C">
        <w:rPr>
          <w:w w:val="98"/>
        </w:rPr>
        <w:t>, ¶ 58, U.N. Doc. CRC/C/ARG/CO/3-4 (2010).</w:t>
      </w:r>
    </w:p>
  </w:endnote>
  <w:endnote w:id="943">
    <w:p w14:paraId="0820179A" w14:textId="7368796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Poland</w:t>
      </w:r>
      <w:r w:rsidRPr="0086273C">
        <w:rPr>
          <w:w w:val="98"/>
        </w:rPr>
        <w:t>, ¶ 38, U.N. Doc. CRC/C/POL/CO/3-4 (2015).</w:t>
      </w:r>
    </w:p>
  </w:endnote>
  <w:endnote w:id="944">
    <w:p w14:paraId="33FA2112" w14:textId="3FA9411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Zimbabwe</w:t>
      </w:r>
      <w:r w:rsidRPr="0086273C">
        <w:rPr>
          <w:w w:val="98"/>
        </w:rPr>
        <w:t xml:space="preserve">, ¶ 60, U.N. Doc. CRC/C/ZWE/CO/2 (2016); </w:t>
      </w:r>
      <w:r w:rsidRPr="0086273C">
        <w:rPr>
          <w:i/>
          <w:w w:val="98"/>
        </w:rPr>
        <w:t>Argentina</w:t>
      </w:r>
      <w:r w:rsidRPr="0086273C">
        <w:rPr>
          <w:w w:val="98"/>
        </w:rPr>
        <w:t>, ¶ 58, U.N. Doc. CRC/C/ARG/CO/3-4 (2010).</w:t>
      </w:r>
    </w:p>
  </w:endnote>
  <w:endnote w:id="945">
    <w:p w14:paraId="12995AE5" w14:textId="57AB24C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 U.N. Doc.</w:t>
      </w:r>
      <w:r w:rsidRPr="0086273C">
        <w:rPr>
          <w:i/>
          <w:w w:val="98"/>
        </w:rPr>
        <w:t xml:space="preserve"> </w:t>
      </w:r>
      <w:r w:rsidRPr="0086273C">
        <w:rPr>
          <w:w w:val="98"/>
        </w:rPr>
        <w:t xml:space="preserve">CRC/C/SVK/CO/3-5 (2016); </w:t>
      </w:r>
      <w:r w:rsidRPr="0086273C">
        <w:rPr>
          <w:i/>
          <w:w w:val="98"/>
        </w:rPr>
        <w:t>Ukraine</w:t>
      </w:r>
      <w:r w:rsidRPr="0086273C">
        <w:rPr>
          <w:w w:val="98"/>
        </w:rPr>
        <w:t>, ¶ 56, U.N. Doc. CRC/C/UKR/CO/3-4 (2011).</w:t>
      </w:r>
    </w:p>
  </w:endnote>
  <w:endnote w:id="946">
    <w:p w14:paraId="4C354F8A" w14:textId="66FC7BC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Maldives</w:t>
      </w:r>
      <w:r w:rsidRPr="0086273C">
        <w:rPr>
          <w:w w:val="98"/>
        </w:rPr>
        <w:t>, ¶ 56, U.N. Doc. CRC/C/MDV/CO/4-5 (2016).</w:t>
      </w:r>
    </w:p>
  </w:endnote>
  <w:endnote w:id="947">
    <w:p w14:paraId="6C4A0DA0" w14:textId="137243DD"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Mexico</w:t>
      </w:r>
      <w:r w:rsidRPr="0086273C">
        <w:rPr>
          <w:w w:val="98"/>
        </w:rPr>
        <w:t>, ¶ 50, U.N. Doc. CRC/C/MEX/CO/4-5 (2015).</w:t>
      </w:r>
    </w:p>
  </w:endnote>
  <w:endnote w:id="948">
    <w:p w14:paraId="585C913A" w14:textId="6DB9B61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41, U.N. Doc.</w:t>
      </w:r>
      <w:r w:rsidRPr="0086273C">
        <w:rPr>
          <w:i/>
          <w:w w:val="98"/>
        </w:rPr>
        <w:t xml:space="preserve"> </w:t>
      </w:r>
      <w:r w:rsidRPr="0086273C">
        <w:rPr>
          <w:w w:val="98"/>
        </w:rPr>
        <w:t xml:space="preserve">CRC/C/SVK/CO/3-5 (2016); </w:t>
      </w:r>
      <w:r w:rsidRPr="0086273C">
        <w:rPr>
          <w:i/>
          <w:w w:val="98"/>
        </w:rPr>
        <w:t>Maldives</w:t>
      </w:r>
      <w:r w:rsidRPr="0086273C">
        <w:rPr>
          <w:w w:val="98"/>
        </w:rPr>
        <w:t xml:space="preserve">, ¶ 57, U.N. Doc. CRC/C/MDV/CO/4-5 (2016); </w:t>
      </w:r>
      <w:r w:rsidRPr="0086273C">
        <w:rPr>
          <w:i/>
          <w:w w:val="98"/>
        </w:rPr>
        <w:t>Mexico</w:t>
      </w:r>
      <w:r w:rsidRPr="0086273C">
        <w:rPr>
          <w:w w:val="98"/>
        </w:rPr>
        <w:t>, ¶ 50, U.N. Doc. CRC/C/MEX/CO/4-5 (2015).</w:t>
      </w:r>
    </w:p>
  </w:endnote>
  <w:endnote w:id="949">
    <w:p w14:paraId="543F3BA2" w14:textId="33FEB94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Argentina</w:t>
      </w:r>
      <w:r w:rsidRPr="0086273C">
        <w:rPr>
          <w:w w:val="98"/>
        </w:rPr>
        <w:t>, ¶ 59, U.N. Doc. CRC/C/ARG/CO/3-4 (2010).</w:t>
      </w:r>
    </w:p>
  </w:endnote>
  <w:endnote w:id="950">
    <w:p w14:paraId="60CE1E69" w14:textId="484A38E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 U.N. Doc.</w:t>
      </w:r>
      <w:r w:rsidRPr="0086273C">
        <w:rPr>
          <w:i/>
          <w:w w:val="98"/>
        </w:rPr>
        <w:t xml:space="preserve"> </w:t>
      </w:r>
      <w:r w:rsidRPr="0086273C">
        <w:rPr>
          <w:w w:val="98"/>
        </w:rPr>
        <w:t xml:space="preserve">CRC/C/SVK/CO/3-5 (2016); </w:t>
      </w:r>
      <w:r w:rsidRPr="0086273C">
        <w:rPr>
          <w:i/>
          <w:w w:val="98"/>
        </w:rPr>
        <w:t>Latvia</w:t>
      </w:r>
      <w:r w:rsidRPr="0086273C">
        <w:rPr>
          <w:w w:val="98"/>
        </w:rPr>
        <w:t>, ¶ 50, U.N. Doc. CRC/C/LVA/CO/3-5 (2016).</w:t>
      </w:r>
    </w:p>
  </w:endnote>
  <w:endnote w:id="951">
    <w:p w14:paraId="3C6D583B" w14:textId="4894BF4E"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 U.N. Doc.</w:t>
      </w:r>
      <w:r w:rsidRPr="0086273C">
        <w:rPr>
          <w:i/>
          <w:w w:val="98"/>
        </w:rPr>
        <w:t xml:space="preserve"> </w:t>
      </w:r>
      <w:r w:rsidRPr="0086273C">
        <w:rPr>
          <w:w w:val="98"/>
        </w:rPr>
        <w:t>CRC/C/SVK/CO/3-5 (2016).</w:t>
      </w:r>
    </w:p>
  </w:endnote>
  <w:endnote w:id="952">
    <w:p w14:paraId="28D0A982" w14:textId="0C016DE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41, U.N. Doc.</w:t>
      </w:r>
      <w:r w:rsidRPr="0086273C">
        <w:rPr>
          <w:i/>
          <w:w w:val="98"/>
        </w:rPr>
        <w:t xml:space="preserve"> </w:t>
      </w:r>
      <w:r w:rsidRPr="0086273C">
        <w:rPr>
          <w:w w:val="98"/>
        </w:rPr>
        <w:t>CRC/C/SVK/CO/3-5 (2016).</w:t>
      </w:r>
    </w:p>
  </w:endnote>
  <w:endnote w:id="953">
    <w:p w14:paraId="0AE5BCE7" w14:textId="0836E1F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Argentina</w:t>
      </w:r>
      <w:r w:rsidRPr="0086273C">
        <w:rPr>
          <w:w w:val="98"/>
        </w:rPr>
        <w:t>, ¶ 59, U.N. Doc. CRC/C/ARG/CO/3-4 (2010).</w:t>
      </w:r>
    </w:p>
  </w:endnote>
  <w:endnote w:id="954">
    <w:p w14:paraId="29B4FD89" w14:textId="515B272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Costa Rica</w:t>
      </w:r>
      <w:r w:rsidRPr="0086273C">
        <w:rPr>
          <w:w w:val="98"/>
        </w:rPr>
        <w:t>, ¶ 64, U.N. Doc. CRC/C/CRI/CO/4 (2011).</w:t>
      </w:r>
    </w:p>
  </w:endnote>
  <w:endnote w:id="955">
    <w:p w14:paraId="2F72FA25" w14:textId="6AA74AC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40-41, U.N. Doc.</w:t>
      </w:r>
      <w:r w:rsidRPr="0086273C">
        <w:rPr>
          <w:i/>
          <w:w w:val="98"/>
        </w:rPr>
        <w:t xml:space="preserve"> </w:t>
      </w:r>
      <w:r w:rsidRPr="0086273C">
        <w:rPr>
          <w:w w:val="98"/>
        </w:rPr>
        <w:t>CRC/C/SVK/CO/3-5 (2016).</w:t>
      </w:r>
    </w:p>
  </w:endnote>
  <w:endnote w:id="956">
    <w:p w14:paraId="14479692" w14:textId="591084B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40-41, U.N. Doc.</w:t>
      </w:r>
      <w:r w:rsidRPr="0086273C">
        <w:rPr>
          <w:i/>
          <w:w w:val="98"/>
        </w:rPr>
        <w:t xml:space="preserve"> </w:t>
      </w:r>
      <w:r w:rsidRPr="0086273C">
        <w:rPr>
          <w:w w:val="98"/>
        </w:rPr>
        <w:t>CRC/C/SVK/CO/3-5 (2016).</w:t>
      </w:r>
    </w:p>
  </w:endnote>
  <w:endnote w:id="957">
    <w:p w14:paraId="3ADD9192" w14:textId="75D4159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 U.N. Doc.</w:t>
      </w:r>
      <w:r w:rsidRPr="0086273C">
        <w:rPr>
          <w:i/>
          <w:w w:val="98"/>
        </w:rPr>
        <w:t xml:space="preserve"> </w:t>
      </w:r>
      <w:r w:rsidRPr="0086273C">
        <w:rPr>
          <w:w w:val="98"/>
        </w:rPr>
        <w:t xml:space="preserve">CRC/C/SVK/CO/3-5 (2016); </w:t>
      </w:r>
      <w:r w:rsidRPr="0086273C">
        <w:rPr>
          <w:rFonts w:eastAsia="Times New Roman"/>
          <w:i/>
          <w:w w:val="98"/>
        </w:rPr>
        <w:t>Colombia</w:t>
      </w:r>
      <w:r w:rsidRPr="0086273C">
        <w:rPr>
          <w:rFonts w:eastAsia="Times New Roman"/>
          <w:w w:val="98"/>
        </w:rPr>
        <w:t xml:space="preserve">, </w:t>
      </w:r>
      <w:r w:rsidRPr="0086273C">
        <w:rPr>
          <w:w w:val="98"/>
        </w:rPr>
        <w:t>¶ 43</w:t>
      </w:r>
      <w:r w:rsidRPr="0086273C">
        <w:rPr>
          <w:rFonts w:eastAsia="Times New Roman"/>
          <w:w w:val="98"/>
        </w:rPr>
        <w:t>, U.N. Doc. CRC/C/COL/CO/4-5 (2015).</w:t>
      </w:r>
    </w:p>
  </w:endnote>
  <w:endnote w:id="958">
    <w:p w14:paraId="72BDAC96" w14:textId="63B498C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Colombia</w:t>
      </w:r>
      <w:r w:rsidRPr="0086273C">
        <w:rPr>
          <w:w w:val="98"/>
        </w:rPr>
        <w:t>, ¶ 43, U.N. Doc. CRC/C/COL/CO/4-5 (2015).</w:t>
      </w:r>
    </w:p>
  </w:endnote>
  <w:endnote w:id="959">
    <w:p w14:paraId="47A548F0" w14:textId="12CF5DC0"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41, U.N. Doc.</w:t>
      </w:r>
      <w:r w:rsidRPr="0086273C">
        <w:rPr>
          <w:i/>
          <w:w w:val="98"/>
        </w:rPr>
        <w:t xml:space="preserve"> </w:t>
      </w:r>
      <w:r w:rsidRPr="0086273C">
        <w:rPr>
          <w:w w:val="98"/>
        </w:rPr>
        <w:t>CRC/C/SVK/CO/3-5 (2016).</w:t>
      </w:r>
    </w:p>
  </w:endnote>
  <w:endnote w:id="960">
    <w:p w14:paraId="41A2240E" w14:textId="5B22926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Colombia</w:t>
      </w:r>
      <w:r w:rsidRPr="0086273C">
        <w:rPr>
          <w:w w:val="98"/>
        </w:rPr>
        <w:t>, ¶ 44, U.N. Doc. CRC/C/COL/CO/4-5 (2015).</w:t>
      </w:r>
    </w:p>
  </w:endnote>
  <w:endnote w:id="961">
    <w:p w14:paraId="06C815DF" w14:textId="5643EB9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Sierra Leone</w:t>
      </w:r>
      <w:r w:rsidRPr="0086273C">
        <w:rPr>
          <w:w w:val="98"/>
        </w:rPr>
        <w:t xml:space="preserve">, ¶ 32, U.N. Doc. CRC/C/SLE/CO/3-5 (2016); </w:t>
      </w:r>
      <w:r w:rsidRPr="0086273C">
        <w:rPr>
          <w:i/>
          <w:w w:val="98"/>
        </w:rPr>
        <w:t>United Kingdom of Great Britain and Northern Ireland</w:t>
      </w:r>
      <w:r w:rsidRPr="0086273C">
        <w:rPr>
          <w:w w:val="98"/>
        </w:rPr>
        <w:t xml:space="preserve">, ¶ 65, U.N. Doc. CRC/C/GBR/CO/5 (2016); </w:t>
      </w:r>
      <w:r w:rsidRPr="0086273C">
        <w:rPr>
          <w:i/>
          <w:w w:val="98"/>
        </w:rPr>
        <w:t>Samoa</w:t>
      </w:r>
      <w:r w:rsidRPr="0086273C">
        <w:rPr>
          <w:w w:val="98"/>
        </w:rPr>
        <w:t xml:space="preserve">, ¶ 47, U.N. Doc. CRC/C/WSM/CO/2-4 (2016); </w:t>
      </w:r>
      <w:r w:rsidRPr="0086273C">
        <w:rPr>
          <w:i/>
          <w:w w:val="98"/>
        </w:rPr>
        <w:t>Pakistan</w:t>
      </w:r>
      <w:r w:rsidRPr="0086273C">
        <w:rPr>
          <w:w w:val="98"/>
        </w:rPr>
        <w:t xml:space="preserve">, ¶ 52, U.N. Doc. CRC/C/PAK/CO/5 (2016); </w:t>
      </w:r>
      <w:r w:rsidRPr="0086273C">
        <w:rPr>
          <w:i/>
          <w:w w:val="98"/>
        </w:rPr>
        <w:t>Peru</w:t>
      </w:r>
      <w:r w:rsidRPr="0086273C">
        <w:rPr>
          <w:w w:val="98"/>
        </w:rPr>
        <w:t xml:space="preserve">, ¶ 56, U.N. Doc. CRC/C/PER/CO/4-5 (2016); </w:t>
      </w:r>
      <w:r w:rsidRPr="0086273C">
        <w:rPr>
          <w:i/>
          <w:w w:val="98"/>
        </w:rPr>
        <w:t>Honduras</w:t>
      </w:r>
      <w:r w:rsidRPr="0086273C">
        <w:rPr>
          <w:w w:val="98"/>
        </w:rPr>
        <w:t xml:space="preserve">, ¶ 65, U.N. Doc. </w:t>
      </w:r>
      <w:r w:rsidRPr="0086273C">
        <w:rPr>
          <w:rFonts w:eastAsia="MS Mincho"/>
          <w:w w:val="98"/>
        </w:rPr>
        <w:t xml:space="preserve">CRC/C/HND/CO/4-5 (2015); </w:t>
      </w:r>
      <w:r w:rsidRPr="0086273C">
        <w:rPr>
          <w:i/>
          <w:w w:val="98"/>
        </w:rPr>
        <w:t>Mexico</w:t>
      </w:r>
      <w:r w:rsidRPr="0086273C">
        <w:rPr>
          <w:w w:val="98"/>
        </w:rPr>
        <w:t xml:space="preserve">, ¶ 50, U.N. Doc. CRC/C/MEX/CO/4-5 (2015); </w:t>
      </w:r>
      <w:r w:rsidRPr="0086273C">
        <w:rPr>
          <w:rFonts w:eastAsia="MS Mincho"/>
          <w:i/>
          <w:w w:val="98"/>
        </w:rPr>
        <w:t>United Arab Emirates</w:t>
      </w:r>
      <w:r w:rsidRPr="0086273C">
        <w:rPr>
          <w:rFonts w:eastAsia="MS Mincho"/>
          <w:w w:val="98"/>
        </w:rPr>
        <w:t xml:space="preserve">, </w:t>
      </w:r>
      <w:r w:rsidRPr="0086273C">
        <w:rPr>
          <w:w w:val="98"/>
        </w:rPr>
        <w:t xml:space="preserve">¶ 58, </w:t>
      </w:r>
      <w:r w:rsidRPr="0086273C">
        <w:rPr>
          <w:rFonts w:eastAsia="MS Mincho"/>
          <w:w w:val="98"/>
        </w:rPr>
        <w:t xml:space="preserve">U.N. Doc. </w:t>
      </w:r>
      <w:r w:rsidRPr="0086273C">
        <w:rPr>
          <w:w w:val="98"/>
        </w:rPr>
        <w:t>CRC/C/ARE/CO/2 (2015).</w:t>
      </w:r>
    </w:p>
  </w:endnote>
  <w:endnote w:id="962">
    <w:p w14:paraId="1937E10E" w14:textId="4BCC0AE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Samoa</w:t>
      </w:r>
      <w:r w:rsidRPr="0086273C">
        <w:rPr>
          <w:w w:val="98"/>
        </w:rPr>
        <w:t xml:space="preserve">, ¶ 47, U.N. Doc. CRC/C/WSM/CO/2-4 (2016); </w:t>
      </w:r>
      <w:r w:rsidRPr="0086273C">
        <w:rPr>
          <w:rFonts w:eastAsia="Times New Roman"/>
          <w:i/>
          <w:w w:val="98"/>
        </w:rPr>
        <w:t>Dominican Republic</w:t>
      </w:r>
      <w:r w:rsidRPr="0086273C">
        <w:rPr>
          <w:rFonts w:eastAsia="Times New Roman"/>
          <w:w w:val="98"/>
        </w:rPr>
        <w:t xml:space="preserve">, </w:t>
      </w:r>
      <w:r w:rsidRPr="0086273C">
        <w:rPr>
          <w:w w:val="98"/>
        </w:rPr>
        <w:t xml:space="preserve">¶ 52, </w:t>
      </w:r>
      <w:r w:rsidRPr="0086273C">
        <w:rPr>
          <w:rFonts w:eastAsia="Times New Roman"/>
          <w:w w:val="98"/>
        </w:rPr>
        <w:t xml:space="preserve">U.N. Doc. </w:t>
      </w:r>
      <w:r w:rsidRPr="0086273C">
        <w:rPr>
          <w:w w:val="98"/>
        </w:rPr>
        <w:t xml:space="preserve">CRC/C/DOM/CO/3-5 (2015); </w:t>
      </w:r>
      <w:r w:rsidRPr="0086273C">
        <w:rPr>
          <w:i/>
          <w:w w:val="98"/>
        </w:rPr>
        <w:t>Mexico</w:t>
      </w:r>
      <w:r w:rsidRPr="0086273C">
        <w:rPr>
          <w:w w:val="98"/>
        </w:rPr>
        <w:t>, ¶ 50, U.N. Doc. CRC/C/MEX/CO/4-5 (2015).</w:t>
      </w:r>
    </w:p>
  </w:endnote>
  <w:endnote w:id="963">
    <w:p w14:paraId="431E3553" w14:textId="268087F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Costa Rica</w:t>
      </w:r>
      <w:r w:rsidRPr="0086273C">
        <w:rPr>
          <w:w w:val="98"/>
        </w:rPr>
        <w:t>, ¶ 64, U.N. Doc. CRC/C/CRI/CO/4 (2011).</w:t>
      </w:r>
    </w:p>
  </w:endnote>
  <w:endnote w:id="964">
    <w:p w14:paraId="24CCD652" w14:textId="121762A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Nepal</w:t>
      </w:r>
      <w:r w:rsidRPr="0086273C">
        <w:rPr>
          <w:w w:val="98"/>
        </w:rPr>
        <w:t xml:space="preserve">, ¶ 53, U.N. Doc. </w:t>
      </w:r>
      <w:r w:rsidRPr="0086273C">
        <w:rPr>
          <w:rFonts w:eastAsia="Times New Roman"/>
          <w:w w:val="98"/>
        </w:rPr>
        <w:t>CRC/C/NPL/CO/3-5 (2016).</w:t>
      </w:r>
    </w:p>
  </w:endnote>
  <w:endnote w:id="965">
    <w:p w14:paraId="48C5B581" w14:textId="706FEFB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Zambia</w:t>
      </w:r>
      <w:r w:rsidRPr="0086273C">
        <w:rPr>
          <w:w w:val="98"/>
        </w:rPr>
        <w:t>, ¶ 50, U.N. Doc. CRC/C/ZMB/CO/2-4 (2016).</w:t>
      </w:r>
    </w:p>
  </w:endnote>
  <w:endnote w:id="966">
    <w:p w14:paraId="687A8754" w14:textId="33B0C07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Poland</w:t>
      </w:r>
      <w:r w:rsidRPr="0086273C">
        <w:rPr>
          <w:w w:val="98"/>
        </w:rPr>
        <w:t xml:space="preserve">, ¶ 38, U.N. Doc. CRC/C/POL/CO/3-4 (2015); </w:t>
      </w:r>
      <w:r w:rsidRPr="0086273C">
        <w:rPr>
          <w:i/>
          <w:w w:val="98"/>
        </w:rPr>
        <w:t>Costa Rica</w:t>
      </w:r>
      <w:r w:rsidRPr="0086273C">
        <w:rPr>
          <w:w w:val="98"/>
        </w:rPr>
        <w:t>, ¶ 63, U.N. Doc. CRC/C/CRI/CO/4 (2011).</w:t>
      </w:r>
    </w:p>
  </w:endnote>
  <w:endnote w:id="967">
    <w:p w14:paraId="617F069C" w14:textId="4E2F1C69"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w:t>
      </w:r>
      <w:r w:rsidRPr="0086273C">
        <w:rPr>
          <w:w w:val="98"/>
        </w:rPr>
        <w:t xml:space="preserve"> </w:t>
      </w:r>
      <w:r w:rsidRPr="0086273C">
        <w:rPr>
          <w:i/>
          <w:w w:val="98"/>
        </w:rPr>
        <w:t>Observations: Peru</w:t>
      </w:r>
      <w:r w:rsidRPr="0086273C">
        <w:rPr>
          <w:w w:val="98"/>
        </w:rPr>
        <w:t xml:space="preserve">, ¶ 56, U.N. Doc. CRC/C/PER/CO/4-5 (2016); </w:t>
      </w:r>
      <w:r w:rsidRPr="0086273C">
        <w:rPr>
          <w:i/>
          <w:w w:val="98"/>
        </w:rPr>
        <w:t>Kenya</w:t>
      </w:r>
      <w:r w:rsidRPr="0086273C">
        <w:rPr>
          <w:w w:val="98"/>
        </w:rPr>
        <w:t xml:space="preserve">, ¶ 50, U.N. Doc. CRC/C/KEN/CO/3-5 (2016); </w:t>
      </w:r>
      <w:r w:rsidRPr="0086273C">
        <w:rPr>
          <w:i/>
          <w:w w:val="98"/>
        </w:rPr>
        <w:t>Costa Rica</w:t>
      </w:r>
      <w:r w:rsidRPr="0086273C">
        <w:rPr>
          <w:w w:val="98"/>
        </w:rPr>
        <w:t>, ¶ 64, U.N. Doc. CRC/C/CRI/CO/4 (2011).</w:t>
      </w:r>
    </w:p>
  </w:endnote>
  <w:endnote w:id="968">
    <w:p w14:paraId="13A02BF1" w14:textId="6810EF4B"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Poland</w:t>
      </w:r>
      <w:r w:rsidRPr="0086273C">
        <w:rPr>
          <w:w w:val="98"/>
        </w:rPr>
        <w:t>, ¶ 39, U.N. Doc. CRC/C/POL/CO/3-4 (2015).</w:t>
      </w:r>
    </w:p>
  </w:endnote>
  <w:endnote w:id="969">
    <w:p w14:paraId="397F94C6" w14:textId="0513880A"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Poland</w:t>
      </w:r>
      <w:r w:rsidRPr="0086273C">
        <w:rPr>
          <w:w w:val="98"/>
        </w:rPr>
        <w:t>, ¶ 39, U.N. Doc. CRC/C/POL/CO/3-4 (2015).</w:t>
      </w:r>
    </w:p>
  </w:endnote>
  <w:endnote w:id="970">
    <w:p w14:paraId="7F15B7FD" w14:textId="3FC94453"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India</w:t>
      </w:r>
      <w:r w:rsidRPr="0086273C">
        <w:rPr>
          <w:w w:val="98"/>
        </w:rPr>
        <w:t xml:space="preserve">, ¶ 33, U.N. Doc. CRC/C/IND/CO/3-4 (2014); </w:t>
      </w:r>
      <w:r w:rsidRPr="0086273C">
        <w:rPr>
          <w:i/>
          <w:w w:val="98"/>
        </w:rPr>
        <w:t>China</w:t>
      </w:r>
      <w:r w:rsidRPr="0086273C">
        <w:rPr>
          <w:w w:val="98"/>
        </w:rPr>
        <w:t>, ¶ 27, U.N. Doc. CRC/C/CHN/CO/3-4 (2013).</w:t>
      </w:r>
    </w:p>
  </w:endnote>
  <w:endnote w:id="971">
    <w:p w14:paraId="4D74F2BC" w14:textId="7A3706B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Armenia</w:t>
      </w:r>
      <w:r w:rsidRPr="0086273C">
        <w:rPr>
          <w:w w:val="98"/>
        </w:rPr>
        <w:t>, ¶ 18, U.N. Doc. CRC/C/ARM/CO/3-4 (2013).</w:t>
      </w:r>
    </w:p>
  </w:endnote>
  <w:endnote w:id="972">
    <w:p w14:paraId="06446FBB" w14:textId="1C9B1786"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India</w:t>
      </w:r>
      <w:r w:rsidRPr="0086273C">
        <w:rPr>
          <w:w w:val="98"/>
        </w:rPr>
        <w:t xml:space="preserve">, ¶ 33, U.N. Doc. CRC/C/IND/CO/3-4 (2014); </w:t>
      </w:r>
      <w:r w:rsidRPr="0086273C">
        <w:rPr>
          <w:i/>
          <w:w w:val="98"/>
        </w:rPr>
        <w:t>India</w:t>
      </w:r>
      <w:r w:rsidRPr="0086273C">
        <w:rPr>
          <w:w w:val="98"/>
        </w:rPr>
        <w:t>, ¶ 33, U.N. Doc. CRC/C/15/Add.228 (2004).</w:t>
      </w:r>
    </w:p>
  </w:endnote>
  <w:endnote w:id="973">
    <w:p w14:paraId="0561ACC6" w14:textId="747C6F6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India</w:t>
      </w:r>
      <w:r w:rsidRPr="0086273C">
        <w:rPr>
          <w:w w:val="98"/>
        </w:rPr>
        <w:t xml:space="preserve">, ¶ 33, U.N. Doc. CRC/C/IND/CO/3-4 (2014); </w:t>
      </w:r>
      <w:r w:rsidRPr="0086273C">
        <w:rPr>
          <w:i/>
          <w:w w:val="98"/>
        </w:rPr>
        <w:t>China</w:t>
      </w:r>
      <w:r w:rsidRPr="0086273C">
        <w:rPr>
          <w:w w:val="98"/>
        </w:rPr>
        <w:t>, ¶ 27, U.N. Doc. CRC/C/CHN/CO/3-4 (2013).</w:t>
      </w:r>
    </w:p>
  </w:endnote>
  <w:endnote w:id="974">
    <w:p w14:paraId="35C0650A" w14:textId="2303DB4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Armenia</w:t>
      </w:r>
      <w:r w:rsidRPr="0086273C">
        <w:rPr>
          <w:w w:val="98"/>
        </w:rPr>
        <w:t>, ¶ 19, U.N. Doc. CRC/C/ARM/CO/3-4 (2013).</w:t>
      </w:r>
    </w:p>
  </w:endnote>
  <w:endnote w:id="975">
    <w:p w14:paraId="7F081595" w14:textId="52E0D0C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India</w:t>
      </w:r>
      <w:r w:rsidRPr="0086273C">
        <w:rPr>
          <w:w w:val="98"/>
        </w:rPr>
        <w:t xml:space="preserve">, ¶ 33, U.N. Doc. CRC/C/IND/CO/3-4 (2014); </w:t>
      </w:r>
      <w:r w:rsidRPr="0086273C">
        <w:rPr>
          <w:i/>
          <w:w w:val="98"/>
        </w:rPr>
        <w:t>China</w:t>
      </w:r>
      <w:r w:rsidRPr="0086273C">
        <w:rPr>
          <w:w w:val="98"/>
        </w:rPr>
        <w:t>, ¶ 28, U.N. Doc. CRC/C/CHN/CO/3-4 (2013).</w:t>
      </w:r>
    </w:p>
  </w:endnote>
  <w:endnote w:id="976">
    <w:p w14:paraId="41F861B9" w14:textId="797E61B5"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India</w:t>
      </w:r>
      <w:r w:rsidRPr="0086273C">
        <w:rPr>
          <w:w w:val="98"/>
        </w:rPr>
        <w:t xml:space="preserve">, ¶ 34, U.N. Doc. CRC/C/IND/CO/3-4 (2014); </w:t>
      </w:r>
      <w:r w:rsidRPr="0086273C">
        <w:rPr>
          <w:i/>
          <w:w w:val="98"/>
        </w:rPr>
        <w:t>China</w:t>
      </w:r>
      <w:r w:rsidRPr="0086273C">
        <w:rPr>
          <w:w w:val="98"/>
        </w:rPr>
        <w:t>, ¶ 28, U.N. Doc. CRC/C/CHN/CO/3-4 (2013).</w:t>
      </w:r>
    </w:p>
  </w:endnote>
  <w:endnote w:id="977">
    <w:p w14:paraId="2311FCEE" w14:textId="37DC141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India</w:t>
      </w:r>
      <w:r w:rsidRPr="0086273C">
        <w:rPr>
          <w:w w:val="98"/>
        </w:rPr>
        <w:t>, ¶ 34, U.N. Doc. CRC/C/IND/CO/3-4 (2014).</w:t>
      </w:r>
    </w:p>
  </w:endnote>
  <w:endnote w:id="978">
    <w:p w14:paraId="765F42CC" w14:textId="3BBDD628"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 U.N. Doc.</w:t>
      </w:r>
      <w:r w:rsidRPr="0086273C">
        <w:rPr>
          <w:i/>
          <w:w w:val="98"/>
        </w:rPr>
        <w:t xml:space="preserve"> </w:t>
      </w:r>
      <w:r w:rsidRPr="0086273C">
        <w:rPr>
          <w:w w:val="98"/>
        </w:rPr>
        <w:t xml:space="preserve">CRC/C/SVK/CO/3-5 (2016); </w:t>
      </w:r>
      <w:r w:rsidRPr="0086273C">
        <w:rPr>
          <w:i/>
          <w:w w:val="98"/>
        </w:rPr>
        <w:t>Poland</w:t>
      </w:r>
      <w:r w:rsidRPr="0086273C">
        <w:rPr>
          <w:w w:val="98"/>
        </w:rPr>
        <w:t xml:space="preserve">, ¶ 38, U.N. Doc. CRC/C/POL/CO/3-4 (2015); </w:t>
      </w:r>
      <w:r w:rsidRPr="0086273C">
        <w:rPr>
          <w:i/>
          <w:w w:val="98"/>
        </w:rPr>
        <w:t>United Republic of Tanzania</w:t>
      </w:r>
      <w:r w:rsidRPr="0086273C">
        <w:rPr>
          <w:w w:val="98"/>
        </w:rPr>
        <w:t>, ¶ 48, U.N. Doc. CRC/C/15/Add.156 (2001).</w:t>
      </w:r>
    </w:p>
  </w:endnote>
  <w:endnote w:id="979">
    <w:p w14:paraId="7606FA10" w14:textId="779E1A34"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Poland</w:t>
      </w:r>
      <w:r w:rsidRPr="0086273C">
        <w:rPr>
          <w:w w:val="98"/>
        </w:rPr>
        <w:t xml:space="preserve">, ¶ 38, U.N. Doc. CRC/C/POL/CO/3-4 (2015); </w:t>
      </w:r>
      <w:r w:rsidRPr="0086273C">
        <w:rPr>
          <w:i/>
          <w:w w:val="98"/>
        </w:rPr>
        <w:t>United Republic of Tanzania</w:t>
      </w:r>
      <w:r w:rsidRPr="0086273C">
        <w:rPr>
          <w:w w:val="98"/>
        </w:rPr>
        <w:t>, ¶ 48, U.N. Doc. CRC/C/15/Add.156 (2001).</w:t>
      </w:r>
    </w:p>
  </w:endnote>
  <w:endnote w:id="980">
    <w:p w14:paraId="055B5B1C" w14:textId="4341C971"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Ecuador</w:t>
      </w:r>
      <w:r w:rsidRPr="0086273C">
        <w:rPr>
          <w:w w:val="98"/>
        </w:rPr>
        <w:t>, ¶ 61, U.N. Doc. CRC/C/OPSC/ECU/CO/4 (2010).</w:t>
      </w:r>
    </w:p>
  </w:endnote>
  <w:endnote w:id="981">
    <w:p w14:paraId="76D42C54"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41, U.N. Doc.</w:t>
      </w:r>
      <w:r w:rsidRPr="0086273C">
        <w:rPr>
          <w:i/>
          <w:w w:val="98"/>
        </w:rPr>
        <w:t xml:space="preserve"> </w:t>
      </w:r>
      <w:r w:rsidRPr="0086273C">
        <w:rPr>
          <w:w w:val="98"/>
        </w:rPr>
        <w:t>CRC/C/SVK/CO/3-5 (2016).</w:t>
      </w:r>
    </w:p>
  </w:endnote>
  <w:endnote w:id="982">
    <w:p w14:paraId="1CDFB638"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Samoa</w:t>
      </w:r>
      <w:r w:rsidRPr="0086273C">
        <w:rPr>
          <w:w w:val="98"/>
        </w:rPr>
        <w:t xml:space="preserve">, ¶ 46, U.N. Doc. CRC/C/WSM/CO/2-4 (2016); </w:t>
      </w:r>
      <w:r w:rsidRPr="0086273C">
        <w:rPr>
          <w:i/>
          <w:w w:val="98"/>
        </w:rPr>
        <w:t>Nepal</w:t>
      </w:r>
      <w:r w:rsidRPr="0086273C">
        <w:rPr>
          <w:w w:val="98"/>
        </w:rPr>
        <w:t xml:space="preserve">, ¶ 53, U.N. Doc. </w:t>
      </w:r>
      <w:r w:rsidRPr="0086273C">
        <w:rPr>
          <w:rFonts w:eastAsia="Times New Roman"/>
          <w:w w:val="98"/>
        </w:rPr>
        <w:t xml:space="preserve">CRC/C/NPL/CO/3-5 (2016); </w:t>
      </w:r>
      <w:r w:rsidRPr="0086273C">
        <w:rPr>
          <w:rFonts w:eastAsia="Times New Roman"/>
          <w:i/>
          <w:w w:val="98"/>
        </w:rPr>
        <w:t>Gabon</w:t>
      </w:r>
      <w:r w:rsidRPr="0086273C">
        <w:rPr>
          <w:rFonts w:eastAsia="Times New Roman"/>
          <w:w w:val="98"/>
        </w:rPr>
        <w:t xml:space="preserve">, </w:t>
      </w:r>
      <w:r w:rsidRPr="0086273C">
        <w:rPr>
          <w:w w:val="98"/>
        </w:rPr>
        <w:t>¶ 47</w:t>
      </w:r>
      <w:r w:rsidRPr="0086273C">
        <w:rPr>
          <w:rFonts w:eastAsia="Times New Roman"/>
          <w:w w:val="98"/>
        </w:rPr>
        <w:t xml:space="preserve">, U.N. Doc. </w:t>
      </w:r>
      <w:r w:rsidRPr="0086273C">
        <w:rPr>
          <w:w w:val="98"/>
        </w:rPr>
        <w:t xml:space="preserve">CRC/C/GAB/CO/2 (2016); </w:t>
      </w:r>
      <w:r w:rsidRPr="0086273C">
        <w:rPr>
          <w:i/>
          <w:w w:val="98"/>
        </w:rPr>
        <w:t>Senegal</w:t>
      </w:r>
      <w:r w:rsidRPr="0086273C">
        <w:rPr>
          <w:w w:val="98"/>
        </w:rPr>
        <w:t xml:space="preserve">, ¶ 53, U.N. Doc. CRC/C/SEN/CO/3-5 (2016); </w:t>
      </w:r>
      <w:r w:rsidRPr="0086273C">
        <w:rPr>
          <w:rFonts w:eastAsia="Times New Roman"/>
          <w:i/>
          <w:w w:val="98"/>
        </w:rPr>
        <w:t>Dominican Republic</w:t>
      </w:r>
      <w:r w:rsidRPr="0086273C">
        <w:rPr>
          <w:rFonts w:eastAsia="Times New Roman"/>
          <w:w w:val="98"/>
        </w:rPr>
        <w:t xml:space="preserve">, </w:t>
      </w:r>
      <w:r w:rsidRPr="0086273C">
        <w:rPr>
          <w:w w:val="98"/>
        </w:rPr>
        <w:t xml:space="preserve">¶ 51, </w:t>
      </w:r>
      <w:r w:rsidRPr="0086273C">
        <w:rPr>
          <w:rFonts w:eastAsia="Times New Roman"/>
          <w:w w:val="98"/>
        </w:rPr>
        <w:t xml:space="preserve">U.N. Doc. </w:t>
      </w:r>
      <w:r w:rsidRPr="0086273C">
        <w:rPr>
          <w:w w:val="98"/>
        </w:rPr>
        <w:t xml:space="preserve">CRC/C/DOM/CO/3-5 (2015); </w:t>
      </w:r>
      <w:r w:rsidRPr="0086273C">
        <w:rPr>
          <w:i/>
          <w:w w:val="98"/>
        </w:rPr>
        <w:t>India</w:t>
      </w:r>
      <w:r w:rsidRPr="0086273C">
        <w:rPr>
          <w:w w:val="98"/>
        </w:rPr>
        <w:t>, ¶ 65, U.N. Doc. CRC/C/IND/CO/3-4 (2014).</w:t>
      </w:r>
    </w:p>
  </w:endnote>
  <w:endnote w:id="983">
    <w:p w14:paraId="4D5E53D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Benin</w:t>
      </w:r>
      <w:r w:rsidRPr="0086273C">
        <w:rPr>
          <w:w w:val="98"/>
        </w:rPr>
        <w:t xml:space="preserve">, ¶ 56, U.N. Doc. CRC/C/BEN/CO/3-5 (2016); </w:t>
      </w:r>
      <w:r w:rsidRPr="0086273C">
        <w:rPr>
          <w:i/>
          <w:w w:val="98"/>
        </w:rPr>
        <w:t>Angola</w:t>
      </w:r>
      <w:r w:rsidRPr="0086273C">
        <w:rPr>
          <w:w w:val="98"/>
        </w:rPr>
        <w:t xml:space="preserve">, ¶ 51, U.N. Doc. CRC/C/AGO/CO/2-4 (2010); </w:t>
      </w:r>
      <w:r w:rsidRPr="0086273C">
        <w:rPr>
          <w:i/>
          <w:w w:val="98"/>
        </w:rPr>
        <w:t>Pakistan</w:t>
      </w:r>
      <w:r w:rsidRPr="0086273C">
        <w:rPr>
          <w:w w:val="98"/>
        </w:rPr>
        <w:t xml:space="preserve">, ¶ 64, U.N. Doc. CRC/C/PAK/CO/3-4 (2009); </w:t>
      </w:r>
      <w:r w:rsidRPr="0086273C">
        <w:rPr>
          <w:i/>
          <w:w w:val="98"/>
        </w:rPr>
        <w:t>Philippines</w:t>
      </w:r>
      <w:r w:rsidRPr="0086273C">
        <w:rPr>
          <w:w w:val="98"/>
        </w:rPr>
        <w:t xml:space="preserve">, ¶ 61,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CRC/C/PHL/CO/</w:t>
      </w:r>
      <w:r w:rsidRPr="0086273C">
        <w:rPr>
          <w:w w:val="98"/>
        </w:rPr>
        <w:fldChar w:fldCharType="end"/>
      </w:r>
      <w:r w:rsidRPr="0086273C">
        <w:rPr>
          <w:w w:val="98"/>
        </w:rPr>
        <w:t>3-4 (2009).</w:t>
      </w:r>
    </w:p>
  </w:endnote>
  <w:endnote w:id="984">
    <w:p w14:paraId="36C4371A"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Latvia</w:t>
      </w:r>
      <w:r w:rsidRPr="0086273C">
        <w:rPr>
          <w:w w:val="98"/>
        </w:rPr>
        <w:t>, ¶ 50, U.N. Doc. CRC/C/LVA/CO/3-5 (2016).</w:t>
      </w:r>
    </w:p>
  </w:endnote>
  <w:endnote w:id="985">
    <w:p w14:paraId="2082B6EA"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Samoa</w:t>
      </w:r>
      <w:r w:rsidRPr="0086273C">
        <w:rPr>
          <w:w w:val="98"/>
        </w:rPr>
        <w:t>, ¶ 46, U.N. Doc. CRC/C/WSM/CO/2-4 (2016).</w:t>
      </w:r>
    </w:p>
  </w:endnote>
  <w:endnote w:id="986">
    <w:p w14:paraId="51AFFA03"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Grenada</w:t>
      </w:r>
      <w:r w:rsidRPr="0086273C">
        <w:rPr>
          <w:w w:val="98"/>
        </w:rPr>
        <w:t>, ¶ 45, U.N. Doc. CRC/C/GRD/C/2 (2010).</w:t>
      </w:r>
    </w:p>
  </w:endnote>
  <w:endnote w:id="987">
    <w:p w14:paraId="6717181C"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Chile</w:t>
      </w:r>
      <w:r w:rsidRPr="0086273C">
        <w:rPr>
          <w:w w:val="98"/>
        </w:rPr>
        <w:t>, ¶ 60, U.N. Doc. CRC/C/CHL/CO/4-5 (2015).</w:t>
      </w:r>
    </w:p>
  </w:endnote>
  <w:endnote w:id="988">
    <w:p w14:paraId="7C04CDE6"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 U.N. Doc.</w:t>
      </w:r>
      <w:r w:rsidRPr="0086273C">
        <w:rPr>
          <w:i/>
          <w:w w:val="98"/>
        </w:rPr>
        <w:t xml:space="preserve"> </w:t>
      </w:r>
      <w:r w:rsidRPr="0086273C">
        <w:rPr>
          <w:w w:val="98"/>
        </w:rPr>
        <w:t>CRC/C/SVK/CO/3-5 (2016).</w:t>
      </w:r>
    </w:p>
  </w:endnote>
  <w:endnote w:id="989">
    <w:p w14:paraId="5F5BE7B0"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India</w:t>
      </w:r>
      <w:r w:rsidRPr="0086273C">
        <w:rPr>
          <w:w w:val="98"/>
        </w:rPr>
        <w:t>, ¶ 65, U.N. Doc. CRC/C/IND/CO/3-4 (2014).</w:t>
      </w:r>
    </w:p>
  </w:endnote>
  <w:endnote w:id="990">
    <w:p w14:paraId="63D443F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Suriname</w:t>
      </w:r>
      <w:r w:rsidRPr="0086273C">
        <w:rPr>
          <w:w w:val="98"/>
        </w:rPr>
        <w:t xml:space="preserve">, ¶ 31(c), U.N. Doc. CRC/C/SUR/CO/3-4 (2016); </w:t>
      </w:r>
      <w:r w:rsidRPr="0086273C">
        <w:rPr>
          <w:i/>
          <w:w w:val="98"/>
        </w:rPr>
        <w:t>Pakistan</w:t>
      </w:r>
      <w:r w:rsidRPr="0086273C">
        <w:rPr>
          <w:w w:val="98"/>
        </w:rPr>
        <w:t xml:space="preserve">, ¶ 52, U.N. Doc. CRC/C/PAK/CO/5 (2016); </w:t>
      </w:r>
      <w:r w:rsidRPr="0086273C">
        <w:rPr>
          <w:rFonts w:eastAsia="Times New Roman"/>
          <w:i/>
          <w:w w:val="98"/>
        </w:rPr>
        <w:t>Gabon</w:t>
      </w:r>
      <w:r w:rsidRPr="0086273C">
        <w:rPr>
          <w:rFonts w:eastAsia="Times New Roman"/>
          <w:w w:val="98"/>
        </w:rPr>
        <w:t xml:space="preserve">, </w:t>
      </w:r>
      <w:r w:rsidRPr="0086273C">
        <w:rPr>
          <w:w w:val="98"/>
        </w:rPr>
        <w:t>¶ 47</w:t>
      </w:r>
      <w:r w:rsidRPr="0086273C">
        <w:rPr>
          <w:rFonts w:eastAsia="Times New Roman"/>
          <w:w w:val="98"/>
        </w:rPr>
        <w:t xml:space="preserve">, U.N. Doc. </w:t>
      </w:r>
      <w:r w:rsidRPr="0086273C">
        <w:rPr>
          <w:w w:val="98"/>
        </w:rPr>
        <w:t xml:space="preserve">CRC/C/GAB/CO/2 (2016); </w:t>
      </w:r>
      <w:r w:rsidRPr="0086273C">
        <w:rPr>
          <w:i/>
          <w:w w:val="98"/>
        </w:rPr>
        <w:t>Bulgaria</w:t>
      </w:r>
      <w:r w:rsidRPr="0086273C">
        <w:rPr>
          <w:w w:val="98"/>
        </w:rPr>
        <w:t xml:space="preserve">, ¶ 45, U.N. Doc. </w:t>
      </w:r>
      <w:r w:rsidRPr="0086273C">
        <w:rPr>
          <w:w w:val="98"/>
          <w:lang w:val="en-GB"/>
        </w:rPr>
        <w:t xml:space="preserve">CRC/C/BGR/CO/3-5 (2016); </w:t>
      </w:r>
      <w:r w:rsidRPr="0086273C">
        <w:rPr>
          <w:i/>
          <w:w w:val="98"/>
        </w:rPr>
        <w:t>India</w:t>
      </w:r>
      <w:r w:rsidRPr="0086273C">
        <w:rPr>
          <w:w w:val="98"/>
        </w:rPr>
        <w:t xml:space="preserve">, ¶ 66, U.N. Doc. CRC/C/IND/CO/3-4 (2014); </w:t>
      </w:r>
      <w:r w:rsidRPr="0086273C">
        <w:rPr>
          <w:i/>
          <w:w w:val="98"/>
        </w:rPr>
        <w:t>Guinea</w:t>
      </w:r>
      <w:r w:rsidRPr="0086273C">
        <w:rPr>
          <w:w w:val="98"/>
        </w:rPr>
        <w:t xml:space="preserve">, ¶ 68, U.N. Doc. CRC/C/GIN/CO/2 (2013); </w:t>
      </w:r>
      <w:r w:rsidRPr="0086273C">
        <w:rPr>
          <w:i/>
          <w:w w:val="98"/>
        </w:rPr>
        <w:t>Guinea-Bissau</w:t>
      </w:r>
      <w:r w:rsidRPr="0086273C">
        <w:rPr>
          <w:w w:val="98"/>
        </w:rPr>
        <w:t xml:space="preserve">, ¶ 55, U.N. Doc. CRC/C/GNB/CO/2-4 (2013); </w:t>
      </w:r>
      <w:r w:rsidRPr="0086273C">
        <w:rPr>
          <w:i/>
          <w:w w:val="98"/>
        </w:rPr>
        <w:t>Greece</w:t>
      </w:r>
      <w:r w:rsidRPr="0086273C">
        <w:rPr>
          <w:w w:val="98"/>
        </w:rPr>
        <w:t xml:space="preserve">, ¶ 57, U.N. Doc. CRC/C/GRC/CO/2-3 (2012); </w:t>
      </w:r>
      <w:r w:rsidRPr="0086273C">
        <w:rPr>
          <w:i/>
          <w:w w:val="98"/>
        </w:rPr>
        <w:t>Guatemala</w:t>
      </w:r>
      <w:r w:rsidRPr="0086273C">
        <w:rPr>
          <w:w w:val="98"/>
        </w:rPr>
        <w:t xml:space="preserve">, ¶ 75, U.N. Doc. CRC/C/GTM/CO/3-4 (2010); </w:t>
      </w:r>
      <w:r w:rsidRPr="0086273C">
        <w:rPr>
          <w:i/>
          <w:w w:val="98"/>
        </w:rPr>
        <w:t>Philippines</w:t>
      </w:r>
      <w:r w:rsidRPr="0086273C">
        <w:rPr>
          <w:w w:val="98"/>
        </w:rPr>
        <w:t xml:space="preserve">, ¶ 62,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CRC/C/PHL/CO/</w:t>
      </w:r>
      <w:r w:rsidRPr="0086273C">
        <w:rPr>
          <w:w w:val="98"/>
        </w:rPr>
        <w:fldChar w:fldCharType="end"/>
      </w:r>
      <w:r w:rsidRPr="0086273C">
        <w:rPr>
          <w:w w:val="98"/>
        </w:rPr>
        <w:t xml:space="preserve">3-4 (2009); </w:t>
      </w:r>
      <w:r w:rsidRPr="0086273C">
        <w:rPr>
          <w:i/>
          <w:w w:val="98"/>
        </w:rPr>
        <w:t>Bhutan</w:t>
      </w:r>
      <w:r w:rsidRPr="0086273C">
        <w:rPr>
          <w:w w:val="98"/>
        </w:rPr>
        <w:t xml:space="preserve">, ¶ 66, U.N. Doc. CRC/C/BTN/CO/2 (2008); </w:t>
      </w:r>
      <w:r w:rsidRPr="0086273C">
        <w:rPr>
          <w:i/>
          <w:w w:val="98"/>
        </w:rPr>
        <w:t>United Kingdom of Great Britain and Northern Ireland</w:t>
      </w:r>
      <w:r w:rsidRPr="0086273C">
        <w:rPr>
          <w:w w:val="98"/>
        </w:rPr>
        <w:t xml:space="preserve">, ¶ 44, U.N. Doc. CRC/C/15/Add.188 (2002); </w:t>
      </w:r>
      <w:r w:rsidRPr="0086273C">
        <w:rPr>
          <w:i/>
          <w:w w:val="98"/>
        </w:rPr>
        <w:t>Uzbekistan</w:t>
      </w:r>
      <w:r w:rsidRPr="0086273C">
        <w:rPr>
          <w:w w:val="98"/>
        </w:rPr>
        <w:t>, ¶ 52, U.N. Doc. CRC/C/15/Add.167 (2001).</w:t>
      </w:r>
    </w:p>
  </w:endnote>
  <w:endnote w:id="991">
    <w:p w14:paraId="613F822A"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Suriname</w:t>
      </w:r>
      <w:r w:rsidRPr="0086273C">
        <w:rPr>
          <w:w w:val="98"/>
        </w:rPr>
        <w:t xml:space="preserve">, ¶ 31(c), U.N. Doc. CRC/C/SUR/CO/3-4 (2016); </w:t>
      </w:r>
      <w:r w:rsidRPr="0086273C">
        <w:rPr>
          <w:i/>
          <w:w w:val="98"/>
        </w:rPr>
        <w:t>Slovakia</w:t>
      </w:r>
      <w:r w:rsidRPr="0086273C">
        <w:rPr>
          <w:w w:val="98"/>
        </w:rPr>
        <w:t>, ¶ 41, U.N. Doc.</w:t>
      </w:r>
      <w:r w:rsidRPr="0086273C">
        <w:rPr>
          <w:i/>
          <w:w w:val="98"/>
        </w:rPr>
        <w:t xml:space="preserve"> </w:t>
      </w:r>
      <w:r w:rsidRPr="0086273C">
        <w:rPr>
          <w:w w:val="98"/>
        </w:rPr>
        <w:t xml:space="preserve">CRC/C/SVK/CO/3-5 (2016); </w:t>
      </w:r>
      <w:r w:rsidRPr="0086273C">
        <w:rPr>
          <w:i/>
          <w:w w:val="98"/>
        </w:rPr>
        <w:t>Jamaica</w:t>
      </w:r>
      <w:r w:rsidRPr="0086273C">
        <w:rPr>
          <w:w w:val="98"/>
        </w:rPr>
        <w:t>, ¶ 49, U.N. Doc. CRC/C/JAM/CO/3-4 (2015).</w:t>
      </w:r>
    </w:p>
  </w:endnote>
  <w:endnote w:id="992">
    <w:p w14:paraId="5C716AA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Pakistan</w:t>
      </w:r>
      <w:r w:rsidRPr="0086273C">
        <w:rPr>
          <w:w w:val="98"/>
        </w:rPr>
        <w:t>, ¶ 52, U.N. Doc. CRC/C/PAK/CO/5 (2016).</w:t>
      </w:r>
    </w:p>
  </w:endnote>
  <w:endnote w:id="993">
    <w:p w14:paraId="0614BFD7"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Andorra</w:t>
      </w:r>
      <w:r w:rsidRPr="0086273C">
        <w:rPr>
          <w:w w:val="98"/>
        </w:rPr>
        <w:t>, ¶ 42, U.N. Doc. CRC/C/AND/CO/2 (2012).</w:t>
      </w:r>
    </w:p>
  </w:endnote>
  <w:endnote w:id="994">
    <w:p w14:paraId="65105FAA"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50, U.N. Doc. </w:t>
      </w:r>
      <w:r w:rsidRPr="0086273C">
        <w:rPr>
          <w:rFonts w:eastAsia="Times New Roman"/>
          <w:w w:val="98"/>
        </w:rPr>
        <w:t xml:space="preserve">CRC/C/ZAF/CO/2 (2016); </w:t>
      </w:r>
      <w:r w:rsidRPr="0086273C">
        <w:rPr>
          <w:w w:val="98"/>
        </w:rPr>
        <w:t xml:space="preserve">CRC Committee, </w:t>
      </w:r>
      <w:r w:rsidRPr="0086273C">
        <w:rPr>
          <w:i/>
          <w:w w:val="98"/>
        </w:rPr>
        <w:t>Concluding Observations: Zambia</w:t>
      </w:r>
      <w:r w:rsidRPr="0086273C">
        <w:rPr>
          <w:w w:val="98"/>
        </w:rPr>
        <w:t xml:space="preserve">, ¶ 50, U.N. Doc. CRC/C/ZMB/CO/2-4 (2016); </w:t>
      </w:r>
      <w:r w:rsidRPr="0086273C">
        <w:rPr>
          <w:i/>
          <w:w w:val="98"/>
        </w:rPr>
        <w:t>Latvia</w:t>
      </w:r>
      <w:r w:rsidRPr="0086273C">
        <w:rPr>
          <w:w w:val="98"/>
        </w:rPr>
        <w:t xml:space="preserve">, ¶ 51, U.N. Doc. CRC/C/LVA/CO/3-5 (2016); </w:t>
      </w:r>
      <w:r w:rsidRPr="0086273C">
        <w:rPr>
          <w:rFonts w:eastAsia="Times New Roman"/>
          <w:i/>
          <w:w w:val="98"/>
        </w:rPr>
        <w:t>Dominican Republic</w:t>
      </w:r>
      <w:r w:rsidRPr="0086273C">
        <w:rPr>
          <w:rFonts w:eastAsia="Times New Roman"/>
          <w:w w:val="98"/>
        </w:rPr>
        <w:t xml:space="preserve">, </w:t>
      </w:r>
      <w:r w:rsidRPr="0086273C">
        <w:rPr>
          <w:w w:val="98"/>
        </w:rPr>
        <w:t xml:space="preserve">¶ 52, </w:t>
      </w:r>
      <w:r w:rsidRPr="0086273C">
        <w:rPr>
          <w:rFonts w:eastAsia="Times New Roman"/>
          <w:w w:val="98"/>
        </w:rPr>
        <w:t xml:space="preserve">U.N. Doc. </w:t>
      </w:r>
      <w:r w:rsidRPr="0086273C">
        <w:rPr>
          <w:w w:val="98"/>
        </w:rPr>
        <w:t>CRC/C/DOM/CO/3-5 (2015).</w:t>
      </w:r>
    </w:p>
  </w:endnote>
  <w:endnote w:id="995">
    <w:p w14:paraId="4032DE51"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41, U.N. Doc.</w:t>
      </w:r>
      <w:r w:rsidRPr="0086273C">
        <w:rPr>
          <w:i/>
          <w:w w:val="98"/>
        </w:rPr>
        <w:t xml:space="preserve"> </w:t>
      </w:r>
      <w:r w:rsidRPr="0086273C">
        <w:rPr>
          <w:w w:val="98"/>
        </w:rPr>
        <w:t>CRC/C/SVK/CO/3-5 (2016).</w:t>
      </w:r>
    </w:p>
  </w:endnote>
  <w:endnote w:id="996">
    <w:p w14:paraId="7A878FE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50, U.N. Doc. </w:t>
      </w:r>
      <w:r w:rsidRPr="0086273C">
        <w:rPr>
          <w:rFonts w:eastAsia="Times New Roman"/>
          <w:w w:val="98"/>
        </w:rPr>
        <w:t>CRC/C/ZAF/CO/2 (2016).</w:t>
      </w:r>
    </w:p>
  </w:endnote>
  <w:endnote w:id="997">
    <w:p w14:paraId="3DA99AB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41, U.N. Doc.</w:t>
      </w:r>
      <w:r w:rsidRPr="0086273C">
        <w:rPr>
          <w:i/>
          <w:w w:val="98"/>
        </w:rPr>
        <w:t xml:space="preserve"> </w:t>
      </w:r>
      <w:r w:rsidRPr="0086273C">
        <w:rPr>
          <w:w w:val="98"/>
        </w:rPr>
        <w:t>CRC/C/SVK/CO/3-5 (2016).</w:t>
      </w:r>
    </w:p>
  </w:endnote>
  <w:endnote w:id="998">
    <w:p w14:paraId="2EA2397A"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CRC Committee, </w:t>
      </w:r>
      <w:r w:rsidRPr="0086273C">
        <w:rPr>
          <w:i/>
          <w:w w:val="98"/>
        </w:rPr>
        <w:t>Concluding Observations: Pakistan</w:t>
      </w:r>
      <w:r w:rsidRPr="0086273C">
        <w:rPr>
          <w:w w:val="98"/>
        </w:rPr>
        <w:t xml:space="preserve">, ¶ 65, U.N. Doc. CRC/C/PAK/CO/3-4 (2009); </w:t>
      </w:r>
      <w:r w:rsidRPr="0086273C">
        <w:rPr>
          <w:i/>
          <w:w w:val="98"/>
        </w:rPr>
        <w:t>Georgia</w:t>
      </w:r>
      <w:r w:rsidRPr="0086273C">
        <w:rPr>
          <w:w w:val="98"/>
        </w:rPr>
        <w:t xml:space="preserve">, ¶ 48, U.N. Doc. CRC/C/GEO/CO/3 (2008); </w:t>
      </w:r>
      <w:r w:rsidRPr="0086273C">
        <w:rPr>
          <w:i/>
          <w:w w:val="98"/>
        </w:rPr>
        <w:t>Uganda</w:t>
      </w:r>
      <w:r w:rsidRPr="0086273C">
        <w:rPr>
          <w:w w:val="98"/>
        </w:rPr>
        <w:t xml:space="preserve">, ¶ 54, U.N. Doc. CRC/C/UGA/CO/2 (2005); </w:t>
      </w:r>
      <w:r w:rsidRPr="0086273C">
        <w:rPr>
          <w:i/>
          <w:w w:val="98"/>
        </w:rPr>
        <w:t>United Republic of Tanzania</w:t>
      </w:r>
      <w:r w:rsidRPr="0086273C">
        <w:rPr>
          <w:w w:val="98"/>
        </w:rPr>
        <w:t xml:space="preserve">, ¶ 49, U.N. Doc. CRC/C/15/Add.156 (2001); </w:t>
      </w:r>
      <w:r w:rsidRPr="0086273C">
        <w:rPr>
          <w:i/>
          <w:w w:val="98"/>
        </w:rPr>
        <w:t>Uzbekistan</w:t>
      </w:r>
      <w:r w:rsidRPr="0086273C">
        <w:rPr>
          <w:w w:val="98"/>
        </w:rPr>
        <w:t xml:space="preserve">, ¶ 52, U.N. Doc. CRC/C/15/Add.167 (2001); </w:t>
      </w:r>
      <w:r w:rsidRPr="0086273C">
        <w:rPr>
          <w:i/>
          <w:w w:val="98"/>
        </w:rPr>
        <w:t>Tajikistan</w:t>
      </w:r>
      <w:r w:rsidRPr="0086273C">
        <w:rPr>
          <w:w w:val="98"/>
        </w:rPr>
        <w:t>, ¶ 41, U.N. Doc. CRC/C/15/Add.136 (2000).</w:t>
      </w:r>
    </w:p>
  </w:endnote>
  <w:endnote w:id="999">
    <w:p w14:paraId="2083B79E"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CRC Committee, </w:t>
      </w:r>
      <w:r w:rsidRPr="0086273C">
        <w:rPr>
          <w:i/>
          <w:w w:val="98"/>
        </w:rPr>
        <w:t>Concluding Observations: Palau</w:t>
      </w:r>
      <w:r w:rsidRPr="0086273C">
        <w:rPr>
          <w:w w:val="98"/>
        </w:rPr>
        <w:t xml:space="preserve">, ¶ 49, U.N. Doc. CRC/C/15/Add.149 (2001); </w:t>
      </w:r>
      <w:r w:rsidRPr="0086273C">
        <w:rPr>
          <w:i/>
          <w:w w:val="98"/>
        </w:rPr>
        <w:t>Georgia</w:t>
      </w:r>
      <w:r w:rsidRPr="0086273C">
        <w:rPr>
          <w:w w:val="98"/>
        </w:rPr>
        <w:t xml:space="preserve">, ¶ 47, U.N. Doc. CRC/C/15/Add.124 (2000); </w:t>
      </w:r>
      <w:r w:rsidRPr="0086273C">
        <w:rPr>
          <w:i/>
          <w:w w:val="98"/>
        </w:rPr>
        <w:t>Grenada</w:t>
      </w:r>
      <w:r w:rsidRPr="0086273C">
        <w:rPr>
          <w:w w:val="98"/>
        </w:rPr>
        <w:t xml:space="preserve">, ¶ 22, U.N. Doc. CRC/C/15/Add.121 (2000); </w:t>
      </w:r>
      <w:r w:rsidRPr="0086273C">
        <w:rPr>
          <w:i/>
          <w:w w:val="98"/>
        </w:rPr>
        <w:t>United Kingdom of Great Britain and Northern Ireland</w:t>
      </w:r>
      <w:r w:rsidRPr="0086273C">
        <w:rPr>
          <w:w w:val="98"/>
        </w:rPr>
        <w:t>, ¶ 38, U.N. Doc. CRC/C/15/Add.135 (2000).</w:t>
      </w:r>
    </w:p>
  </w:endnote>
  <w:endnote w:id="1000">
    <w:p w14:paraId="7827E802" w14:textId="77777777" w:rsidR="008C1FD6" w:rsidRPr="0086273C" w:rsidRDefault="008C1FD6" w:rsidP="00FA4311">
      <w:pPr>
        <w:pStyle w:val="EndnoteText"/>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 U.N. Doc.</w:t>
      </w:r>
      <w:r w:rsidRPr="0086273C">
        <w:rPr>
          <w:i/>
          <w:w w:val="98"/>
        </w:rPr>
        <w:t xml:space="preserve"> </w:t>
      </w:r>
      <w:r w:rsidRPr="0086273C">
        <w:rPr>
          <w:w w:val="98"/>
        </w:rPr>
        <w:t>CRC/C/SVK/CO/3-5 (2016).</w:t>
      </w:r>
    </w:p>
  </w:endnote>
  <w:endnote w:id="1001">
    <w:p w14:paraId="2DFC9D19" w14:textId="77777777" w:rsidR="008C1FD6" w:rsidRPr="0086273C" w:rsidRDefault="008C1FD6" w:rsidP="009574B5">
      <w:pPr>
        <w:pStyle w:val="EndnoteText"/>
        <w:ind w:left="207" w:hanging="207"/>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Ecuador</w:t>
      </w:r>
      <w:r w:rsidRPr="0086273C">
        <w:rPr>
          <w:w w:val="98"/>
        </w:rPr>
        <w:t>, ¶ 60, U.N. Doc. CRC/C/OPSC/ECU/CO/4 (2010).</w:t>
      </w:r>
    </w:p>
  </w:endnote>
  <w:endnote w:id="1002">
    <w:p w14:paraId="4F239209" w14:textId="77777777" w:rsidR="008C1FD6" w:rsidRPr="0086273C" w:rsidRDefault="008C1FD6" w:rsidP="009574B5">
      <w:pPr>
        <w:pStyle w:val="EndnoteText"/>
        <w:ind w:left="207" w:hanging="207"/>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Philippines</w:t>
      </w:r>
      <w:r w:rsidRPr="0086273C">
        <w:rPr>
          <w:w w:val="98"/>
        </w:rPr>
        <w:t>, ¶ 62, U.N. Doc. CRC/C/15/Add.259 (2005).</w:t>
      </w:r>
    </w:p>
  </w:endnote>
  <w:endnote w:id="1003">
    <w:p w14:paraId="22A647D3" w14:textId="77777777" w:rsidR="008C1FD6" w:rsidRPr="0086273C" w:rsidRDefault="008C1FD6" w:rsidP="009574B5">
      <w:pPr>
        <w:pStyle w:val="EndnoteText"/>
        <w:ind w:left="207" w:hanging="207"/>
        <w:rPr>
          <w:i/>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Zimbabwe</w:t>
      </w:r>
      <w:r w:rsidRPr="0086273C">
        <w:rPr>
          <w:w w:val="98"/>
        </w:rPr>
        <w:t>, ¶ 60, U.N. Doc. CRC/C/ZWE/CO/2 (2016).</w:t>
      </w:r>
    </w:p>
  </w:endnote>
  <w:endnote w:id="1004">
    <w:p w14:paraId="601E3A59"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Samoa</w:t>
      </w:r>
      <w:r w:rsidRPr="0086273C">
        <w:rPr>
          <w:w w:val="98"/>
        </w:rPr>
        <w:t xml:space="preserve">, ¶ 47, U.N. Doc. CRC/C/WSM/CO/2-4 (2016); CRC Committee, </w:t>
      </w:r>
      <w:r w:rsidRPr="0086273C">
        <w:rPr>
          <w:i/>
          <w:w w:val="98"/>
        </w:rPr>
        <w:t>Concluding Observations: Zambia</w:t>
      </w:r>
      <w:r w:rsidRPr="0086273C">
        <w:rPr>
          <w:w w:val="98"/>
        </w:rPr>
        <w:t>, ¶ 50, U.N. Doc. CRC/C/ZMB/CO/2-4 (2016).</w:t>
      </w:r>
    </w:p>
  </w:endnote>
  <w:endnote w:id="1005">
    <w:p w14:paraId="02B15A3A"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Samoa</w:t>
      </w:r>
      <w:r w:rsidRPr="0086273C">
        <w:rPr>
          <w:w w:val="98"/>
        </w:rPr>
        <w:t xml:space="preserve">, ¶ 47, U.N. Doc. CRC/C/WSM/CO/2-4 (2016); CRC Committee, </w:t>
      </w:r>
      <w:r w:rsidRPr="0086273C">
        <w:rPr>
          <w:i/>
          <w:w w:val="98"/>
        </w:rPr>
        <w:t>Concluding Observations: Zambia</w:t>
      </w:r>
      <w:r w:rsidRPr="0086273C">
        <w:rPr>
          <w:w w:val="98"/>
        </w:rPr>
        <w:t>, ¶ 50, U.N. Doc. CRC/C/ZMB/CO/2-4 (2016).</w:t>
      </w:r>
    </w:p>
  </w:endnote>
  <w:endnote w:id="1006">
    <w:p w14:paraId="68DF1A24"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Senegal</w:t>
      </w:r>
      <w:r w:rsidRPr="0086273C">
        <w:rPr>
          <w:w w:val="98"/>
        </w:rPr>
        <w:t>, ¶ 54, U.N. Doc. CRC/C/SEN/CO/3-5 (2016).</w:t>
      </w:r>
    </w:p>
  </w:endnote>
  <w:endnote w:id="1007">
    <w:p w14:paraId="51FAC453"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Peru</w:t>
      </w:r>
      <w:r w:rsidRPr="0086273C">
        <w:rPr>
          <w:w w:val="98"/>
        </w:rPr>
        <w:t xml:space="preserve">, ¶ 55, U.N. Doc. CRC/C/PER/CO/4-5 (2016); </w:t>
      </w:r>
      <w:r w:rsidRPr="0086273C">
        <w:rPr>
          <w:i/>
          <w:w w:val="98"/>
        </w:rPr>
        <w:t>Ireland</w:t>
      </w:r>
      <w:r w:rsidRPr="0086273C">
        <w:rPr>
          <w:w w:val="98"/>
        </w:rPr>
        <w:t>, ¶ 57, U.N. Doc. CRC/C/IRL/CO/3-4 (2016).</w:t>
      </w:r>
    </w:p>
  </w:endnote>
  <w:endnote w:id="1008">
    <w:p w14:paraId="1C4A8E8E"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Costa Rica</w:t>
      </w:r>
      <w:r w:rsidRPr="0086273C">
        <w:rPr>
          <w:w w:val="98"/>
        </w:rPr>
        <w:t>, ¶ 63, U.N. Doc. CRC/C/CRI/CO/4 (2011).</w:t>
      </w:r>
    </w:p>
  </w:endnote>
  <w:endnote w:id="1009">
    <w:p w14:paraId="734B8E5D"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Ecuador</w:t>
      </w:r>
      <w:r w:rsidRPr="0086273C">
        <w:rPr>
          <w:w w:val="98"/>
        </w:rPr>
        <w:t>, ¶ 60, U.N. Doc. CRC/C/OPSC/ECU/CO/4 (2010).</w:t>
      </w:r>
    </w:p>
  </w:endnote>
  <w:endnote w:id="1010">
    <w:p w14:paraId="34A16924"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Peru</w:t>
      </w:r>
      <w:r w:rsidRPr="0086273C">
        <w:rPr>
          <w:w w:val="98"/>
        </w:rPr>
        <w:t xml:space="preserve">, ¶ 56, U.N. Doc. CRC/C/PER/CO/4-5 (2016); </w:t>
      </w:r>
      <w:r w:rsidRPr="0086273C">
        <w:rPr>
          <w:i/>
          <w:w w:val="98"/>
        </w:rPr>
        <w:t>Costa Rica</w:t>
      </w:r>
      <w:r w:rsidRPr="0086273C">
        <w:rPr>
          <w:w w:val="98"/>
        </w:rPr>
        <w:t>, ¶ 64, U.N. Doc. CRC/C/CRI/CO/4 (2011).</w:t>
      </w:r>
    </w:p>
  </w:endnote>
  <w:endnote w:id="1011">
    <w:p w14:paraId="2F4B5E86"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Costa Rica</w:t>
      </w:r>
      <w:r w:rsidRPr="0086273C">
        <w:rPr>
          <w:w w:val="98"/>
        </w:rPr>
        <w:t>, ¶ 64, U.N. Doc. CRC/C/CRI/CO/4 (2011).</w:t>
      </w:r>
    </w:p>
  </w:endnote>
  <w:endnote w:id="1012">
    <w:p w14:paraId="7976095A"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Ecuador</w:t>
      </w:r>
      <w:r w:rsidRPr="0086273C">
        <w:rPr>
          <w:w w:val="98"/>
        </w:rPr>
        <w:t>, ¶ 61, U.N. Doc. CRC/C/OPSC/ECU/CO/4 (2010).</w:t>
      </w:r>
    </w:p>
  </w:endnote>
  <w:endnote w:id="1013">
    <w:p w14:paraId="4051B742" w14:textId="3EA573D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Bulgaria</w:t>
      </w:r>
      <w:r w:rsidRPr="0086273C">
        <w:rPr>
          <w:w w:val="98"/>
        </w:rPr>
        <w:t xml:space="preserve">, ¶ 44, U.N. Doc. </w:t>
      </w:r>
      <w:r w:rsidRPr="0086273C">
        <w:rPr>
          <w:w w:val="98"/>
          <w:lang w:val="en-GB"/>
        </w:rPr>
        <w:t xml:space="preserve">CRC/C/BGR/CO/3-5 (2016); </w:t>
      </w:r>
      <w:r w:rsidRPr="0086273C">
        <w:rPr>
          <w:i/>
          <w:w w:val="98"/>
          <w:lang w:val="en-GB"/>
        </w:rPr>
        <w:t>Hungary</w:t>
      </w:r>
      <w:r w:rsidRPr="0086273C">
        <w:rPr>
          <w:w w:val="98"/>
          <w:lang w:val="en-GB"/>
        </w:rPr>
        <w:t xml:space="preserve">, </w:t>
      </w:r>
      <w:r w:rsidRPr="0086273C">
        <w:rPr>
          <w:w w:val="98"/>
        </w:rPr>
        <w:t xml:space="preserve">¶ 48, </w:t>
      </w:r>
      <w:r w:rsidRPr="0086273C">
        <w:rPr>
          <w:w w:val="98"/>
          <w:lang w:val="en-GB"/>
        </w:rPr>
        <w:t xml:space="preserve">U.N. Doc. </w:t>
      </w:r>
      <w:r w:rsidRPr="0086273C">
        <w:rPr>
          <w:w w:val="98"/>
        </w:rPr>
        <w:t xml:space="preserve">CRC/C/HUN/CO/3-5 (2014); </w:t>
      </w:r>
      <w:r w:rsidRPr="0086273C">
        <w:rPr>
          <w:i/>
          <w:w w:val="98"/>
        </w:rPr>
        <w:t>Kazakhstan</w:t>
      </w:r>
      <w:r w:rsidRPr="0086273C">
        <w:rPr>
          <w:w w:val="98"/>
        </w:rPr>
        <w:t>,</w:t>
      </w:r>
      <w:r w:rsidRPr="0086273C">
        <w:rPr>
          <w:i/>
          <w:w w:val="98"/>
        </w:rPr>
        <w:t xml:space="preserve"> </w:t>
      </w:r>
      <w:r w:rsidRPr="0086273C">
        <w:rPr>
          <w:w w:val="98"/>
        </w:rPr>
        <w:t xml:space="preserve">¶ 46, U.N. Doc. CRC/C/KAZ/CO/4 (2015); </w:t>
      </w:r>
      <w:r w:rsidRPr="0086273C">
        <w:rPr>
          <w:i/>
          <w:w w:val="98"/>
        </w:rPr>
        <w:t>Pakistan</w:t>
      </w:r>
      <w:r w:rsidRPr="0086273C">
        <w:rPr>
          <w:w w:val="98"/>
        </w:rPr>
        <w:t xml:space="preserve">, ¶ 64, U.N. Doc. CRC/C/PAK/CO/3-4 (2009); </w:t>
      </w:r>
      <w:r w:rsidRPr="0086273C">
        <w:rPr>
          <w:i/>
          <w:w w:val="98"/>
        </w:rPr>
        <w:t>Georgia</w:t>
      </w:r>
      <w:r w:rsidRPr="0086273C">
        <w:rPr>
          <w:w w:val="98"/>
        </w:rPr>
        <w:t xml:space="preserve">, ¶ 47, U.N. Doc. CRC/C/GEO/CO/3 (2008); </w:t>
      </w:r>
      <w:r w:rsidRPr="0086273C">
        <w:rPr>
          <w:i/>
          <w:w w:val="98"/>
        </w:rPr>
        <w:t>Belarus</w:t>
      </w:r>
      <w:r w:rsidRPr="0086273C">
        <w:rPr>
          <w:w w:val="98"/>
        </w:rPr>
        <w:t xml:space="preserve">, ¶ 43, U.N. Doc. CRC/C/15/Add.180 (2002); </w:t>
      </w:r>
      <w:r w:rsidRPr="0086273C">
        <w:rPr>
          <w:i/>
          <w:w w:val="98"/>
        </w:rPr>
        <w:t>Uzbekistan</w:t>
      </w:r>
      <w:r w:rsidRPr="0086273C">
        <w:rPr>
          <w:w w:val="98"/>
        </w:rPr>
        <w:t>, ¶ 51, U.N. Doc. CRC/C/15/Add.167 (2001).</w:t>
      </w:r>
    </w:p>
  </w:endnote>
  <w:endnote w:id="1014">
    <w:p w14:paraId="19F038AB"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Belarus</w:t>
      </w:r>
      <w:r w:rsidRPr="0086273C">
        <w:rPr>
          <w:w w:val="98"/>
        </w:rPr>
        <w:t xml:space="preserve">, ¶ 47, U.N. Doc. CRC/C/BGR/CO/2 (2008); </w:t>
      </w:r>
      <w:r w:rsidRPr="0086273C">
        <w:rPr>
          <w:i/>
          <w:w w:val="98"/>
        </w:rPr>
        <w:t>Greece</w:t>
      </w:r>
      <w:r w:rsidRPr="0086273C">
        <w:rPr>
          <w:w w:val="98"/>
        </w:rPr>
        <w:t xml:space="preserve">, ¶ 60, U.N. Doc. CRC/C/15/Add.170 (2007); </w:t>
      </w:r>
      <w:r w:rsidRPr="0086273C">
        <w:rPr>
          <w:i/>
          <w:w w:val="98"/>
        </w:rPr>
        <w:t>Albania</w:t>
      </w:r>
      <w:r w:rsidRPr="0086273C">
        <w:rPr>
          <w:w w:val="98"/>
        </w:rPr>
        <w:t xml:space="preserve">, ¶ 56, U.N. Doc. CRC/C/15/Add.249 (2005); </w:t>
      </w:r>
      <w:r w:rsidRPr="0086273C">
        <w:rPr>
          <w:i/>
          <w:w w:val="98"/>
        </w:rPr>
        <w:t>Armenia</w:t>
      </w:r>
      <w:r w:rsidRPr="0086273C">
        <w:rPr>
          <w:w w:val="98"/>
        </w:rPr>
        <w:t>, ¶ 36, U.N. Doc. CRC/C/15/Add.119 (2000);</w:t>
      </w:r>
    </w:p>
  </w:endnote>
  <w:endnote w:id="1015">
    <w:p w14:paraId="2FBABBDC"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lang w:val="en-GB"/>
        </w:rPr>
        <w:t>Concluding Observations: Hungary</w:t>
      </w:r>
      <w:r w:rsidRPr="0086273C">
        <w:rPr>
          <w:w w:val="98"/>
          <w:lang w:val="en-GB"/>
        </w:rPr>
        <w:t xml:space="preserve">, </w:t>
      </w:r>
      <w:r w:rsidRPr="0086273C">
        <w:rPr>
          <w:w w:val="98"/>
        </w:rPr>
        <w:t xml:space="preserve">¶ 49, </w:t>
      </w:r>
      <w:r w:rsidRPr="0086273C">
        <w:rPr>
          <w:w w:val="98"/>
          <w:lang w:val="en-GB"/>
        </w:rPr>
        <w:t xml:space="preserve">U.N. Doc. </w:t>
      </w:r>
      <w:r w:rsidRPr="0086273C">
        <w:rPr>
          <w:w w:val="98"/>
        </w:rPr>
        <w:t xml:space="preserve">CRC/C/HUN/CO/3-5 (2014); </w:t>
      </w:r>
      <w:r w:rsidRPr="0086273C">
        <w:rPr>
          <w:i/>
          <w:w w:val="98"/>
        </w:rPr>
        <w:t>Pakistan</w:t>
      </w:r>
      <w:r w:rsidRPr="0086273C">
        <w:rPr>
          <w:w w:val="98"/>
        </w:rPr>
        <w:t xml:space="preserve">, ¶ 65, U.N. Doc. CRC/C/PAK/CO/3-4 (2009); </w:t>
      </w:r>
      <w:r w:rsidRPr="0086273C">
        <w:rPr>
          <w:i/>
          <w:w w:val="98"/>
        </w:rPr>
        <w:t>Belarus</w:t>
      </w:r>
      <w:r w:rsidRPr="0086273C">
        <w:rPr>
          <w:w w:val="98"/>
        </w:rPr>
        <w:t xml:space="preserve">, ¶ 48, U.N. Doc. CRC/C/BGR/CO/2 (2008); </w:t>
      </w:r>
      <w:r w:rsidRPr="0086273C">
        <w:rPr>
          <w:i/>
          <w:w w:val="98"/>
        </w:rPr>
        <w:t>Greece</w:t>
      </w:r>
      <w:r w:rsidRPr="0086273C">
        <w:rPr>
          <w:w w:val="98"/>
        </w:rPr>
        <w:t>, ¶ 61, U.N. Doc. CRC/C/15/Add.170 (2007).</w:t>
      </w:r>
    </w:p>
  </w:endnote>
  <w:endnote w:id="1016">
    <w:p w14:paraId="29C5A231"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Tajikistan</w:t>
      </w:r>
      <w:r w:rsidRPr="0086273C">
        <w:rPr>
          <w:w w:val="98"/>
        </w:rPr>
        <w:t>, ¶ 41, U.N. Doc. CRC/C/15/Add.136 (2000).</w:t>
      </w:r>
    </w:p>
  </w:endnote>
  <w:endnote w:id="1017">
    <w:p w14:paraId="415EB1CA" w14:textId="1ABF073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Gambia</w:t>
      </w:r>
      <w:r w:rsidRPr="0086273C">
        <w:rPr>
          <w:w w:val="98"/>
        </w:rPr>
        <w:t>, ¶ 61, U.N. Doc. CRC/C/GMB/CO/2-3 (2015).</w:t>
      </w:r>
    </w:p>
  </w:endnote>
  <w:endnote w:id="1018">
    <w:p w14:paraId="6BB7FF7E" w14:textId="215160A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Bulgaria</w:t>
      </w:r>
      <w:r w:rsidRPr="0086273C">
        <w:rPr>
          <w:w w:val="98"/>
        </w:rPr>
        <w:t xml:space="preserve">, ¶ 41, U.N. Doc. </w:t>
      </w:r>
      <w:r w:rsidRPr="0086273C">
        <w:rPr>
          <w:w w:val="98"/>
          <w:lang w:val="en-GB"/>
        </w:rPr>
        <w:t>CRC/C/BGR/CO/3-5 (2016).</w:t>
      </w:r>
    </w:p>
  </w:endnote>
  <w:endnote w:id="1019">
    <w:p w14:paraId="6F686F86" w14:textId="333A4B0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Oman</w:t>
      </w:r>
      <w:r w:rsidRPr="0086273C">
        <w:rPr>
          <w:w w:val="98"/>
        </w:rPr>
        <w:t>, ¶ 50, U.N. Doc. CRC/C/OMN/CO/3-4 (2016).</w:t>
      </w:r>
    </w:p>
  </w:endnote>
  <w:endnote w:id="1020">
    <w:p w14:paraId="7D62C8B4" w14:textId="089967FB"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CRC Committee, </w:t>
      </w:r>
      <w:r w:rsidRPr="0086273C">
        <w:rPr>
          <w:i/>
          <w:w w:val="98"/>
        </w:rPr>
        <w:t>Concluding Observations: Suriname</w:t>
      </w:r>
      <w:r w:rsidRPr="0086273C">
        <w:rPr>
          <w:w w:val="98"/>
        </w:rPr>
        <w:t xml:space="preserve">, ¶ 28, U.N. Doc. CRC/C/SUR/CO/3-4 (2016); </w:t>
      </w:r>
      <w:r w:rsidRPr="0086273C">
        <w:rPr>
          <w:i/>
          <w:w w:val="98"/>
        </w:rPr>
        <w:t>Pakistan</w:t>
      </w:r>
      <w:r w:rsidRPr="0086273C">
        <w:rPr>
          <w:w w:val="98"/>
        </w:rPr>
        <w:t xml:space="preserve">, ¶ 22, U.N. Doc. CRC/C/PAK/CO/5 (2016); </w:t>
      </w:r>
      <w:r w:rsidRPr="0086273C">
        <w:rPr>
          <w:i/>
          <w:w w:val="98"/>
        </w:rPr>
        <w:t>Haiti</w:t>
      </w:r>
      <w:r w:rsidRPr="0086273C">
        <w:rPr>
          <w:w w:val="98"/>
        </w:rPr>
        <w:t xml:space="preserve">, ¶ 48, U.N. Doc. CRC/C/HTI/CO/2-3 (2016); </w:t>
      </w:r>
      <w:r w:rsidRPr="0086273C">
        <w:rPr>
          <w:i/>
          <w:w w:val="98"/>
        </w:rPr>
        <w:t>Eritrea</w:t>
      </w:r>
      <w:r w:rsidRPr="0086273C">
        <w:rPr>
          <w:w w:val="98"/>
        </w:rPr>
        <w:t xml:space="preserve">, ¶ 55, U.N. Doc. CRC/C/ERI/CO/4 (2015); </w:t>
      </w:r>
      <w:r w:rsidRPr="0086273C">
        <w:rPr>
          <w:i/>
          <w:w w:val="98"/>
        </w:rPr>
        <w:t>Timor-Leste</w:t>
      </w:r>
      <w:r w:rsidRPr="0086273C">
        <w:rPr>
          <w:w w:val="98"/>
        </w:rPr>
        <w:t xml:space="preserve">, ¶ 46, U.N. Doc. CRC/C/TLS/CO/2-3 (2015); </w:t>
      </w:r>
      <w:r w:rsidRPr="0086273C">
        <w:rPr>
          <w:i/>
          <w:w w:val="98"/>
        </w:rPr>
        <w:t>Ghana</w:t>
      </w:r>
      <w:r w:rsidRPr="0086273C">
        <w:rPr>
          <w:w w:val="98"/>
        </w:rPr>
        <w:t xml:space="preserve">, ¶ 49, U.N. Doc. </w:t>
      </w:r>
      <w:r w:rsidRPr="0086273C">
        <w:rPr>
          <w:rFonts w:eastAsia="Times New Roman"/>
          <w:bCs/>
          <w:w w:val="98"/>
        </w:rPr>
        <w:t xml:space="preserve">CRC/C/GHA/CO/3-5 (2015); </w:t>
      </w:r>
      <w:r w:rsidRPr="0086273C">
        <w:rPr>
          <w:i/>
          <w:w w:val="98"/>
        </w:rPr>
        <w:t>India</w:t>
      </w:r>
      <w:r w:rsidRPr="0086273C">
        <w:rPr>
          <w:w w:val="98"/>
        </w:rPr>
        <w:t xml:space="preserve">, ¶ 63, U.N. Doc. CRC/C/IND/CO/3-4 (2014); </w:t>
      </w:r>
      <w:r w:rsidRPr="0086273C">
        <w:rPr>
          <w:i/>
          <w:w w:val="98"/>
        </w:rPr>
        <w:t>Angola</w:t>
      </w:r>
      <w:r w:rsidRPr="0086273C">
        <w:rPr>
          <w:w w:val="98"/>
        </w:rPr>
        <w:t xml:space="preserve">, ¶ 49, U.N. Doc. CRC/C/AGO/CO/2-4 (2010); </w:t>
      </w:r>
      <w:r w:rsidRPr="0086273C">
        <w:rPr>
          <w:i/>
          <w:w w:val="98"/>
        </w:rPr>
        <w:t>Burundi</w:t>
      </w:r>
      <w:r w:rsidRPr="0086273C">
        <w:rPr>
          <w:w w:val="98"/>
        </w:rPr>
        <w:t xml:space="preserve">, ¶ 52, U.N. Doc. CRC/C/BDI/CO/2 (2010); </w:t>
      </w:r>
      <w:r w:rsidRPr="0086273C">
        <w:rPr>
          <w:i/>
          <w:w w:val="98"/>
        </w:rPr>
        <w:t>Argentina</w:t>
      </w:r>
      <w:r w:rsidRPr="0086273C">
        <w:rPr>
          <w:w w:val="98"/>
        </w:rPr>
        <w:t xml:space="preserve">, ¶ 58, U.N. Doc. CRC/C/ARG/CO/3-4 (2010); </w:t>
      </w:r>
      <w:r w:rsidRPr="0086273C">
        <w:rPr>
          <w:i/>
          <w:w w:val="98"/>
        </w:rPr>
        <w:t>Azerbaijan</w:t>
      </w:r>
      <w:r w:rsidRPr="0086273C">
        <w:rPr>
          <w:w w:val="98"/>
        </w:rPr>
        <w:t xml:space="preserve">, ¶ 49, U.N. Doc. CRC/C/AZE/CO/2 (2006); </w:t>
      </w:r>
      <w:r w:rsidRPr="0086273C">
        <w:rPr>
          <w:i/>
          <w:w w:val="98"/>
        </w:rPr>
        <w:t>Benin</w:t>
      </w:r>
      <w:r w:rsidRPr="0086273C">
        <w:rPr>
          <w:w w:val="98"/>
        </w:rPr>
        <w:t xml:space="preserve">, ¶ 51, U.N. Doc. CRC/C/BEN/CO/2 (2006); </w:t>
      </w:r>
      <w:r w:rsidRPr="0086273C">
        <w:rPr>
          <w:i/>
          <w:w w:val="98"/>
        </w:rPr>
        <w:t>Algeria</w:t>
      </w:r>
      <w:r w:rsidRPr="0086273C">
        <w:rPr>
          <w:w w:val="98"/>
        </w:rPr>
        <w:t xml:space="preserve">, ¶ 56, U.N. Doc. CRC/C/15/Add.269 (2005); </w:t>
      </w:r>
      <w:r w:rsidRPr="0086273C">
        <w:rPr>
          <w:i/>
          <w:w w:val="98"/>
        </w:rPr>
        <w:t>Botswana</w:t>
      </w:r>
      <w:r w:rsidRPr="0086273C">
        <w:rPr>
          <w:w w:val="98"/>
        </w:rPr>
        <w:t>, ¶ 48, U.N. Doc. CRC/C/15/Add.242 (2004).</w:t>
      </w:r>
    </w:p>
  </w:endnote>
  <w:endnote w:id="1021">
    <w:p w14:paraId="67150C58" w14:textId="570763E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49, U.N. Doc. CRC/C/ZAF/CO/2 (2016); </w:t>
      </w:r>
      <w:r w:rsidRPr="0086273C">
        <w:rPr>
          <w:i/>
          <w:w w:val="98"/>
        </w:rPr>
        <w:t>Kenya</w:t>
      </w:r>
      <w:r w:rsidRPr="0086273C">
        <w:rPr>
          <w:w w:val="98"/>
        </w:rPr>
        <w:t xml:space="preserve">, ¶ 49, U.N. Doc. CRC/C/KEN/CO/3-5 (2016); </w:t>
      </w:r>
      <w:r w:rsidRPr="0086273C">
        <w:rPr>
          <w:i/>
          <w:w w:val="98"/>
        </w:rPr>
        <w:t>Colombia</w:t>
      </w:r>
      <w:r w:rsidRPr="0086273C">
        <w:rPr>
          <w:w w:val="98"/>
        </w:rPr>
        <w:t xml:space="preserve">, ¶ 43, U.N. Doc. CRC/C/COL/CO/4-5 (2015); </w:t>
      </w:r>
      <w:r w:rsidRPr="0086273C">
        <w:rPr>
          <w:i/>
          <w:w w:val="98"/>
        </w:rPr>
        <w:t>Dominican Republic</w:t>
      </w:r>
      <w:r w:rsidRPr="0086273C">
        <w:rPr>
          <w:w w:val="98"/>
        </w:rPr>
        <w:t xml:space="preserve">, ¶ 51, U.N. Doc. CRC/C/DOM/CO/3-5 (2015); </w:t>
      </w:r>
      <w:r w:rsidRPr="0086273C">
        <w:rPr>
          <w:i/>
          <w:w w:val="98"/>
        </w:rPr>
        <w:t>Ghana</w:t>
      </w:r>
      <w:r w:rsidRPr="0086273C">
        <w:rPr>
          <w:w w:val="98"/>
        </w:rPr>
        <w:t xml:space="preserve">, ¶ 49, U.N. Doc. </w:t>
      </w:r>
      <w:r w:rsidRPr="0086273C">
        <w:rPr>
          <w:bCs/>
          <w:w w:val="98"/>
        </w:rPr>
        <w:t xml:space="preserve">CRC/C/GHA/CO/3-5 (2015); </w:t>
      </w:r>
      <w:r w:rsidRPr="0086273C">
        <w:rPr>
          <w:i/>
          <w:w w:val="98"/>
        </w:rPr>
        <w:t>Mexico</w:t>
      </w:r>
      <w:r w:rsidRPr="0086273C">
        <w:rPr>
          <w:w w:val="98"/>
        </w:rPr>
        <w:t xml:space="preserve">, ¶ 49, U.N. Doc. CRC/C/MEX/CO/4-5 (2015); </w:t>
      </w:r>
      <w:r w:rsidRPr="0086273C">
        <w:rPr>
          <w:i/>
          <w:w w:val="98"/>
        </w:rPr>
        <w:t>Venezuela</w:t>
      </w:r>
      <w:r w:rsidRPr="0086273C">
        <w:rPr>
          <w:w w:val="98"/>
        </w:rPr>
        <w:t xml:space="preserve">, ¶ 56, U.N. Doc. CRC/C/VEN/CO/3-5 (2014); </w:t>
      </w:r>
      <w:r w:rsidRPr="0086273C">
        <w:rPr>
          <w:i/>
          <w:w w:val="98"/>
        </w:rPr>
        <w:t>Costa Rica</w:t>
      </w:r>
      <w:r w:rsidRPr="0086273C">
        <w:rPr>
          <w:w w:val="98"/>
        </w:rPr>
        <w:t xml:space="preserve">, ¶ 63, U.N. Doc. CRC/C/CRI/CO/4 (2011); </w:t>
      </w:r>
      <w:r w:rsidRPr="0086273C">
        <w:rPr>
          <w:i/>
          <w:w w:val="98"/>
        </w:rPr>
        <w:t>Grenada</w:t>
      </w:r>
      <w:r w:rsidRPr="0086273C">
        <w:rPr>
          <w:w w:val="98"/>
        </w:rPr>
        <w:t xml:space="preserve">, ¶ 22, U.N. Doc. CRC/C/15/Add.121 (2000); </w:t>
      </w:r>
      <w:r w:rsidRPr="0086273C">
        <w:rPr>
          <w:i/>
          <w:w w:val="98"/>
        </w:rPr>
        <w:t>Peru</w:t>
      </w:r>
      <w:r w:rsidRPr="0086273C">
        <w:rPr>
          <w:w w:val="98"/>
        </w:rPr>
        <w:t>, ¶ 1, U.N. Doc. CRC/C/15/Add.120 (2000).</w:t>
      </w:r>
    </w:p>
  </w:endnote>
  <w:endnote w:id="1022">
    <w:p w14:paraId="7C15E870" w14:textId="6F4AD8DB"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rFonts w:eastAsia="Times New Roman"/>
          <w:i/>
          <w:w w:val="98"/>
        </w:rPr>
        <w:t>Concluding Observations: Colombia</w:t>
      </w:r>
      <w:r w:rsidRPr="0086273C">
        <w:rPr>
          <w:rFonts w:eastAsia="Times New Roman"/>
          <w:w w:val="98"/>
        </w:rPr>
        <w:t xml:space="preserve">, </w:t>
      </w:r>
      <w:r w:rsidRPr="0086273C">
        <w:rPr>
          <w:w w:val="98"/>
        </w:rPr>
        <w:t>¶ 43</w:t>
      </w:r>
      <w:r w:rsidRPr="0086273C">
        <w:rPr>
          <w:rFonts w:eastAsia="Times New Roman"/>
          <w:w w:val="98"/>
        </w:rPr>
        <w:t xml:space="preserve">, U.N. Doc. CRC/C/COL/CO/4-5 (2015); </w:t>
      </w:r>
      <w:r w:rsidRPr="0086273C">
        <w:rPr>
          <w:i/>
          <w:w w:val="98"/>
        </w:rPr>
        <w:t>Mexico</w:t>
      </w:r>
      <w:r w:rsidRPr="0086273C">
        <w:rPr>
          <w:w w:val="98"/>
        </w:rPr>
        <w:t xml:space="preserve">, ¶ 49, U.N. Doc. CRC/C/MEX/CO/4-5 (2015); </w:t>
      </w:r>
      <w:r w:rsidRPr="0086273C">
        <w:rPr>
          <w:i/>
          <w:w w:val="98"/>
        </w:rPr>
        <w:t>Guatemala</w:t>
      </w:r>
      <w:r w:rsidRPr="0086273C">
        <w:rPr>
          <w:w w:val="98"/>
        </w:rPr>
        <w:t>, ¶ 70, U.N. Doc. CRC/C/GTM/CO/3-4 (2010).</w:t>
      </w:r>
    </w:p>
  </w:endnote>
  <w:endnote w:id="1023">
    <w:p w14:paraId="5F3DC17B" w14:textId="6F36EC31"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Philippines</w:t>
      </w:r>
      <w:r w:rsidRPr="0086273C">
        <w:rPr>
          <w:w w:val="98"/>
        </w:rPr>
        <w:t xml:space="preserve">, ¶ 61,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CRC/C/PHL/CO/</w:t>
      </w:r>
      <w:r w:rsidRPr="0086273C">
        <w:rPr>
          <w:w w:val="98"/>
        </w:rPr>
        <w:fldChar w:fldCharType="end"/>
      </w:r>
      <w:r w:rsidRPr="0086273C">
        <w:rPr>
          <w:w w:val="98"/>
        </w:rPr>
        <w:t>3-4 (2009);</w:t>
      </w:r>
    </w:p>
  </w:endnote>
  <w:endnote w:id="1024">
    <w:p w14:paraId="37C49AE6" w14:textId="11CE9E1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49, U.N. Doc. </w:t>
      </w:r>
      <w:r w:rsidRPr="0086273C">
        <w:rPr>
          <w:rFonts w:eastAsia="Times New Roman"/>
          <w:w w:val="98"/>
        </w:rPr>
        <w:t xml:space="preserve">CRC/C/ZAF/CO/2 (2016); </w:t>
      </w:r>
      <w:r w:rsidRPr="0086273C">
        <w:rPr>
          <w:i/>
          <w:w w:val="98"/>
        </w:rPr>
        <w:t>Samoa</w:t>
      </w:r>
      <w:r w:rsidRPr="0086273C">
        <w:rPr>
          <w:w w:val="98"/>
        </w:rPr>
        <w:t>, ¶ 46, U.N. Doc. CRC/C/WSM/CO/2-4 (2016).</w:t>
      </w:r>
    </w:p>
  </w:endnote>
  <w:endnote w:id="1025">
    <w:p w14:paraId="3D38AC3C" w14:textId="29AC790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Ukraine</w:t>
      </w:r>
      <w:r w:rsidRPr="0086273C">
        <w:rPr>
          <w:w w:val="98"/>
        </w:rPr>
        <w:t xml:space="preserve">, ¶ 56, U.N. Doc. CRC/C/UKR/CO/3-4 (2011); </w:t>
      </w:r>
      <w:r w:rsidRPr="0086273C">
        <w:rPr>
          <w:i/>
          <w:w w:val="98"/>
        </w:rPr>
        <w:t>Argentina</w:t>
      </w:r>
      <w:r w:rsidRPr="0086273C">
        <w:rPr>
          <w:w w:val="98"/>
        </w:rPr>
        <w:t xml:space="preserve">, ¶ 58, U.N. Doc. CRC/C/ARG/CO/3-4 (2010); </w:t>
      </w:r>
      <w:r w:rsidRPr="0086273C">
        <w:rPr>
          <w:i/>
          <w:w w:val="98"/>
        </w:rPr>
        <w:t>Burkina Faso</w:t>
      </w:r>
      <w:r w:rsidRPr="0086273C">
        <w:rPr>
          <w:w w:val="98"/>
        </w:rPr>
        <w:t xml:space="preserve">, ¶ 64, U.N. Doc. CRC/C/BFA/CO/3-4 (2010); </w:t>
      </w:r>
      <w:r w:rsidRPr="0086273C">
        <w:rPr>
          <w:i/>
          <w:w w:val="98"/>
        </w:rPr>
        <w:t>Pakistan</w:t>
      </w:r>
      <w:r w:rsidRPr="0086273C">
        <w:rPr>
          <w:w w:val="98"/>
        </w:rPr>
        <w:t xml:space="preserve">, ¶ 64, U.N. Doc. CRC/C/PAK/CO/3-4 (2009); </w:t>
      </w:r>
      <w:r w:rsidRPr="0086273C">
        <w:rPr>
          <w:i/>
          <w:w w:val="98"/>
        </w:rPr>
        <w:t>Peru</w:t>
      </w:r>
      <w:r w:rsidRPr="0086273C">
        <w:rPr>
          <w:w w:val="98"/>
        </w:rPr>
        <w:t xml:space="preserve">, ¶ 52, U.N. Doc. CRC/C/PER/CO/3 (2006); </w:t>
      </w:r>
      <w:r w:rsidRPr="0086273C">
        <w:rPr>
          <w:i/>
          <w:w w:val="98"/>
        </w:rPr>
        <w:t>Guatemala</w:t>
      </w:r>
      <w:r w:rsidRPr="0086273C">
        <w:rPr>
          <w:w w:val="98"/>
        </w:rPr>
        <w:t>, ¶ 40, U.N. Doc. CRC/C/15/Add.154 (2001).</w:t>
      </w:r>
    </w:p>
  </w:endnote>
  <w:endnote w:id="1026">
    <w:p w14:paraId="1659E8D6" w14:textId="276152B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50, U.N. Doc. </w:t>
      </w:r>
      <w:r w:rsidRPr="0086273C">
        <w:rPr>
          <w:rFonts w:eastAsia="Times New Roman"/>
          <w:w w:val="98"/>
        </w:rPr>
        <w:t xml:space="preserve">CRC/C/ZAF/CO/2 (2016); </w:t>
      </w:r>
      <w:r w:rsidRPr="0086273C">
        <w:rPr>
          <w:i/>
          <w:w w:val="98"/>
        </w:rPr>
        <w:t>Venezuela</w:t>
      </w:r>
      <w:r w:rsidRPr="0086273C">
        <w:rPr>
          <w:w w:val="98"/>
        </w:rPr>
        <w:t>, ¶ 57, U.N. Doc. CRC/C/VEN/CO/3-5 (2014).</w:t>
      </w:r>
    </w:p>
  </w:endnote>
  <w:endnote w:id="1027">
    <w:p w14:paraId="7C631A0D" w14:textId="707544D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50, U.N. Doc. </w:t>
      </w:r>
      <w:r w:rsidRPr="0086273C">
        <w:rPr>
          <w:rFonts w:eastAsia="Times New Roman"/>
          <w:w w:val="98"/>
        </w:rPr>
        <w:t>CRC/C/ZAF/CO/2 (2016).</w:t>
      </w:r>
    </w:p>
  </w:endnote>
  <w:endnote w:id="1028">
    <w:p w14:paraId="0FC4F94C" w14:textId="40DF696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50, U.N. Doc. </w:t>
      </w:r>
      <w:r w:rsidRPr="0086273C">
        <w:rPr>
          <w:rFonts w:eastAsia="Times New Roman"/>
          <w:w w:val="98"/>
        </w:rPr>
        <w:t xml:space="preserve">CRC/C/ZAF/CO/2 (2016); </w:t>
      </w:r>
      <w:r w:rsidRPr="0086273C">
        <w:rPr>
          <w:i/>
          <w:w w:val="98"/>
        </w:rPr>
        <w:t>Kenya</w:t>
      </w:r>
      <w:r w:rsidRPr="0086273C">
        <w:rPr>
          <w:w w:val="98"/>
        </w:rPr>
        <w:t xml:space="preserve">, ¶ 50, U.N. Doc. CRC/C/KEN/CO/3-5 (2016); </w:t>
      </w:r>
      <w:r w:rsidRPr="0086273C">
        <w:rPr>
          <w:rFonts w:eastAsia="Times New Roman"/>
          <w:i/>
          <w:w w:val="98"/>
        </w:rPr>
        <w:t>Colombia</w:t>
      </w:r>
      <w:r w:rsidRPr="0086273C">
        <w:rPr>
          <w:rFonts w:eastAsia="Times New Roman"/>
          <w:w w:val="98"/>
        </w:rPr>
        <w:t xml:space="preserve">, </w:t>
      </w:r>
      <w:r w:rsidRPr="0086273C">
        <w:rPr>
          <w:w w:val="98"/>
        </w:rPr>
        <w:t>¶ 44</w:t>
      </w:r>
      <w:r w:rsidRPr="0086273C">
        <w:rPr>
          <w:rFonts w:eastAsia="Times New Roman"/>
          <w:w w:val="98"/>
        </w:rPr>
        <w:t xml:space="preserve">, U.N. Doc. CRC/C/COL/CO/4-5 (2015); </w:t>
      </w:r>
      <w:r w:rsidRPr="0086273C">
        <w:rPr>
          <w:rFonts w:eastAsia="Times New Roman"/>
          <w:i/>
          <w:w w:val="98"/>
        </w:rPr>
        <w:t>Dominican Republic</w:t>
      </w:r>
      <w:r w:rsidRPr="0086273C">
        <w:rPr>
          <w:rFonts w:eastAsia="Times New Roman"/>
          <w:w w:val="98"/>
        </w:rPr>
        <w:t xml:space="preserve">, </w:t>
      </w:r>
      <w:r w:rsidRPr="0086273C">
        <w:rPr>
          <w:w w:val="98"/>
        </w:rPr>
        <w:t xml:space="preserve">¶ 52, </w:t>
      </w:r>
      <w:r w:rsidRPr="0086273C">
        <w:rPr>
          <w:rFonts w:eastAsia="Times New Roman"/>
          <w:w w:val="98"/>
        </w:rPr>
        <w:t xml:space="preserve">U.N. Doc. </w:t>
      </w:r>
      <w:r w:rsidRPr="0086273C">
        <w:rPr>
          <w:w w:val="98"/>
        </w:rPr>
        <w:t xml:space="preserve">CRC/C/DOM/CO/3-5 (2015); </w:t>
      </w:r>
      <w:r w:rsidRPr="0086273C">
        <w:rPr>
          <w:i/>
          <w:w w:val="98"/>
        </w:rPr>
        <w:t>Eritrea</w:t>
      </w:r>
      <w:r w:rsidRPr="0086273C">
        <w:rPr>
          <w:w w:val="98"/>
        </w:rPr>
        <w:t xml:space="preserve">, ¶ 56, U.N. Doc. CRC/C/ERI/CO/4 (2015); </w:t>
      </w:r>
      <w:r w:rsidRPr="0086273C">
        <w:rPr>
          <w:i/>
          <w:w w:val="98"/>
        </w:rPr>
        <w:t>Mexico</w:t>
      </w:r>
      <w:r w:rsidRPr="0086273C">
        <w:rPr>
          <w:w w:val="98"/>
        </w:rPr>
        <w:t xml:space="preserve">, ¶ 50, U.N. Doc. CRC/C/MEX/CO/4-5 (2015); </w:t>
      </w:r>
      <w:r w:rsidRPr="0086273C">
        <w:rPr>
          <w:i/>
          <w:w w:val="98"/>
        </w:rPr>
        <w:t>Ghana</w:t>
      </w:r>
      <w:r w:rsidRPr="0086273C">
        <w:rPr>
          <w:w w:val="98"/>
        </w:rPr>
        <w:t xml:space="preserve">, ¶ 50, U.N. Doc. </w:t>
      </w:r>
      <w:r w:rsidRPr="0086273C">
        <w:rPr>
          <w:rFonts w:eastAsia="Times New Roman"/>
          <w:bCs/>
          <w:w w:val="98"/>
        </w:rPr>
        <w:t xml:space="preserve">CRC/C/GHA/CO/3-5 (2015); </w:t>
      </w:r>
      <w:r w:rsidRPr="0086273C">
        <w:rPr>
          <w:i/>
          <w:w w:val="98"/>
        </w:rPr>
        <w:t>Venezuela</w:t>
      </w:r>
      <w:r w:rsidRPr="0086273C">
        <w:rPr>
          <w:w w:val="98"/>
        </w:rPr>
        <w:t>, ¶ 57, U.N. Doc. CRC/C/VEN/CO/3-5 (2014).</w:t>
      </w:r>
    </w:p>
  </w:endnote>
  <w:endnote w:id="1029">
    <w:p w14:paraId="7B1C9CCF" w14:textId="2E65336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Ghana</w:t>
      </w:r>
      <w:r w:rsidRPr="0086273C">
        <w:rPr>
          <w:w w:val="98"/>
        </w:rPr>
        <w:t xml:space="preserve">, ¶ 50, U.N. Doc. </w:t>
      </w:r>
      <w:r w:rsidRPr="0086273C">
        <w:rPr>
          <w:rFonts w:eastAsia="Times New Roman"/>
          <w:bCs/>
          <w:w w:val="98"/>
        </w:rPr>
        <w:t xml:space="preserve">CRC/C/GHA/CO/3-5 (2015); </w:t>
      </w:r>
      <w:r w:rsidRPr="0086273C">
        <w:rPr>
          <w:i/>
          <w:w w:val="98"/>
        </w:rPr>
        <w:t>Benin</w:t>
      </w:r>
      <w:r w:rsidRPr="0086273C">
        <w:rPr>
          <w:w w:val="98"/>
        </w:rPr>
        <w:t xml:space="preserve">, ¶ 56, U.N. Doc. CRC/C/BEN/CO/2 (2006); </w:t>
      </w:r>
      <w:r w:rsidRPr="0086273C">
        <w:rPr>
          <w:i/>
          <w:w w:val="98"/>
        </w:rPr>
        <w:t>Guatemala</w:t>
      </w:r>
      <w:r w:rsidRPr="0086273C">
        <w:rPr>
          <w:w w:val="98"/>
        </w:rPr>
        <w:t>, ¶ 41, U.N. Doc. CRC/C/15/Add.154 (2001).</w:t>
      </w:r>
    </w:p>
  </w:endnote>
  <w:endnote w:id="1030">
    <w:p w14:paraId="0AD18186" w14:textId="35F137A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rFonts w:eastAsia="Times New Roman"/>
          <w:i/>
          <w:w w:val="98"/>
        </w:rPr>
        <w:t>Concluding Observations: Colombia</w:t>
      </w:r>
      <w:r w:rsidRPr="0086273C">
        <w:rPr>
          <w:rFonts w:eastAsia="Times New Roman"/>
          <w:w w:val="98"/>
        </w:rPr>
        <w:t xml:space="preserve">, </w:t>
      </w:r>
      <w:r w:rsidRPr="0086273C">
        <w:rPr>
          <w:w w:val="98"/>
        </w:rPr>
        <w:t>¶ 44</w:t>
      </w:r>
      <w:r w:rsidRPr="0086273C">
        <w:rPr>
          <w:rFonts w:eastAsia="Times New Roman"/>
          <w:w w:val="98"/>
        </w:rPr>
        <w:t xml:space="preserve">, U.N. Doc. CRC/C/COL/CO/4-5 (2015); </w:t>
      </w:r>
      <w:r w:rsidRPr="0086273C">
        <w:rPr>
          <w:rFonts w:eastAsia="Times New Roman"/>
          <w:i/>
          <w:w w:val="98"/>
        </w:rPr>
        <w:t>Dominican Republic</w:t>
      </w:r>
      <w:r w:rsidRPr="0086273C">
        <w:rPr>
          <w:rFonts w:eastAsia="Times New Roman"/>
          <w:w w:val="98"/>
        </w:rPr>
        <w:t xml:space="preserve">, </w:t>
      </w:r>
      <w:r w:rsidRPr="0086273C">
        <w:rPr>
          <w:w w:val="98"/>
        </w:rPr>
        <w:t xml:space="preserve">¶ 52, </w:t>
      </w:r>
      <w:r w:rsidRPr="0086273C">
        <w:rPr>
          <w:rFonts w:eastAsia="Times New Roman"/>
          <w:w w:val="98"/>
        </w:rPr>
        <w:t xml:space="preserve">U.N. Doc. </w:t>
      </w:r>
      <w:r w:rsidRPr="0086273C">
        <w:rPr>
          <w:w w:val="98"/>
        </w:rPr>
        <w:t xml:space="preserve">CRC/C/DOM/CO/3-5 (2015); </w:t>
      </w:r>
      <w:r w:rsidRPr="0086273C">
        <w:rPr>
          <w:i/>
          <w:w w:val="98"/>
        </w:rPr>
        <w:t>Mexico</w:t>
      </w:r>
      <w:r w:rsidRPr="0086273C">
        <w:rPr>
          <w:w w:val="98"/>
        </w:rPr>
        <w:t xml:space="preserve">, ¶ 50, U.N. Doc. CRC/C/MEX/CO/4-5 (2015); </w:t>
      </w:r>
      <w:r w:rsidRPr="0086273C">
        <w:rPr>
          <w:i/>
          <w:w w:val="98"/>
        </w:rPr>
        <w:t>Timor-Leste</w:t>
      </w:r>
      <w:r w:rsidRPr="0086273C">
        <w:rPr>
          <w:w w:val="98"/>
        </w:rPr>
        <w:t xml:space="preserve">, ¶ 47, U.N. Doc. CRC/C/TLS/CO/2-3 (2015); </w:t>
      </w:r>
      <w:r w:rsidRPr="0086273C">
        <w:rPr>
          <w:i/>
          <w:w w:val="98"/>
        </w:rPr>
        <w:t>United Republic of Tanzania</w:t>
      </w:r>
      <w:r w:rsidRPr="0086273C">
        <w:rPr>
          <w:w w:val="98"/>
        </w:rPr>
        <w:t xml:space="preserve">, ¶ 55, U.N. Doc. CRC/C/TZA/CO/3-5 (2015); </w:t>
      </w:r>
      <w:r w:rsidRPr="0086273C">
        <w:rPr>
          <w:i/>
          <w:w w:val="98"/>
        </w:rPr>
        <w:t>Venezuela</w:t>
      </w:r>
      <w:r w:rsidRPr="0086273C">
        <w:rPr>
          <w:w w:val="98"/>
        </w:rPr>
        <w:t xml:space="preserve">, ¶ 57, U.N. Doc. CRC/C/VEN/CO/3-5 (2014); </w:t>
      </w:r>
      <w:r w:rsidRPr="0086273C">
        <w:rPr>
          <w:i/>
          <w:w w:val="98"/>
        </w:rPr>
        <w:t>China</w:t>
      </w:r>
      <w:r w:rsidRPr="0086273C">
        <w:rPr>
          <w:w w:val="98"/>
        </w:rPr>
        <w:t>, ¶ 63, U.N. Doc. CRC/C/CHN/CO/3-4 (2013).</w:t>
      </w:r>
    </w:p>
  </w:endnote>
  <w:endnote w:id="1031">
    <w:p w14:paraId="20D2AB9C" w14:textId="50A3B7A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Burkina Faso</w:t>
      </w:r>
      <w:r w:rsidRPr="0086273C">
        <w:rPr>
          <w:w w:val="98"/>
        </w:rPr>
        <w:t>, ¶ 65, U.N. Doc. CRC/C/BFA/CO/3-4 (2010).</w:t>
      </w:r>
    </w:p>
  </w:endnote>
  <w:endnote w:id="1032">
    <w:p w14:paraId="043EFC22" w14:textId="44992E65" w:rsidR="008C1FD6" w:rsidRPr="0086273C" w:rsidRDefault="008C1FD6" w:rsidP="00CE49D8">
      <w:pPr>
        <w:pStyle w:val="EndnoteText"/>
        <w:ind w:left="216" w:hanging="216"/>
        <w:rPr>
          <w:i/>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Timor-Leste</w:t>
      </w:r>
      <w:r w:rsidRPr="0086273C">
        <w:rPr>
          <w:w w:val="98"/>
        </w:rPr>
        <w:t xml:space="preserve">, ¶ 47, U.N. Doc. CRC/C/TLS/CO/2-3 (2015); </w:t>
      </w:r>
      <w:r w:rsidRPr="0086273C">
        <w:rPr>
          <w:i/>
          <w:w w:val="98"/>
        </w:rPr>
        <w:t>Algeria</w:t>
      </w:r>
      <w:r w:rsidRPr="0086273C">
        <w:rPr>
          <w:w w:val="98"/>
        </w:rPr>
        <w:t xml:space="preserve">, ¶ 57, U.N. Doc. CRC/C/15/Add.269 (2005); </w:t>
      </w:r>
      <w:r w:rsidRPr="0086273C">
        <w:rPr>
          <w:i/>
          <w:w w:val="98"/>
        </w:rPr>
        <w:t>Botswana</w:t>
      </w:r>
      <w:r w:rsidRPr="0086273C">
        <w:rPr>
          <w:w w:val="98"/>
        </w:rPr>
        <w:t>, ¶ 49, U.N. Doc. CRC/C/15/Add.242 (2004).</w:t>
      </w:r>
    </w:p>
  </w:endnote>
  <w:endnote w:id="1033">
    <w:p w14:paraId="31674A6F" w14:textId="20E93A5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United Republic of Tanzania</w:t>
      </w:r>
      <w:r w:rsidRPr="0086273C">
        <w:rPr>
          <w:w w:val="98"/>
        </w:rPr>
        <w:t>, ¶ 55, U.N. Doc. CRC/C/TZA/CO/3-5 (2015).</w:t>
      </w:r>
    </w:p>
  </w:endnote>
  <w:endnote w:id="1034">
    <w:p w14:paraId="4D2262C1" w14:textId="3C5BFDC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Haiti</w:t>
      </w:r>
      <w:r w:rsidRPr="0086273C">
        <w:rPr>
          <w:w w:val="98"/>
        </w:rPr>
        <w:t>, ¶ 49, U.N. Doc. CRC/C/HTI/CO/2-3 (2016).</w:t>
      </w:r>
    </w:p>
  </w:endnote>
  <w:endnote w:id="1035">
    <w:p w14:paraId="3EE3C7C2" w14:textId="617E969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Venezuela</w:t>
      </w:r>
      <w:r w:rsidRPr="0086273C">
        <w:rPr>
          <w:w w:val="98"/>
        </w:rPr>
        <w:t xml:space="preserve">, ¶ 57, U.N. Doc. CRC/C/VEN/CO/3-5 (2014); </w:t>
      </w:r>
      <w:r w:rsidRPr="0086273C">
        <w:rPr>
          <w:i/>
          <w:w w:val="98"/>
        </w:rPr>
        <w:t>Argentina</w:t>
      </w:r>
      <w:r w:rsidRPr="0086273C">
        <w:rPr>
          <w:w w:val="98"/>
        </w:rPr>
        <w:t>, ¶ 59, U.N. Doc. CRC/C/ARG/CO/3-4 (2010).</w:t>
      </w:r>
    </w:p>
  </w:endnote>
  <w:endnote w:id="1036">
    <w:p w14:paraId="7A74D630" w14:textId="7AF2952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CRC Committee, </w:t>
      </w:r>
      <w:r w:rsidRPr="0086273C">
        <w:rPr>
          <w:i/>
          <w:w w:val="98"/>
        </w:rPr>
        <w:t>Concluding Observations: Venezuela</w:t>
      </w:r>
      <w:r w:rsidRPr="0086273C">
        <w:rPr>
          <w:w w:val="98"/>
        </w:rPr>
        <w:t xml:space="preserve">, ¶ 57, U.N. Doc. CRC/C/VEN/CO/3-5 (2014); </w:t>
      </w:r>
      <w:r w:rsidRPr="0086273C">
        <w:rPr>
          <w:i/>
          <w:w w:val="98"/>
        </w:rPr>
        <w:t>Burkina Faso</w:t>
      </w:r>
      <w:r w:rsidRPr="0086273C">
        <w:rPr>
          <w:w w:val="98"/>
        </w:rPr>
        <w:t xml:space="preserve">, ¶ 55, U.N. Doc. CRC/C/BFA/CO/3-4 (2010); </w:t>
      </w:r>
      <w:r w:rsidRPr="0086273C">
        <w:rPr>
          <w:i/>
          <w:w w:val="98"/>
        </w:rPr>
        <w:t>Burundi</w:t>
      </w:r>
      <w:r w:rsidRPr="0086273C">
        <w:rPr>
          <w:w w:val="98"/>
        </w:rPr>
        <w:t xml:space="preserve">, ¶ 53, U.N. Doc. CRC/C/BDI/CO/2 (2010); </w:t>
      </w:r>
      <w:r w:rsidRPr="0086273C">
        <w:rPr>
          <w:i/>
          <w:w w:val="98"/>
        </w:rPr>
        <w:t>Azerbaijan</w:t>
      </w:r>
      <w:r w:rsidRPr="0086273C">
        <w:rPr>
          <w:w w:val="98"/>
        </w:rPr>
        <w:t xml:space="preserve">, ¶ 49, U.N. Doc. CRC/C/AZE/CO/2 (2006); </w:t>
      </w:r>
      <w:r w:rsidRPr="0086273C">
        <w:rPr>
          <w:i/>
          <w:w w:val="98"/>
        </w:rPr>
        <w:t>Benin</w:t>
      </w:r>
      <w:r w:rsidRPr="0086273C">
        <w:rPr>
          <w:w w:val="98"/>
        </w:rPr>
        <w:t xml:space="preserve">, ¶ 56, U.N. Doc. CRC/C/BEN/CO/2 (2006); </w:t>
      </w:r>
      <w:r w:rsidRPr="0086273C">
        <w:rPr>
          <w:i/>
          <w:w w:val="98"/>
        </w:rPr>
        <w:t>Algeria</w:t>
      </w:r>
      <w:r w:rsidRPr="0086273C">
        <w:rPr>
          <w:w w:val="98"/>
        </w:rPr>
        <w:t xml:space="preserve">, ¶ 57, U.N. Doc. CRC/C/15/Add.269 (2005); </w:t>
      </w:r>
      <w:r w:rsidRPr="0086273C">
        <w:rPr>
          <w:i/>
          <w:w w:val="98"/>
        </w:rPr>
        <w:t>Armenia</w:t>
      </w:r>
      <w:r w:rsidRPr="0086273C">
        <w:rPr>
          <w:w w:val="98"/>
        </w:rPr>
        <w:t xml:space="preserve">, ¶ 46, U.N. Doc. CRC/C/15/Add.225 (2004); </w:t>
      </w:r>
      <w:r w:rsidRPr="0086273C">
        <w:rPr>
          <w:i/>
          <w:w w:val="98"/>
        </w:rPr>
        <w:t>Belarus</w:t>
      </w:r>
      <w:r w:rsidRPr="0086273C">
        <w:rPr>
          <w:w w:val="98"/>
        </w:rPr>
        <w:t>, ¶ 41, U.N. Doc. CRC/C/15/Add.180 (2002).</w:t>
      </w:r>
    </w:p>
  </w:endnote>
  <w:endnote w:id="1037">
    <w:p w14:paraId="00CB9188" w14:textId="4D14869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CRC Committee, </w:t>
      </w:r>
      <w:r w:rsidRPr="0086273C">
        <w:rPr>
          <w:i/>
          <w:w w:val="98"/>
        </w:rPr>
        <w:t>Concluding Observations: Sierra Leone</w:t>
      </w:r>
      <w:r w:rsidRPr="0086273C">
        <w:rPr>
          <w:w w:val="98"/>
        </w:rPr>
        <w:t xml:space="preserve">, ¶ 31, U.N. Doc. CRC/C/SLE/CO/3-5 (2016); </w:t>
      </w:r>
      <w:r w:rsidRPr="0086273C">
        <w:rPr>
          <w:i/>
          <w:w w:val="98"/>
        </w:rPr>
        <w:t xml:space="preserve">Nauru, </w:t>
      </w:r>
      <w:r w:rsidRPr="0086273C">
        <w:rPr>
          <w:w w:val="98"/>
        </w:rPr>
        <w:t xml:space="preserve">¶ 46, U.N. Doc. CRC/C/NRU/CO/1 (2016); </w:t>
      </w:r>
      <w:r w:rsidRPr="0086273C">
        <w:rPr>
          <w:i/>
          <w:w w:val="98"/>
        </w:rPr>
        <w:t>United Kingdom of Great Britain and Northern Ireland</w:t>
      </w:r>
      <w:r w:rsidRPr="0086273C">
        <w:rPr>
          <w:w w:val="98"/>
        </w:rPr>
        <w:t xml:space="preserve">, ¶ 64, U.N. Doc. CRC/C/GBR/CO/5 (2016); </w:t>
      </w:r>
      <w:r w:rsidRPr="0086273C">
        <w:rPr>
          <w:i/>
          <w:w w:val="98"/>
        </w:rPr>
        <w:t>Slovakia</w:t>
      </w:r>
      <w:r w:rsidRPr="0086273C">
        <w:rPr>
          <w:w w:val="98"/>
        </w:rPr>
        <w:t>, ¶ 40, U.N. Doc.</w:t>
      </w:r>
      <w:r w:rsidRPr="0086273C">
        <w:rPr>
          <w:i/>
          <w:w w:val="98"/>
        </w:rPr>
        <w:t xml:space="preserve"> </w:t>
      </w:r>
      <w:r w:rsidRPr="0086273C">
        <w:rPr>
          <w:w w:val="98"/>
        </w:rPr>
        <w:t xml:space="preserve">CRC/C/SVK/CO/3-5 (2016); </w:t>
      </w:r>
      <w:r w:rsidRPr="0086273C">
        <w:rPr>
          <w:i/>
          <w:w w:val="98"/>
        </w:rPr>
        <w:t>Samoa</w:t>
      </w:r>
      <w:r w:rsidRPr="0086273C">
        <w:rPr>
          <w:w w:val="98"/>
        </w:rPr>
        <w:t xml:space="preserve">, ¶ 46, U.N. Doc. CRC/C/WSM/CO/2-4 (2016); </w:t>
      </w:r>
      <w:r w:rsidRPr="0086273C">
        <w:rPr>
          <w:i/>
          <w:w w:val="98"/>
        </w:rPr>
        <w:t>Nepal</w:t>
      </w:r>
      <w:r w:rsidRPr="0086273C">
        <w:rPr>
          <w:w w:val="98"/>
        </w:rPr>
        <w:t xml:space="preserve">, ¶ 53, U.N. Doc. </w:t>
      </w:r>
      <w:r w:rsidRPr="0086273C">
        <w:rPr>
          <w:rFonts w:eastAsia="Times New Roman"/>
          <w:w w:val="98"/>
        </w:rPr>
        <w:t xml:space="preserve">CRC/C/NPL/CO/3-5 (2016); </w:t>
      </w:r>
      <w:r w:rsidRPr="0086273C">
        <w:rPr>
          <w:rFonts w:eastAsia="Times New Roman"/>
          <w:i/>
          <w:w w:val="98"/>
        </w:rPr>
        <w:t>Gabon</w:t>
      </w:r>
      <w:r w:rsidRPr="0086273C">
        <w:rPr>
          <w:rFonts w:eastAsia="Times New Roman"/>
          <w:w w:val="98"/>
        </w:rPr>
        <w:t xml:space="preserve">, </w:t>
      </w:r>
      <w:r w:rsidRPr="0086273C">
        <w:rPr>
          <w:w w:val="98"/>
        </w:rPr>
        <w:t>¶ 47</w:t>
      </w:r>
      <w:r w:rsidRPr="0086273C">
        <w:rPr>
          <w:rFonts w:eastAsia="Times New Roman"/>
          <w:w w:val="98"/>
        </w:rPr>
        <w:t xml:space="preserve">, U.N. Doc. </w:t>
      </w:r>
      <w:r w:rsidRPr="0086273C">
        <w:rPr>
          <w:w w:val="98"/>
        </w:rPr>
        <w:t xml:space="preserve">CRC/C/GAB/CO/2 (2016); </w:t>
      </w:r>
      <w:r w:rsidRPr="0086273C">
        <w:rPr>
          <w:i/>
          <w:w w:val="98"/>
        </w:rPr>
        <w:t>Bulgaria</w:t>
      </w:r>
      <w:r w:rsidRPr="0086273C">
        <w:rPr>
          <w:w w:val="98"/>
        </w:rPr>
        <w:t xml:space="preserve">, ¶ 44, U.N. Doc. </w:t>
      </w:r>
      <w:r w:rsidRPr="0086273C">
        <w:rPr>
          <w:w w:val="98"/>
          <w:lang w:val="en-GB"/>
        </w:rPr>
        <w:t xml:space="preserve">CRC/C/BGR/CO/3-5 (2016); </w:t>
      </w:r>
      <w:r w:rsidRPr="0086273C">
        <w:rPr>
          <w:i/>
          <w:w w:val="98"/>
        </w:rPr>
        <w:t>Zimbabwe</w:t>
      </w:r>
      <w:r w:rsidRPr="0086273C">
        <w:rPr>
          <w:w w:val="98"/>
        </w:rPr>
        <w:t xml:space="preserve">, ¶ 60, U.N. Doc. CRC/C/ZWE/CO/2 (2016); </w:t>
      </w:r>
      <w:r w:rsidRPr="0086273C">
        <w:rPr>
          <w:i/>
          <w:w w:val="98"/>
        </w:rPr>
        <w:t>Zambia</w:t>
      </w:r>
      <w:r w:rsidRPr="0086273C">
        <w:rPr>
          <w:w w:val="98"/>
        </w:rPr>
        <w:t xml:space="preserve">, ¶ 49, U.N. Doc. CRC/C/ZMB/CO/2-4 (2016); </w:t>
      </w:r>
      <w:r w:rsidRPr="0086273C">
        <w:rPr>
          <w:i/>
          <w:w w:val="98"/>
        </w:rPr>
        <w:t>Chile</w:t>
      </w:r>
      <w:r w:rsidRPr="0086273C">
        <w:rPr>
          <w:w w:val="98"/>
        </w:rPr>
        <w:t xml:space="preserve">, ¶ 60, U.N. Doc. CRC/C/CHL/CO/4-5 (2015); </w:t>
      </w:r>
      <w:r w:rsidRPr="0086273C">
        <w:rPr>
          <w:i/>
          <w:w w:val="98"/>
        </w:rPr>
        <w:t>Ghana</w:t>
      </w:r>
      <w:r w:rsidRPr="0086273C">
        <w:rPr>
          <w:w w:val="98"/>
        </w:rPr>
        <w:t xml:space="preserve">, ¶ 51, U.N. Doc. </w:t>
      </w:r>
      <w:r w:rsidRPr="0086273C">
        <w:rPr>
          <w:rFonts w:eastAsia="Times New Roman"/>
          <w:bCs/>
          <w:w w:val="98"/>
        </w:rPr>
        <w:t xml:space="preserve">CRC/C/GHA/CO/3-5 (2015); </w:t>
      </w:r>
      <w:r w:rsidRPr="0086273C">
        <w:rPr>
          <w:rFonts w:eastAsia="Times New Roman"/>
          <w:i/>
          <w:w w:val="98"/>
        </w:rPr>
        <w:t>Dominican Republic</w:t>
      </w:r>
      <w:r w:rsidRPr="0086273C">
        <w:rPr>
          <w:rFonts w:eastAsia="Times New Roman"/>
          <w:w w:val="98"/>
        </w:rPr>
        <w:t xml:space="preserve">, </w:t>
      </w:r>
      <w:r w:rsidRPr="0086273C">
        <w:rPr>
          <w:w w:val="98"/>
        </w:rPr>
        <w:t xml:space="preserve">¶ 51, </w:t>
      </w:r>
      <w:r w:rsidRPr="0086273C">
        <w:rPr>
          <w:rFonts w:eastAsia="Times New Roman"/>
          <w:w w:val="98"/>
        </w:rPr>
        <w:t xml:space="preserve">U.N. Doc. </w:t>
      </w:r>
      <w:r w:rsidRPr="0086273C">
        <w:rPr>
          <w:w w:val="98"/>
        </w:rPr>
        <w:t xml:space="preserve">CRC/C/DOM/CO/3-5 (2015); </w:t>
      </w:r>
      <w:r w:rsidRPr="0086273C">
        <w:rPr>
          <w:i/>
          <w:w w:val="98"/>
        </w:rPr>
        <w:t>Jamaica</w:t>
      </w:r>
      <w:r w:rsidRPr="0086273C">
        <w:rPr>
          <w:w w:val="98"/>
        </w:rPr>
        <w:t xml:space="preserve">, ¶ 48, U.N. Doc. CRC/C/JAM/CO/3-4 (2015); </w:t>
      </w:r>
      <w:r w:rsidRPr="0086273C">
        <w:rPr>
          <w:i/>
          <w:w w:val="98"/>
        </w:rPr>
        <w:t>Mauritius</w:t>
      </w:r>
      <w:r w:rsidRPr="0086273C">
        <w:rPr>
          <w:w w:val="98"/>
        </w:rPr>
        <w:t xml:space="preserve">, ¶ 53, U.N. Doc. CRC/C/MUS/CO/3-5 (2015); </w:t>
      </w:r>
      <w:r w:rsidRPr="0086273C">
        <w:rPr>
          <w:i/>
          <w:w w:val="98"/>
        </w:rPr>
        <w:t>Mexico</w:t>
      </w:r>
      <w:r w:rsidRPr="0086273C">
        <w:rPr>
          <w:w w:val="98"/>
        </w:rPr>
        <w:t xml:space="preserve">, ¶ 49, U.N. Doc. CRC/C/MEX/CO/4-5 (2015); </w:t>
      </w:r>
      <w:r w:rsidRPr="0086273C">
        <w:rPr>
          <w:i/>
          <w:w w:val="98"/>
        </w:rPr>
        <w:t>Venezuela</w:t>
      </w:r>
      <w:r w:rsidRPr="0086273C">
        <w:rPr>
          <w:w w:val="98"/>
        </w:rPr>
        <w:t xml:space="preserve">, ¶ 56, U.N. Doc. CRC/C/VEN/CO/3-5 (2014); </w:t>
      </w:r>
      <w:r w:rsidRPr="0086273C">
        <w:rPr>
          <w:i/>
          <w:w w:val="98"/>
        </w:rPr>
        <w:t>India</w:t>
      </w:r>
      <w:r w:rsidRPr="0086273C">
        <w:rPr>
          <w:w w:val="98"/>
        </w:rPr>
        <w:t xml:space="preserve">, ¶ 65, U.N. Doc. CRC/C/IND/CO/3-4 (2014); </w:t>
      </w:r>
      <w:r w:rsidRPr="0086273C">
        <w:rPr>
          <w:i/>
          <w:w w:val="98"/>
        </w:rPr>
        <w:t>Guyana</w:t>
      </w:r>
      <w:r w:rsidRPr="0086273C">
        <w:rPr>
          <w:w w:val="98"/>
        </w:rPr>
        <w:t xml:space="preserve">, ¶ 49, U.N. Doc. CRC/C/GUY/CO/2-4 (2013); </w:t>
      </w:r>
      <w:r w:rsidRPr="0086273C">
        <w:rPr>
          <w:i/>
          <w:w w:val="98"/>
        </w:rPr>
        <w:t>Costa Rica</w:t>
      </w:r>
      <w:r w:rsidRPr="0086273C">
        <w:rPr>
          <w:w w:val="98"/>
        </w:rPr>
        <w:t xml:space="preserve">, ¶ 63, U.N. Doc. CRC/C/CRI/CO/4 (2011); </w:t>
      </w:r>
      <w:r w:rsidRPr="0086273C">
        <w:rPr>
          <w:i/>
          <w:w w:val="98"/>
        </w:rPr>
        <w:t>Argentina</w:t>
      </w:r>
      <w:r w:rsidRPr="0086273C">
        <w:rPr>
          <w:w w:val="98"/>
        </w:rPr>
        <w:t xml:space="preserve">, ¶ 62, U.N. Doc. CRC/C/ARG/CO/3-4 (2010); </w:t>
      </w:r>
      <w:r w:rsidRPr="0086273C">
        <w:rPr>
          <w:i/>
          <w:w w:val="98"/>
        </w:rPr>
        <w:t>Guatemala</w:t>
      </w:r>
      <w:r w:rsidRPr="0086273C">
        <w:rPr>
          <w:w w:val="98"/>
        </w:rPr>
        <w:t xml:space="preserve">, ¶ 74, U.N. Doc. CRC/C/GTM/CO/3-4 (2010); </w:t>
      </w:r>
      <w:r w:rsidRPr="0086273C">
        <w:rPr>
          <w:i/>
          <w:w w:val="98"/>
        </w:rPr>
        <w:t>Ecuador</w:t>
      </w:r>
      <w:r w:rsidRPr="0086273C">
        <w:rPr>
          <w:w w:val="98"/>
        </w:rPr>
        <w:t xml:space="preserve">, ¶ 60, U.N. Doc. CRC/C/OPSC/ECU/CO/4 (2010); </w:t>
      </w:r>
      <w:r w:rsidRPr="0086273C">
        <w:rPr>
          <w:i/>
          <w:w w:val="98"/>
        </w:rPr>
        <w:t>Grenada</w:t>
      </w:r>
      <w:r w:rsidRPr="0086273C">
        <w:rPr>
          <w:w w:val="98"/>
        </w:rPr>
        <w:t xml:space="preserve">, ¶ 45, U.N. Doc. CRC/C/GRD/C/2 (2010); </w:t>
      </w:r>
      <w:r w:rsidRPr="0086273C">
        <w:rPr>
          <w:i/>
          <w:w w:val="98"/>
        </w:rPr>
        <w:t>Angola</w:t>
      </w:r>
      <w:r w:rsidRPr="0086273C">
        <w:rPr>
          <w:w w:val="98"/>
        </w:rPr>
        <w:t xml:space="preserve">, ¶ 51, U.N. Doc. CRC/C/AGO/CO/2-4 (2010); </w:t>
      </w:r>
      <w:r w:rsidRPr="0086273C">
        <w:rPr>
          <w:i/>
          <w:w w:val="98"/>
        </w:rPr>
        <w:t>Bolivia</w:t>
      </w:r>
      <w:r w:rsidRPr="0086273C">
        <w:rPr>
          <w:w w:val="98"/>
        </w:rPr>
        <w:t xml:space="preserve">, ¶ 55, U.N. Doc. CRC/C/BOL/CO/4 (2009); </w:t>
      </w:r>
      <w:r w:rsidRPr="0086273C">
        <w:rPr>
          <w:i/>
          <w:w w:val="98"/>
        </w:rPr>
        <w:t>Benin</w:t>
      </w:r>
      <w:r w:rsidRPr="0086273C">
        <w:rPr>
          <w:w w:val="98"/>
        </w:rPr>
        <w:t xml:space="preserve">, ¶ 55, U.N. Doc. CRC/C/BEN/CO/2 (2006); </w:t>
      </w:r>
      <w:r w:rsidRPr="0086273C">
        <w:rPr>
          <w:i/>
          <w:w w:val="98"/>
        </w:rPr>
        <w:t>Belize</w:t>
      </w:r>
      <w:r w:rsidRPr="0086273C">
        <w:rPr>
          <w:w w:val="98"/>
        </w:rPr>
        <w:t xml:space="preserve">, ¶ 54, U.N. Doc. CRC/C/15/Add.252 (2005); </w:t>
      </w:r>
      <w:r w:rsidRPr="0086273C">
        <w:rPr>
          <w:i/>
          <w:w w:val="98"/>
        </w:rPr>
        <w:t>Bangladesh</w:t>
      </w:r>
      <w:r w:rsidRPr="0086273C">
        <w:rPr>
          <w:w w:val="98"/>
        </w:rPr>
        <w:t xml:space="preserve">, ¶ 59, U.N. Doc. CRC/C/15/Add/221 (2003); </w:t>
      </w:r>
      <w:r w:rsidRPr="0086273C">
        <w:rPr>
          <w:i/>
          <w:w w:val="98"/>
        </w:rPr>
        <w:t>Argentina</w:t>
      </w:r>
      <w:r w:rsidRPr="0086273C">
        <w:rPr>
          <w:w w:val="98"/>
        </w:rPr>
        <w:t>, ¶ 50, U.N. Doc. CRC/C/15/Add.187 (2002).</w:t>
      </w:r>
    </w:p>
  </w:endnote>
  <w:endnote w:id="1038">
    <w:p w14:paraId="20B23B64" w14:textId="477F1A29"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Zimbabwe</w:t>
      </w:r>
      <w:r w:rsidRPr="0086273C">
        <w:rPr>
          <w:w w:val="98"/>
        </w:rPr>
        <w:t xml:space="preserve">, ¶ 60, U.N. Doc. CRC/C/ZWE/CO/2 (2016); </w:t>
      </w:r>
      <w:r w:rsidRPr="0086273C">
        <w:rPr>
          <w:i/>
          <w:w w:val="98"/>
        </w:rPr>
        <w:t>Timor-Leste</w:t>
      </w:r>
      <w:r w:rsidRPr="0086273C">
        <w:rPr>
          <w:w w:val="98"/>
        </w:rPr>
        <w:t xml:space="preserve">, ¶ 50, U.N. Doc. CRC/C/TLS/CO/2-3 (2015); </w:t>
      </w:r>
      <w:r w:rsidRPr="0086273C">
        <w:rPr>
          <w:i/>
          <w:w w:val="98"/>
        </w:rPr>
        <w:t>Uganda</w:t>
      </w:r>
      <w:r w:rsidRPr="0086273C">
        <w:rPr>
          <w:w w:val="98"/>
        </w:rPr>
        <w:t xml:space="preserve">, ¶ 53, U.N. Doc. CRC/C/UGA/CO/2 (2005); </w:t>
      </w:r>
      <w:r w:rsidRPr="0086273C">
        <w:rPr>
          <w:i/>
          <w:w w:val="98"/>
        </w:rPr>
        <w:t>Burkina Faso</w:t>
      </w:r>
      <w:r w:rsidRPr="0086273C">
        <w:rPr>
          <w:w w:val="98"/>
        </w:rPr>
        <w:t>, ¶ 40, U.N. Doc. CRC/C/15/Add.193 (2002).</w:t>
      </w:r>
    </w:p>
  </w:endnote>
  <w:endnote w:id="1039">
    <w:p w14:paraId="4E2BF380" w14:textId="5A205011"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Mexico</w:t>
      </w:r>
      <w:r w:rsidRPr="0086273C">
        <w:rPr>
          <w:w w:val="98"/>
        </w:rPr>
        <w:t xml:space="preserve">, ¶ 49, U.N. Doc. CRC/C/MEX/CO/4-5 (2015); </w:t>
      </w:r>
      <w:r w:rsidRPr="0086273C">
        <w:rPr>
          <w:i/>
          <w:w w:val="98"/>
        </w:rPr>
        <w:t>Observations: United Republic of Tanzania</w:t>
      </w:r>
      <w:r w:rsidRPr="0086273C">
        <w:rPr>
          <w:w w:val="98"/>
        </w:rPr>
        <w:t>, ¶ 58, U.N. Doc. CRC/C/TZA/CO/3-5 (2015).</w:t>
      </w:r>
    </w:p>
  </w:endnote>
  <w:endnote w:id="1040">
    <w:p w14:paraId="10738F8A" w14:textId="4A8F73A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Honduras</w:t>
      </w:r>
      <w:r w:rsidRPr="0086273C">
        <w:rPr>
          <w:w w:val="98"/>
        </w:rPr>
        <w:t xml:space="preserve">, ¶ 64, U.N. Doc. </w:t>
      </w:r>
      <w:r w:rsidRPr="0086273C">
        <w:rPr>
          <w:rFonts w:eastAsia="MS Mincho"/>
          <w:w w:val="98"/>
        </w:rPr>
        <w:t>CRC/C/HND/CO/4-5 (2015).</w:t>
      </w:r>
    </w:p>
  </w:endnote>
  <w:endnote w:id="1041">
    <w:p w14:paraId="633F8A54" w14:textId="2225497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Grenada</w:t>
      </w:r>
      <w:r w:rsidRPr="0086273C">
        <w:rPr>
          <w:w w:val="98"/>
        </w:rPr>
        <w:t xml:space="preserve">, ¶ 45, U.N. Doc. CRC/C/GRD/C/2 (2010); </w:t>
      </w:r>
      <w:r w:rsidRPr="0086273C">
        <w:rPr>
          <w:i/>
          <w:w w:val="98"/>
        </w:rPr>
        <w:t>Philippines</w:t>
      </w:r>
      <w:r w:rsidRPr="0086273C">
        <w:rPr>
          <w:w w:val="98"/>
        </w:rPr>
        <w:t xml:space="preserve">, ¶ 61, U.N. Doc. </w:t>
      </w:r>
      <w:r w:rsidRPr="0086273C">
        <w:rPr>
          <w:w w:val="98"/>
        </w:rPr>
        <w:fldChar w:fldCharType="begin"/>
      </w:r>
      <w:r w:rsidRPr="0086273C">
        <w:rPr>
          <w:w w:val="98"/>
        </w:rPr>
        <w:instrText xml:space="preserve"> FILLIN  Symbol  \* MERGEFORMAT </w:instrText>
      </w:r>
      <w:r w:rsidRPr="0086273C">
        <w:rPr>
          <w:w w:val="98"/>
        </w:rPr>
        <w:fldChar w:fldCharType="separate"/>
      </w:r>
      <w:r w:rsidRPr="0086273C">
        <w:rPr>
          <w:w w:val="98"/>
        </w:rPr>
        <w:t>CRC/C/PHL/CO/</w:t>
      </w:r>
      <w:r w:rsidRPr="0086273C">
        <w:rPr>
          <w:w w:val="98"/>
        </w:rPr>
        <w:fldChar w:fldCharType="end"/>
      </w:r>
      <w:r w:rsidRPr="0086273C">
        <w:rPr>
          <w:w w:val="98"/>
        </w:rPr>
        <w:t>3-4 (2009).</w:t>
      </w:r>
    </w:p>
  </w:endnote>
  <w:endnote w:id="1042">
    <w:p w14:paraId="7124B8F3" w14:textId="2258F862" w:rsidR="008C1FD6" w:rsidRPr="0086273C" w:rsidRDefault="008C1FD6" w:rsidP="00CE49D8">
      <w:pPr>
        <w:pStyle w:val="EndnoteText"/>
        <w:ind w:left="216" w:hanging="216"/>
        <w:rPr>
          <w:i/>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Timor-Leste</w:t>
      </w:r>
      <w:r w:rsidRPr="0086273C">
        <w:rPr>
          <w:w w:val="98"/>
        </w:rPr>
        <w:t>, ¶ 50, U.N. Doc. CRC/C/TLS/CO/2-3 (2015).</w:t>
      </w:r>
    </w:p>
  </w:endnote>
  <w:endnote w:id="1043">
    <w:p w14:paraId="3C137BA0" w14:textId="609FE67B"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Ecuador</w:t>
      </w:r>
      <w:r w:rsidRPr="0086273C">
        <w:rPr>
          <w:w w:val="98"/>
        </w:rPr>
        <w:t>, ¶ 60, U.N. Doc. CRC/C/OPSC/ECU/CO/4 (2010).</w:t>
      </w:r>
    </w:p>
  </w:endnote>
  <w:endnote w:id="1044">
    <w:p w14:paraId="350A0CEB" w14:textId="4FF4C5E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 xml:space="preserve">Concluding Observations: Holy See, </w:t>
      </w:r>
      <w:r w:rsidRPr="0086273C">
        <w:rPr>
          <w:w w:val="98"/>
        </w:rPr>
        <w:t xml:space="preserve">¶¶ 56-57, U.N. Doc. </w:t>
      </w:r>
      <w:r w:rsidRPr="0086273C">
        <w:rPr>
          <w:rFonts w:eastAsia="MS Mincho"/>
          <w:w w:val="98"/>
        </w:rPr>
        <w:t>CRC/C/VAT/CO/2 (2014).</w:t>
      </w:r>
    </w:p>
  </w:endnote>
  <w:endnote w:id="1045">
    <w:p w14:paraId="1DE6C544" w14:textId="3385581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40, U.N. Doc.</w:t>
      </w:r>
      <w:r w:rsidRPr="0086273C">
        <w:rPr>
          <w:i/>
          <w:w w:val="98"/>
        </w:rPr>
        <w:t xml:space="preserve"> </w:t>
      </w:r>
      <w:r w:rsidRPr="0086273C">
        <w:rPr>
          <w:w w:val="98"/>
        </w:rPr>
        <w:t xml:space="preserve">CRC/C/SVK/CO/3-5 (2016); </w:t>
      </w:r>
      <w:r w:rsidRPr="0086273C">
        <w:rPr>
          <w:i/>
          <w:w w:val="98"/>
        </w:rPr>
        <w:t>Zimbabwe</w:t>
      </w:r>
      <w:r w:rsidRPr="0086273C">
        <w:rPr>
          <w:w w:val="98"/>
        </w:rPr>
        <w:t xml:space="preserve">, ¶ 68, U.N. Doc. CRC/C/ZWE/CO/2 (2016); </w:t>
      </w:r>
      <w:r w:rsidRPr="0086273C">
        <w:rPr>
          <w:i/>
          <w:w w:val="98"/>
        </w:rPr>
        <w:t>South Africa</w:t>
      </w:r>
      <w:r w:rsidRPr="0086273C">
        <w:rPr>
          <w:w w:val="98"/>
        </w:rPr>
        <w:t xml:space="preserve">, ¶ 59, U.N. Doc. </w:t>
      </w:r>
      <w:r w:rsidRPr="0086273C">
        <w:rPr>
          <w:rFonts w:eastAsia="Times New Roman"/>
          <w:w w:val="98"/>
        </w:rPr>
        <w:t>CRC/C/ZAF/CO/2</w:t>
      </w:r>
      <w:r w:rsidRPr="0086273C">
        <w:rPr>
          <w:w w:val="98"/>
        </w:rPr>
        <w:t xml:space="preserve"> (2016); </w:t>
      </w:r>
      <w:r w:rsidRPr="0086273C">
        <w:rPr>
          <w:i/>
          <w:w w:val="98"/>
        </w:rPr>
        <w:t>Zambia</w:t>
      </w:r>
      <w:r w:rsidRPr="0086273C">
        <w:rPr>
          <w:w w:val="98"/>
        </w:rPr>
        <w:t>, ¶ 53, U.N. Doc. CRC/C/ZMB/CO/2-4 (2016).</w:t>
      </w:r>
    </w:p>
  </w:endnote>
  <w:endnote w:id="1046">
    <w:p w14:paraId="5BE35CD2" w14:textId="2CD4833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Panama</w:t>
      </w:r>
      <w:r w:rsidRPr="0086273C">
        <w:rPr>
          <w:w w:val="98"/>
        </w:rPr>
        <w:t>, ¶ 56, U.N. Doc. CRC/C/PAN/CO/3-4 (2011).</w:t>
      </w:r>
    </w:p>
  </w:endnote>
  <w:endnote w:id="1047">
    <w:p w14:paraId="7F801E06" w14:textId="11EB0BE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Sierra Leone</w:t>
      </w:r>
      <w:r w:rsidRPr="0086273C">
        <w:rPr>
          <w:w w:val="98"/>
        </w:rPr>
        <w:t xml:space="preserve">, ¶ 34, U.N. Doc. </w:t>
      </w:r>
      <w:r w:rsidRPr="0086273C">
        <w:rPr>
          <w:rFonts w:eastAsia="Times New Roman"/>
          <w:w w:val="98"/>
        </w:rPr>
        <w:t xml:space="preserve">CRC/C/SLE/CO/3-5 (2016); </w:t>
      </w:r>
      <w:r w:rsidRPr="0086273C">
        <w:rPr>
          <w:i/>
          <w:w w:val="98"/>
        </w:rPr>
        <w:t>United Republic of Tanzania</w:t>
      </w:r>
      <w:r w:rsidRPr="0086273C">
        <w:rPr>
          <w:w w:val="98"/>
        </w:rPr>
        <w:t>, ¶ 62, U.N. Doc. CRC/C/TZA/CO/3-5 (2015).</w:t>
      </w:r>
    </w:p>
  </w:endnote>
  <w:endnote w:id="1048">
    <w:p w14:paraId="1B95803C" w14:textId="7088886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Guyana</w:t>
      </w:r>
      <w:r w:rsidRPr="0086273C">
        <w:rPr>
          <w:w w:val="98"/>
        </w:rPr>
        <w:t xml:space="preserve">, ¶ 49, U.N. Doc. CRC/C/GUY/CO/2-4 (2013); </w:t>
      </w:r>
      <w:r w:rsidRPr="0086273C">
        <w:rPr>
          <w:i/>
          <w:w w:val="98"/>
        </w:rPr>
        <w:t>Republic of Korea</w:t>
      </w:r>
      <w:r w:rsidRPr="0086273C">
        <w:rPr>
          <w:w w:val="98"/>
        </w:rPr>
        <w:t xml:space="preserve">, ¶ 10, U.N. Doc. CRC/C/KOR/CO/3-4 (2012); </w:t>
      </w:r>
      <w:r w:rsidRPr="0086273C">
        <w:rPr>
          <w:i/>
          <w:w w:val="98"/>
        </w:rPr>
        <w:t>Uruguay</w:t>
      </w:r>
      <w:r w:rsidRPr="0086273C">
        <w:rPr>
          <w:w w:val="98"/>
        </w:rPr>
        <w:t>, ¶ 51, U.N. Doc. CRC/C/URY/CO/2 (2007).</w:t>
      </w:r>
    </w:p>
  </w:endnote>
  <w:endnote w:id="1049">
    <w:p w14:paraId="624A57C1" w14:textId="1C02F15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Suriname</w:t>
      </w:r>
      <w:r w:rsidRPr="0086273C">
        <w:rPr>
          <w:w w:val="98"/>
        </w:rPr>
        <w:t>, ¶ 34, U.N. Doc. CRC/C/SUR/CO/3-4 (2016).</w:t>
      </w:r>
    </w:p>
  </w:endnote>
  <w:endnote w:id="1050">
    <w:p w14:paraId="3AD2A322" w14:textId="4A5C4D5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United Republic of Tanzania</w:t>
      </w:r>
      <w:r w:rsidRPr="0086273C">
        <w:rPr>
          <w:w w:val="98"/>
        </w:rPr>
        <w:t>, ¶ 62, U.N. Doc. CRC/C/TZA/CO/3-5 (2015).</w:t>
      </w:r>
    </w:p>
  </w:endnote>
  <w:endnote w:id="1051">
    <w:p w14:paraId="58DF7238" w14:textId="65BEDDD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Sierra Leone</w:t>
      </w:r>
      <w:r w:rsidRPr="0086273C">
        <w:rPr>
          <w:w w:val="98"/>
        </w:rPr>
        <w:t xml:space="preserve">, ¶ 31, U.N. Doc. CRC/C/SLE/CO/3-5 (2016); </w:t>
      </w:r>
      <w:r w:rsidRPr="0086273C">
        <w:rPr>
          <w:i/>
          <w:w w:val="98"/>
        </w:rPr>
        <w:t>Samoa</w:t>
      </w:r>
      <w:r w:rsidRPr="0086273C">
        <w:rPr>
          <w:w w:val="98"/>
        </w:rPr>
        <w:t xml:space="preserve">, ¶ 46, U.N. Doc. CRC/C/WSM/CO/2-4 (2016); </w:t>
      </w:r>
      <w:r w:rsidRPr="0086273C">
        <w:rPr>
          <w:i/>
          <w:w w:val="98"/>
        </w:rPr>
        <w:t>Guyana</w:t>
      </w:r>
      <w:r w:rsidRPr="0086273C">
        <w:rPr>
          <w:w w:val="98"/>
        </w:rPr>
        <w:t>, ¶ 49, U.N. Doc. CRC/C/GUY/CO/2-4 (2013).</w:t>
      </w:r>
    </w:p>
  </w:endnote>
  <w:endnote w:id="1052">
    <w:p w14:paraId="19C105C8" w14:textId="43925EC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Kenya</w:t>
      </w:r>
      <w:r w:rsidRPr="0086273C">
        <w:rPr>
          <w:w w:val="98"/>
        </w:rPr>
        <w:t>, ¶ 49, U.N. Doc. CRC/C/KEN/CO/3-5 (2016).</w:t>
      </w:r>
    </w:p>
  </w:endnote>
  <w:endnote w:id="1053">
    <w:p w14:paraId="1EF9C8F4" w14:textId="23BEDC7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Costa Rica</w:t>
      </w:r>
      <w:r w:rsidRPr="0086273C">
        <w:rPr>
          <w:w w:val="98"/>
        </w:rPr>
        <w:t>, ¶ 64, U.N. Doc. CRC/C/CRI/CO/4 (2011).</w:t>
      </w:r>
    </w:p>
  </w:endnote>
  <w:endnote w:id="1054">
    <w:p w14:paraId="2D8592F6" w14:textId="77C0683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Pakistan</w:t>
      </w:r>
      <w:r w:rsidRPr="0086273C">
        <w:rPr>
          <w:w w:val="98"/>
        </w:rPr>
        <w:t>, ¶ 65, U.N. Doc. CRC/C/PAK/CO/3-4 (2009).</w:t>
      </w:r>
    </w:p>
  </w:endnote>
  <w:endnote w:id="1055">
    <w:p w14:paraId="162C96A7" w14:textId="6B325AD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41, U.N. Doc.</w:t>
      </w:r>
      <w:r w:rsidRPr="0086273C">
        <w:rPr>
          <w:i/>
          <w:w w:val="98"/>
        </w:rPr>
        <w:t xml:space="preserve"> </w:t>
      </w:r>
      <w:r w:rsidRPr="0086273C">
        <w:rPr>
          <w:w w:val="98"/>
        </w:rPr>
        <w:t xml:space="preserve">CRC/C/SVK/CO/3-5 (2016); </w:t>
      </w:r>
      <w:r w:rsidRPr="0086273C">
        <w:rPr>
          <w:i/>
          <w:w w:val="98"/>
        </w:rPr>
        <w:t>Pakistan</w:t>
      </w:r>
      <w:r w:rsidRPr="0086273C">
        <w:rPr>
          <w:w w:val="98"/>
        </w:rPr>
        <w:t xml:space="preserve">, ¶ 52, U.N. Doc. CRC/C/PAK/CO/5 (2016); </w:t>
      </w:r>
      <w:r w:rsidRPr="0086273C">
        <w:rPr>
          <w:i/>
          <w:w w:val="98"/>
        </w:rPr>
        <w:t>Maldives</w:t>
      </w:r>
      <w:r w:rsidRPr="0086273C">
        <w:rPr>
          <w:w w:val="98"/>
        </w:rPr>
        <w:t xml:space="preserve">, ¶ 57, U.N. Doc. CRC/C/MDV/CO/4-5 (2016); </w:t>
      </w:r>
      <w:r w:rsidRPr="0086273C">
        <w:rPr>
          <w:i/>
          <w:w w:val="98"/>
        </w:rPr>
        <w:t>Brunei Darussalam</w:t>
      </w:r>
      <w:r w:rsidRPr="0086273C">
        <w:rPr>
          <w:w w:val="98"/>
        </w:rPr>
        <w:t xml:space="preserve">, ¶ 53, U.N. Doc. CRC/C/BRN/CO/2-3 (2016); </w:t>
      </w:r>
      <w:r w:rsidRPr="0086273C">
        <w:rPr>
          <w:i/>
          <w:w w:val="98"/>
        </w:rPr>
        <w:t>Ghana</w:t>
      </w:r>
      <w:r w:rsidRPr="0086273C">
        <w:rPr>
          <w:w w:val="98"/>
        </w:rPr>
        <w:t xml:space="preserve">, ¶ 52, U.N. Doc. </w:t>
      </w:r>
      <w:r w:rsidRPr="0086273C">
        <w:rPr>
          <w:rFonts w:eastAsia="Times New Roman"/>
          <w:bCs/>
          <w:w w:val="98"/>
        </w:rPr>
        <w:t xml:space="preserve">CRC/C/GHA/CO/3-5 (2015); </w:t>
      </w:r>
      <w:r w:rsidRPr="0086273C">
        <w:rPr>
          <w:i/>
          <w:w w:val="98"/>
        </w:rPr>
        <w:t>Guyana</w:t>
      </w:r>
      <w:r w:rsidRPr="0086273C">
        <w:rPr>
          <w:w w:val="98"/>
        </w:rPr>
        <w:t xml:space="preserve">, ¶ 50, U.N. Doc. CRC/C/GUY/CO/2-4 (2013); </w:t>
      </w:r>
      <w:r w:rsidRPr="0086273C">
        <w:rPr>
          <w:i/>
          <w:w w:val="98"/>
        </w:rPr>
        <w:t>Costa Rica</w:t>
      </w:r>
      <w:r w:rsidRPr="0086273C">
        <w:rPr>
          <w:w w:val="98"/>
        </w:rPr>
        <w:t>, ¶ 64, U.N. Doc. CRC/C/CRI/CO/4 (2011).</w:t>
      </w:r>
    </w:p>
  </w:endnote>
  <w:endnote w:id="1056">
    <w:p w14:paraId="62394A24" w14:textId="2AA04F2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Kenya</w:t>
      </w:r>
      <w:r w:rsidRPr="0086273C">
        <w:rPr>
          <w:w w:val="98"/>
        </w:rPr>
        <w:t xml:space="preserve">, ¶ 50, U.N. Doc. CRC/C/KEN/CO/3-5 (2016); </w:t>
      </w:r>
      <w:r w:rsidRPr="0086273C">
        <w:rPr>
          <w:i/>
          <w:w w:val="98"/>
        </w:rPr>
        <w:t>Suriname</w:t>
      </w:r>
      <w:r w:rsidRPr="0086273C">
        <w:rPr>
          <w:w w:val="98"/>
        </w:rPr>
        <w:t>, ¶ 31(c), U.N. Doc. CRC/C/SUR/CO/3-4 (2016).</w:t>
      </w:r>
    </w:p>
  </w:endnote>
  <w:endnote w:id="1057">
    <w:p w14:paraId="0B85B695"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Suriname</w:t>
      </w:r>
      <w:r w:rsidRPr="0086273C">
        <w:rPr>
          <w:w w:val="98"/>
        </w:rPr>
        <w:t>, ¶ 31(c), U.N. Doc. CRC/C/SUR/CO/3-4 (2016);</w:t>
      </w:r>
    </w:p>
  </w:endnote>
  <w:endnote w:id="1058">
    <w:p w14:paraId="12B85A89" w14:textId="1B18F773" w:rsidR="008C1FD6" w:rsidRPr="0086273C" w:rsidRDefault="008C1FD6" w:rsidP="00CE49D8">
      <w:pPr>
        <w:pStyle w:val="EndnoteText"/>
        <w:ind w:left="216" w:hanging="216"/>
        <w:rPr>
          <w:i/>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Oman</w:t>
      </w:r>
      <w:r w:rsidRPr="0086273C">
        <w:rPr>
          <w:w w:val="98"/>
        </w:rPr>
        <w:t xml:space="preserve">, ¶ 51, U.N. Doc. CRC/C/OMN/CO/3-4 (2016); </w:t>
      </w:r>
      <w:r w:rsidRPr="0086273C">
        <w:rPr>
          <w:i/>
          <w:w w:val="98"/>
        </w:rPr>
        <w:t>Timor-Leste</w:t>
      </w:r>
      <w:r w:rsidRPr="0086273C">
        <w:rPr>
          <w:w w:val="98"/>
        </w:rPr>
        <w:t>, ¶ 51, U.N. Doc. CRC/C/TLS/CO/2-3 (2015).</w:t>
      </w:r>
    </w:p>
  </w:endnote>
  <w:endnote w:id="1059">
    <w:p w14:paraId="18106852" w14:textId="6B08A46B"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60, U.N. Doc. </w:t>
      </w:r>
      <w:r w:rsidRPr="0086273C">
        <w:rPr>
          <w:rFonts w:eastAsia="Times New Roman"/>
          <w:w w:val="98"/>
        </w:rPr>
        <w:t>CRC/C/ZAF/CO/2</w:t>
      </w:r>
      <w:r w:rsidRPr="0086273C">
        <w:rPr>
          <w:w w:val="98"/>
        </w:rPr>
        <w:t xml:space="preserve"> (2016).</w:t>
      </w:r>
    </w:p>
  </w:endnote>
  <w:endnote w:id="1060">
    <w:p w14:paraId="6B5753A4" w14:textId="3DD1B0E1"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Suriname</w:t>
      </w:r>
      <w:r w:rsidRPr="0086273C">
        <w:rPr>
          <w:w w:val="98"/>
        </w:rPr>
        <w:t xml:space="preserve">, ¶ 35, U.N. Doc. CRC/C/SUR/CO/3-4 (2016); </w:t>
      </w:r>
      <w:r w:rsidRPr="0086273C">
        <w:rPr>
          <w:i/>
          <w:w w:val="98"/>
        </w:rPr>
        <w:t>Sierra Leone</w:t>
      </w:r>
      <w:r w:rsidRPr="0086273C">
        <w:rPr>
          <w:w w:val="98"/>
        </w:rPr>
        <w:t xml:space="preserve">, ¶ 35, U.N. Doc. </w:t>
      </w:r>
      <w:r w:rsidRPr="0086273C">
        <w:rPr>
          <w:rFonts w:eastAsia="Times New Roman"/>
          <w:w w:val="98"/>
        </w:rPr>
        <w:t xml:space="preserve">CRC/C/SLE/CO/3-5 (2016); </w:t>
      </w:r>
      <w:r w:rsidRPr="0086273C">
        <w:rPr>
          <w:i/>
          <w:w w:val="98"/>
        </w:rPr>
        <w:t>United Republic of Tanzania</w:t>
      </w:r>
      <w:r w:rsidRPr="0086273C">
        <w:rPr>
          <w:w w:val="98"/>
        </w:rPr>
        <w:t>, ¶ 63, U.N. Doc. CRC/C/TZA/CO/3-5 (2015).</w:t>
      </w:r>
    </w:p>
  </w:endnote>
  <w:endnote w:id="1061">
    <w:p w14:paraId="532468DA" w14:textId="592EC0AB" w:rsidR="008C1FD6" w:rsidRPr="0086273C" w:rsidRDefault="008C1FD6" w:rsidP="00CE49D8">
      <w:pPr>
        <w:pStyle w:val="EndnoteText"/>
        <w:ind w:left="216" w:hanging="216"/>
        <w:rPr>
          <w:i/>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60, U.N. Doc. </w:t>
      </w:r>
      <w:r w:rsidRPr="0086273C">
        <w:rPr>
          <w:rFonts w:eastAsia="Times New Roman"/>
          <w:w w:val="98"/>
        </w:rPr>
        <w:t>CRC/C/ZAF/CO/2</w:t>
      </w:r>
      <w:r w:rsidRPr="0086273C">
        <w:rPr>
          <w:w w:val="98"/>
        </w:rPr>
        <w:t xml:space="preserve"> (2016); </w:t>
      </w:r>
      <w:r w:rsidRPr="0086273C">
        <w:rPr>
          <w:i/>
          <w:w w:val="98"/>
        </w:rPr>
        <w:t>Zambia</w:t>
      </w:r>
      <w:r w:rsidRPr="0086273C">
        <w:rPr>
          <w:w w:val="98"/>
        </w:rPr>
        <w:t xml:space="preserve">, ¶ 54, U.N. Doc. CRC/C/ZMB/CO/2-4 (2016); </w:t>
      </w:r>
      <w:r w:rsidRPr="0086273C">
        <w:rPr>
          <w:i/>
          <w:w w:val="98"/>
        </w:rPr>
        <w:t>Guyana</w:t>
      </w:r>
      <w:r w:rsidRPr="0086273C">
        <w:rPr>
          <w:w w:val="98"/>
        </w:rPr>
        <w:t>, ¶ 50, U.N. Doc. CRC/C/GUY/CO/2-4 (2013).</w:t>
      </w:r>
    </w:p>
  </w:endnote>
  <w:endnote w:id="1062">
    <w:p w14:paraId="651E6EA8" w14:textId="4DCD692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Suriname</w:t>
      </w:r>
      <w:r w:rsidRPr="0086273C">
        <w:rPr>
          <w:w w:val="98"/>
        </w:rPr>
        <w:t xml:space="preserve">, ¶ 31(b), U.N. Doc. CRC/C/SUR/CO/3-4 (2016); </w:t>
      </w:r>
      <w:r w:rsidRPr="0086273C">
        <w:rPr>
          <w:i/>
          <w:w w:val="98"/>
        </w:rPr>
        <w:t>Sierra Leone</w:t>
      </w:r>
      <w:r w:rsidRPr="0086273C">
        <w:rPr>
          <w:w w:val="98"/>
        </w:rPr>
        <w:t xml:space="preserve">, ¶ 32, U.N. Doc. CRC/C/SLE/CO/3-5 (2016); </w:t>
      </w:r>
      <w:r w:rsidRPr="0086273C">
        <w:rPr>
          <w:i/>
          <w:w w:val="98"/>
        </w:rPr>
        <w:t>Saudi Arabia</w:t>
      </w:r>
      <w:r w:rsidRPr="0086273C">
        <w:rPr>
          <w:w w:val="98"/>
        </w:rPr>
        <w:t xml:space="preserve">, ¶ 35, U.N. Doc. CRC/C/SAU/CO/3-4 (2016); </w:t>
      </w:r>
      <w:r w:rsidRPr="0086273C">
        <w:rPr>
          <w:i/>
          <w:w w:val="98"/>
        </w:rPr>
        <w:t>United Kingdom of Great Britain and Northern Ireland</w:t>
      </w:r>
      <w:r w:rsidRPr="0086273C">
        <w:rPr>
          <w:w w:val="98"/>
        </w:rPr>
        <w:t xml:space="preserve">, ¶ 65, U.N. Doc. CRC/C/GBR/CO/5 (2016); </w:t>
      </w:r>
      <w:r w:rsidRPr="0086273C">
        <w:rPr>
          <w:i/>
          <w:w w:val="98"/>
        </w:rPr>
        <w:t>Pakistan</w:t>
      </w:r>
      <w:r w:rsidRPr="0086273C">
        <w:rPr>
          <w:w w:val="98"/>
        </w:rPr>
        <w:t xml:space="preserve">, ¶ 52, U.N. Doc. CRC/C/PAK/CO/5 (2016); </w:t>
      </w:r>
      <w:r w:rsidRPr="0086273C">
        <w:rPr>
          <w:i/>
          <w:w w:val="98"/>
        </w:rPr>
        <w:t>Nepal</w:t>
      </w:r>
      <w:r w:rsidRPr="0086273C">
        <w:rPr>
          <w:w w:val="98"/>
        </w:rPr>
        <w:t xml:space="preserve">, ¶ 54, U.N. Doc. </w:t>
      </w:r>
      <w:r w:rsidRPr="0086273C">
        <w:rPr>
          <w:rFonts w:eastAsia="Times New Roman"/>
          <w:w w:val="98"/>
        </w:rPr>
        <w:t xml:space="preserve">CRC/C/NPL/CO/3-5 (2016); </w:t>
      </w:r>
      <w:r w:rsidRPr="0086273C">
        <w:rPr>
          <w:rFonts w:eastAsia="Times New Roman"/>
          <w:i/>
          <w:w w:val="98"/>
        </w:rPr>
        <w:t>Gabon</w:t>
      </w:r>
      <w:r w:rsidRPr="0086273C">
        <w:rPr>
          <w:rFonts w:eastAsia="Times New Roman"/>
          <w:w w:val="98"/>
        </w:rPr>
        <w:t xml:space="preserve">, </w:t>
      </w:r>
      <w:r w:rsidRPr="0086273C">
        <w:rPr>
          <w:w w:val="98"/>
        </w:rPr>
        <w:t>¶ 47</w:t>
      </w:r>
      <w:r w:rsidRPr="0086273C">
        <w:rPr>
          <w:rFonts w:eastAsia="Times New Roman"/>
          <w:w w:val="98"/>
        </w:rPr>
        <w:t xml:space="preserve">, U.N. Doc. </w:t>
      </w:r>
      <w:r w:rsidRPr="0086273C">
        <w:rPr>
          <w:w w:val="98"/>
        </w:rPr>
        <w:t xml:space="preserve">CRC/C/GAB/CO/2 (2016); </w:t>
      </w:r>
      <w:r w:rsidRPr="0086273C">
        <w:rPr>
          <w:i/>
          <w:w w:val="98"/>
        </w:rPr>
        <w:t>Zimbabwe</w:t>
      </w:r>
      <w:r w:rsidRPr="0086273C">
        <w:rPr>
          <w:w w:val="98"/>
        </w:rPr>
        <w:t xml:space="preserve">, ¶ 60, U.N. Doc. CRC/C/ZWE/CO/2 (2016); </w:t>
      </w:r>
      <w:r w:rsidRPr="0086273C">
        <w:rPr>
          <w:i/>
          <w:w w:val="98"/>
        </w:rPr>
        <w:t>Honduras</w:t>
      </w:r>
      <w:r w:rsidRPr="0086273C">
        <w:rPr>
          <w:w w:val="98"/>
        </w:rPr>
        <w:t xml:space="preserve">, ¶ 65, U.N. Doc. </w:t>
      </w:r>
      <w:r w:rsidRPr="0086273C">
        <w:rPr>
          <w:rFonts w:eastAsia="MS Mincho"/>
          <w:w w:val="98"/>
        </w:rPr>
        <w:t xml:space="preserve">CRC/C/HND/CO/4-5 (2015); </w:t>
      </w:r>
      <w:r w:rsidRPr="0086273C">
        <w:rPr>
          <w:rFonts w:eastAsia="MS Mincho"/>
          <w:i/>
          <w:w w:val="98"/>
        </w:rPr>
        <w:t>Uruguay</w:t>
      </w:r>
      <w:r w:rsidRPr="0086273C">
        <w:rPr>
          <w:rFonts w:eastAsia="MS Mincho"/>
          <w:w w:val="98"/>
        </w:rPr>
        <w:t xml:space="preserve">, </w:t>
      </w:r>
      <w:r w:rsidRPr="0086273C">
        <w:rPr>
          <w:w w:val="98"/>
        </w:rPr>
        <w:t xml:space="preserve">¶ 50, </w:t>
      </w:r>
      <w:r w:rsidRPr="0086273C">
        <w:rPr>
          <w:rFonts w:eastAsia="MS Mincho"/>
          <w:w w:val="98"/>
        </w:rPr>
        <w:t xml:space="preserve">U.N. Doc. </w:t>
      </w:r>
      <w:r w:rsidRPr="0086273C">
        <w:rPr>
          <w:w w:val="98"/>
        </w:rPr>
        <w:t xml:space="preserve">CRC/C/URY/CO/3-5 (2015); </w:t>
      </w:r>
      <w:r w:rsidRPr="0086273C">
        <w:rPr>
          <w:i/>
          <w:w w:val="98"/>
        </w:rPr>
        <w:t>Ghana</w:t>
      </w:r>
      <w:r w:rsidRPr="0086273C">
        <w:rPr>
          <w:w w:val="98"/>
        </w:rPr>
        <w:t xml:space="preserve">, ¶ 52, U.N. Doc. </w:t>
      </w:r>
      <w:r w:rsidRPr="0086273C">
        <w:rPr>
          <w:rFonts w:eastAsia="Times New Roman"/>
          <w:bCs/>
          <w:w w:val="98"/>
        </w:rPr>
        <w:t>CRC/C/GHA/CO/3-5 (2015);</w:t>
      </w:r>
      <w:r w:rsidRPr="0086273C">
        <w:rPr>
          <w:i/>
          <w:w w:val="98"/>
        </w:rPr>
        <w:t xml:space="preserve"> </w:t>
      </w:r>
      <w:r w:rsidRPr="0086273C">
        <w:rPr>
          <w:w w:val="98"/>
        </w:rPr>
        <w:t xml:space="preserve"> </w:t>
      </w:r>
      <w:r w:rsidRPr="0086273C">
        <w:rPr>
          <w:i/>
          <w:w w:val="98"/>
        </w:rPr>
        <w:t>Concluding Observations: India</w:t>
      </w:r>
      <w:r w:rsidRPr="0086273C">
        <w:rPr>
          <w:w w:val="98"/>
        </w:rPr>
        <w:t xml:space="preserve">, ¶ 66, U.N. Doc. CRC/C/IND/CO/3-4 (2014); </w:t>
      </w:r>
      <w:r w:rsidRPr="0086273C">
        <w:rPr>
          <w:i/>
          <w:w w:val="98"/>
        </w:rPr>
        <w:t>China</w:t>
      </w:r>
      <w:r w:rsidRPr="0086273C">
        <w:rPr>
          <w:w w:val="98"/>
        </w:rPr>
        <w:t xml:space="preserve">, ¶ 70, U.N. Doc. CRC/C/CHN/CO/3-4 (2013); </w:t>
      </w:r>
      <w:r w:rsidRPr="0086273C">
        <w:rPr>
          <w:i/>
          <w:w w:val="98"/>
        </w:rPr>
        <w:t>Republic of Korea</w:t>
      </w:r>
      <w:r w:rsidRPr="0086273C">
        <w:rPr>
          <w:w w:val="98"/>
        </w:rPr>
        <w:t xml:space="preserve">, ¶ 59, U.N. Doc. CRC/C/KOR/CO/3-4 (2012); </w:t>
      </w:r>
      <w:r w:rsidRPr="0086273C">
        <w:rPr>
          <w:i/>
          <w:w w:val="98"/>
        </w:rPr>
        <w:t>Costa Rica</w:t>
      </w:r>
      <w:r w:rsidRPr="0086273C">
        <w:rPr>
          <w:w w:val="98"/>
        </w:rPr>
        <w:t xml:space="preserve">, ¶ 64, U.N. Doc. CRC/C/CRI/CO/4 (2011); </w:t>
      </w:r>
      <w:r w:rsidRPr="0086273C">
        <w:rPr>
          <w:i/>
          <w:w w:val="98"/>
        </w:rPr>
        <w:t>Ecuador</w:t>
      </w:r>
      <w:r w:rsidRPr="0086273C">
        <w:rPr>
          <w:w w:val="98"/>
        </w:rPr>
        <w:t xml:space="preserve">, ¶ 61, U.N. Doc. CRC/C/OPSC/ECU/CO/4 (2010); </w:t>
      </w:r>
      <w:r w:rsidRPr="0086273C">
        <w:rPr>
          <w:i/>
          <w:w w:val="98"/>
        </w:rPr>
        <w:t>Bolivia</w:t>
      </w:r>
      <w:r w:rsidRPr="0086273C">
        <w:rPr>
          <w:w w:val="98"/>
        </w:rPr>
        <w:t xml:space="preserve">, ¶ 56, U.N. Doc. CRC/C/BOL/CO/4 (2009); </w:t>
      </w:r>
      <w:r w:rsidRPr="0086273C">
        <w:rPr>
          <w:i/>
          <w:w w:val="98"/>
        </w:rPr>
        <w:t>United Kingdom of Great Britain and Northern Ireland</w:t>
      </w:r>
      <w:r w:rsidRPr="0086273C">
        <w:rPr>
          <w:w w:val="98"/>
        </w:rPr>
        <w:t xml:space="preserve">, ¶ 61, U.N. Doc. CRC/C/GBR/CO/4 (2008); </w:t>
      </w:r>
      <w:r w:rsidRPr="0086273C">
        <w:rPr>
          <w:i/>
          <w:w w:val="98"/>
        </w:rPr>
        <w:t>United Arab Emirates</w:t>
      </w:r>
      <w:r w:rsidRPr="0086273C">
        <w:rPr>
          <w:w w:val="98"/>
        </w:rPr>
        <w:t xml:space="preserve">, ¶ 37, U.N. Doc. CRC/C/15/Add.183 (2002); </w:t>
      </w:r>
      <w:r w:rsidRPr="0086273C">
        <w:rPr>
          <w:i/>
          <w:w w:val="98"/>
        </w:rPr>
        <w:t>Gambia</w:t>
      </w:r>
      <w:r w:rsidRPr="0086273C">
        <w:rPr>
          <w:w w:val="98"/>
        </w:rPr>
        <w:t>, ¶ 45, U.N. Doc. CRC/C/15/Add.165 (2001).</w:t>
      </w:r>
    </w:p>
  </w:endnote>
  <w:endnote w:id="1063">
    <w:p w14:paraId="3C5C71F9" w14:textId="5CC4E3D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Algeria</w:t>
      </w:r>
      <w:r w:rsidRPr="0086273C">
        <w:rPr>
          <w:w w:val="98"/>
        </w:rPr>
        <w:t xml:space="preserve">, ¶ 60, U.N. Doc. CRC/C/DZA/CO/3-4 (2012); </w:t>
      </w:r>
      <w:r w:rsidRPr="0086273C">
        <w:rPr>
          <w:i/>
          <w:w w:val="98"/>
        </w:rPr>
        <w:t>Paraguay</w:t>
      </w:r>
      <w:r w:rsidRPr="0086273C">
        <w:rPr>
          <w:w w:val="98"/>
        </w:rPr>
        <w:t xml:space="preserve">, ¶ 53, U.N. Doc. CRC/C/PRY/CO/3 (2010); </w:t>
      </w:r>
      <w:r w:rsidRPr="0086273C">
        <w:rPr>
          <w:i/>
          <w:w w:val="98"/>
        </w:rPr>
        <w:t>Ethiopia</w:t>
      </w:r>
      <w:r w:rsidRPr="0086273C">
        <w:rPr>
          <w:w w:val="98"/>
        </w:rPr>
        <w:t xml:space="preserve">, ¶ 60, U.N. Doc. CRC/C/ETH/CO/4-5 (2015); </w:t>
      </w:r>
      <w:r w:rsidRPr="0086273C">
        <w:rPr>
          <w:i/>
          <w:w w:val="98"/>
        </w:rPr>
        <w:t>Bolivia</w:t>
      </w:r>
      <w:r w:rsidRPr="0086273C">
        <w:rPr>
          <w:w w:val="98"/>
        </w:rPr>
        <w:t xml:space="preserve">, ¶ 56, U.N. Doc. CRC/C/BOL/CO/4 (2009); </w:t>
      </w:r>
      <w:r w:rsidRPr="0086273C">
        <w:rPr>
          <w:i/>
          <w:w w:val="98"/>
        </w:rPr>
        <w:t>Angola</w:t>
      </w:r>
      <w:r w:rsidRPr="0086273C">
        <w:rPr>
          <w:w w:val="98"/>
        </w:rPr>
        <w:t>, ¶ 45, U.N. Doc. CRC/C/15/Add.246 (2004).</w:t>
      </w:r>
    </w:p>
  </w:endnote>
  <w:endnote w:id="1064">
    <w:p w14:paraId="22525F83" w14:textId="22232D9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CRC Committee, </w:t>
      </w:r>
      <w:r w:rsidRPr="0086273C">
        <w:rPr>
          <w:i/>
          <w:w w:val="98"/>
        </w:rPr>
        <w:t>Concluding Observations: Suriname</w:t>
      </w:r>
      <w:r w:rsidRPr="0086273C">
        <w:rPr>
          <w:w w:val="98"/>
        </w:rPr>
        <w:t xml:space="preserve">, ¶ 31(b), U.N. Doc. CRC/C/SUR/CO/3-4 (2016); </w:t>
      </w:r>
      <w:r w:rsidRPr="0086273C">
        <w:rPr>
          <w:i/>
          <w:w w:val="98"/>
        </w:rPr>
        <w:t>Sierra Leone</w:t>
      </w:r>
      <w:r w:rsidRPr="0086273C">
        <w:rPr>
          <w:w w:val="98"/>
        </w:rPr>
        <w:t xml:space="preserve">, ¶ 32, U.N. Doc. CRC/C/SLE/CO/3-5 (2016); </w:t>
      </w:r>
      <w:r w:rsidRPr="0086273C">
        <w:rPr>
          <w:i/>
          <w:w w:val="98"/>
        </w:rPr>
        <w:t>Saudi Arabia</w:t>
      </w:r>
      <w:r w:rsidRPr="0086273C">
        <w:rPr>
          <w:w w:val="98"/>
        </w:rPr>
        <w:t xml:space="preserve">, ¶ 35, U.N. Doc. CRC/C/SAU/CO/3-4 (2016); </w:t>
      </w:r>
      <w:r w:rsidRPr="0086273C">
        <w:rPr>
          <w:i/>
          <w:w w:val="98"/>
        </w:rPr>
        <w:t>Pakistan</w:t>
      </w:r>
      <w:r w:rsidRPr="0086273C">
        <w:rPr>
          <w:w w:val="98"/>
        </w:rPr>
        <w:t xml:space="preserve">, ¶ 52, U.N. Doc. CRC/C/PAK/CO/5 (2016); </w:t>
      </w:r>
      <w:r w:rsidRPr="0086273C">
        <w:rPr>
          <w:i/>
          <w:w w:val="98"/>
        </w:rPr>
        <w:t>Nepal</w:t>
      </w:r>
      <w:r w:rsidRPr="0086273C">
        <w:rPr>
          <w:w w:val="98"/>
        </w:rPr>
        <w:t xml:space="preserve">, ¶ 54, U.N. Doc. </w:t>
      </w:r>
      <w:r w:rsidRPr="0086273C">
        <w:rPr>
          <w:rFonts w:eastAsia="Times New Roman"/>
          <w:w w:val="98"/>
        </w:rPr>
        <w:t xml:space="preserve">CRC/C/NPL/CO/3-5 (2016); </w:t>
      </w:r>
      <w:r w:rsidRPr="0086273C">
        <w:rPr>
          <w:rFonts w:eastAsia="Times New Roman"/>
          <w:i/>
          <w:w w:val="98"/>
        </w:rPr>
        <w:t>Gabon</w:t>
      </w:r>
      <w:r w:rsidRPr="0086273C">
        <w:rPr>
          <w:rFonts w:eastAsia="Times New Roman"/>
          <w:w w:val="98"/>
        </w:rPr>
        <w:t xml:space="preserve">, </w:t>
      </w:r>
      <w:r w:rsidRPr="0086273C">
        <w:rPr>
          <w:w w:val="98"/>
        </w:rPr>
        <w:t>¶ 47</w:t>
      </w:r>
      <w:r w:rsidRPr="0086273C">
        <w:rPr>
          <w:rFonts w:eastAsia="Times New Roman"/>
          <w:w w:val="98"/>
        </w:rPr>
        <w:t xml:space="preserve">, U.N. Doc. </w:t>
      </w:r>
      <w:r w:rsidRPr="0086273C">
        <w:rPr>
          <w:w w:val="98"/>
        </w:rPr>
        <w:t xml:space="preserve">CRC/C/GAB/CO/2 (2016); </w:t>
      </w:r>
      <w:r w:rsidRPr="0086273C">
        <w:rPr>
          <w:i/>
          <w:w w:val="98"/>
        </w:rPr>
        <w:t>Bulgaria</w:t>
      </w:r>
      <w:r w:rsidRPr="0086273C">
        <w:rPr>
          <w:w w:val="98"/>
        </w:rPr>
        <w:t xml:space="preserve">, ¶ 45, U.N. Doc. </w:t>
      </w:r>
      <w:r w:rsidRPr="0086273C">
        <w:rPr>
          <w:w w:val="98"/>
          <w:lang w:val="en-GB"/>
        </w:rPr>
        <w:t xml:space="preserve">CRC/C/BGR/CO/3-5 (2016); </w:t>
      </w:r>
      <w:r w:rsidRPr="0086273C">
        <w:rPr>
          <w:i/>
          <w:w w:val="98"/>
        </w:rPr>
        <w:t>Zimbabwe</w:t>
      </w:r>
      <w:r w:rsidRPr="0086273C">
        <w:rPr>
          <w:w w:val="98"/>
        </w:rPr>
        <w:t xml:space="preserve">, ¶ 61, U.N. Doc. CRC/C/ZWE/CO/2 (2016); </w:t>
      </w:r>
      <w:r w:rsidRPr="0086273C">
        <w:rPr>
          <w:i/>
          <w:w w:val="98"/>
        </w:rPr>
        <w:t>Ghana</w:t>
      </w:r>
      <w:r w:rsidRPr="0086273C">
        <w:rPr>
          <w:w w:val="98"/>
        </w:rPr>
        <w:t xml:space="preserve">, ¶ 52, U.N. Doc. </w:t>
      </w:r>
      <w:r w:rsidRPr="0086273C">
        <w:rPr>
          <w:rFonts w:eastAsia="Times New Roman"/>
          <w:bCs/>
          <w:w w:val="98"/>
        </w:rPr>
        <w:t xml:space="preserve">CRC/C/GHA/CO/3-5 (2015); </w:t>
      </w:r>
      <w:r w:rsidRPr="0086273C">
        <w:rPr>
          <w:i/>
          <w:w w:val="98"/>
        </w:rPr>
        <w:t>India</w:t>
      </w:r>
      <w:r w:rsidRPr="0086273C">
        <w:rPr>
          <w:w w:val="98"/>
        </w:rPr>
        <w:t xml:space="preserve">, ¶ 66, U.N. Doc. CRC/C/IND/CO/3-4 (2014); </w:t>
      </w:r>
      <w:r w:rsidRPr="0086273C">
        <w:rPr>
          <w:i/>
          <w:w w:val="98"/>
        </w:rPr>
        <w:t>Guyana</w:t>
      </w:r>
      <w:r w:rsidRPr="0086273C">
        <w:rPr>
          <w:w w:val="98"/>
        </w:rPr>
        <w:t xml:space="preserve">, ¶ 50, U.N. Doc. CRC/C/GUY/CO/2-4 (2013); </w:t>
      </w:r>
      <w:r w:rsidRPr="0086273C">
        <w:rPr>
          <w:i/>
          <w:w w:val="98"/>
        </w:rPr>
        <w:t>Algeria</w:t>
      </w:r>
      <w:r w:rsidRPr="0086273C">
        <w:rPr>
          <w:w w:val="98"/>
        </w:rPr>
        <w:t xml:space="preserve">, ¶ 60, U.N. Doc. CRC/C/DZA/CO/3-4 (2012); </w:t>
      </w:r>
      <w:r w:rsidRPr="0086273C">
        <w:rPr>
          <w:i/>
          <w:w w:val="98"/>
        </w:rPr>
        <w:t>Ukraine</w:t>
      </w:r>
      <w:r w:rsidRPr="0086273C">
        <w:rPr>
          <w:w w:val="98"/>
        </w:rPr>
        <w:t xml:space="preserve">, ¶ 56, U.N. Doc. CRC/C/UKR/CO/3-4 (2011); </w:t>
      </w:r>
      <w:r w:rsidRPr="0086273C">
        <w:rPr>
          <w:i/>
          <w:w w:val="98"/>
        </w:rPr>
        <w:t>Costa Rica</w:t>
      </w:r>
      <w:r w:rsidRPr="0086273C">
        <w:rPr>
          <w:w w:val="98"/>
        </w:rPr>
        <w:t>, ¶ 64, U.N. Doc. CRC/C/CRI/CO/4 (2011).</w:t>
      </w:r>
    </w:p>
  </w:endnote>
  <w:endnote w:id="1065">
    <w:p w14:paraId="1F89E844" w14:textId="2EDF402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Saudi Arabia</w:t>
      </w:r>
      <w:r w:rsidRPr="0086273C">
        <w:rPr>
          <w:w w:val="98"/>
        </w:rPr>
        <w:t>, ¶ 35, U.N. Doc. CRC/C/SAU/CO/3-4 (2016).</w:t>
      </w:r>
    </w:p>
  </w:endnote>
  <w:endnote w:id="1066">
    <w:p w14:paraId="158E8B5E" w14:textId="644FABE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Bulgaria</w:t>
      </w:r>
      <w:r w:rsidRPr="0086273C">
        <w:rPr>
          <w:w w:val="98"/>
        </w:rPr>
        <w:t xml:space="preserve">, ¶ 44, U.N. Doc. </w:t>
      </w:r>
      <w:r w:rsidRPr="0086273C">
        <w:rPr>
          <w:w w:val="98"/>
          <w:lang w:val="en-GB"/>
        </w:rPr>
        <w:t xml:space="preserve">CRC/C/BGR/CO/3-5 (2016); </w:t>
      </w:r>
      <w:r w:rsidRPr="0086273C">
        <w:rPr>
          <w:w w:val="98"/>
        </w:rPr>
        <w:t xml:space="preserve">CRC Committee, </w:t>
      </w:r>
      <w:r w:rsidRPr="0086273C">
        <w:rPr>
          <w:i/>
          <w:w w:val="98"/>
        </w:rPr>
        <w:t>Concluding Observations: United Kingdom of Great Britain and Northern Ireland</w:t>
      </w:r>
      <w:r w:rsidRPr="0086273C">
        <w:rPr>
          <w:w w:val="98"/>
        </w:rPr>
        <w:t xml:space="preserve">, ¶ 65, U.N. Doc. CRC/C/GBR/CO/5 (2016); </w:t>
      </w:r>
      <w:r w:rsidRPr="0086273C">
        <w:rPr>
          <w:i/>
          <w:w w:val="98"/>
        </w:rPr>
        <w:t>Poland</w:t>
      </w:r>
      <w:r w:rsidRPr="0086273C">
        <w:rPr>
          <w:w w:val="98"/>
        </w:rPr>
        <w:t xml:space="preserve">, ¶ 39, U.N. Doc. CRC/C/POL/CO/3-4 (2015); </w:t>
      </w:r>
      <w:r w:rsidRPr="0086273C">
        <w:rPr>
          <w:i/>
          <w:w w:val="98"/>
        </w:rPr>
        <w:t>Algeria</w:t>
      </w:r>
      <w:r w:rsidRPr="0086273C">
        <w:rPr>
          <w:w w:val="98"/>
        </w:rPr>
        <w:t xml:space="preserve">, ¶ 60, U.N. Doc. CRC/C/DZA/CO/3-4 (2012); </w:t>
      </w:r>
      <w:r w:rsidRPr="0086273C">
        <w:rPr>
          <w:i/>
          <w:w w:val="98"/>
        </w:rPr>
        <w:t>Costa Rica</w:t>
      </w:r>
      <w:r w:rsidRPr="0086273C">
        <w:rPr>
          <w:w w:val="98"/>
        </w:rPr>
        <w:t>, ¶ 64, U.N. Doc. CRC/C/CRI/CO/4 (2011).</w:t>
      </w:r>
    </w:p>
  </w:endnote>
  <w:endnote w:id="1067">
    <w:p w14:paraId="7974EBD9" w14:textId="2D0722D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Zimbabwe</w:t>
      </w:r>
      <w:r w:rsidRPr="0086273C">
        <w:rPr>
          <w:w w:val="98"/>
        </w:rPr>
        <w:t xml:space="preserve">, ¶ 61, U.N. Doc. CRC/C/ZWE/CO/2 (2016); </w:t>
      </w:r>
      <w:r w:rsidRPr="0086273C">
        <w:rPr>
          <w:i/>
          <w:w w:val="98"/>
        </w:rPr>
        <w:t>United Kingdom of Great Britain and Northern Ireland</w:t>
      </w:r>
      <w:r w:rsidRPr="0086273C">
        <w:rPr>
          <w:w w:val="98"/>
        </w:rPr>
        <w:t>, ¶ 65, U.N. Doc. CRC/C/GBR/CO/5 (2016);</w:t>
      </w:r>
    </w:p>
  </w:endnote>
  <w:endnote w:id="1068">
    <w:p w14:paraId="60D19989" w14:textId="6B09184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Ukraine</w:t>
      </w:r>
      <w:r w:rsidRPr="0086273C">
        <w:rPr>
          <w:w w:val="98"/>
        </w:rPr>
        <w:t>, ¶ 57, U.N. Doc. CRC/C/UKR/CO/3-4 (2011);</w:t>
      </w:r>
    </w:p>
  </w:endnote>
  <w:endnote w:id="1069">
    <w:p w14:paraId="5245E36B" w14:textId="09DBCB5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Concluding Observations: United Kingdom of Great Britain and Northern Ireland, ¶ 65, U.N. Doc. CRC/C/GBR/CO/5 (2016);</w:t>
      </w:r>
    </w:p>
  </w:endnote>
  <w:endnote w:id="1070">
    <w:p w14:paraId="598946D4" w14:textId="43E2737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Costa Rica</w:t>
      </w:r>
      <w:r w:rsidRPr="0086273C">
        <w:rPr>
          <w:w w:val="98"/>
        </w:rPr>
        <w:t>, ¶ 72, U.N. Doc. CRC/C/CRI/CO/4 (2011).</w:t>
      </w:r>
    </w:p>
  </w:endnote>
  <w:endnote w:id="1071">
    <w:p w14:paraId="37E90913" w14:textId="3103142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Samoa</w:t>
      </w:r>
      <w:r w:rsidRPr="0086273C">
        <w:rPr>
          <w:w w:val="98"/>
        </w:rPr>
        <w:t>, ¶¶ 46-47, U.N. Doc. CRC/C/WSM/CO/2-4 (2016).</w:t>
      </w:r>
    </w:p>
  </w:endnote>
  <w:endnote w:id="1072">
    <w:p w14:paraId="03D49968" w14:textId="68718BC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Pakistan</w:t>
      </w:r>
      <w:r w:rsidRPr="0086273C">
        <w:rPr>
          <w:w w:val="98"/>
        </w:rPr>
        <w:t>, ¶ 51, U.N. Doc. CRC/C/PAK/CO/5 (2016).</w:t>
      </w:r>
    </w:p>
  </w:endnote>
  <w:endnote w:id="1073">
    <w:p w14:paraId="5DD9F10E" w14:textId="5CC3DF4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Suriname</w:t>
      </w:r>
      <w:r w:rsidRPr="0086273C">
        <w:rPr>
          <w:w w:val="98"/>
        </w:rPr>
        <w:t xml:space="preserve">, ¶ 31(b), U.N. Doc. CRC/C/SUR/CO/3-4 (2016); </w:t>
      </w:r>
      <w:r w:rsidRPr="0086273C">
        <w:rPr>
          <w:rFonts w:eastAsia="Times New Roman"/>
          <w:i/>
          <w:w w:val="98"/>
        </w:rPr>
        <w:t>Colombia</w:t>
      </w:r>
      <w:r w:rsidRPr="0086273C">
        <w:rPr>
          <w:rFonts w:eastAsia="Times New Roman"/>
          <w:w w:val="98"/>
        </w:rPr>
        <w:t xml:space="preserve">, </w:t>
      </w:r>
      <w:r w:rsidRPr="0086273C">
        <w:rPr>
          <w:w w:val="98"/>
        </w:rPr>
        <w:t>¶ 44</w:t>
      </w:r>
      <w:r w:rsidRPr="0086273C">
        <w:rPr>
          <w:rFonts w:eastAsia="Times New Roman"/>
          <w:w w:val="98"/>
        </w:rPr>
        <w:t xml:space="preserve">, U.N. Doc. CRC/C/COL/CO/4-5 (2015); </w:t>
      </w:r>
      <w:r w:rsidRPr="0086273C">
        <w:rPr>
          <w:rFonts w:eastAsia="Times New Roman"/>
          <w:i/>
          <w:w w:val="98"/>
        </w:rPr>
        <w:t>Dominican Republic</w:t>
      </w:r>
      <w:r w:rsidRPr="0086273C">
        <w:rPr>
          <w:rFonts w:eastAsia="Times New Roman"/>
          <w:w w:val="98"/>
        </w:rPr>
        <w:t xml:space="preserve">, </w:t>
      </w:r>
      <w:r w:rsidRPr="0086273C">
        <w:rPr>
          <w:w w:val="98"/>
        </w:rPr>
        <w:t xml:space="preserve">¶ 52, </w:t>
      </w:r>
      <w:r w:rsidRPr="0086273C">
        <w:rPr>
          <w:rFonts w:eastAsia="Times New Roman"/>
          <w:w w:val="98"/>
        </w:rPr>
        <w:t xml:space="preserve">U.N. Doc. </w:t>
      </w:r>
      <w:r w:rsidRPr="0086273C">
        <w:rPr>
          <w:w w:val="98"/>
        </w:rPr>
        <w:t>CRC/C/DOM/CO/3-5 (2015).</w:t>
      </w:r>
    </w:p>
  </w:endnote>
  <w:endnote w:id="1074">
    <w:p w14:paraId="6F4FF835" w14:textId="6F6E93DA"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Suriname</w:t>
      </w:r>
      <w:r w:rsidRPr="0086273C">
        <w:rPr>
          <w:w w:val="98"/>
        </w:rPr>
        <w:t>, ¶ 31(d), U.N. Doc. CRC/C/SUR/CO/3-4 (2016).</w:t>
      </w:r>
    </w:p>
  </w:endnote>
  <w:endnote w:id="1075">
    <w:p w14:paraId="542DEF99" w14:textId="1C2C365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50, U.N. Doc. </w:t>
      </w:r>
      <w:r w:rsidRPr="0086273C">
        <w:rPr>
          <w:rFonts w:eastAsia="Times New Roman"/>
          <w:w w:val="98"/>
        </w:rPr>
        <w:t>CRC/C/ZAF/CO/2 (2016).</w:t>
      </w:r>
    </w:p>
  </w:endnote>
  <w:endnote w:id="1076">
    <w:p w14:paraId="18B818AD" w14:textId="0091FCB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w:t>
      </w:r>
      <w:r w:rsidRPr="0086273C">
        <w:rPr>
          <w:i/>
          <w:w w:val="98"/>
        </w:rPr>
        <w:t xml:space="preserve"> </w:t>
      </w:r>
      <w:r w:rsidRPr="0086273C">
        <w:rPr>
          <w:w w:val="98"/>
        </w:rPr>
        <w:t xml:space="preserve">CRC Committee, </w:t>
      </w:r>
      <w:r w:rsidRPr="0086273C">
        <w:rPr>
          <w:i/>
          <w:w w:val="98"/>
        </w:rPr>
        <w:t>Concluding Observations: Sierra Leone</w:t>
      </w:r>
      <w:r w:rsidRPr="0086273C">
        <w:rPr>
          <w:w w:val="98"/>
        </w:rPr>
        <w:t xml:space="preserve">, ¶ 32, U.N. Doc. CRC/C/SLE/CO/3-5 (2016); CRC Committee, </w:t>
      </w:r>
      <w:r w:rsidRPr="0086273C">
        <w:rPr>
          <w:i/>
          <w:w w:val="98"/>
        </w:rPr>
        <w:t>Concluding Observations: Zambia</w:t>
      </w:r>
      <w:r w:rsidRPr="0086273C">
        <w:rPr>
          <w:w w:val="98"/>
        </w:rPr>
        <w:t xml:space="preserve">, ¶ 50, U.N. Doc. CRC/C/ZMB/CO/2-4 (2016); </w:t>
      </w:r>
      <w:r w:rsidRPr="0086273C">
        <w:rPr>
          <w:i/>
          <w:w w:val="98"/>
        </w:rPr>
        <w:t>Senegal</w:t>
      </w:r>
      <w:r w:rsidRPr="0086273C">
        <w:rPr>
          <w:w w:val="98"/>
        </w:rPr>
        <w:t xml:space="preserve">, ¶ 54, U.N. Doc. CRC/C/SEN/CO/3-5 (2016); </w:t>
      </w:r>
      <w:r w:rsidRPr="0086273C">
        <w:rPr>
          <w:i/>
          <w:w w:val="98"/>
        </w:rPr>
        <w:t>Maldives</w:t>
      </w:r>
      <w:r w:rsidRPr="0086273C">
        <w:rPr>
          <w:w w:val="98"/>
        </w:rPr>
        <w:t xml:space="preserve">, ¶ 57, U.N. Doc. CRC/C/MDV/CO/4-5 (2016); </w:t>
      </w:r>
      <w:r w:rsidRPr="0086273C">
        <w:rPr>
          <w:i/>
          <w:w w:val="98"/>
        </w:rPr>
        <w:t>Haiti</w:t>
      </w:r>
      <w:r w:rsidRPr="0086273C">
        <w:rPr>
          <w:w w:val="98"/>
        </w:rPr>
        <w:t xml:space="preserve">, ¶ 50, U.N. Doc. CRC/C/HTI/CO/2-3 (2016); </w:t>
      </w:r>
      <w:r w:rsidRPr="0086273C">
        <w:rPr>
          <w:i/>
          <w:w w:val="98"/>
        </w:rPr>
        <w:t>Benin</w:t>
      </w:r>
      <w:r w:rsidRPr="0086273C">
        <w:rPr>
          <w:w w:val="98"/>
        </w:rPr>
        <w:t xml:space="preserve">, ¶ 57, U.N. Doc. CRC/C/BEN/CO/3-5 (2016); </w:t>
      </w:r>
      <w:r w:rsidRPr="0086273C">
        <w:rPr>
          <w:i/>
          <w:w w:val="98"/>
        </w:rPr>
        <w:t>Venezuela</w:t>
      </w:r>
      <w:r w:rsidRPr="0086273C">
        <w:rPr>
          <w:w w:val="98"/>
        </w:rPr>
        <w:t xml:space="preserve">, ¶ 57, U.N. Doc. CRC/C/VEN/CO/3-5 (2014); </w:t>
      </w:r>
      <w:r w:rsidRPr="0086273C">
        <w:rPr>
          <w:i/>
          <w:w w:val="98"/>
        </w:rPr>
        <w:t>India</w:t>
      </w:r>
      <w:r w:rsidRPr="0086273C">
        <w:rPr>
          <w:w w:val="98"/>
        </w:rPr>
        <w:t xml:space="preserve">, ¶ 66, U.N. Doc. CRC/C/IND/CO/3-4 (2014); </w:t>
      </w:r>
      <w:r w:rsidRPr="0086273C">
        <w:rPr>
          <w:i/>
          <w:w w:val="98"/>
        </w:rPr>
        <w:t>Guyana</w:t>
      </w:r>
      <w:r w:rsidRPr="0086273C">
        <w:rPr>
          <w:w w:val="98"/>
        </w:rPr>
        <w:t>, ¶ 50, U.N. Doc. CRC/C/GUY/CO/2-4 (2013).</w:t>
      </w:r>
    </w:p>
  </w:endnote>
  <w:endnote w:id="1077">
    <w:p w14:paraId="619D7B60" w14:textId="159BA50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China</w:t>
      </w:r>
      <w:r w:rsidRPr="0086273C">
        <w:rPr>
          <w:w w:val="98"/>
        </w:rPr>
        <w:t>, ¶ 67, U.N. Doc. CRC/C/CHN/CO/3-4 (2013).</w:t>
      </w:r>
    </w:p>
  </w:endnote>
  <w:endnote w:id="1078">
    <w:p w14:paraId="43A3F26D" w14:textId="483E374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Chile</w:t>
      </w:r>
      <w:r w:rsidRPr="0086273C">
        <w:rPr>
          <w:w w:val="98"/>
        </w:rPr>
        <w:t xml:space="preserve">, ¶ 56, U.N. Doc. CRC/C/CHL/CO/4-5 (2015); </w:t>
      </w:r>
      <w:r w:rsidRPr="0086273C">
        <w:rPr>
          <w:i/>
          <w:w w:val="98"/>
        </w:rPr>
        <w:t>Mexico</w:t>
      </w:r>
      <w:r w:rsidRPr="0086273C">
        <w:rPr>
          <w:w w:val="98"/>
        </w:rPr>
        <w:t>, ¶ 45, U.N. Doc. CRC/C/MEX/CO/4-5 (2015).</w:t>
      </w:r>
    </w:p>
  </w:endnote>
  <w:endnote w:id="1079">
    <w:p w14:paraId="436F6B15" w14:textId="7F1EE49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Chile</w:t>
      </w:r>
      <w:r w:rsidRPr="0086273C">
        <w:rPr>
          <w:w w:val="98"/>
        </w:rPr>
        <w:t>, ¶ 56, U.N. Doc. CRC/C/CHL/CO/4-5 (2015).</w:t>
      </w:r>
    </w:p>
  </w:endnote>
  <w:endnote w:id="1080">
    <w:p w14:paraId="62BA9A49" w14:textId="41876AB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Australia</w:t>
      </w:r>
      <w:r w:rsidRPr="0086273C">
        <w:rPr>
          <w:w w:val="98"/>
        </w:rPr>
        <w:t xml:space="preserve">, ¶ 58, U.N. Doc. CRC/C/OPSC/AUS/CO/1 (2012); </w:t>
      </w:r>
      <w:r w:rsidRPr="0086273C">
        <w:rPr>
          <w:i/>
          <w:w w:val="98"/>
        </w:rPr>
        <w:t>Australia</w:t>
      </w:r>
      <w:r w:rsidRPr="0086273C">
        <w:rPr>
          <w:w w:val="98"/>
        </w:rPr>
        <w:t>, ¶ 46, U.N. Doc. CRC/C/15/Add.268 (2005).</w:t>
      </w:r>
    </w:p>
  </w:endnote>
  <w:endnote w:id="1081">
    <w:p w14:paraId="450F6391" w14:textId="174C379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Chile</w:t>
      </w:r>
      <w:r w:rsidRPr="0086273C">
        <w:rPr>
          <w:w w:val="98"/>
        </w:rPr>
        <w:t>, ¶¶ 56-57, U.N. Doc. CRC/C/CHL/CO/4-5 (2015).</w:t>
      </w:r>
    </w:p>
  </w:endnote>
  <w:endnote w:id="1082">
    <w:p w14:paraId="3E59A08F" w14:textId="6C7E1C8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Australia</w:t>
      </w:r>
      <w:r w:rsidRPr="0086273C">
        <w:rPr>
          <w:w w:val="98"/>
        </w:rPr>
        <w:t>, ¶ 57, U.N. Doc. CRC/C/OPSC/AUS/CO/1 (2012).</w:t>
      </w:r>
    </w:p>
  </w:endnote>
  <w:endnote w:id="1083">
    <w:p w14:paraId="2381193A" w14:textId="4A3569F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40, U.N. Doc. </w:t>
      </w:r>
      <w:r w:rsidRPr="0086273C">
        <w:rPr>
          <w:rFonts w:eastAsia="Times New Roman"/>
          <w:w w:val="98"/>
        </w:rPr>
        <w:t>CRC/C/ZAF/CO/2</w:t>
      </w:r>
      <w:r w:rsidRPr="0086273C">
        <w:rPr>
          <w:w w:val="98"/>
        </w:rPr>
        <w:t xml:space="preserve"> (2016); </w:t>
      </w:r>
      <w:r w:rsidRPr="0086273C">
        <w:rPr>
          <w:i/>
          <w:w w:val="98"/>
        </w:rPr>
        <w:t>New Zealand</w:t>
      </w:r>
      <w:r w:rsidRPr="0086273C">
        <w:rPr>
          <w:w w:val="98"/>
        </w:rPr>
        <w:t xml:space="preserve">, ¶ 25, U.N. Doc. CRC/C/NZL/CO/5 (2016); </w:t>
      </w:r>
      <w:r w:rsidRPr="0086273C">
        <w:rPr>
          <w:i/>
          <w:w w:val="98"/>
        </w:rPr>
        <w:t>Nepal</w:t>
      </w:r>
      <w:r w:rsidRPr="0086273C">
        <w:rPr>
          <w:w w:val="98"/>
        </w:rPr>
        <w:t>, ¶ 41, U.N. Doc. CRC/C/NPL/CO/3-5 (2016).</w:t>
      </w:r>
    </w:p>
  </w:endnote>
  <w:endnote w:id="1084">
    <w:p w14:paraId="0C061906" w14:textId="050CF2D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United Kingdom of Great Britain and Northern Ireland</w:t>
      </w:r>
      <w:r w:rsidRPr="0086273C">
        <w:rPr>
          <w:w w:val="98"/>
        </w:rPr>
        <w:t xml:space="preserve">, ¶ 46, U.N. Doc. CRC/C/GBR/CO/5 (2016); </w:t>
      </w:r>
      <w:r w:rsidRPr="0086273C">
        <w:rPr>
          <w:i/>
          <w:w w:val="98"/>
        </w:rPr>
        <w:t>Nepal</w:t>
      </w:r>
      <w:r w:rsidRPr="0086273C">
        <w:rPr>
          <w:w w:val="98"/>
        </w:rPr>
        <w:t xml:space="preserve">, ¶ 41, U.N. Doc. CRC/C/NPL/CO/3-5 (2016); </w:t>
      </w:r>
      <w:r w:rsidRPr="0086273C">
        <w:rPr>
          <w:i/>
          <w:w w:val="98"/>
        </w:rPr>
        <w:t>Ireland</w:t>
      </w:r>
      <w:r w:rsidRPr="0086273C">
        <w:rPr>
          <w:w w:val="98"/>
        </w:rPr>
        <w:t>, ¶ 39, U.N. Doc. CRC/C/IRL/CO/3-4 (2016).</w:t>
      </w:r>
    </w:p>
  </w:endnote>
  <w:endnote w:id="1085">
    <w:p w14:paraId="4A973EC7" w14:textId="1D0CCAA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Nepal</w:t>
      </w:r>
      <w:r w:rsidRPr="0086273C">
        <w:rPr>
          <w:w w:val="98"/>
        </w:rPr>
        <w:t xml:space="preserve">, ¶ 41, U.N. Doc. CRC/C/NPL/CO/3-5 (2016); </w:t>
      </w:r>
      <w:r w:rsidRPr="0086273C">
        <w:rPr>
          <w:i/>
          <w:w w:val="98"/>
        </w:rPr>
        <w:t>Ireland</w:t>
      </w:r>
      <w:r w:rsidRPr="0086273C">
        <w:rPr>
          <w:w w:val="98"/>
        </w:rPr>
        <w:t>, ¶ 39, U.N. Doc. CRC/C/IRL/CO/3-4 (2016).</w:t>
      </w:r>
    </w:p>
  </w:endnote>
  <w:endnote w:id="1086">
    <w:p w14:paraId="7A9B21AA" w14:textId="626B49F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40, U.N. Doc. </w:t>
      </w:r>
      <w:r w:rsidRPr="0086273C">
        <w:rPr>
          <w:rFonts w:eastAsia="Times New Roman"/>
          <w:w w:val="98"/>
        </w:rPr>
        <w:t>CRC/C/ZAF/CO/2</w:t>
      </w:r>
      <w:r w:rsidRPr="0086273C">
        <w:rPr>
          <w:w w:val="98"/>
        </w:rPr>
        <w:t xml:space="preserve"> (2016).</w:t>
      </w:r>
    </w:p>
  </w:endnote>
  <w:endnote w:id="1087">
    <w:p w14:paraId="67281DDE" w14:textId="706853C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40, U.N. Doc. </w:t>
      </w:r>
      <w:r w:rsidRPr="0086273C">
        <w:rPr>
          <w:rFonts w:eastAsia="Times New Roman"/>
          <w:w w:val="98"/>
        </w:rPr>
        <w:t>CRC/C/ZAF/CO/2</w:t>
      </w:r>
      <w:r w:rsidRPr="0086273C">
        <w:rPr>
          <w:w w:val="98"/>
        </w:rPr>
        <w:t xml:space="preserve"> (2016); </w:t>
      </w:r>
      <w:r w:rsidRPr="0086273C">
        <w:rPr>
          <w:i/>
          <w:w w:val="98"/>
        </w:rPr>
        <w:t>New Zealand</w:t>
      </w:r>
      <w:r w:rsidRPr="0086273C">
        <w:rPr>
          <w:w w:val="98"/>
        </w:rPr>
        <w:t>, ¶ 25, U.N. Doc. CRC/C/NZL/CO/5 (2016).</w:t>
      </w:r>
    </w:p>
  </w:endnote>
  <w:endnote w:id="1088">
    <w:p w14:paraId="57E5040C" w14:textId="7324F75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New Zealand</w:t>
      </w:r>
      <w:r w:rsidRPr="0086273C">
        <w:rPr>
          <w:w w:val="98"/>
        </w:rPr>
        <w:t xml:space="preserve">, ¶ 25, U.N. Doc. CRC/C/NZL/CO/5 (2016); </w:t>
      </w:r>
      <w:r w:rsidRPr="0086273C">
        <w:rPr>
          <w:i/>
          <w:w w:val="98"/>
        </w:rPr>
        <w:t>United Kingdom of Great Britain and Northern Ireland</w:t>
      </w:r>
      <w:r w:rsidRPr="0086273C">
        <w:rPr>
          <w:w w:val="98"/>
        </w:rPr>
        <w:t xml:space="preserve">, ¶ 47, U.N. Doc. CRC/C/GBR/CO/5 (2016); </w:t>
      </w:r>
      <w:r w:rsidRPr="0086273C">
        <w:rPr>
          <w:i/>
          <w:w w:val="98"/>
        </w:rPr>
        <w:t>Nepal</w:t>
      </w:r>
      <w:r w:rsidRPr="0086273C">
        <w:rPr>
          <w:w w:val="98"/>
        </w:rPr>
        <w:t xml:space="preserve">, ¶ 42, U.N. Doc. CRC/C/NPL/CO/3-5 (2016); </w:t>
      </w:r>
      <w:r w:rsidRPr="0086273C">
        <w:rPr>
          <w:i/>
          <w:w w:val="98"/>
        </w:rPr>
        <w:t>Ireland</w:t>
      </w:r>
      <w:r w:rsidRPr="0086273C">
        <w:rPr>
          <w:w w:val="98"/>
        </w:rPr>
        <w:t>, ¶ 39, U.N. Doc. CRC/C/IRL/CO/3-4 (2016).</w:t>
      </w:r>
    </w:p>
  </w:endnote>
  <w:endnote w:id="1089">
    <w:p w14:paraId="3B0FF5E7" w14:textId="2CDA5C8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New Zealand</w:t>
      </w:r>
      <w:r w:rsidRPr="0086273C">
        <w:rPr>
          <w:w w:val="98"/>
        </w:rPr>
        <w:t>, ¶ 25, U.N. Doc. CRC/C/NZL/CO/5 (2016).</w:t>
      </w:r>
    </w:p>
  </w:endnote>
  <w:endnote w:id="1090">
    <w:p w14:paraId="0294894D" w14:textId="7640085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Australia</w:t>
      </w:r>
      <w:r w:rsidRPr="0086273C">
        <w:rPr>
          <w:w w:val="98"/>
        </w:rPr>
        <w:t>, ¶ 58, U.N. Doc. CRC/C/OPSC/AUS/CO/1 (2012).</w:t>
      </w:r>
    </w:p>
  </w:endnote>
  <w:endnote w:id="1091">
    <w:p w14:paraId="332BBBFD" w14:textId="08DEA5E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New Zealand</w:t>
      </w:r>
      <w:r w:rsidRPr="0086273C">
        <w:rPr>
          <w:w w:val="98"/>
        </w:rPr>
        <w:t>, ¶ 30, U.N. Doc. CRC/C/NZL/CO/5 (2016).</w:t>
      </w:r>
    </w:p>
  </w:endnote>
  <w:endnote w:id="1092">
    <w:p w14:paraId="2FD7A377" w14:textId="6A0E783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New Zealand</w:t>
      </w:r>
      <w:r w:rsidRPr="0086273C">
        <w:rPr>
          <w:w w:val="98"/>
        </w:rPr>
        <w:t>, ¶ 30, U.N. Doc. CRC/C/NZL/CO/5 (2016).</w:t>
      </w:r>
    </w:p>
  </w:endnote>
  <w:endnote w:id="1093">
    <w:p w14:paraId="6AECAFA4" w14:textId="051D6E39"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xml:space="preserve">, ¶ 25, U.N. Doc. CRC/C/SVK/CO/3-5 (2016). </w:t>
      </w:r>
      <w:r w:rsidRPr="0086273C">
        <w:rPr>
          <w:i/>
          <w:w w:val="98"/>
        </w:rPr>
        <w:t>Concluding Observations: China</w:t>
      </w:r>
      <w:r w:rsidRPr="0086273C">
        <w:rPr>
          <w:w w:val="98"/>
        </w:rPr>
        <w:t>, ¶ 68, U.N. Doc. CRC/C/CHN/CO/3-4 (2013).</w:t>
      </w:r>
    </w:p>
  </w:endnote>
  <w:endnote w:id="1094">
    <w:p w14:paraId="2BB69D88" w14:textId="3A405BB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Mexico</w:t>
      </w:r>
      <w:r w:rsidRPr="0086273C">
        <w:rPr>
          <w:w w:val="98"/>
        </w:rPr>
        <w:t>, ¶ 46, U.N. Doc. CRC/C/MEX/CO/4-5 (2015);</w:t>
      </w:r>
    </w:p>
  </w:endnote>
  <w:endnote w:id="1095">
    <w:p w14:paraId="3121A80D" w14:textId="292A39CA"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New Zealand</w:t>
      </w:r>
      <w:r w:rsidRPr="0086273C">
        <w:rPr>
          <w:w w:val="98"/>
        </w:rPr>
        <w:t xml:space="preserve">, ¶ 25, U.N. Doc. CRC/C/NZL/CO/5 (2016); </w:t>
      </w:r>
      <w:r w:rsidRPr="0086273C">
        <w:rPr>
          <w:i/>
          <w:w w:val="98"/>
        </w:rPr>
        <w:t>Nepal</w:t>
      </w:r>
      <w:r w:rsidRPr="0086273C">
        <w:rPr>
          <w:w w:val="98"/>
        </w:rPr>
        <w:t xml:space="preserve">, ¶ 42, U.N. Doc. CRC/C/NPL/CO/3-5 (2016); </w:t>
      </w:r>
      <w:r w:rsidRPr="0086273C">
        <w:rPr>
          <w:i/>
          <w:w w:val="98"/>
        </w:rPr>
        <w:t>Ireland</w:t>
      </w:r>
      <w:r w:rsidRPr="0086273C">
        <w:rPr>
          <w:w w:val="98"/>
        </w:rPr>
        <w:t>, ¶ 40, U.N. Doc. CRC/C/IRL/CO/3-4 (2016).</w:t>
      </w:r>
    </w:p>
  </w:endnote>
  <w:endnote w:id="1096">
    <w:p w14:paraId="5C472830" w14:textId="7778BF5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Mexico</w:t>
      </w:r>
      <w:r w:rsidRPr="0086273C">
        <w:rPr>
          <w:w w:val="98"/>
        </w:rPr>
        <w:t>, ¶ 46, U.N. Doc. CRC/C/MEX/CO/4-5 (2015).</w:t>
      </w:r>
    </w:p>
  </w:endnote>
  <w:endnote w:id="1097">
    <w:p w14:paraId="3610D2DC" w14:textId="511B711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24, U.N. Doc. CRC/C/SVK/CO/3-5 (2016).</w:t>
      </w:r>
    </w:p>
  </w:endnote>
  <w:endnote w:id="1098">
    <w:p w14:paraId="5EABFB24" w14:textId="1665E21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New Zealand</w:t>
      </w:r>
      <w:r w:rsidRPr="0086273C">
        <w:rPr>
          <w:w w:val="98"/>
        </w:rPr>
        <w:t xml:space="preserve">, ¶ 25, U.N. Doc. CRC/C/NZL/CO/5 (2016); </w:t>
      </w:r>
      <w:r w:rsidRPr="0086273C">
        <w:rPr>
          <w:i/>
          <w:w w:val="98"/>
        </w:rPr>
        <w:t>United Kingdom of Great Britain and Northern Ireland</w:t>
      </w:r>
      <w:r w:rsidRPr="0086273C">
        <w:rPr>
          <w:w w:val="98"/>
        </w:rPr>
        <w:t xml:space="preserve">, ¶ 47, U.N. Doc. CRC/C/GBR/CO/5 (2016); </w:t>
      </w:r>
      <w:r w:rsidRPr="0086273C">
        <w:rPr>
          <w:i/>
          <w:w w:val="98"/>
        </w:rPr>
        <w:t>Nepal</w:t>
      </w:r>
      <w:r w:rsidRPr="0086273C">
        <w:rPr>
          <w:w w:val="98"/>
        </w:rPr>
        <w:t xml:space="preserve">, ¶ 42, U.N. Doc. CRC/C/NPL/CO/3-5 (2016); </w:t>
      </w:r>
      <w:r w:rsidRPr="0086273C">
        <w:rPr>
          <w:i/>
          <w:w w:val="98"/>
        </w:rPr>
        <w:t>Ireland</w:t>
      </w:r>
      <w:r w:rsidRPr="0086273C">
        <w:rPr>
          <w:w w:val="98"/>
        </w:rPr>
        <w:t>, ¶ 40, U.N. Doc. CRC/C/IRL/CO/3-4 (2016).</w:t>
      </w:r>
    </w:p>
  </w:endnote>
  <w:endnote w:id="1099">
    <w:p w14:paraId="44E1D4E9" w14:textId="5A2FCF8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Australia</w:t>
      </w:r>
      <w:r w:rsidRPr="0086273C">
        <w:rPr>
          <w:w w:val="98"/>
        </w:rPr>
        <w:t>, ¶ 47, U.N. Doc. CRC/C/OPSC/AUS/CO/1 (2012).</w:t>
      </w:r>
    </w:p>
  </w:endnote>
  <w:endnote w:id="1100">
    <w:p w14:paraId="5C2D5AD6" w14:textId="09E46D81"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South Africa</w:t>
      </w:r>
      <w:r w:rsidRPr="0086273C">
        <w:rPr>
          <w:w w:val="98"/>
        </w:rPr>
        <w:t xml:space="preserve">, ¶ 40, U.N. Doc. </w:t>
      </w:r>
      <w:r w:rsidRPr="0086273C">
        <w:rPr>
          <w:rFonts w:eastAsia="Times New Roman"/>
          <w:w w:val="98"/>
        </w:rPr>
        <w:t>CRC/C/ZAF/CO/2</w:t>
      </w:r>
      <w:r w:rsidRPr="0086273C">
        <w:rPr>
          <w:w w:val="98"/>
        </w:rPr>
        <w:t xml:space="preserve"> (2016); </w:t>
      </w:r>
      <w:r w:rsidRPr="0086273C">
        <w:rPr>
          <w:i/>
          <w:w w:val="98"/>
        </w:rPr>
        <w:t>New Zealand</w:t>
      </w:r>
      <w:r w:rsidRPr="0086273C">
        <w:rPr>
          <w:w w:val="98"/>
        </w:rPr>
        <w:t xml:space="preserve">, ¶ 25, U.N. Doc. CRC/C/NZL/CO/5 (2016); </w:t>
      </w:r>
      <w:r w:rsidRPr="0086273C">
        <w:rPr>
          <w:i/>
          <w:w w:val="98"/>
        </w:rPr>
        <w:t>United Kingdom of Great Britain and Northern Ireland</w:t>
      </w:r>
      <w:r w:rsidRPr="0086273C">
        <w:rPr>
          <w:w w:val="98"/>
        </w:rPr>
        <w:t xml:space="preserve">, ¶ 47, U.N. Doc. CRC/C/GBR/CO/5 (2016); </w:t>
      </w:r>
      <w:r w:rsidRPr="0086273C">
        <w:rPr>
          <w:i/>
          <w:w w:val="98"/>
        </w:rPr>
        <w:t>Nepal</w:t>
      </w:r>
      <w:r w:rsidRPr="0086273C">
        <w:rPr>
          <w:w w:val="98"/>
        </w:rPr>
        <w:t xml:space="preserve">, ¶ 42, U.N. Doc. CRC/C/NPL/CO/3-5 (2016); </w:t>
      </w:r>
      <w:r w:rsidRPr="0086273C">
        <w:rPr>
          <w:i/>
          <w:w w:val="98"/>
        </w:rPr>
        <w:t>Ireland</w:t>
      </w:r>
      <w:r w:rsidRPr="0086273C">
        <w:rPr>
          <w:w w:val="98"/>
        </w:rPr>
        <w:t>, ¶ 40, U.N. Doc. CRC/C/IRL/CO/3-4 (2016).</w:t>
      </w:r>
    </w:p>
  </w:endnote>
  <w:endnote w:id="1101">
    <w:p w14:paraId="222DE023" w14:textId="7B02AAF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 25, U.N. Doc. CRC/C/SVK/CO/3-5 (2016).</w:t>
      </w:r>
    </w:p>
  </w:endnote>
  <w:endnote w:id="1102">
    <w:p w14:paraId="47C14201" w14:textId="309CA5A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CRC Committee, </w:t>
      </w:r>
      <w:r w:rsidRPr="0086273C">
        <w:rPr>
          <w:i/>
          <w:w w:val="98"/>
        </w:rPr>
        <w:t>Concluding Observations: Slovakia</w:t>
      </w:r>
      <w:r w:rsidRPr="0086273C">
        <w:rPr>
          <w:w w:val="98"/>
        </w:rPr>
        <w:t xml:space="preserve">, ¶ 25, U.N. Doc. CRC/C/SVK/CO/3-5 (2016); </w:t>
      </w:r>
      <w:r w:rsidRPr="0086273C">
        <w:rPr>
          <w:i/>
          <w:w w:val="98"/>
        </w:rPr>
        <w:t>Nepal</w:t>
      </w:r>
      <w:r w:rsidRPr="0086273C">
        <w:rPr>
          <w:w w:val="98"/>
        </w:rPr>
        <w:t xml:space="preserve">, ¶ 42, U.N. Doc. CRC/C/NPL/CO/3-5 (2016); </w:t>
      </w:r>
      <w:r w:rsidRPr="0086273C">
        <w:rPr>
          <w:i/>
          <w:w w:val="98"/>
        </w:rPr>
        <w:t>Ireland</w:t>
      </w:r>
      <w:r w:rsidRPr="0086273C">
        <w:rPr>
          <w:w w:val="98"/>
        </w:rPr>
        <w:t>, ¶ 40, U.N. Doc. CRC/C/IRL/CO/3-4 (2016).</w:t>
      </w:r>
    </w:p>
  </w:endnote>
  <w:endnote w:id="1103">
    <w:p w14:paraId="6F1278B6" w14:textId="45ACB3F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 xml:space="preserve">General Comment No. 2: </w:t>
      </w:r>
      <w:r w:rsidRPr="0086273C">
        <w:rPr>
          <w:bCs/>
          <w:i/>
          <w:w w:val="98"/>
        </w:rPr>
        <w:t>Implementation of article 2 by States parties</w:t>
      </w:r>
      <w:r w:rsidRPr="0086273C">
        <w:rPr>
          <w:w w:val="98"/>
        </w:rPr>
        <w:t>, ¶ 3, U.N. Doc. CAT/C/GC/2 (2008).</w:t>
      </w:r>
    </w:p>
  </w:endnote>
  <w:endnote w:id="1104">
    <w:p w14:paraId="6F0F241C" w14:textId="77777777" w:rsidR="008C1FD6" w:rsidRPr="0086273C" w:rsidRDefault="008C1FD6" w:rsidP="00CE49D8">
      <w:pPr>
        <w:pStyle w:val="EndnoteText"/>
        <w:ind w:left="216" w:hanging="216"/>
        <w:rPr>
          <w:bCs/>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 xml:space="preserve">General Comment No. 2: </w:t>
      </w:r>
      <w:r w:rsidRPr="0086273C">
        <w:rPr>
          <w:bCs/>
          <w:i/>
          <w:w w:val="98"/>
        </w:rPr>
        <w:t>Implementation of article 2 by States parties</w:t>
      </w:r>
      <w:r w:rsidRPr="0086273C">
        <w:rPr>
          <w:w w:val="98"/>
        </w:rPr>
        <w:t>, ¶ 22, U.N. Doc. CAT/C/GC/2 (2008).</w:t>
      </w:r>
    </w:p>
  </w:endnote>
  <w:endnote w:id="1105">
    <w:p w14:paraId="69E4009A" w14:textId="3031BACC" w:rsidR="008C1FD6" w:rsidRPr="0086273C" w:rsidRDefault="008C1FD6" w:rsidP="00CE49D8">
      <w:pPr>
        <w:pStyle w:val="EndnoteText"/>
        <w:ind w:left="216" w:hanging="216"/>
        <w:rPr>
          <w:bCs/>
          <w:i/>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 xml:space="preserve">General Comment No. 2: </w:t>
      </w:r>
      <w:r w:rsidRPr="0086273C">
        <w:rPr>
          <w:bCs/>
          <w:i/>
          <w:w w:val="98"/>
        </w:rPr>
        <w:t>Implementation of article 2 by States parties</w:t>
      </w:r>
      <w:r w:rsidRPr="0086273C">
        <w:rPr>
          <w:w w:val="98"/>
        </w:rPr>
        <w:t>, ¶ 22, U.N. Doc. CAT/C/GC/2 (2008) (emphasis added).</w:t>
      </w:r>
    </w:p>
  </w:endnote>
  <w:endnote w:id="1106">
    <w:p w14:paraId="6F89298D" w14:textId="423A0AF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General Comment No. 3: Implementation of article 15 by States parties</w:t>
      </w:r>
      <w:r w:rsidRPr="0086273C">
        <w:rPr>
          <w:w w:val="98"/>
        </w:rPr>
        <w:t>, ¶ 2, U.N. Doc. CAT/C/GC/3 (2012).</w:t>
      </w:r>
    </w:p>
  </w:endnote>
  <w:endnote w:id="1107">
    <w:p w14:paraId="07A097BC"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General Comment No. 3: Implementation of article 15 by States parties</w:t>
      </w:r>
      <w:r w:rsidRPr="0086273C">
        <w:rPr>
          <w:w w:val="98"/>
        </w:rPr>
        <w:t>, ¶ 35, U.N. Doc. CAT/C/GC/3 (2012).</w:t>
      </w:r>
    </w:p>
  </w:endnote>
  <w:endnote w:id="1108">
    <w:p w14:paraId="4AA55C12"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General Comment No. 3: Implementation of article 15 by States parties</w:t>
      </w:r>
      <w:r w:rsidRPr="0086273C">
        <w:rPr>
          <w:w w:val="98"/>
        </w:rPr>
        <w:t>, ¶ 35, U.N. Doc. CAT/C/GC/3 (2012).</w:t>
      </w:r>
    </w:p>
  </w:endnote>
  <w:endnote w:id="1109">
    <w:p w14:paraId="1AA5CF94" w14:textId="39455359"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CAT Committee, </w:t>
      </w:r>
      <w:r w:rsidRPr="0086273C">
        <w:rPr>
          <w:i/>
          <w:w w:val="98"/>
        </w:rPr>
        <w:t>Concluding Observations: Iraq</w:t>
      </w:r>
      <w:r w:rsidRPr="0086273C">
        <w:rPr>
          <w:w w:val="98"/>
        </w:rPr>
        <w:t xml:space="preserve">, ¶ 13, U.N. Doc. CAT/C/IRQ/CO/1 (2015); </w:t>
      </w:r>
      <w:r w:rsidRPr="0086273C">
        <w:rPr>
          <w:i/>
          <w:w w:val="98"/>
        </w:rPr>
        <w:t>Sierra Leone</w:t>
      </w:r>
      <w:r w:rsidRPr="0086273C">
        <w:rPr>
          <w:w w:val="98"/>
        </w:rPr>
        <w:t xml:space="preserve">, ¶ 14, U.N. Doc. CAT/C/SLE/CO/1 (2014); </w:t>
      </w:r>
      <w:r w:rsidRPr="0086273C">
        <w:rPr>
          <w:i/>
          <w:w w:val="98"/>
        </w:rPr>
        <w:t>Bolivia</w:t>
      </w:r>
      <w:r w:rsidRPr="0086273C">
        <w:rPr>
          <w:w w:val="98"/>
        </w:rPr>
        <w:t xml:space="preserve">, ¶¶ 15 &amp; 16, U.N. Doc. CAT/C/BOL/CO/2 (2014); </w:t>
      </w:r>
      <w:r w:rsidRPr="0086273C">
        <w:rPr>
          <w:i/>
          <w:w w:val="98"/>
        </w:rPr>
        <w:t>Peru</w:t>
      </w:r>
      <w:r w:rsidRPr="0086273C">
        <w:rPr>
          <w:w w:val="98"/>
        </w:rPr>
        <w:t xml:space="preserve">, ¶ 14, U.N. Doc. CAT/C/PER/CO/5-6 (2013); </w:t>
      </w:r>
      <w:r w:rsidRPr="0086273C">
        <w:rPr>
          <w:i/>
          <w:w w:val="98"/>
        </w:rPr>
        <w:t>Cambodia</w:t>
      </w:r>
      <w:r w:rsidRPr="0086273C">
        <w:rPr>
          <w:w w:val="98"/>
        </w:rPr>
        <w:t xml:space="preserve">, ¶ 21, U.N. Doc. CAT/C/KHM/CO/2 (2011); </w:t>
      </w:r>
      <w:r w:rsidRPr="0086273C">
        <w:rPr>
          <w:i/>
          <w:w w:val="98"/>
        </w:rPr>
        <w:t>Yemen</w:t>
      </w:r>
      <w:r w:rsidRPr="0086273C">
        <w:rPr>
          <w:w w:val="98"/>
        </w:rPr>
        <w:t>, ¶ 24, U.N. Doc. CAT/C/YEM/CO/2/Rev.1 (2010).</w:t>
      </w:r>
    </w:p>
  </w:endnote>
  <w:endnote w:id="1110">
    <w:p w14:paraId="743008DD" w14:textId="71A140D9"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Iraq</w:t>
      </w:r>
      <w:r w:rsidRPr="0086273C">
        <w:rPr>
          <w:w w:val="98"/>
        </w:rPr>
        <w:t>, ¶ 13, U.N. Doc. CAT/C/IRQ/CO/1 (2015).</w:t>
      </w:r>
    </w:p>
  </w:endnote>
  <w:endnote w:id="1111">
    <w:p w14:paraId="663F7AED" w14:textId="11E91031"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Yemen</w:t>
      </w:r>
      <w:r w:rsidRPr="0086273C">
        <w:rPr>
          <w:w w:val="98"/>
        </w:rPr>
        <w:t>, ¶ 24, U.N. Doc. CAT/C/YEM/CO/2/Rev.1 (2010).</w:t>
      </w:r>
    </w:p>
  </w:endnote>
  <w:endnote w:id="1112">
    <w:p w14:paraId="78D093BA" w14:textId="5241C0F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Bolivia</w:t>
      </w:r>
      <w:r w:rsidRPr="0086273C">
        <w:rPr>
          <w:w w:val="98"/>
        </w:rPr>
        <w:t>, ¶ 16, U.N. Doc. CAT/C/BOL/CO/2 (2014).</w:t>
      </w:r>
    </w:p>
  </w:endnote>
  <w:endnote w:id="1113">
    <w:p w14:paraId="4CA9712F" w14:textId="6F85F1D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 14, U.N. Doc. CAT/C/PER/CO/5-6 (2013).</w:t>
      </w:r>
    </w:p>
  </w:endnote>
  <w:endnote w:id="1114">
    <w:p w14:paraId="60DCA3CB" w14:textId="2AF0C56A"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Philippines</w:t>
      </w:r>
      <w:r w:rsidRPr="0086273C">
        <w:rPr>
          <w:w w:val="98"/>
        </w:rPr>
        <w:t>, ¶¶ 39-40, U.N. Doc. CAT/C/PHL/CO/3 (2016);</w:t>
      </w:r>
    </w:p>
  </w:endnote>
  <w:endnote w:id="1115">
    <w:p w14:paraId="70CA0B13"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Philippines</w:t>
      </w:r>
      <w:r w:rsidRPr="0086273C">
        <w:rPr>
          <w:w w:val="98"/>
        </w:rPr>
        <w:t>, ¶¶ 39-40, U.N. Doc. CAT/C/PHL/CO/3 (2016);</w:t>
      </w:r>
    </w:p>
  </w:endnote>
  <w:endnote w:id="1116">
    <w:p w14:paraId="597C05A6" w14:textId="39BEBD8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Philippines</w:t>
      </w:r>
      <w:r w:rsidRPr="0086273C">
        <w:rPr>
          <w:w w:val="98"/>
        </w:rPr>
        <w:t xml:space="preserve">, ¶¶ 39-40, U.N. Doc. CAT/C/PHL/CO/3 (2016); </w:t>
      </w:r>
      <w:r w:rsidRPr="0086273C">
        <w:rPr>
          <w:i/>
          <w:w w:val="98"/>
        </w:rPr>
        <w:t>Sierra Leone</w:t>
      </w:r>
      <w:r w:rsidRPr="0086273C">
        <w:rPr>
          <w:w w:val="98"/>
        </w:rPr>
        <w:t xml:space="preserve">, ¶ 17, U.N. Doc. CAT/C/SLE/CO/1 (2014); </w:t>
      </w:r>
      <w:r w:rsidRPr="0086273C">
        <w:rPr>
          <w:i/>
          <w:w w:val="98"/>
        </w:rPr>
        <w:t>Nicaragua</w:t>
      </w:r>
      <w:r w:rsidRPr="0086273C">
        <w:rPr>
          <w:w w:val="98"/>
        </w:rPr>
        <w:t>, ¶ 16, U.N. Doc. CAT/C/NIC/CO/1 (2009);</w:t>
      </w:r>
    </w:p>
  </w:endnote>
  <w:endnote w:id="1117">
    <w:p w14:paraId="33383189" w14:textId="3DBC8A5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Honduras</w:t>
      </w:r>
      <w:r w:rsidRPr="0086273C">
        <w:rPr>
          <w:w w:val="98"/>
        </w:rPr>
        <w:t xml:space="preserve">, ¶¶ 47-48, U.N. Doc. CAT/C/HND/CO/2 (2016); </w:t>
      </w:r>
      <w:r w:rsidRPr="0086273C">
        <w:rPr>
          <w:i/>
          <w:w w:val="98"/>
        </w:rPr>
        <w:t>Philippines</w:t>
      </w:r>
      <w:r w:rsidRPr="0086273C">
        <w:rPr>
          <w:w w:val="98"/>
        </w:rPr>
        <w:t xml:space="preserve">, ¶¶ 39-40, U.N. Doc. CAT/C/PHL/CO/3 (2016); </w:t>
      </w:r>
      <w:r w:rsidRPr="0086273C">
        <w:rPr>
          <w:i/>
          <w:w w:val="98"/>
        </w:rPr>
        <w:t>Sierra Leone</w:t>
      </w:r>
      <w:r w:rsidRPr="0086273C">
        <w:rPr>
          <w:w w:val="98"/>
        </w:rPr>
        <w:t xml:space="preserve">, ¶ 17, U.N. Doc. CAT/C/SLE/CO/1 (2014); </w:t>
      </w:r>
      <w:r w:rsidRPr="0086273C">
        <w:rPr>
          <w:i/>
          <w:w w:val="98"/>
        </w:rPr>
        <w:t>Kenya</w:t>
      </w:r>
      <w:r w:rsidRPr="0086273C">
        <w:rPr>
          <w:w w:val="98"/>
        </w:rPr>
        <w:t xml:space="preserve">, ¶ 28, U.N. Doc. CAT/C/KEN/CO/2 (2013); </w:t>
      </w:r>
      <w:r w:rsidRPr="0086273C">
        <w:rPr>
          <w:i/>
          <w:w w:val="98"/>
        </w:rPr>
        <w:t>Peru</w:t>
      </w:r>
      <w:r w:rsidRPr="0086273C">
        <w:rPr>
          <w:w w:val="98"/>
        </w:rPr>
        <w:t xml:space="preserve">, ¶ 15, U.N. Doc, CAT/C/PER/CO/5-6 (2013); </w:t>
      </w:r>
      <w:r w:rsidRPr="0086273C">
        <w:rPr>
          <w:i/>
          <w:w w:val="98"/>
        </w:rPr>
        <w:t>Paraguay</w:t>
      </w:r>
      <w:r w:rsidRPr="0086273C">
        <w:rPr>
          <w:w w:val="98"/>
        </w:rPr>
        <w:t xml:space="preserve">, ¶ 22, U.N. Doc. CAT/C/PRY/CO/4-6 (2011); </w:t>
      </w:r>
      <w:r w:rsidRPr="0086273C">
        <w:rPr>
          <w:i/>
          <w:w w:val="98"/>
        </w:rPr>
        <w:t>Nicaragua</w:t>
      </w:r>
      <w:r w:rsidRPr="0086273C">
        <w:rPr>
          <w:w w:val="98"/>
        </w:rPr>
        <w:t xml:space="preserve">, ¶ 16, U.N. Doc. CAT/C/NIC/CO/1 (2009); </w:t>
      </w:r>
      <w:r w:rsidRPr="0086273C">
        <w:rPr>
          <w:i/>
          <w:w w:val="98"/>
        </w:rPr>
        <w:t>Peru</w:t>
      </w:r>
      <w:r w:rsidRPr="0086273C">
        <w:rPr>
          <w:w w:val="98"/>
        </w:rPr>
        <w:t>, ¶ 23, U.N. Doc. CAT/C/PER/CO/4 (2006).</w:t>
      </w:r>
    </w:p>
  </w:endnote>
  <w:endnote w:id="1118">
    <w:p w14:paraId="087D15E7" w14:textId="6C5E7DA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Kenya</w:t>
      </w:r>
      <w:r w:rsidRPr="0086273C">
        <w:rPr>
          <w:w w:val="98"/>
        </w:rPr>
        <w:t xml:space="preserve">, ¶ 28, U.N. Doc. CAT/C/KEN/CO/2 (2013); </w:t>
      </w:r>
      <w:r w:rsidRPr="0086273C">
        <w:rPr>
          <w:i/>
          <w:w w:val="98"/>
        </w:rPr>
        <w:t>Peru</w:t>
      </w:r>
      <w:r w:rsidRPr="0086273C">
        <w:rPr>
          <w:w w:val="98"/>
        </w:rPr>
        <w:t xml:space="preserve">, ¶ 15, U.N. Doc, CAT/C/PER/CO/5-6 (2013); </w:t>
      </w:r>
      <w:r w:rsidRPr="0086273C">
        <w:rPr>
          <w:i/>
          <w:w w:val="98"/>
        </w:rPr>
        <w:t>Ireland</w:t>
      </w:r>
      <w:r w:rsidRPr="0086273C">
        <w:rPr>
          <w:w w:val="98"/>
        </w:rPr>
        <w:t xml:space="preserve">, ¶ 26, U.N. Doc. CAT/C/IRL/CO/1 (2011); </w:t>
      </w:r>
    </w:p>
  </w:endnote>
  <w:endnote w:id="1119">
    <w:p w14:paraId="63FDE098" w14:textId="55B3385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Ireland</w:t>
      </w:r>
      <w:r w:rsidRPr="0086273C">
        <w:rPr>
          <w:w w:val="98"/>
        </w:rPr>
        <w:t xml:space="preserve">, ¶ 26, U.N. Doc. CAT/C/IRL/CO/1 (2011); CAT Committee, </w:t>
      </w:r>
      <w:r w:rsidRPr="0086273C">
        <w:rPr>
          <w:i/>
          <w:w w:val="98"/>
        </w:rPr>
        <w:t>Concluding Observations: Nicaragua</w:t>
      </w:r>
      <w:r w:rsidRPr="0086273C">
        <w:rPr>
          <w:w w:val="98"/>
        </w:rPr>
        <w:t>, ¶ 16, U.N. Doc. CAT/C/NIC/CO/1 (2009).</w:t>
      </w:r>
    </w:p>
  </w:endnote>
  <w:endnote w:id="1120">
    <w:p w14:paraId="414823B4" w14:textId="130560A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Ireland</w:t>
      </w:r>
      <w:r w:rsidRPr="0086273C">
        <w:rPr>
          <w:w w:val="98"/>
        </w:rPr>
        <w:t>, ¶ 26, U.N. Doc. CAT/C/IRL/CO/1 (2011);</w:t>
      </w:r>
    </w:p>
  </w:endnote>
  <w:endnote w:id="1121">
    <w:p w14:paraId="7C66D4D3" w14:textId="14249139"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Paraguay</w:t>
      </w:r>
      <w:r w:rsidRPr="0086273C">
        <w:rPr>
          <w:w w:val="98"/>
        </w:rPr>
        <w:t xml:space="preserve">, ¶ 22, U.N. Doc. CAT/C/PRY/CO/4-6 (2011); </w:t>
      </w:r>
      <w:r w:rsidRPr="0086273C">
        <w:rPr>
          <w:i/>
          <w:w w:val="98"/>
        </w:rPr>
        <w:t>Ireland</w:t>
      </w:r>
      <w:r w:rsidRPr="0086273C">
        <w:rPr>
          <w:w w:val="98"/>
        </w:rPr>
        <w:t xml:space="preserve">, ¶ 26, U.N. Doc. CAT/C/IRL/CO/1 (2011); </w:t>
      </w:r>
      <w:r w:rsidRPr="0086273C">
        <w:rPr>
          <w:i/>
          <w:w w:val="98"/>
        </w:rPr>
        <w:t>El Salvador</w:t>
      </w:r>
      <w:r w:rsidRPr="0086273C">
        <w:rPr>
          <w:w w:val="98"/>
        </w:rPr>
        <w:t xml:space="preserve">, ¶ 23, U.N. Doc. CAT/C/SLV/CO/2 (2009); </w:t>
      </w:r>
      <w:r w:rsidRPr="0086273C">
        <w:rPr>
          <w:i/>
          <w:w w:val="98"/>
        </w:rPr>
        <w:t>Nicaragua</w:t>
      </w:r>
      <w:r w:rsidRPr="0086273C">
        <w:rPr>
          <w:w w:val="98"/>
        </w:rPr>
        <w:t>, ¶ 16, U.N. Doc. CAT/C/NIC/CO/1 (2009).</w:t>
      </w:r>
    </w:p>
  </w:endnote>
  <w:endnote w:id="1122">
    <w:p w14:paraId="268A997E" w14:textId="374B50D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Nicaragua</w:t>
      </w:r>
      <w:r w:rsidRPr="0086273C">
        <w:rPr>
          <w:w w:val="98"/>
        </w:rPr>
        <w:t>, ¶ 16, U.N. Doc. CAT/C/NIC/CO/1 (2009).</w:t>
      </w:r>
    </w:p>
  </w:endnote>
  <w:endnote w:id="1123">
    <w:p w14:paraId="3DF5E81E" w14:textId="34E49E8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Sierra Leone</w:t>
      </w:r>
      <w:r w:rsidRPr="0086273C">
        <w:rPr>
          <w:w w:val="98"/>
        </w:rPr>
        <w:t xml:space="preserve">, ¶ 17, U.N. Doc. CAT/C/SLE/CO/1 (2014); </w:t>
      </w:r>
      <w:r w:rsidRPr="0086273C">
        <w:rPr>
          <w:i/>
          <w:w w:val="98"/>
        </w:rPr>
        <w:t>Peru</w:t>
      </w:r>
      <w:r w:rsidRPr="0086273C">
        <w:rPr>
          <w:w w:val="98"/>
        </w:rPr>
        <w:t xml:space="preserve">, ¶ 15, U.N. Doc, CAT/C/PER/CO/5-6 (2013); </w:t>
      </w:r>
      <w:r w:rsidRPr="0086273C">
        <w:rPr>
          <w:i/>
          <w:w w:val="98"/>
        </w:rPr>
        <w:t>Paraguay</w:t>
      </w:r>
      <w:r w:rsidRPr="0086273C">
        <w:rPr>
          <w:w w:val="98"/>
        </w:rPr>
        <w:t xml:space="preserve">, ¶ 22, U.N. Doc. CAT/C/PRY/CO/4-6 (2011); </w:t>
      </w:r>
      <w:r w:rsidRPr="0086273C">
        <w:rPr>
          <w:i/>
          <w:w w:val="98"/>
        </w:rPr>
        <w:t>Peru</w:t>
      </w:r>
      <w:r w:rsidRPr="0086273C">
        <w:rPr>
          <w:w w:val="98"/>
        </w:rPr>
        <w:t>, ¶ 23, U.N. Doc. CAT/C/PER/CO/4 (2006).</w:t>
      </w:r>
    </w:p>
  </w:endnote>
  <w:endnote w:id="1124">
    <w:p w14:paraId="568B104E" w14:textId="293FC3B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w:t>
      </w:r>
      <w:r w:rsidRPr="0086273C">
        <w:rPr>
          <w:i/>
          <w:w w:val="98"/>
        </w:rPr>
        <w:t>See, e.g.</w:t>
      </w:r>
      <w:r w:rsidRPr="0086273C">
        <w:rPr>
          <w:w w:val="98"/>
        </w:rPr>
        <w:t xml:space="preserve">, CAT Committee, </w:t>
      </w:r>
      <w:r w:rsidRPr="0086273C">
        <w:rPr>
          <w:i/>
          <w:w w:val="98"/>
        </w:rPr>
        <w:t>Concluding Observations: Honduras</w:t>
      </w:r>
      <w:r w:rsidRPr="0086273C">
        <w:rPr>
          <w:w w:val="98"/>
        </w:rPr>
        <w:t xml:space="preserve">, ¶¶ 47-48, U.N. Doc. CAT/C/HND/CO/2 (2016); </w:t>
      </w:r>
      <w:r w:rsidRPr="0086273C">
        <w:rPr>
          <w:i/>
          <w:w w:val="98"/>
        </w:rPr>
        <w:t>Kenya</w:t>
      </w:r>
      <w:r w:rsidRPr="0086273C">
        <w:rPr>
          <w:w w:val="98"/>
        </w:rPr>
        <w:t xml:space="preserve">, ¶ 28, U.N. Doc. CAT/C/KEN/CO/2 (2013); </w:t>
      </w:r>
      <w:r w:rsidRPr="0086273C">
        <w:rPr>
          <w:i/>
          <w:w w:val="98"/>
        </w:rPr>
        <w:t>Peru</w:t>
      </w:r>
      <w:r w:rsidRPr="0086273C">
        <w:rPr>
          <w:w w:val="98"/>
        </w:rPr>
        <w:t xml:space="preserve">, ¶ 15, U.N. Doc, CAT/C/PER/CO/5-6 (2013); </w:t>
      </w:r>
      <w:r w:rsidRPr="0086273C">
        <w:rPr>
          <w:i/>
          <w:w w:val="98"/>
        </w:rPr>
        <w:t>Paraguay</w:t>
      </w:r>
      <w:r w:rsidRPr="0086273C">
        <w:rPr>
          <w:w w:val="98"/>
        </w:rPr>
        <w:t>, ¶ 22, U.N. Doc. CAT/C/PRY/CO/4-6 (2011);</w:t>
      </w:r>
    </w:p>
  </w:endnote>
  <w:endnote w:id="1125">
    <w:p w14:paraId="5CCD97D2" w14:textId="5F4EF4E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Nicaragua</w:t>
      </w:r>
      <w:r w:rsidRPr="0086273C">
        <w:rPr>
          <w:w w:val="98"/>
        </w:rPr>
        <w:t>, ¶ 16, U.N. Doc. CAT/C/NIC/CO/1 (2009).</w:t>
      </w:r>
    </w:p>
  </w:endnote>
  <w:endnote w:id="1126">
    <w:p w14:paraId="392AB1D4" w14:textId="35BE059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 15, U.N. Doc, CAT/C/PER/CO/5-6 (2013).</w:t>
      </w:r>
    </w:p>
  </w:endnote>
  <w:endnote w:id="1127">
    <w:p w14:paraId="763D5B5D" w14:textId="2AF8B13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Former Yugoslav Republic of Macedonia</w:t>
      </w:r>
      <w:r w:rsidRPr="0086273C">
        <w:rPr>
          <w:w w:val="98"/>
        </w:rPr>
        <w:t xml:space="preserve">, ¶ 17, U.N. Doc. CAT/C/MKD/CO/3 (2015); </w:t>
      </w:r>
      <w:r w:rsidRPr="0086273C">
        <w:rPr>
          <w:i/>
          <w:w w:val="98"/>
        </w:rPr>
        <w:t>Kenya</w:t>
      </w:r>
      <w:r w:rsidRPr="0086273C">
        <w:rPr>
          <w:w w:val="98"/>
        </w:rPr>
        <w:t xml:space="preserve">, ¶ 28, U.N. Doc. CAT/C/KEN/CO/2 (2013); </w:t>
      </w:r>
      <w:r w:rsidRPr="0086273C">
        <w:rPr>
          <w:i/>
          <w:w w:val="98"/>
        </w:rPr>
        <w:t>Bolivia</w:t>
      </w:r>
      <w:r w:rsidRPr="0086273C">
        <w:rPr>
          <w:w w:val="98"/>
        </w:rPr>
        <w:t>, ¶ 23, U.N. Doc. CAT/C/BOL/CO/2 (2013);</w:t>
      </w:r>
    </w:p>
  </w:endnote>
  <w:endnote w:id="1128">
    <w:p w14:paraId="647271C1" w14:textId="203A67C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Kenya</w:t>
      </w:r>
      <w:r w:rsidRPr="0086273C">
        <w:rPr>
          <w:w w:val="98"/>
        </w:rPr>
        <w:t xml:space="preserve">, ¶ 28, U.N. Doc. CAT/C/KEN/CO/2 (2013); </w:t>
      </w:r>
      <w:r w:rsidRPr="0086273C">
        <w:rPr>
          <w:i/>
          <w:w w:val="98"/>
        </w:rPr>
        <w:t>Bolivia</w:t>
      </w:r>
      <w:r w:rsidRPr="0086273C">
        <w:rPr>
          <w:w w:val="98"/>
        </w:rPr>
        <w:t>, ¶ 23, U.N. Doc. CAT/C/BOL/CO/2 (2013);</w:t>
      </w:r>
    </w:p>
  </w:endnote>
  <w:endnote w:id="1129">
    <w:p w14:paraId="5958892B" w14:textId="5D72BF6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Kenya</w:t>
      </w:r>
      <w:r w:rsidRPr="0086273C">
        <w:rPr>
          <w:w w:val="98"/>
        </w:rPr>
        <w:t>, ¶ 28, U.N. Doc. CAT/C/KEN/CO/2 (2013).</w:t>
      </w:r>
    </w:p>
  </w:endnote>
  <w:endnote w:id="1130">
    <w:p w14:paraId="48E7575D" w14:textId="48024BA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Bolivia</w:t>
      </w:r>
      <w:r w:rsidRPr="0086273C">
        <w:rPr>
          <w:w w:val="98"/>
        </w:rPr>
        <w:t>, ¶ 23, U.N. Doc. CAT/C/BOL/CO/2 (2013).</w:t>
      </w:r>
    </w:p>
  </w:endnote>
  <w:endnote w:id="1131">
    <w:p w14:paraId="6A3804AA" w14:textId="676E7DE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Bolivia</w:t>
      </w:r>
      <w:r w:rsidRPr="0086273C">
        <w:rPr>
          <w:w w:val="98"/>
        </w:rPr>
        <w:t>, ¶ 23, U.N. Doc. CAT/C/BOL/CO/2 (2013).</w:t>
      </w:r>
    </w:p>
  </w:endnote>
  <w:endnote w:id="1132">
    <w:p w14:paraId="64D36F1C" w14:textId="0A5EBD4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Bolivia</w:t>
      </w:r>
      <w:r w:rsidRPr="0086273C">
        <w:rPr>
          <w:w w:val="98"/>
        </w:rPr>
        <w:t>, ¶ 23, U.N. Doc. CAT/C/BOL/CO/2 (2013).</w:t>
      </w:r>
    </w:p>
  </w:endnote>
  <w:endnote w:id="1133">
    <w:p w14:paraId="5C9E7EA8" w14:textId="6838C81B"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Philippines</w:t>
      </w:r>
      <w:r w:rsidRPr="0086273C">
        <w:rPr>
          <w:w w:val="98"/>
        </w:rPr>
        <w:t xml:space="preserve">, ¶ 39, U.N. Doc. CAT/C/PHL/CO/3 (2016); </w:t>
      </w:r>
      <w:r w:rsidRPr="0086273C">
        <w:rPr>
          <w:i/>
          <w:w w:val="98"/>
        </w:rPr>
        <w:t>Sierra Leone</w:t>
      </w:r>
      <w:r w:rsidRPr="0086273C">
        <w:rPr>
          <w:w w:val="98"/>
        </w:rPr>
        <w:t xml:space="preserve">, ¶ 17, U.N. Doc. CAT/C/SLE/CO/1 (2014); </w:t>
      </w:r>
      <w:r w:rsidRPr="0086273C">
        <w:rPr>
          <w:i/>
          <w:w w:val="98"/>
        </w:rPr>
        <w:t>Peru</w:t>
      </w:r>
      <w:r w:rsidRPr="0086273C">
        <w:rPr>
          <w:w w:val="98"/>
        </w:rPr>
        <w:t xml:space="preserve">, ¶ 15, U.N. Doc, CAT/C/PER/CO/5-6 (2013); </w:t>
      </w:r>
      <w:r w:rsidRPr="0086273C">
        <w:rPr>
          <w:i/>
          <w:w w:val="98"/>
        </w:rPr>
        <w:t>Paraguay</w:t>
      </w:r>
      <w:r w:rsidRPr="0086273C">
        <w:rPr>
          <w:w w:val="98"/>
        </w:rPr>
        <w:t>, ¶ 22, U.N. Doc. CAT/C/PRY/CO/4-6 (2011);</w:t>
      </w:r>
    </w:p>
  </w:endnote>
  <w:endnote w:id="1134">
    <w:p w14:paraId="344BD7BB" w14:textId="5B77F1A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Paraguay</w:t>
      </w:r>
      <w:r w:rsidRPr="0086273C">
        <w:rPr>
          <w:w w:val="98"/>
        </w:rPr>
        <w:t>, ¶ 22, U.N. Doc. CAT/C/PRY/CO/4-6 (2011).</w:t>
      </w:r>
    </w:p>
  </w:endnote>
  <w:endnote w:id="1135">
    <w:p w14:paraId="6271AC1F" w14:textId="6BFF59E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xml:space="preserve">, ¶ 15, U.N. Doc, CAT/C/PER/CO/5-6 (2013); </w:t>
      </w:r>
      <w:r w:rsidRPr="0086273C">
        <w:rPr>
          <w:i/>
          <w:w w:val="98"/>
        </w:rPr>
        <w:t>Paraguay</w:t>
      </w:r>
      <w:r w:rsidRPr="0086273C">
        <w:rPr>
          <w:w w:val="98"/>
        </w:rPr>
        <w:t>, ¶ 22, U.N. Doc. CAT/C/PRY/CO/4-6 (2011);</w:t>
      </w:r>
    </w:p>
  </w:endnote>
  <w:endnote w:id="1136">
    <w:p w14:paraId="3DB5C34B" w14:textId="63E5F80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Philippines</w:t>
      </w:r>
      <w:r w:rsidRPr="0086273C">
        <w:rPr>
          <w:w w:val="98"/>
        </w:rPr>
        <w:t>, ¶ 40, U.N. Doc. CAT/C/PHL/CO/3 (2016);</w:t>
      </w:r>
    </w:p>
  </w:endnote>
  <w:endnote w:id="1137">
    <w:p w14:paraId="422AE530" w14:textId="1B115F91"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Sierra Leone</w:t>
      </w:r>
      <w:r w:rsidRPr="0086273C">
        <w:rPr>
          <w:w w:val="98"/>
        </w:rPr>
        <w:t xml:space="preserve">, ¶ 17, U.N. Doc. CAT/C/SLE/CO/1 (2014); </w:t>
      </w:r>
      <w:r w:rsidRPr="0086273C">
        <w:rPr>
          <w:i/>
          <w:w w:val="98"/>
        </w:rPr>
        <w:t>Nicaragua</w:t>
      </w:r>
      <w:r w:rsidRPr="0086273C">
        <w:rPr>
          <w:w w:val="98"/>
        </w:rPr>
        <w:t xml:space="preserve">, ¶ 16, U.N. Doc. CAT/C/NIC/CO/1 (2009). </w:t>
      </w:r>
      <w:r w:rsidRPr="0086273C">
        <w:rPr>
          <w:i/>
          <w:w w:val="98"/>
        </w:rPr>
        <w:t>See also</w:t>
      </w:r>
      <w:r w:rsidRPr="0086273C">
        <w:rPr>
          <w:w w:val="98"/>
        </w:rPr>
        <w:t xml:space="preserve">, WHO, </w:t>
      </w:r>
      <w:r w:rsidRPr="0086273C">
        <w:rPr>
          <w:i/>
          <w:w w:val="98"/>
        </w:rPr>
        <w:t xml:space="preserve">Safe abortion: Technical &amp; policy guidance for health systems </w:t>
      </w:r>
      <w:r w:rsidRPr="0086273C">
        <w:rPr>
          <w:w w:val="98"/>
        </w:rPr>
        <w:t xml:space="preserve">5 (2015), </w:t>
      </w:r>
      <w:r w:rsidRPr="0086273C">
        <w:rPr>
          <w:i/>
          <w:w w:val="98"/>
        </w:rPr>
        <w:t>available at</w:t>
      </w:r>
      <w:r w:rsidRPr="0086273C">
        <w:rPr>
          <w:w w:val="98"/>
        </w:rPr>
        <w:t xml:space="preserve"> </w:t>
      </w:r>
      <w:hyperlink r:id="rId2" w:history="1">
        <w:r w:rsidRPr="0086273C">
          <w:rPr>
            <w:rStyle w:val="Hyperlink"/>
            <w:spacing w:val="-5"/>
            <w:w w:val="98"/>
            <w:kern w:val="2"/>
            <w:sz w:val="18"/>
            <w:szCs w:val="18"/>
            <w14:cntxtAlts/>
          </w:rPr>
          <w:t>http://apps.who.int/iris/bitstream/10665/173586/1/WHO_RHR_15.04_eng.pdf</w:t>
        </w:r>
      </w:hyperlink>
      <w:r w:rsidRPr="0086273C">
        <w:rPr>
          <w:w w:val="98"/>
        </w:rPr>
        <w:t xml:space="preserve">. </w:t>
      </w:r>
    </w:p>
  </w:endnote>
  <w:endnote w:id="1138">
    <w:p w14:paraId="60E40F90" w14:textId="6837AD2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xml:space="preserve">, ¶ 15, U.N. Doc, CAT/C/PER/CO/5-6 (2013); CAT Committee, </w:t>
      </w:r>
      <w:r w:rsidRPr="0086273C">
        <w:rPr>
          <w:i/>
          <w:w w:val="98"/>
        </w:rPr>
        <w:t>Concluding Observations: Chile</w:t>
      </w:r>
      <w:r w:rsidRPr="0086273C">
        <w:rPr>
          <w:w w:val="98"/>
        </w:rPr>
        <w:t>, ¶ 7, U.N. Doc. CAT/C/CR/32/5 (2004).</w:t>
      </w:r>
    </w:p>
  </w:endnote>
  <w:endnote w:id="1139">
    <w:p w14:paraId="583F88DB" w14:textId="457F7E5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Paraguay</w:t>
      </w:r>
      <w:r w:rsidRPr="0086273C">
        <w:rPr>
          <w:w w:val="98"/>
        </w:rPr>
        <w:t>, ¶ 22, U.N. Doc. CAT/C/PRY/CO/4-6 (2011).</w:t>
      </w:r>
    </w:p>
  </w:endnote>
  <w:endnote w:id="1140">
    <w:p w14:paraId="3AE2F39F" w14:textId="6E69560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Chile</w:t>
      </w:r>
      <w:r w:rsidRPr="0086273C">
        <w:rPr>
          <w:w w:val="98"/>
        </w:rPr>
        <w:t>, ¶ 7, U.N. Doc. CAT/C/CR/32/5 (2004).</w:t>
      </w:r>
    </w:p>
  </w:endnote>
  <w:endnote w:id="1141">
    <w:p w14:paraId="029B54BD" w14:textId="463027F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 15, U.N. Doc, CAT/C/PER/CO/5-6 (2013);</w:t>
      </w:r>
    </w:p>
  </w:endnote>
  <w:endnote w:id="1142">
    <w:p w14:paraId="31DB8FF5" w14:textId="6745120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Kenya</w:t>
      </w:r>
      <w:r w:rsidRPr="0086273C">
        <w:rPr>
          <w:w w:val="98"/>
        </w:rPr>
        <w:t xml:space="preserve">, ¶ 28, U.N. Doc. CAT/C/KEN/CO/2 (2013); </w:t>
      </w:r>
      <w:r w:rsidRPr="0086273C">
        <w:rPr>
          <w:i/>
          <w:w w:val="98"/>
        </w:rPr>
        <w:t>Peru</w:t>
      </w:r>
      <w:r w:rsidRPr="0086273C">
        <w:rPr>
          <w:w w:val="98"/>
        </w:rPr>
        <w:t xml:space="preserve">, ¶ 15, U.N. Doc, CAT/C/PER/CO/5-6 (2013); </w:t>
      </w:r>
      <w:r w:rsidRPr="0086273C">
        <w:rPr>
          <w:i/>
          <w:w w:val="98"/>
        </w:rPr>
        <w:t>Ireland</w:t>
      </w:r>
      <w:r w:rsidRPr="0086273C">
        <w:rPr>
          <w:w w:val="98"/>
        </w:rPr>
        <w:t xml:space="preserve">, ¶ 26, U.N. Doc. CAT/C/IRL/CO/1 (2011); </w:t>
      </w:r>
    </w:p>
  </w:endnote>
  <w:endnote w:id="1143">
    <w:p w14:paraId="4F2E650C"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Ireland</w:t>
      </w:r>
      <w:r w:rsidRPr="0086273C">
        <w:rPr>
          <w:w w:val="98"/>
        </w:rPr>
        <w:t xml:space="preserve">, ¶ 26, U.N. Doc. CAT/C/IRL/CO/1 (2011); CAT Committee, </w:t>
      </w:r>
      <w:r w:rsidRPr="0086273C">
        <w:rPr>
          <w:i/>
          <w:w w:val="98"/>
        </w:rPr>
        <w:t>Concluding Observations: Nicaragua</w:t>
      </w:r>
      <w:r w:rsidRPr="0086273C">
        <w:rPr>
          <w:w w:val="98"/>
        </w:rPr>
        <w:t>, ¶ 16, U.N. Doc. CAT/C/NIC/CO/1 (2009).</w:t>
      </w:r>
    </w:p>
  </w:endnote>
  <w:endnote w:id="1144">
    <w:p w14:paraId="106AB612" w14:textId="100FC4D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 15, U.N. Doc, CAT/C/PER/CO/5-6 (2013).</w:t>
      </w:r>
    </w:p>
  </w:endnote>
  <w:endnote w:id="1145">
    <w:p w14:paraId="67F1C4BA"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El Salvador</w:t>
      </w:r>
      <w:r w:rsidRPr="0086273C">
        <w:rPr>
          <w:w w:val="98"/>
        </w:rPr>
        <w:t xml:space="preserve">, ¶ 23, U.N. Doc. CAT/C/SLV/CO/2 (2009); </w:t>
      </w:r>
      <w:r w:rsidRPr="0086273C">
        <w:rPr>
          <w:i/>
          <w:w w:val="98"/>
        </w:rPr>
        <w:t>Peru</w:t>
      </w:r>
      <w:r w:rsidRPr="0086273C">
        <w:rPr>
          <w:w w:val="98"/>
        </w:rPr>
        <w:t>, ¶ 23, U.N. Doc. CAT/C/PER/CO/4 (2006).</w:t>
      </w:r>
    </w:p>
  </w:endnote>
  <w:endnote w:id="1146">
    <w:p w14:paraId="4114EFF5"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Philippines</w:t>
      </w:r>
      <w:r w:rsidRPr="0086273C">
        <w:rPr>
          <w:w w:val="98"/>
        </w:rPr>
        <w:t>, ¶¶ 39-40, U.N. Doc. CAT/C/PHL/CO/3 (2016).</w:t>
      </w:r>
    </w:p>
  </w:endnote>
  <w:endnote w:id="1147">
    <w:p w14:paraId="5B46626B"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Philippines</w:t>
      </w:r>
      <w:r w:rsidRPr="0086273C">
        <w:rPr>
          <w:w w:val="98"/>
        </w:rPr>
        <w:t xml:space="preserve">, ¶¶ 39-40, U.N. Doc. CAT/C/PHL/CO/3 (2016); </w:t>
      </w:r>
      <w:r w:rsidRPr="0086273C">
        <w:rPr>
          <w:i/>
          <w:w w:val="98"/>
        </w:rPr>
        <w:t>Peru</w:t>
      </w:r>
      <w:r w:rsidRPr="0086273C">
        <w:rPr>
          <w:w w:val="98"/>
        </w:rPr>
        <w:t>, ¶ 15, U.N. Doc. CAT/C/PER/CO/5-6 (2013).</w:t>
      </w:r>
    </w:p>
  </w:endnote>
  <w:endnote w:id="1148">
    <w:p w14:paraId="220D7E6C"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Kenya</w:t>
      </w:r>
      <w:r w:rsidRPr="0086273C">
        <w:rPr>
          <w:w w:val="98"/>
        </w:rPr>
        <w:t>, ¶ 27, U.N. Doc. CAT/C/KEN/CO/2 (2013).</w:t>
      </w:r>
    </w:p>
  </w:endnote>
  <w:endnote w:id="1149">
    <w:p w14:paraId="7AB7BAD7"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Kenya</w:t>
      </w:r>
      <w:r w:rsidRPr="0086273C">
        <w:rPr>
          <w:w w:val="98"/>
        </w:rPr>
        <w:t>, ¶ 27, U.N. Doc. CAT/C/KEN/CO/2 (2013).</w:t>
      </w:r>
    </w:p>
  </w:endnote>
  <w:endnote w:id="1150">
    <w:p w14:paraId="7FE1BFDE" w14:textId="762F0BB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Sierra Leone</w:t>
      </w:r>
      <w:r w:rsidRPr="0086273C">
        <w:rPr>
          <w:w w:val="98"/>
        </w:rPr>
        <w:t xml:space="preserve">, ¶ 17, U.N. Doc. CAT/C/SLE/CO/1 (2014); CAT Committee, </w:t>
      </w:r>
      <w:r w:rsidRPr="0086273C">
        <w:rPr>
          <w:i/>
          <w:w w:val="98"/>
        </w:rPr>
        <w:t>Concluding Observations: Peru</w:t>
      </w:r>
      <w:r w:rsidRPr="0086273C">
        <w:rPr>
          <w:w w:val="98"/>
        </w:rPr>
        <w:t xml:space="preserve">, ¶ 15, U.N. Doc, CAT/C/PER/CO/5-6 (2013); </w:t>
      </w:r>
      <w:r w:rsidRPr="0086273C">
        <w:rPr>
          <w:i/>
          <w:w w:val="98"/>
        </w:rPr>
        <w:t>Concluding Observations Concluding Observations: Paraguay</w:t>
      </w:r>
      <w:r w:rsidRPr="0086273C">
        <w:rPr>
          <w:w w:val="98"/>
        </w:rPr>
        <w:t xml:space="preserve">, ¶ 22, U.N. Doc. CAT/C/PRY/CO/4-6 (2011); </w:t>
      </w:r>
      <w:r w:rsidRPr="0086273C">
        <w:rPr>
          <w:i/>
          <w:w w:val="98"/>
        </w:rPr>
        <w:t>Peru</w:t>
      </w:r>
      <w:r w:rsidRPr="0086273C">
        <w:rPr>
          <w:w w:val="98"/>
        </w:rPr>
        <w:t>, ¶ 23, U.N. Doc. CAT/C/PER/CO/4 (2006).</w:t>
      </w:r>
    </w:p>
  </w:endnote>
  <w:endnote w:id="1151">
    <w:p w14:paraId="3355431F" w14:textId="103972D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Philippines</w:t>
      </w:r>
      <w:r w:rsidRPr="0086273C">
        <w:rPr>
          <w:w w:val="98"/>
        </w:rPr>
        <w:t>, ¶ 39, U.N. Doc. CAT/C/PHL/CO/3 (2016).</w:t>
      </w:r>
    </w:p>
  </w:endnote>
  <w:endnote w:id="1152">
    <w:p w14:paraId="0E826D32" w14:textId="2FA84B1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Former Yugoslav Republic of Macedonia</w:t>
      </w:r>
      <w:r w:rsidRPr="0086273C">
        <w:rPr>
          <w:w w:val="98"/>
        </w:rPr>
        <w:t xml:space="preserve">, ¶ 17, U.N. Doc. CAT/C/MKD/CO/3 (2015); </w:t>
      </w:r>
      <w:r w:rsidRPr="0086273C">
        <w:rPr>
          <w:i/>
          <w:w w:val="98"/>
        </w:rPr>
        <w:t>Sierra Leone</w:t>
      </w:r>
      <w:r w:rsidRPr="0086273C">
        <w:rPr>
          <w:w w:val="98"/>
        </w:rPr>
        <w:t xml:space="preserve">, ¶ 17, U.N. Doc. CAT/C/SLE/CO/1 (2014); </w:t>
      </w:r>
      <w:r w:rsidRPr="0086273C">
        <w:rPr>
          <w:i/>
          <w:w w:val="98"/>
        </w:rPr>
        <w:t>Nicaragua</w:t>
      </w:r>
      <w:r w:rsidRPr="0086273C">
        <w:rPr>
          <w:w w:val="98"/>
        </w:rPr>
        <w:t>, ¶ 16, U.N. Doc. CAT/C/NIC/CO/1 (2009).</w:t>
      </w:r>
    </w:p>
  </w:endnote>
  <w:endnote w:id="1153">
    <w:p w14:paraId="3E0F7149" w14:textId="6D09D65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 23, U.N. Doc. CAT/C/PER/CO/4 (2006).</w:t>
      </w:r>
    </w:p>
  </w:endnote>
  <w:endnote w:id="1154">
    <w:p w14:paraId="2E319FD7" w14:textId="1D11A40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Paraguay</w:t>
      </w:r>
      <w:r w:rsidRPr="0086273C">
        <w:rPr>
          <w:w w:val="98"/>
        </w:rPr>
        <w:t xml:space="preserve">, ¶ 22, U.N. Doc. CAT/C/PRY/CO/4-6 (2011); </w:t>
      </w:r>
      <w:r w:rsidRPr="0086273C">
        <w:rPr>
          <w:i/>
          <w:w w:val="98"/>
        </w:rPr>
        <w:t>Nicaragua</w:t>
      </w:r>
      <w:r w:rsidRPr="0086273C">
        <w:rPr>
          <w:w w:val="98"/>
        </w:rPr>
        <w:t>, ¶ 16, U.N. Doc. CAT/C/NIC/CO/1 (2009).</w:t>
      </w:r>
    </w:p>
  </w:endnote>
  <w:endnote w:id="1155">
    <w:p w14:paraId="4976D2EF" w14:textId="5591179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Sierra Leone</w:t>
      </w:r>
      <w:r w:rsidRPr="0086273C">
        <w:rPr>
          <w:w w:val="98"/>
        </w:rPr>
        <w:t xml:space="preserve">, ¶ 17, U.N. Doc. CAT/C/SLE/CO/1 (2014); </w:t>
      </w:r>
      <w:r w:rsidRPr="0086273C">
        <w:rPr>
          <w:i/>
          <w:w w:val="98"/>
        </w:rPr>
        <w:t>Nicaragua</w:t>
      </w:r>
      <w:r w:rsidRPr="0086273C">
        <w:rPr>
          <w:w w:val="98"/>
        </w:rPr>
        <w:t>, ¶ 16, U.N. Doc. CAT/C/NIC/CO/1 (2009).</w:t>
      </w:r>
      <w:r w:rsidRPr="0086273C">
        <w:rPr>
          <w:i/>
          <w:w w:val="98"/>
        </w:rPr>
        <w:t xml:space="preserve"> See also</w:t>
      </w:r>
      <w:r w:rsidRPr="0086273C">
        <w:rPr>
          <w:w w:val="98"/>
        </w:rPr>
        <w:t xml:space="preserve">, WHO, </w:t>
      </w:r>
      <w:r w:rsidRPr="0086273C">
        <w:rPr>
          <w:i/>
          <w:w w:val="98"/>
        </w:rPr>
        <w:t xml:space="preserve">Safe abortion: Technical &amp; policy guidance for health systems </w:t>
      </w:r>
      <w:r w:rsidRPr="0086273C">
        <w:rPr>
          <w:w w:val="98"/>
        </w:rPr>
        <w:t xml:space="preserve">5 (2015), </w:t>
      </w:r>
      <w:r w:rsidRPr="0086273C">
        <w:rPr>
          <w:i/>
          <w:w w:val="98"/>
        </w:rPr>
        <w:t>available at</w:t>
      </w:r>
      <w:r w:rsidRPr="0086273C">
        <w:rPr>
          <w:w w:val="98"/>
        </w:rPr>
        <w:t xml:space="preserve"> </w:t>
      </w:r>
      <w:hyperlink r:id="rId3" w:history="1">
        <w:r w:rsidRPr="0086273C">
          <w:rPr>
            <w:rStyle w:val="Hyperlink"/>
            <w:spacing w:val="-5"/>
            <w:w w:val="98"/>
            <w:kern w:val="2"/>
            <w:sz w:val="18"/>
            <w:szCs w:val="18"/>
            <w14:cntxtAlts/>
          </w:rPr>
          <w:t>http://apps.who.int/iris/bitstream/10665/173586/1/WHO_RHR_15.04_eng.pdf</w:t>
        </w:r>
      </w:hyperlink>
      <w:r w:rsidRPr="0086273C">
        <w:rPr>
          <w:w w:val="98"/>
        </w:rPr>
        <w:t>.</w:t>
      </w:r>
    </w:p>
  </w:endnote>
  <w:endnote w:id="1156">
    <w:p w14:paraId="3288E32E" w14:textId="6B7708A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Sierra Leone</w:t>
      </w:r>
      <w:r w:rsidRPr="0086273C">
        <w:rPr>
          <w:w w:val="98"/>
        </w:rPr>
        <w:t>, ¶ 17, U.N. Doc. CAT/C/SLE/CO/1 (2014).</w:t>
      </w:r>
    </w:p>
  </w:endnote>
  <w:endnote w:id="1157">
    <w:p w14:paraId="581E5BC6" w14:textId="24AA99E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 15, U.N. Doc, CAT/C/PER/CO/5-6 (2013).</w:t>
      </w:r>
    </w:p>
  </w:endnote>
  <w:endnote w:id="1158">
    <w:p w14:paraId="665AE1C1" w14:textId="1774838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El Salvador</w:t>
      </w:r>
      <w:r w:rsidRPr="0086273C">
        <w:rPr>
          <w:w w:val="98"/>
        </w:rPr>
        <w:t xml:space="preserve">, ¶ 23, U.N. Doc. CAT/C/SLV/CO/2 (2009); </w:t>
      </w:r>
      <w:r w:rsidRPr="0086273C">
        <w:rPr>
          <w:i/>
          <w:w w:val="98"/>
        </w:rPr>
        <w:t>Peru</w:t>
      </w:r>
      <w:r w:rsidRPr="0086273C">
        <w:rPr>
          <w:w w:val="98"/>
        </w:rPr>
        <w:t>, ¶ 23, U.N. Doc. CAT/C/PER/CO/4 (2006).</w:t>
      </w:r>
    </w:p>
  </w:endnote>
  <w:endnote w:id="1159">
    <w:p w14:paraId="16872F69" w14:textId="104EE621"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Slovakia</w:t>
      </w:r>
      <w:r w:rsidRPr="0086273C">
        <w:rPr>
          <w:w w:val="98"/>
        </w:rPr>
        <w:t xml:space="preserve">, ¶ 12, U.N. Doc. CAT/C/SVK/CO/3 (2015); </w:t>
      </w:r>
      <w:r w:rsidRPr="0086273C">
        <w:rPr>
          <w:i/>
          <w:w w:val="98"/>
        </w:rPr>
        <w:t>Peru</w:t>
      </w:r>
      <w:r w:rsidRPr="0086273C">
        <w:rPr>
          <w:w w:val="98"/>
        </w:rPr>
        <w:t xml:space="preserve">, ¶ 19, U.N. Doc. CAT/C/PER/CO/5-6 (2013); </w:t>
      </w:r>
      <w:r w:rsidRPr="0086273C">
        <w:rPr>
          <w:i/>
          <w:w w:val="98"/>
        </w:rPr>
        <w:t>Kenya</w:t>
      </w:r>
      <w:r w:rsidRPr="0086273C">
        <w:rPr>
          <w:w w:val="98"/>
        </w:rPr>
        <w:t xml:space="preserve">, ¶ 27, U.N. Doc. CAT/C/KEN/CO/2 (2013); </w:t>
      </w:r>
      <w:r w:rsidRPr="0086273C">
        <w:rPr>
          <w:i/>
          <w:w w:val="98"/>
        </w:rPr>
        <w:t>Czech Republic</w:t>
      </w:r>
      <w:r w:rsidRPr="0086273C">
        <w:rPr>
          <w:w w:val="98"/>
        </w:rPr>
        <w:t xml:space="preserve">, ¶ 12, U.N. Doc. CAT/C/CZE/CO/4-5 (2012); </w:t>
      </w:r>
      <w:r w:rsidRPr="0086273C">
        <w:rPr>
          <w:i/>
          <w:w w:val="98"/>
        </w:rPr>
        <w:t>Slovakia</w:t>
      </w:r>
      <w:r w:rsidRPr="0086273C">
        <w:rPr>
          <w:w w:val="98"/>
        </w:rPr>
        <w:t xml:space="preserve">, ¶ 14, U.N. Doc. CAT/C/SVK/CO/2 (2009); </w:t>
      </w:r>
      <w:r w:rsidRPr="0086273C">
        <w:rPr>
          <w:i/>
          <w:w w:val="98"/>
        </w:rPr>
        <w:t>Peru</w:t>
      </w:r>
      <w:r w:rsidRPr="0086273C">
        <w:rPr>
          <w:w w:val="98"/>
        </w:rPr>
        <w:t>, ¶ 23, U.N. Doc. CAT/C/PER/CO/4 (2006).</w:t>
      </w:r>
    </w:p>
  </w:endnote>
  <w:endnote w:id="1160">
    <w:p w14:paraId="6788C844" w14:textId="0D569A7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 15, U.N. Doc. CAT/C/PER/CO/5-6 (2013);</w:t>
      </w:r>
    </w:p>
  </w:endnote>
  <w:endnote w:id="1161">
    <w:p w14:paraId="422BC233" w14:textId="37AF036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Slovakia</w:t>
      </w:r>
      <w:r w:rsidRPr="0086273C">
        <w:rPr>
          <w:w w:val="98"/>
        </w:rPr>
        <w:t xml:space="preserve">, ¶ 12, U.N. Doc. CAT/C/SVK/CO/3 (2015); </w:t>
      </w:r>
      <w:r w:rsidRPr="0086273C">
        <w:rPr>
          <w:i/>
          <w:w w:val="98"/>
        </w:rPr>
        <w:t>Czech Republic</w:t>
      </w:r>
      <w:r w:rsidRPr="0086273C">
        <w:rPr>
          <w:w w:val="98"/>
        </w:rPr>
        <w:t>, ¶ 12, U.N. Doc. CAT/C/CZE/CO/4-5 (2012).</w:t>
      </w:r>
    </w:p>
  </w:endnote>
  <w:endnote w:id="1162">
    <w:p w14:paraId="173CC253" w14:textId="66D3545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Kenya</w:t>
      </w:r>
      <w:r w:rsidRPr="0086273C">
        <w:rPr>
          <w:w w:val="98"/>
        </w:rPr>
        <w:t>, ¶ 27, U.N. Doc. CAT/C/KEN/CO/2 (2013).</w:t>
      </w:r>
    </w:p>
  </w:endnote>
  <w:endnote w:id="1163">
    <w:p w14:paraId="50431229" w14:textId="75F8955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Kenya</w:t>
      </w:r>
      <w:r w:rsidRPr="0086273C">
        <w:rPr>
          <w:w w:val="98"/>
        </w:rPr>
        <w:t xml:space="preserve">, ¶ 27, U.N. Doc. CAT/C/KEN/CO/2 (2013); </w:t>
      </w:r>
      <w:r w:rsidRPr="0086273C">
        <w:rPr>
          <w:i/>
          <w:w w:val="98"/>
        </w:rPr>
        <w:t>Peru</w:t>
      </w:r>
      <w:r w:rsidRPr="0086273C">
        <w:rPr>
          <w:w w:val="98"/>
        </w:rPr>
        <w:t>, ¶ 19, U.N. Doc. CAT/C/PER/CO/5-6 (2013);</w:t>
      </w:r>
    </w:p>
  </w:endnote>
  <w:endnote w:id="1164">
    <w:p w14:paraId="57845423" w14:textId="174BE3E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France</w:t>
      </w:r>
      <w:r w:rsidRPr="0086273C">
        <w:rPr>
          <w:w w:val="98"/>
        </w:rPr>
        <w:t xml:space="preserve">, ¶¶ 34-35, U.N. Doc. CAT/C/FRA/CO/7 (2016); </w:t>
      </w:r>
    </w:p>
  </w:endnote>
  <w:endnote w:id="1165">
    <w:p w14:paraId="63F9EC76" w14:textId="2230F3E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Peru</w:t>
      </w:r>
      <w:r w:rsidRPr="0086273C">
        <w:rPr>
          <w:w w:val="98"/>
        </w:rPr>
        <w:t>, ¶ 19, U.N. Doc. CAT/C/PER/CO/5-6 (2013);</w:t>
      </w:r>
    </w:p>
  </w:endnote>
  <w:endnote w:id="1166">
    <w:p w14:paraId="649B037B" w14:textId="08E70B6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France</w:t>
      </w:r>
      <w:r w:rsidRPr="0086273C">
        <w:rPr>
          <w:w w:val="98"/>
        </w:rPr>
        <w:t>, ¶ 34, U.N. Doc. CAT/C/FRA/CO/7 (2016);</w:t>
      </w:r>
    </w:p>
  </w:endnote>
  <w:endnote w:id="1167">
    <w:p w14:paraId="2EAC8E6E" w14:textId="761DC539"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 xml:space="preserve">Concluding Observations: Denmark, </w:t>
      </w:r>
      <w:r w:rsidRPr="0086273C">
        <w:rPr>
          <w:w w:val="98"/>
        </w:rPr>
        <w:t>¶ 42, U.N. Doc. CAT/C/DNK/CO/6-7 (2015).</w:t>
      </w:r>
    </w:p>
  </w:endnote>
  <w:endnote w:id="1168">
    <w:p w14:paraId="43C31AC8" w14:textId="516C267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France</w:t>
      </w:r>
      <w:r w:rsidRPr="0086273C">
        <w:rPr>
          <w:w w:val="98"/>
        </w:rPr>
        <w:t>, ¶ 34, U.N. Doc. CAT/C/FRA/CO/7 (2016);</w:t>
      </w:r>
    </w:p>
  </w:endnote>
  <w:endnote w:id="1169">
    <w:p w14:paraId="0EF2BB32" w14:textId="29072999"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France</w:t>
      </w:r>
      <w:r w:rsidRPr="0086273C">
        <w:rPr>
          <w:w w:val="98"/>
        </w:rPr>
        <w:t xml:space="preserve">, ¶ 34, U.N. Doc. CAT/C/FRA/CO/7 (2016); </w:t>
      </w:r>
      <w:r w:rsidRPr="0086273C">
        <w:rPr>
          <w:i/>
          <w:w w:val="98"/>
        </w:rPr>
        <w:t xml:space="preserve">Denmark, </w:t>
      </w:r>
      <w:r w:rsidRPr="0086273C">
        <w:rPr>
          <w:w w:val="98"/>
        </w:rPr>
        <w:t>¶ 42, U.N. Doc. CAT/C/DNK/CO/6-7 (2015).</w:t>
      </w:r>
    </w:p>
  </w:endnote>
  <w:endnote w:id="1170">
    <w:p w14:paraId="2EF1D7BE" w14:textId="1191D04B" w:rsidR="008C1FD6" w:rsidRPr="0086273C" w:rsidRDefault="008C1FD6" w:rsidP="00CE49D8">
      <w:pPr>
        <w:pStyle w:val="EndnoteText"/>
        <w:ind w:left="216" w:hanging="216"/>
        <w:rPr>
          <w:i/>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France</w:t>
      </w:r>
      <w:r w:rsidRPr="0086273C">
        <w:rPr>
          <w:w w:val="98"/>
        </w:rPr>
        <w:t xml:space="preserve">, ¶ 35, U.N. Doc. CAT/C/FRA/CO/7 (2016); </w:t>
      </w:r>
      <w:r w:rsidRPr="0086273C">
        <w:rPr>
          <w:i/>
          <w:w w:val="98"/>
        </w:rPr>
        <w:t xml:space="preserve">Denmark, </w:t>
      </w:r>
      <w:r w:rsidRPr="0086273C">
        <w:rPr>
          <w:w w:val="98"/>
        </w:rPr>
        <w:t xml:space="preserve">¶ 43, U.N. Doc. CAT/C/DNK/CO/6-7 (2015); </w:t>
      </w:r>
      <w:r w:rsidRPr="0086273C">
        <w:rPr>
          <w:i/>
          <w:w w:val="98"/>
        </w:rPr>
        <w:t>Austria</w:t>
      </w:r>
      <w:r w:rsidRPr="0086273C">
        <w:rPr>
          <w:w w:val="98"/>
        </w:rPr>
        <w:t>, ¶ 45, U.N. Doc. CAT/C/AUT/CO/6 (2015)</w:t>
      </w:r>
    </w:p>
  </w:endnote>
  <w:endnote w:id="1171">
    <w:p w14:paraId="533402BE"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France</w:t>
      </w:r>
      <w:r w:rsidRPr="0086273C">
        <w:rPr>
          <w:w w:val="98"/>
        </w:rPr>
        <w:t>, ¶ 35, U.N. Doc. CAT/C/FRA/CO/7 (2016);</w:t>
      </w:r>
    </w:p>
  </w:endnote>
  <w:endnote w:id="1172">
    <w:p w14:paraId="6E98207D" w14:textId="2330A34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 xml:space="preserve">Concluding Observations: Denmark, </w:t>
      </w:r>
      <w:r w:rsidRPr="0086273C">
        <w:rPr>
          <w:w w:val="98"/>
        </w:rPr>
        <w:t xml:space="preserve">¶ 43, U.N. Doc. CAT/C/DNK/CO/6-7 (2015); </w:t>
      </w:r>
      <w:r w:rsidRPr="0086273C">
        <w:rPr>
          <w:i/>
          <w:w w:val="98"/>
        </w:rPr>
        <w:t>Austria</w:t>
      </w:r>
      <w:r w:rsidRPr="0086273C">
        <w:rPr>
          <w:w w:val="98"/>
        </w:rPr>
        <w:t>, ¶ 44, U.N. Doc. CAT/C/AUT/CO/6 (2015).</w:t>
      </w:r>
    </w:p>
  </w:endnote>
  <w:endnote w:id="1173">
    <w:p w14:paraId="6F528DCD"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France</w:t>
      </w:r>
      <w:r w:rsidRPr="0086273C">
        <w:rPr>
          <w:w w:val="98"/>
        </w:rPr>
        <w:t>, ¶ 35, U.N. Doc. CAT/C/FRA/CO/7 (2016);</w:t>
      </w:r>
    </w:p>
  </w:endnote>
  <w:endnote w:id="1174">
    <w:p w14:paraId="6966E2B3" w14:textId="776D7FA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France</w:t>
      </w:r>
      <w:r w:rsidRPr="0086273C">
        <w:rPr>
          <w:w w:val="98"/>
        </w:rPr>
        <w:t xml:space="preserve">, ¶ 35, U.N. Doc. CAT/C/FRA/CO/7 (2016); </w:t>
      </w:r>
      <w:r w:rsidRPr="0086273C">
        <w:rPr>
          <w:i/>
          <w:w w:val="98"/>
        </w:rPr>
        <w:t>Austria</w:t>
      </w:r>
      <w:r w:rsidRPr="0086273C">
        <w:rPr>
          <w:w w:val="98"/>
        </w:rPr>
        <w:t xml:space="preserve">, ¶ 44, U.N. Doc. CAT/C/AUT/CO/6 (2015); </w:t>
      </w:r>
      <w:r w:rsidRPr="0086273C">
        <w:rPr>
          <w:i/>
          <w:w w:val="98"/>
        </w:rPr>
        <w:t>China</w:t>
      </w:r>
      <w:r w:rsidRPr="0086273C">
        <w:rPr>
          <w:w w:val="98"/>
        </w:rPr>
        <w:t xml:space="preserve">, ¶ 52, U.N. Doc. CAT/C/CHN/CO/5 (2015); </w:t>
      </w:r>
      <w:r w:rsidRPr="0086273C">
        <w:rPr>
          <w:i/>
          <w:w w:val="98"/>
        </w:rPr>
        <w:t>Slovakia</w:t>
      </w:r>
      <w:r w:rsidRPr="0086273C">
        <w:rPr>
          <w:w w:val="98"/>
        </w:rPr>
        <w:t xml:space="preserve">, ¶ 12, U.N. Doc. CAT/C/SVK/CO/3 (2015); </w:t>
      </w:r>
      <w:r w:rsidRPr="0086273C">
        <w:rPr>
          <w:i/>
          <w:w w:val="98"/>
        </w:rPr>
        <w:t>Kenya</w:t>
      </w:r>
      <w:r w:rsidRPr="0086273C">
        <w:rPr>
          <w:w w:val="98"/>
        </w:rPr>
        <w:t xml:space="preserve">, ¶ 27, U.N. Doc. CAT/C/KEN/CO/2 (2013); CAT Committee, </w:t>
      </w:r>
      <w:r w:rsidRPr="0086273C">
        <w:rPr>
          <w:i/>
          <w:w w:val="98"/>
        </w:rPr>
        <w:t>Concluding Observations: Peru</w:t>
      </w:r>
      <w:r w:rsidRPr="0086273C">
        <w:rPr>
          <w:w w:val="98"/>
        </w:rPr>
        <w:t xml:space="preserve">, ¶ 15, U.N. Doc. CAT/C/PER/CO/5-6 (2013); </w:t>
      </w:r>
      <w:r w:rsidRPr="0086273C">
        <w:rPr>
          <w:i/>
          <w:w w:val="98"/>
        </w:rPr>
        <w:t>Czech Republic</w:t>
      </w:r>
      <w:r w:rsidRPr="0086273C">
        <w:rPr>
          <w:w w:val="98"/>
        </w:rPr>
        <w:t xml:space="preserve">, ¶ 12, U.N. Doc. CAT/C/CZE/CO/4-5 (2012); </w:t>
      </w:r>
      <w:r w:rsidRPr="0086273C">
        <w:rPr>
          <w:i/>
          <w:w w:val="98"/>
        </w:rPr>
        <w:t>Slovakia</w:t>
      </w:r>
      <w:r w:rsidRPr="0086273C">
        <w:rPr>
          <w:w w:val="98"/>
        </w:rPr>
        <w:t>, ¶ 14, U.N. Doc. CAT/C/SVK/CO/2 (2009).</w:t>
      </w:r>
    </w:p>
  </w:endnote>
  <w:endnote w:id="1175">
    <w:p w14:paraId="2B13EE94" w14:textId="7155313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China</w:t>
      </w:r>
      <w:r w:rsidRPr="0086273C">
        <w:rPr>
          <w:w w:val="98"/>
        </w:rPr>
        <w:t xml:space="preserve">, ¶ 52, U.N. Doc. CAT/C/CHN/CO/5 (2015); </w:t>
      </w:r>
      <w:r w:rsidRPr="0086273C">
        <w:rPr>
          <w:i/>
          <w:w w:val="98"/>
        </w:rPr>
        <w:t>Slovakia</w:t>
      </w:r>
      <w:r w:rsidRPr="0086273C">
        <w:rPr>
          <w:w w:val="98"/>
        </w:rPr>
        <w:t xml:space="preserve">, ¶ 12, U.N. Doc. CAT/C/SVK/CO/3 (2015); </w:t>
      </w:r>
      <w:r w:rsidRPr="0086273C">
        <w:rPr>
          <w:i/>
          <w:w w:val="98"/>
        </w:rPr>
        <w:t>Kenya</w:t>
      </w:r>
      <w:r w:rsidRPr="0086273C">
        <w:rPr>
          <w:w w:val="98"/>
        </w:rPr>
        <w:t>, ¶ 27, U.N. Doc. CAT/C/KEN/CO/2 (2013)</w:t>
      </w:r>
    </w:p>
  </w:endnote>
  <w:endnote w:id="1176">
    <w:p w14:paraId="36B47FC7" w14:textId="20CCFDB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Slovakia</w:t>
      </w:r>
      <w:r w:rsidRPr="0086273C">
        <w:rPr>
          <w:w w:val="98"/>
        </w:rPr>
        <w:t xml:space="preserve">, ¶ 12, U.N. Doc. CAT/C/SVK/CO/3 (2015); CAT Committee, </w:t>
      </w:r>
      <w:r w:rsidRPr="0086273C">
        <w:rPr>
          <w:i/>
          <w:w w:val="98"/>
        </w:rPr>
        <w:t>Concluding Observations: Peru</w:t>
      </w:r>
      <w:r w:rsidRPr="0086273C">
        <w:rPr>
          <w:w w:val="98"/>
        </w:rPr>
        <w:t xml:space="preserve">, ¶ 19, U.N. Doc. CAT/C/PER/CO/5-6 (2013); </w:t>
      </w:r>
      <w:r w:rsidRPr="0086273C">
        <w:rPr>
          <w:i/>
          <w:w w:val="98"/>
        </w:rPr>
        <w:t>Czech Republic</w:t>
      </w:r>
      <w:r w:rsidRPr="0086273C">
        <w:rPr>
          <w:w w:val="98"/>
        </w:rPr>
        <w:t xml:space="preserve">, ¶ 12, U.N. Doc. CAT/C/CZE/CO/4-5 (2012); </w:t>
      </w:r>
      <w:r w:rsidRPr="0086273C">
        <w:rPr>
          <w:i/>
          <w:w w:val="98"/>
        </w:rPr>
        <w:t>Slovakia</w:t>
      </w:r>
      <w:r w:rsidRPr="0086273C">
        <w:rPr>
          <w:w w:val="98"/>
        </w:rPr>
        <w:t>, ¶ 14, U.N. Doc. CAT/C/SVK/CO/2 (2009).</w:t>
      </w:r>
    </w:p>
  </w:endnote>
  <w:endnote w:id="1177">
    <w:p w14:paraId="14060F9C"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Czech Republic</w:t>
      </w:r>
      <w:r w:rsidRPr="0086273C">
        <w:rPr>
          <w:w w:val="98"/>
        </w:rPr>
        <w:t>, ¶ 12, U.N. Doc. CAT/C/CZE/CO/4-5 (2012).</w:t>
      </w:r>
    </w:p>
  </w:endnote>
  <w:endnote w:id="1178">
    <w:p w14:paraId="3B589EF5" w14:textId="5132DBE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Slovakia</w:t>
      </w:r>
      <w:r w:rsidRPr="0086273C">
        <w:rPr>
          <w:w w:val="98"/>
        </w:rPr>
        <w:t xml:space="preserve">, ¶ 12, U.N. Doc. CAT/C/SVK/CO/3 (2015); </w:t>
      </w:r>
      <w:r w:rsidRPr="0086273C">
        <w:rPr>
          <w:i/>
          <w:w w:val="98"/>
        </w:rPr>
        <w:t>Czech Republic</w:t>
      </w:r>
      <w:r w:rsidRPr="0086273C">
        <w:rPr>
          <w:w w:val="98"/>
        </w:rPr>
        <w:t xml:space="preserve">, ¶ 12, U.N. Doc. CAT/C/CZE/CO/4-5 (2012); </w:t>
      </w:r>
      <w:r w:rsidRPr="0086273C">
        <w:rPr>
          <w:i/>
          <w:w w:val="98"/>
        </w:rPr>
        <w:t>Slovakia</w:t>
      </w:r>
      <w:r w:rsidRPr="0086273C">
        <w:rPr>
          <w:w w:val="98"/>
        </w:rPr>
        <w:t>, ¶ 14, U.N. Doc. CAT/C/SVK/CO/2 (2009).</w:t>
      </w:r>
    </w:p>
  </w:endnote>
  <w:endnote w:id="1179">
    <w:p w14:paraId="6909FA28" w14:textId="488F2D8A"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Slovakia</w:t>
      </w:r>
      <w:r w:rsidRPr="0086273C">
        <w:rPr>
          <w:w w:val="98"/>
        </w:rPr>
        <w:t>, ¶ 14, U.N. Doc. CAT/C/SVK/CO/2 (2009).</w:t>
      </w:r>
    </w:p>
  </w:endnote>
  <w:endnote w:id="1180">
    <w:p w14:paraId="71DA18C2" w14:textId="7AAB409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Slovakia</w:t>
      </w:r>
      <w:r w:rsidRPr="0086273C">
        <w:rPr>
          <w:w w:val="98"/>
        </w:rPr>
        <w:t>, ¶ 14, U.N. Doc. CAT/C/SVK/CO/2 (2009).</w:t>
      </w:r>
    </w:p>
  </w:endnote>
  <w:endnote w:id="1181">
    <w:p w14:paraId="5A70C43A" w14:textId="5B0546AB"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Slovakia</w:t>
      </w:r>
      <w:r w:rsidRPr="0086273C">
        <w:rPr>
          <w:w w:val="98"/>
        </w:rPr>
        <w:t xml:space="preserve">, ¶ 12, U.N. Doc. CAT/C/SVK/CO/3 (2015); </w:t>
      </w:r>
      <w:r w:rsidRPr="0086273C">
        <w:rPr>
          <w:i/>
          <w:w w:val="98"/>
        </w:rPr>
        <w:t>Czech Republic</w:t>
      </w:r>
      <w:r w:rsidRPr="0086273C">
        <w:rPr>
          <w:w w:val="98"/>
        </w:rPr>
        <w:t>, ¶ 12, U.N. Doc. CAT/C/CZE/CO/4-5 (2012).</w:t>
      </w:r>
    </w:p>
  </w:endnote>
  <w:endnote w:id="1182">
    <w:p w14:paraId="299BD0DB" w14:textId="7265E409"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 xml:space="preserve">Concluding Observations: Denmark, </w:t>
      </w:r>
      <w:r w:rsidRPr="0086273C">
        <w:rPr>
          <w:w w:val="98"/>
        </w:rPr>
        <w:t xml:space="preserve">¶ 42, U.N. Doc. CAT/C/DNK/CO/6-7 (2015); </w:t>
      </w:r>
      <w:r w:rsidRPr="0086273C">
        <w:rPr>
          <w:i/>
          <w:w w:val="98"/>
        </w:rPr>
        <w:t>Austria</w:t>
      </w:r>
      <w:r w:rsidRPr="0086273C">
        <w:rPr>
          <w:w w:val="98"/>
        </w:rPr>
        <w:t xml:space="preserve">, ¶ 44, U.N. Doc. CAT/C/AUT/CO/6 (2015); </w:t>
      </w:r>
      <w:r w:rsidRPr="0086273C">
        <w:rPr>
          <w:i/>
          <w:w w:val="98"/>
        </w:rPr>
        <w:t>Slovakia</w:t>
      </w:r>
      <w:r w:rsidRPr="0086273C">
        <w:rPr>
          <w:w w:val="98"/>
        </w:rPr>
        <w:t xml:space="preserve">, ¶ 12, U.N. Doc. CAT/C/SVK/CO/3 (2015); CAT Committee, </w:t>
      </w:r>
      <w:r w:rsidRPr="0086273C">
        <w:rPr>
          <w:i/>
          <w:w w:val="98"/>
        </w:rPr>
        <w:t>Concluding Observations: Peru</w:t>
      </w:r>
      <w:r w:rsidRPr="0086273C">
        <w:rPr>
          <w:w w:val="98"/>
        </w:rPr>
        <w:t xml:space="preserve">, ¶¶ 15 &amp; 19, U.N. Doc. CAT/C/PER/CO/5-6 (2013); </w:t>
      </w:r>
      <w:r w:rsidRPr="0086273C">
        <w:rPr>
          <w:i/>
          <w:w w:val="98"/>
        </w:rPr>
        <w:t>Czech Republic</w:t>
      </w:r>
      <w:r w:rsidRPr="0086273C">
        <w:rPr>
          <w:w w:val="98"/>
        </w:rPr>
        <w:t>, ¶ 12, U.N. Doc. CAT/C/CZE/CO/4-5 (2012)</w:t>
      </w:r>
    </w:p>
  </w:endnote>
  <w:endnote w:id="1183">
    <w:p w14:paraId="1AB38E2E" w14:textId="0766A16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CAT </w:t>
      </w:r>
      <w:r w:rsidRPr="0086273C">
        <w:rPr>
          <w:i/>
          <w:w w:val="98"/>
        </w:rPr>
        <w:t>Concluding Observations: France</w:t>
      </w:r>
      <w:r w:rsidRPr="0086273C">
        <w:rPr>
          <w:w w:val="98"/>
        </w:rPr>
        <w:t xml:space="preserve">, ¶ 35, U.N. Doc. CAT/C/FRA/CO/7 (2016); </w:t>
      </w:r>
      <w:r w:rsidRPr="0086273C">
        <w:rPr>
          <w:i/>
          <w:w w:val="98"/>
        </w:rPr>
        <w:t xml:space="preserve">Denmark, </w:t>
      </w:r>
      <w:r w:rsidRPr="0086273C">
        <w:rPr>
          <w:w w:val="98"/>
        </w:rPr>
        <w:t xml:space="preserve">¶ 42, U.N. Doc. CAT/C/DNK/CO/6-7 (2015); </w:t>
      </w:r>
      <w:r w:rsidRPr="0086273C">
        <w:rPr>
          <w:i/>
          <w:w w:val="98"/>
        </w:rPr>
        <w:t>China</w:t>
      </w:r>
      <w:r w:rsidRPr="0086273C">
        <w:rPr>
          <w:w w:val="98"/>
        </w:rPr>
        <w:t xml:space="preserve">, ¶ 52, U.N. Doc. CAT/C/CHN/CO/5 (2015); </w:t>
      </w:r>
      <w:r w:rsidRPr="0086273C">
        <w:rPr>
          <w:i/>
          <w:w w:val="98"/>
        </w:rPr>
        <w:t>Slovakia</w:t>
      </w:r>
      <w:r w:rsidRPr="0086273C">
        <w:rPr>
          <w:w w:val="98"/>
        </w:rPr>
        <w:t xml:space="preserve">, ¶ 12, U.N. Doc. CAT/C/SVK/CO/3 (2015); </w:t>
      </w:r>
      <w:r w:rsidRPr="0086273C">
        <w:rPr>
          <w:i/>
          <w:w w:val="98"/>
        </w:rPr>
        <w:t>Peru</w:t>
      </w:r>
      <w:r w:rsidRPr="0086273C">
        <w:rPr>
          <w:w w:val="98"/>
        </w:rPr>
        <w:t xml:space="preserve">, ¶ 15, U.N. Doc. CAT/C/PER/CO/5-6 (2013); </w:t>
      </w:r>
      <w:r w:rsidRPr="0086273C">
        <w:rPr>
          <w:i/>
          <w:w w:val="98"/>
        </w:rPr>
        <w:t>Czech Republic</w:t>
      </w:r>
      <w:r w:rsidRPr="0086273C">
        <w:rPr>
          <w:w w:val="98"/>
        </w:rPr>
        <w:t xml:space="preserve">, ¶ 12, U.N. Doc. CAT/C/CZE/CO/4-5 (2012); </w:t>
      </w:r>
      <w:r w:rsidRPr="0086273C">
        <w:rPr>
          <w:i/>
          <w:w w:val="98"/>
        </w:rPr>
        <w:t>Slovakia</w:t>
      </w:r>
      <w:r w:rsidRPr="0086273C">
        <w:rPr>
          <w:w w:val="98"/>
        </w:rPr>
        <w:t>, ¶ 14, U.N. Doc. CAT/C/SVK/CO/2 (2009).</w:t>
      </w:r>
    </w:p>
  </w:endnote>
  <w:endnote w:id="1184">
    <w:p w14:paraId="656D5988" w14:textId="4ED1410B"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France</w:t>
      </w:r>
      <w:r w:rsidRPr="0086273C">
        <w:rPr>
          <w:w w:val="98"/>
        </w:rPr>
        <w:t xml:space="preserve">, ¶ 35, U.N. Doc. CAT/C/FRA/CO/7 (2016); </w:t>
      </w:r>
      <w:r w:rsidRPr="0086273C">
        <w:rPr>
          <w:i/>
          <w:w w:val="98"/>
        </w:rPr>
        <w:t>Austria</w:t>
      </w:r>
      <w:r w:rsidRPr="0086273C">
        <w:rPr>
          <w:w w:val="98"/>
        </w:rPr>
        <w:t xml:space="preserve">, ¶ 44, U.N. Doc. CAT/C/AUT/CO/6 (2015); </w:t>
      </w:r>
      <w:r w:rsidRPr="0086273C">
        <w:rPr>
          <w:i/>
          <w:w w:val="98"/>
        </w:rPr>
        <w:t>Slovakia</w:t>
      </w:r>
      <w:r w:rsidRPr="0086273C">
        <w:rPr>
          <w:w w:val="98"/>
        </w:rPr>
        <w:t>, ¶ 14, U.N. Doc. CAT/C/SVK/CO/2 (2009).</w:t>
      </w:r>
    </w:p>
  </w:endnote>
  <w:endnote w:id="1185">
    <w:p w14:paraId="27D3598C" w14:textId="56DE86A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CAT Committee, </w:t>
      </w:r>
      <w:r w:rsidRPr="0086273C">
        <w:rPr>
          <w:i/>
          <w:w w:val="98"/>
        </w:rPr>
        <w:t>Concluding Observations: Czech Republic</w:t>
      </w:r>
      <w:r w:rsidRPr="0086273C">
        <w:rPr>
          <w:w w:val="98"/>
        </w:rPr>
        <w:t>, ¶ 12, U.N. Doc. CAT/C/CZE/CO/4-5 (2012).</w:t>
      </w:r>
    </w:p>
  </w:endnote>
  <w:endnote w:id="1186">
    <w:p w14:paraId="5E9B72AB" w14:textId="607FC38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Committee on the Elimination of Racial Discrimination (CERD Committee), </w:t>
      </w:r>
      <w:r w:rsidRPr="0086273C">
        <w:rPr>
          <w:i/>
          <w:w w:val="98"/>
        </w:rPr>
        <w:t>General Recommendation No. 25 on gender-related aspects of racial discrimination</w:t>
      </w:r>
      <w:r w:rsidRPr="0086273C">
        <w:rPr>
          <w:w w:val="98"/>
        </w:rPr>
        <w:t>, ¶ 2 (2000).</w:t>
      </w:r>
    </w:p>
  </w:endnote>
  <w:endnote w:id="1187">
    <w:p w14:paraId="1C55D62C"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General Recommendation No. 25 on gender-related aspects of racial discrimination</w:t>
      </w:r>
      <w:r w:rsidRPr="0086273C">
        <w:rPr>
          <w:w w:val="98"/>
        </w:rPr>
        <w:t>, ¶ 2 (2000).</w:t>
      </w:r>
    </w:p>
  </w:endnote>
  <w:endnote w:id="1188">
    <w:p w14:paraId="0213BEAB" w14:textId="6B4752E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General Recommendation No. 27 on discrimination against Roma</w:t>
      </w:r>
      <w:r w:rsidRPr="0086273C">
        <w:rPr>
          <w:w w:val="98"/>
        </w:rPr>
        <w:t>, ¶ 33 (2000).</w:t>
      </w:r>
    </w:p>
  </w:endnote>
  <w:endnote w:id="1189">
    <w:p w14:paraId="7EA7DC73" w14:textId="6C7E039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Paraguay</w:t>
      </w:r>
      <w:r w:rsidRPr="0086273C">
        <w:rPr>
          <w:w w:val="98"/>
        </w:rPr>
        <w:t xml:space="preserve">, ¶ 34, U.N. Doc. CERD/C/PRY/CO/4-6 (2016); </w:t>
      </w:r>
      <w:r w:rsidRPr="0086273C">
        <w:rPr>
          <w:i/>
          <w:w w:val="98"/>
        </w:rPr>
        <w:t>Czech Republic</w:t>
      </w:r>
      <w:r w:rsidRPr="0086273C">
        <w:rPr>
          <w:w w:val="98"/>
        </w:rPr>
        <w:t xml:space="preserve">, ¶ 22, U.N. Doc. CERD/C/CZE/CO/10-11 (2015); </w:t>
      </w:r>
      <w:r w:rsidRPr="0086273C">
        <w:rPr>
          <w:i/>
          <w:w w:val="98"/>
        </w:rPr>
        <w:t>United States of America</w:t>
      </w:r>
      <w:r w:rsidRPr="0086273C">
        <w:rPr>
          <w:w w:val="98"/>
        </w:rPr>
        <w:t xml:space="preserve">, ¶ 15, U.N. Doc. </w:t>
      </w:r>
      <w:r w:rsidRPr="0086273C">
        <w:rPr>
          <w:w w:val="98"/>
          <w:lang w:val="en-GB"/>
        </w:rPr>
        <w:t>CERD/C/USA/7-9</w:t>
      </w:r>
      <w:r w:rsidRPr="0086273C">
        <w:rPr>
          <w:w w:val="98"/>
        </w:rPr>
        <w:t xml:space="preserve"> (2014); </w:t>
      </w:r>
      <w:r w:rsidRPr="0086273C">
        <w:rPr>
          <w:i/>
          <w:w w:val="98"/>
        </w:rPr>
        <w:t>Mexico</w:t>
      </w:r>
      <w:r w:rsidRPr="0086273C">
        <w:rPr>
          <w:w w:val="98"/>
        </w:rPr>
        <w:t xml:space="preserve">, ¶ 19, U.N. Doc. CERD/C/MEX/CO/16-17 (2012); </w:t>
      </w:r>
      <w:r w:rsidRPr="0086273C">
        <w:rPr>
          <w:i/>
          <w:w w:val="98"/>
        </w:rPr>
        <w:t>Panama</w:t>
      </w:r>
      <w:r w:rsidRPr="0086273C">
        <w:rPr>
          <w:w w:val="98"/>
        </w:rPr>
        <w:t xml:space="preserve">, ¶ 19, U.N. Doc. CERD/C/PAN/CO/15-20 (2010); </w:t>
      </w:r>
      <w:r w:rsidRPr="0086273C">
        <w:rPr>
          <w:i/>
          <w:w w:val="98"/>
        </w:rPr>
        <w:t>United States of America</w:t>
      </w:r>
      <w:r w:rsidRPr="0086273C">
        <w:rPr>
          <w:w w:val="98"/>
        </w:rPr>
        <w:t xml:space="preserve">, ¶ 33, U.N. Doc. CERD/C/USA/CO/6 (2008); </w:t>
      </w:r>
      <w:r w:rsidRPr="0086273C">
        <w:rPr>
          <w:i/>
          <w:w w:val="98"/>
        </w:rPr>
        <w:t>United States of America</w:t>
      </w:r>
      <w:r w:rsidRPr="0086273C">
        <w:rPr>
          <w:w w:val="98"/>
        </w:rPr>
        <w:t xml:space="preserve">, ¶ 250, U.N. Doc. </w:t>
      </w:r>
      <w:r w:rsidRPr="0086273C">
        <w:rPr>
          <w:bCs/>
          <w:w w:val="98"/>
        </w:rPr>
        <w:t>A/56/18 (SUPP) (2001).</w:t>
      </w:r>
    </w:p>
  </w:endnote>
  <w:endnote w:id="1190">
    <w:p w14:paraId="5D5BFBBA" w14:textId="1CCFE05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22, U.N. Doc. CERD/C/CZE/CO/10-11 (2015); </w:t>
      </w:r>
      <w:r w:rsidRPr="0086273C">
        <w:rPr>
          <w:i/>
          <w:w w:val="98"/>
        </w:rPr>
        <w:t>United States of America</w:t>
      </w:r>
      <w:r w:rsidRPr="0086273C">
        <w:rPr>
          <w:w w:val="98"/>
        </w:rPr>
        <w:t>, ¶ 33, U.N. Doc. CERD/C/USA/CO/6 (2008).</w:t>
      </w:r>
    </w:p>
  </w:endnote>
  <w:endnote w:id="1191">
    <w:p w14:paraId="43D18641" w14:textId="7C8D261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United States of America</w:t>
      </w:r>
      <w:r w:rsidRPr="0086273C">
        <w:rPr>
          <w:w w:val="98"/>
        </w:rPr>
        <w:t xml:space="preserve">, ¶ 15, U.N. Doc. </w:t>
      </w:r>
      <w:r w:rsidRPr="0086273C">
        <w:rPr>
          <w:w w:val="98"/>
          <w:lang w:val="en-GB"/>
        </w:rPr>
        <w:t>CERD/C/USA/7-9</w:t>
      </w:r>
      <w:r w:rsidRPr="0086273C">
        <w:rPr>
          <w:w w:val="98"/>
        </w:rPr>
        <w:t xml:space="preserve"> (2014); </w:t>
      </w:r>
      <w:r w:rsidRPr="0086273C">
        <w:rPr>
          <w:i/>
          <w:w w:val="98"/>
        </w:rPr>
        <w:t>United States of America</w:t>
      </w:r>
      <w:r w:rsidRPr="0086273C">
        <w:rPr>
          <w:w w:val="98"/>
        </w:rPr>
        <w:t xml:space="preserve">, ¶ 250, U.N. Doc. </w:t>
      </w:r>
      <w:r w:rsidRPr="0086273C">
        <w:rPr>
          <w:bCs/>
          <w:w w:val="98"/>
        </w:rPr>
        <w:t>A/56/18 (SUPP) (2001).</w:t>
      </w:r>
    </w:p>
  </w:endnote>
  <w:endnote w:id="1192">
    <w:p w14:paraId="5CE92F78" w14:textId="760A51CA"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United States of America</w:t>
      </w:r>
      <w:r w:rsidRPr="0086273C">
        <w:rPr>
          <w:w w:val="98"/>
        </w:rPr>
        <w:t>, ¶ 33, U.N. Doc. CERD/C/USA/CO/6 (2008).</w:t>
      </w:r>
    </w:p>
  </w:endnote>
  <w:endnote w:id="1193">
    <w:p w14:paraId="4A84F67C" w14:textId="6223FBD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Mexico</w:t>
      </w:r>
      <w:r w:rsidRPr="0086273C">
        <w:rPr>
          <w:w w:val="98"/>
        </w:rPr>
        <w:t xml:space="preserve">, ¶ 19, U.N. Doc. CERD/C/MEX/CO/16-17 (2012); </w:t>
      </w:r>
      <w:r w:rsidRPr="0086273C">
        <w:rPr>
          <w:i/>
          <w:w w:val="98"/>
        </w:rPr>
        <w:t>Panama</w:t>
      </w:r>
      <w:r w:rsidRPr="0086273C">
        <w:rPr>
          <w:w w:val="98"/>
        </w:rPr>
        <w:t>, ¶ 19, U.N. Doc. CERD/C/PAN/CO/15-20 (2010).</w:t>
      </w:r>
    </w:p>
  </w:endnote>
  <w:endnote w:id="1194">
    <w:p w14:paraId="72154674" w14:textId="00A68D1C"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United States of America</w:t>
      </w:r>
      <w:r w:rsidRPr="0086273C">
        <w:rPr>
          <w:w w:val="98"/>
        </w:rPr>
        <w:t>, ¶ 33, U.N. Doc. CERD/C/USA/CO/6 (2008).</w:t>
      </w:r>
    </w:p>
  </w:endnote>
  <w:endnote w:id="1195">
    <w:p w14:paraId="2707D6D6" w14:textId="1F63A9A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United States of America</w:t>
      </w:r>
      <w:r w:rsidRPr="0086273C">
        <w:rPr>
          <w:w w:val="98"/>
        </w:rPr>
        <w:t>, ¶ 33, U.N. Doc. CERD/C/USA/CO/6 (2008).</w:t>
      </w:r>
    </w:p>
  </w:endnote>
  <w:endnote w:id="1196">
    <w:p w14:paraId="5314F30E"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United States of America</w:t>
      </w:r>
      <w:r w:rsidRPr="0086273C">
        <w:rPr>
          <w:w w:val="98"/>
        </w:rPr>
        <w:t>, ¶ 33, U.N. Doc. CERD/C/USA/CO/6 (2008).</w:t>
      </w:r>
    </w:p>
  </w:endnote>
  <w:endnote w:id="1197">
    <w:p w14:paraId="65BD5353"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 21-22, U.N. Doc. CERD/C/CZE/CO/10-11 (2015).</w:t>
      </w:r>
    </w:p>
  </w:endnote>
  <w:endnote w:id="1198">
    <w:p w14:paraId="2B327EEE"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 21-22, U.N. Doc. CERD/C/CZE/CO/10-11 (2015).</w:t>
      </w:r>
    </w:p>
  </w:endnote>
  <w:endnote w:id="1199">
    <w:p w14:paraId="78077573" w14:textId="6CE7BFD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United States of America</w:t>
      </w:r>
      <w:r w:rsidRPr="0086273C">
        <w:rPr>
          <w:w w:val="98"/>
        </w:rPr>
        <w:t xml:space="preserve">, ¶ 15, U.N. Doc. </w:t>
      </w:r>
      <w:r w:rsidRPr="0086273C">
        <w:rPr>
          <w:w w:val="98"/>
          <w:lang w:val="en-GB"/>
        </w:rPr>
        <w:t xml:space="preserve">CERD/C/USA/CO/7-9 (2014); </w:t>
      </w:r>
      <w:r w:rsidRPr="0086273C">
        <w:rPr>
          <w:i/>
          <w:w w:val="98"/>
          <w:lang w:val="en-GB"/>
        </w:rPr>
        <w:t>Mexico</w:t>
      </w:r>
      <w:r w:rsidRPr="0086273C">
        <w:rPr>
          <w:w w:val="98"/>
          <w:lang w:val="en-GB"/>
        </w:rPr>
        <w:t xml:space="preserve">, </w:t>
      </w:r>
      <w:r w:rsidRPr="0086273C">
        <w:rPr>
          <w:w w:val="98"/>
        </w:rPr>
        <w:t>¶ 19</w:t>
      </w:r>
      <w:r w:rsidRPr="0086273C">
        <w:rPr>
          <w:w w:val="98"/>
          <w:lang w:val="en-GB"/>
        </w:rPr>
        <w:t xml:space="preserve">, U.N. Doc. </w:t>
      </w:r>
      <w:r w:rsidRPr="0086273C">
        <w:rPr>
          <w:w w:val="98"/>
        </w:rPr>
        <w:t xml:space="preserve">CERD/C/MEX/CO/16-17 (2012); </w:t>
      </w:r>
      <w:r w:rsidRPr="0086273C">
        <w:rPr>
          <w:i/>
          <w:w w:val="98"/>
        </w:rPr>
        <w:t>United States of America</w:t>
      </w:r>
      <w:r w:rsidRPr="0086273C">
        <w:rPr>
          <w:w w:val="98"/>
        </w:rPr>
        <w:t>, ¶ 33, U.N. Doc. CERD/C/USA/CO/6 (2008).</w:t>
      </w:r>
    </w:p>
  </w:endnote>
  <w:endnote w:id="1200">
    <w:p w14:paraId="20A08F98" w14:textId="736DB9C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lang w:val="en-GB"/>
        </w:rPr>
        <w:t>Concluding Observations: Mexico</w:t>
      </w:r>
      <w:r w:rsidRPr="0086273C">
        <w:rPr>
          <w:w w:val="98"/>
          <w:lang w:val="en-GB"/>
        </w:rPr>
        <w:t xml:space="preserve">, </w:t>
      </w:r>
      <w:r w:rsidRPr="0086273C">
        <w:rPr>
          <w:w w:val="98"/>
        </w:rPr>
        <w:t>¶ 19</w:t>
      </w:r>
      <w:r w:rsidRPr="0086273C">
        <w:rPr>
          <w:w w:val="98"/>
          <w:lang w:val="en-GB"/>
        </w:rPr>
        <w:t xml:space="preserve">, U.N. Doc. </w:t>
      </w:r>
      <w:r w:rsidRPr="0086273C">
        <w:rPr>
          <w:w w:val="98"/>
        </w:rPr>
        <w:t>CERD/C/MEX/CO/16-17 (2012).</w:t>
      </w:r>
    </w:p>
  </w:endnote>
  <w:endnote w:id="1201">
    <w:p w14:paraId="67021CEA" w14:textId="3BBE198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United States of America</w:t>
      </w:r>
      <w:r w:rsidRPr="0086273C">
        <w:rPr>
          <w:w w:val="98"/>
        </w:rPr>
        <w:t>, ¶ 33, U.N. Doc. CERD/C/USA/CO/6 (2008).</w:t>
      </w:r>
    </w:p>
  </w:endnote>
  <w:endnote w:id="1202">
    <w:p w14:paraId="61CED7B8"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United States of America</w:t>
      </w:r>
      <w:r w:rsidRPr="0086273C">
        <w:rPr>
          <w:w w:val="98"/>
        </w:rPr>
        <w:t xml:space="preserve">, ¶ 15, U.N. Doc. </w:t>
      </w:r>
      <w:r w:rsidRPr="0086273C">
        <w:rPr>
          <w:w w:val="98"/>
          <w:lang w:val="en-GB"/>
        </w:rPr>
        <w:t>CERD/C/USA/CO/7-9 (2014).</w:t>
      </w:r>
    </w:p>
  </w:endnote>
  <w:endnote w:id="1203">
    <w:p w14:paraId="6BD7A3D7" w14:textId="34B0899A"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lang w:val="en-GB"/>
        </w:rPr>
        <w:t>Concluding Observations: Mexico</w:t>
      </w:r>
      <w:r w:rsidRPr="0086273C">
        <w:rPr>
          <w:w w:val="98"/>
          <w:lang w:val="en-GB"/>
        </w:rPr>
        <w:t xml:space="preserve">, </w:t>
      </w:r>
      <w:r w:rsidRPr="0086273C">
        <w:rPr>
          <w:w w:val="98"/>
        </w:rPr>
        <w:t>¶ 19</w:t>
      </w:r>
      <w:r w:rsidRPr="0086273C">
        <w:rPr>
          <w:w w:val="98"/>
          <w:lang w:val="en-GB"/>
        </w:rPr>
        <w:t xml:space="preserve">, U.N. Doc. </w:t>
      </w:r>
      <w:r w:rsidRPr="0086273C">
        <w:rPr>
          <w:w w:val="98"/>
        </w:rPr>
        <w:t>CERD/C/MEX/CO/16-17 (2012).</w:t>
      </w:r>
    </w:p>
  </w:endnote>
  <w:endnote w:id="1204">
    <w:p w14:paraId="6E65ACA9" w14:textId="21C9C8B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United States of America</w:t>
      </w:r>
      <w:r w:rsidRPr="0086273C">
        <w:rPr>
          <w:w w:val="98"/>
        </w:rPr>
        <w:t>, ¶ 33, U.N. Doc. CERD/C/USA/CO/6 (2008).</w:t>
      </w:r>
    </w:p>
  </w:endnote>
  <w:endnote w:id="1205">
    <w:p w14:paraId="4D88FBD0" w14:textId="7DBFBE69"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21, U.N. Doc. CERD/C/CZE/CO/10-11 (2015); </w:t>
      </w:r>
      <w:r w:rsidRPr="0086273C">
        <w:rPr>
          <w:i/>
          <w:w w:val="98"/>
        </w:rPr>
        <w:t>Uzbekistan</w:t>
      </w:r>
      <w:r w:rsidRPr="0086273C">
        <w:rPr>
          <w:w w:val="98"/>
        </w:rPr>
        <w:t xml:space="preserve">, ¶ 12, U.N. Doc. CERD/C/UZB/CO/8-9 (2014); </w:t>
      </w:r>
      <w:r w:rsidRPr="0086273C">
        <w:rPr>
          <w:i/>
          <w:w w:val="98"/>
        </w:rPr>
        <w:t>Peru</w:t>
      </w:r>
      <w:r w:rsidRPr="0086273C">
        <w:rPr>
          <w:w w:val="98"/>
        </w:rPr>
        <w:t xml:space="preserve">, ¶ 22, U.N. Doc. </w:t>
      </w:r>
      <w:r w:rsidRPr="0086273C">
        <w:rPr>
          <w:w w:val="98"/>
          <w:lang w:val="en-GB"/>
        </w:rPr>
        <w:t xml:space="preserve">CERD/C/PER/18-21 (2014); </w:t>
      </w:r>
      <w:r w:rsidRPr="0086273C">
        <w:rPr>
          <w:i/>
          <w:w w:val="98"/>
          <w:lang w:val="en-GB"/>
        </w:rPr>
        <w:t>Czech Republic</w:t>
      </w:r>
      <w:r w:rsidRPr="0086273C">
        <w:rPr>
          <w:w w:val="98"/>
          <w:lang w:val="en-GB"/>
        </w:rPr>
        <w:t>,</w:t>
      </w:r>
      <w:r w:rsidRPr="0086273C">
        <w:rPr>
          <w:i/>
          <w:w w:val="98"/>
          <w:lang w:val="en-GB"/>
        </w:rPr>
        <w:t xml:space="preserve"> </w:t>
      </w:r>
      <w:r w:rsidRPr="0086273C">
        <w:rPr>
          <w:w w:val="98"/>
        </w:rPr>
        <w:t xml:space="preserve">¶ 19, U.N. Doc. CERD/C/CZE/CO/8-9 (2011); </w:t>
      </w:r>
      <w:r w:rsidRPr="0086273C">
        <w:rPr>
          <w:i/>
          <w:w w:val="98"/>
        </w:rPr>
        <w:t>Slovakia</w:t>
      </w:r>
      <w:r w:rsidRPr="0086273C">
        <w:rPr>
          <w:w w:val="98"/>
        </w:rPr>
        <w:t>,</w:t>
      </w:r>
      <w:r w:rsidRPr="0086273C">
        <w:rPr>
          <w:i/>
          <w:w w:val="98"/>
        </w:rPr>
        <w:t xml:space="preserve"> </w:t>
      </w:r>
      <w:r w:rsidRPr="0086273C">
        <w:rPr>
          <w:w w:val="98"/>
        </w:rPr>
        <w:t xml:space="preserve">¶ 18, U.N. Doc. CERD/C/SVK/CO/6-8 (2010); </w:t>
      </w:r>
      <w:r w:rsidRPr="0086273C">
        <w:rPr>
          <w:i/>
          <w:w w:val="98"/>
        </w:rPr>
        <w:t>Czech Republic</w:t>
      </w:r>
      <w:r w:rsidRPr="0086273C">
        <w:rPr>
          <w:w w:val="98"/>
        </w:rPr>
        <w:t xml:space="preserve">, ¶ 14, U.N. Doc. CERD/C/CZE/CO/7 (2007); </w:t>
      </w:r>
      <w:r w:rsidRPr="0086273C">
        <w:rPr>
          <w:i/>
          <w:w w:val="98"/>
        </w:rPr>
        <w:t>Mexico</w:t>
      </w:r>
      <w:r w:rsidRPr="0086273C">
        <w:rPr>
          <w:w w:val="98"/>
        </w:rPr>
        <w:t>,</w:t>
      </w:r>
      <w:r w:rsidRPr="0086273C">
        <w:rPr>
          <w:i/>
          <w:w w:val="98"/>
        </w:rPr>
        <w:t xml:space="preserve"> </w:t>
      </w:r>
      <w:r w:rsidRPr="0086273C">
        <w:rPr>
          <w:w w:val="98"/>
        </w:rPr>
        <w:t xml:space="preserve">¶ 17, U.N. Doc. CERD/C/MEX/CO/15 (2006); </w:t>
      </w:r>
      <w:r w:rsidRPr="0086273C">
        <w:rPr>
          <w:i/>
          <w:w w:val="98"/>
        </w:rPr>
        <w:t>Slovakia</w:t>
      </w:r>
      <w:r w:rsidRPr="0086273C">
        <w:rPr>
          <w:w w:val="98"/>
        </w:rPr>
        <w:t>,</w:t>
      </w:r>
      <w:r w:rsidRPr="0086273C">
        <w:rPr>
          <w:i/>
          <w:w w:val="98"/>
        </w:rPr>
        <w:t xml:space="preserve"> </w:t>
      </w:r>
      <w:r w:rsidRPr="0086273C">
        <w:rPr>
          <w:w w:val="98"/>
        </w:rPr>
        <w:t xml:space="preserve">¶ 12, U.N. Doc. </w:t>
      </w:r>
      <w:r w:rsidRPr="0086273C">
        <w:rPr>
          <w:bCs/>
          <w:w w:val="98"/>
        </w:rPr>
        <w:t xml:space="preserve">CERD/C/65/CO/7 (2007); </w:t>
      </w:r>
      <w:r w:rsidRPr="0086273C">
        <w:rPr>
          <w:bCs/>
          <w:i/>
          <w:w w:val="98"/>
        </w:rPr>
        <w:t>Viet Nam</w:t>
      </w:r>
      <w:r w:rsidRPr="0086273C">
        <w:rPr>
          <w:bCs/>
          <w:w w:val="98"/>
        </w:rPr>
        <w:t>,</w:t>
      </w:r>
      <w:r w:rsidRPr="0086273C">
        <w:rPr>
          <w:bCs/>
          <w:i/>
          <w:w w:val="98"/>
        </w:rPr>
        <w:t xml:space="preserve"> </w:t>
      </w:r>
      <w:r w:rsidRPr="0086273C">
        <w:rPr>
          <w:w w:val="98"/>
        </w:rPr>
        <w:t xml:space="preserve">¶ 417, U.N. Doc. </w:t>
      </w:r>
      <w:r w:rsidRPr="0086273C">
        <w:rPr>
          <w:bCs/>
          <w:w w:val="98"/>
        </w:rPr>
        <w:t>A/56/18 (SUPP) (2001).</w:t>
      </w:r>
    </w:p>
  </w:endnote>
  <w:endnote w:id="1206">
    <w:p w14:paraId="6CC7FA0F" w14:textId="45DA1B5B"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14, U.N. Doc. CERD/C/CZE/CO/7 (2007); </w:t>
      </w:r>
      <w:r w:rsidRPr="0086273C">
        <w:rPr>
          <w:bCs/>
          <w:i/>
          <w:w w:val="98"/>
        </w:rPr>
        <w:t>Viet Nam</w:t>
      </w:r>
      <w:r w:rsidRPr="0086273C">
        <w:rPr>
          <w:bCs/>
          <w:w w:val="98"/>
        </w:rPr>
        <w:t>,</w:t>
      </w:r>
      <w:r w:rsidRPr="0086273C">
        <w:rPr>
          <w:bCs/>
          <w:i/>
          <w:w w:val="98"/>
        </w:rPr>
        <w:t xml:space="preserve"> </w:t>
      </w:r>
      <w:r w:rsidRPr="0086273C">
        <w:rPr>
          <w:w w:val="98"/>
        </w:rPr>
        <w:t xml:space="preserve">¶ 417, U.N. Doc. </w:t>
      </w:r>
      <w:r w:rsidRPr="0086273C">
        <w:rPr>
          <w:bCs/>
          <w:w w:val="98"/>
        </w:rPr>
        <w:t>A/56/18 (SUPP) (2001).</w:t>
      </w:r>
    </w:p>
  </w:endnote>
  <w:endnote w:id="1207">
    <w:p w14:paraId="03029602" w14:textId="75E53C5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 14, U.N. Doc. CERD/C/CZE/CO/7 (2007).</w:t>
      </w:r>
    </w:p>
  </w:endnote>
  <w:endnote w:id="1208">
    <w:p w14:paraId="4EA34592" w14:textId="2B77370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Uzbekistan</w:t>
      </w:r>
      <w:r w:rsidRPr="0086273C">
        <w:rPr>
          <w:w w:val="98"/>
        </w:rPr>
        <w:t>, ¶ 12, U.N. Doc. CERD/C/UZB/CO/8-9 (2014).</w:t>
      </w:r>
    </w:p>
  </w:endnote>
  <w:endnote w:id="1209">
    <w:p w14:paraId="4E1C850B" w14:textId="250F338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 21, U.N. Doc. CERD/C/CZE/CO/10-11 (2015).</w:t>
      </w:r>
    </w:p>
  </w:endnote>
  <w:endnote w:id="1210">
    <w:p w14:paraId="06EEE42D" w14:textId="6C8F80A6"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21, U.N. Doc. CERD/C/CZE/CO/10-11 (2015); </w:t>
      </w:r>
      <w:r w:rsidRPr="0086273C">
        <w:rPr>
          <w:i/>
          <w:w w:val="98"/>
        </w:rPr>
        <w:t>Uzbekistan</w:t>
      </w:r>
      <w:r w:rsidRPr="0086273C">
        <w:rPr>
          <w:w w:val="98"/>
        </w:rPr>
        <w:t xml:space="preserve">, ¶ 12, U.N. Doc. CERD/C/UZB/CO/8-9 (2014); </w:t>
      </w:r>
      <w:r w:rsidRPr="0086273C">
        <w:rPr>
          <w:i/>
          <w:w w:val="98"/>
          <w:lang w:val="en-GB"/>
        </w:rPr>
        <w:t>Czech Republic</w:t>
      </w:r>
      <w:r w:rsidRPr="0086273C">
        <w:rPr>
          <w:w w:val="98"/>
          <w:lang w:val="en-GB"/>
        </w:rPr>
        <w:t>,</w:t>
      </w:r>
      <w:r w:rsidRPr="0086273C">
        <w:rPr>
          <w:i/>
          <w:w w:val="98"/>
          <w:lang w:val="en-GB"/>
        </w:rPr>
        <w:t xml:space="preserve"> </w:t>
      </w:r>
      <w:r w:rsidRPr="0086273C">
        <w:rPr>
          <w:w w:val="98"/>
        </w:rPr>
        <w:t xml:space="preserve">¶ 19, U.N. Doc. CERD/C/CZE/CO/8-9 (2011); </w:t>
      </w:r>
      <w:r w:rsidRPr="0086273C">
        <w:rPr>
          <w:i/>
          <w:w w:val="98"/>
        </w:rPr>
        <w:t>Slovakia</w:t>
      </w:r>
      <w:r w:rsidRPr="0086273C">
        <w:rPr>
          <w:w w:val="98"/>
        </w:rPr>
        <w:t>,</w:t>
      </w:r>
      <w:r w:rsidRPr="0086273C">
        <w:rPr>
          <w:i/>
          <w:w w:val="98"/>
        </w:rPr>
        <w:t xml:space="preserve"> </w:t>
      </w:r>
      <w:r w:rsidRPr="0086273C">
        <w:rPr>
          <w:w w:val="98"/>
        </w:rPr>
        <w:t xml:space="preserve">¶ 18, U.N. Doc. CERD/C/SVK/CO/6-8 (2010); </w:t>
      </w:r>
      <w:r w:rsidRPr="0086273C">
        <w:rPr>
          <w:i/>
          <w:w w:val="98"/>
        </w:rPr>
        <w:t>Czech Republic</w:t>
      </w:r>
      <w:r w:rsidRPr="0086273C">
        <w:rPr>
          <w:w w:val="98"/>
        </w:rPr>
        <w:t>, ¶ 14, U.N. Doc. CERD/C/CZE/CO/7 (2007).</w:t>
      </w:r>
    </w:p>
  </w:endnote>
  <w:endnote w:id="1211">
    <w:p w14:paraId="37E3B8FE" w14:textId="6FF3BCC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Uzbekistan</w:t>
      </w:r>
      <w:r w:rsidRPr="0086273C">
        <w:rPr>
          <w:w w:val="98"/>
        </w:rPr>
        <w:t xml:space="preserve">, ¶ 12, U.N. Doc. CERD/C/UZB/CO/8-9 (2014); </w:t>
      </w:r>
      <w:r w:rsidRPr="0086273C">
        <w:rPr>
          <w:i/>
          <w:w w:val="98"/>
        </w:rPr>
        <w:t>Peru</w:t>
      </w:r>
      <w:r w:rsidRPr="0086273C">
        <w:rPr>
          <w:w w:val="98"/>
        </w:rPr>
        <w:t xml:space="preserve">, ¶ 22, U.N. Doc. </w:t>
      </w:r>
      <w:r w:rsidRPr="0086273C">
        <w:rPr>
          <w:w w:val="98"/>
          <w:lang w:val="en-GB"/>
        </w:rPr>
        <w:t xml:space="preserve">CERD/C/PER/18-21 (2014); </w:t>
      </w:r>
      <w:r w:rsidRPr="0086273C">
        <w:rPr>
          <w:i/>
          <w:w w:val="98"/>
        </w:rPr>
        <w:t>Slovakia</w:t>
      </w:r>
      <w:r w:rsidRPr="0086273C">
        <w:rPr>
          <w:w w:val="98"/>
        </w:rPr>
        <w:t>,</w:t>
      </w:r>
      <w:r w:rsidRPr="0086273C">
        <w:rPr>
          <w:i/>
          <w:w w:val="98"/>
        </w:rPr>
        <w:t xml:space="preserve"> </w:t>
      </w:r>
      <w:r w:rsidRPr="0086273C">
        <w:rPr>
          <w:w w:val="98"/>
        </w:rPr>
        <w:t xml:space="preserve">¶ 18, U.N. Doc. CERD/C/SVK/CO/6-8 (2010); </w:t>
      </w:r>
      <w:r w:rsidRPr="0086273C">
        <w:rPr>
          <w:i/>
          <w:w w:val="98"/>
        </w:rPr>
        <w:t>Mexico</w:t>
      </w:r>
      <w:r w:rsidRPr="0086273C">
        <w:rPr>
          <w:w w:val="98"/>
        </w:rPr>
        <w:t>,</w:t>
      </w:r>
      <w:r w:rsidRPr="0086273C">
        <w:rPr>
          <w:i/>
          <w:w w:val="98"/>
        </w:rPr>
        <w:t xml:space="preserve"> </w:t>
      </w:r>
      <w:r w:rsidRPr="0086273C">
        <w:rPr>
          <w:w w:val="98"/>
        </w:rPr>
        <w:t>¶ 17, U.N. Doc. CERD/C/MEX/CO/15 (2006).</w:t>
      </w:r>
    </w:p>
  </w:endnote>
  <w:endnote w:id="1212">
    <w:p w14:paraId="3CDE5991" w14:textId="388D30F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Peru</w:t>
      </w:r>
      <w:r w:rsidRPr="0086273C">
        <w:rPr>
          <w:w w:val="98"/>
        </w:rPr>
        <w:t xml:space="preserve">, ¶ 22, U.N. Doc. </w:t>
      </w:r>
      <w:r w:rsidRPr="0086273C">
        <w:rPr>
          <w:w w:val="98"/>
          <w:lang w:val="en-GB"/>
        </w:rPr>
        <w:t>CERD/C/PER/18-21 (2014).</w:t>
      </w:r>
    </w:p>
  </w:endnote>
  <w:endnote w:id="1213">
    <w:p w14:paraId="57B2B58B" w14:textId="5E109A2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22, U.N. Doc. CERD/C/CZE/CO/10-11 (2015); </w:t>
      </w:r>
      <w:r w:rsidRPr="0086273C">
        <w:rPr>
          <w:i/>
          <w:w w:val="98"/>
        </w:rPr>
        <w:t>Slovakia</w:t>
      </w:r>
      <w:r w:rsidRPr="0086273C">
        <w:rPr>
          <w:w w:val="98"/>
        </w:rPr>
        <w:t>,</w:t>
      </w:r>
      <w:r w:rsidRPr="0086273C">
        <w:rPr>
          <w:i/>
          <w:w w:val="98"/>
        </w:rPr>
        <w:t xml:space="preserve"> </w:t>
      </w:r>
      <w:r w:rsidRPr="0086273C">
        <w:rPr>
          <w:w w:val="98"/>
        </w:rPr>
        <w:t>¶ 18, U.N. Doc. CERD/C/SVK/CO/6-8 (2010).</w:t>
      </w:r>
    </w:p>
  </w:endnote>
  <w:endnote w:id="1214">
    <w:p w14:paraId="71A27C13" w14:textId="6ADC7F9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Slovakia</w:t>
      </w:r>
      <w:r w:rsidRPr="0086273C">
        <w:rPr>
          <w:w w:val="98"/>
        </w:rPr>
        <w:t>,</w:t>
      </w:r>
      <w:r w:rsidRPr="0086273C">
        <w:rPr>
          <w:i/>
          <w:w w:val="98"/>
        </w:rPr>
        <w:t xml:space="preserve"> </w:t>
      </w:r>
      <w:r w:rsidRPr="0086273C">
        <w:rPr>
          <w:w w:val="98"/>
        </w:rPr>
        <w:t xml:space="preserve">¶ 18, U.N. Doc. CERD/C/SVK/CO/6-8 (2010); </w:t>
      </w:r>
      <w:r w:rsidRPr="0086273C">
        <w:rPr>
          <w:i/>
          <w:w w:val="98"/>
        </w:rPr>
        <w:t>Czech Republic</w:t>
      </w:r>
      <w:r w:rsidRPr="0086273C">
        <w:rPr>
          <w:w w:val="98"/>
        </w:rPr>
        <w:t>, ¶ 14, U.N. Doc. CERD/C/CZE/CO/7 (2007).</w:t>
      </w:r>
    </w:p>
  </w:endnote>
  <w:endnote w:id="1215">
    <w:p w14:paraId="032746F7" w14:textId="1319722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Slovakia</w:t>
      </w:r>
      <w:r w:rsidRPr="0086273C">
        <w:rPr>
          <w:w w:val="98"/>
        </w:rPr>
        <w:t>,</w:t>
      </w:r>
      <w:r w:rsidRPr="0086273C">
        <w:rPr>
          <w:i/>
          <w:w w:val="98"/>
        </w:rPr>
        <w:t xml:space="preserve"> </w:t>
      </w:r>
      <w:r w:rsidRPr="0086273C">
        <w:rPr>
          <w:w w:val="98"/>
        </w:rPr>
        <w:t xml:space="preserve">¶ 18, U.N. Doc. CERD/C/SVK/CO/6-8 (2010); </w:t>
      </w:r>
      <w:r w:rsidRPr="0086273C">
        <w:rPr>
          <w:i/>
          <w:w w:val="98"/>
        </w:rPr>
        <w:t>Czech Republic</w:t>
      </w:r>
      <w:r w:rsidRPr="0086273C">
        <w:rPr>
          <w:w w:val="98"/>
        </w:rPr>
        <w:t>, ¶ 14, U.N. Doc. CERD/C/CZE/CO/7 (2007).</w:t>
      </w:r>
    </w:p>
  </w:endnote>
  <w:endnote w:id="1216">
    <w:p w14:paraId="437DEF15" w14:textId="0F371595"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lang w:val="en-GB"/>
        </w:rPr>
        <w:t>Concluding Observations: Czech Republic</w:t>
      </w:r>
      <w:r w:rsidRPr="0086273C">
        <w:rPr>
          <w:w w:val="98"/>
          <w:lang w:val="en-GB"/>
        </w:rPr>
        <w:t>,</w:t>
      </w:r>
      <w:r w:rsidRPr="0086273C">
        <w:rPr>
          <w:i/>
          <w:w w:val="98"/>
          <w:lang w:val="en-GB"/>
        </w:rPr>
        <w:t xml:space="preserve"> </w:t>
      </w:r>
      <w:r w:rsidRPr="0086273C">
        <w:rPr>
          <w:w w:val="98"/>
        </w:rPr>
        <w:t xml:space="preserve">¶ 19, U.N. Doc. CERD/C/CZE/CO/8-9 (2011); </w:t>
      </w:r>
      <w:r w:rsidRPr="0086273C">
        <w:rPr>
          <w:i/>
          <w:w w:val="98"/>
        </w:rPr>
        <w:t>Czech Republic</w:t>
      </w:r>
      <w:r w:rsidRPr="0086273C">
        <w:rPr>
          <w:w w:val="98"/>
        </w:rPr>
        <w:t>, ¶ 14, U.N. Doc. CERD/C/CZE/CO/7 (2007).</w:t>
      </w:r>
    </w:p>
  </w:endnote>
  <w:endnote w:id="1217">
    <w:p w14:paraId="7638BA34" w14:textId="6FE4C84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Uzbekistan</w:t>
      </w:r>
      <w:r w:rsidRPr="0086273C">
        <w:rPr>
          <w:w w:val="98"/>
        </w:rPr>
        <w:t xml:space="preserve">, ¶ 12, U.N. Doc. CERD/C/UZB/CO/8-9 (2014); </w:t>
      </w:r>
      <w:r w:rsidRPr="0086273C">
        <w:rPr>
          <w:i/>
          <w:w w:val="98"/>
          <w:lang w:val="en-GB"/>
        </w:rPr>
        <w:t>Czech Republic</w:t>
      </w:r>
      <w:r w:rsidRPr="0086273C">
        <w:rPr>
          <w:w w:val="98"/>
          <w:lang w:val="en-GB"/>
        </w:rPr>
        <w:t>,</w:t>
      </w:r>
      <w:r w:rsidRPr="0086273C">
        <w:rPr>
          <w:i/>
          <w:w w:val="98"/>
          <w:lang w:val="en-GB"/>
        </w:rPr>
        <w:t xml:space="preserve"> </w:t>
      </w:r>
      <w:r w:rsidRPr="0086273C">
        <w:rPr>
          <w:w w:val="98"/>
        </w:rPr>
        <w:t>¶ 19, U.N. Doc. CERD/C/CZE/CO/8-9 (2011).</w:t>
      </w:r>
    </w:p>
  </w:endnote>
  <w:endnote w:id="1218">
    <w:p w14:paraId="07958E0B" w14:textId="4B8FA033"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lang w:val="en-GB"/>
        </w:rPr>
        <w:t>Concluding Observations: Czech Republic</w:t>
      </w:r>
      <w:r w:rsidRPr="0086273C">
        <w:rPr>
          <w:w w:val="98"/>
          <w:lang w:val="en-GB"/>
        </w:rPr>
        <w:t>,</w:t>
      </w:r>
      <w:r w:rsidRPr="0086273C">
        <w:rPr>
          <w:i/>
          <w:w w:val="98"/>
          <w:lang w:val="en-GB"/>
        </w:rPr>
        <w:t xml:space="preserve"> </w:t>
      </w:r>
      <w:r w:rsidRPr="0086273C">
        <w:rPr>
          <w:w w:val="98"/>
        </w:rPr>
        <w:t>¶ 19, U.N. Doc. CERD/C/CZE/CO/8-9 (2011).</w:t>
      </w:r>
    </w:p>
  </w:endnote>
  <w:endnote w:id="1219">
    <w:p w14:paraId="2EEAFE5E" w14:textId="302EE33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22, U.N. Doc. CERD/C/CZE/CO/10-11 (2015); </w:t>
      </w:r>
      <w:r w:rsidRPr="0086273C">
        <w:rPr>
          <w:i/>
          <w:w w:val="98"/>
        </w:rPr>
        <w:t>Peru</w:t>
      </w:r>
      <w:r w:rsidRPr="0086273C">
        <w:rPr>
          <w:w w:val="98"/>
        </w:rPr>
        <w:t xml:space="preserve">, ¶ 22, U.N. Doc. </w:t>
      </w:r>
      <w:r w:rsidRPr="0086273C">
        <w:rPr>
          <w:w w:val="98"/>
          <w:lang w:val="en-GB"/>
        </w:rPr>
        <w:t xml:space="preserve">CERD/C/PER/18-21 (2014); </w:t>
      </w:r>
      <w:r w:rsidRPr="0086273C">
        <w:rPr>
          <w:i/>
          <w:w w:val="98"/>
        </w:rPr>
        <w:t>Slovakia</w:t>
      </w:r>
      <w:r w:rsidRPr="0086273C">
        <w:rPr>
          <w:w w:val="98"/>
        </w:rPr>
        <w:t>,</w:t>
      </w:r>
      <w:r w:rsidRPr="0086273C">
        <w:rPr>
          <w:i/>
          <w:w w:val="98"/>
        </w:rPr>
        <w:t xml:space="preserve"> </w:t>
      </w:r>
      <w:r w:rsidRPr="0086273C">
        <w:rPr>
          <w:w w:val="98"/>
        </w:rPr>
        <w:t xml:space="preserve">¶ 18, U.N. Doc. CERD/C/SVK/CO/6-8 (2010); </w:t>
      </w:r>
      <w:r w:rsidRPr="0086273C">
        <w:rPr>
          <w:i/>
          <w:w w:val="98"/>
        </w:rPr>
        <w:t>Czech Republic</w:t>
      </w:r>
      <w:r w:rsidRPr="0086273C">
        <w:rPr>
          <w:w w:val="98"/>
        </w:rPr>
        <w:t xml:space="preserve">, ¶ 14, U.N. Doc. CERD/C/CZE/CO/7 (2007); </w:t>
      </w:r>
      <w:r w:rsidRPr="0086273C">
        <w:rPr>
          <w:i/>
          <w:w w:val="98"/>
        </w:rPr>
        <w:t>Mexico</w:t>
      </w:r>
      <w:r w:rsidRPr="0086273C">
        <w:rPr>
          <w:w w:val="98"/>
        </w:rPr>
        <w:t>,</w:t>
      </w:r>
      <w:r w:rsidRPr="0086273C">
        <w:rPr>
          <w:i/>
          <w:w w:val="98"/>
        </w:rPr>
        <w:t xml:space="preserve"> </w:t>
      </w:r>
      <w:r w:rsidRPr="0086273C">
        <w:rPr>
          <w:w w:val="98"/>
        </w:rPr>
        <w:t>¶ 17, U.N. Doc. CERD/C/MEX/CO/15 (2006).</w:t>
      </w:r>
    </w:p>
  </w:endnote>
  <w:endnote w:id="1220">
    <w:p w14:paraId="2E78C623" w14:textId="1B9C355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 14, U.N. Doc. CERD/C/CZE/CO/7 (2007).</w:t>
      </w:r>
    </w:p>
  </w:endnote>
  <w:endnote w:id="1221">
    <w:p w14:paraId="28E7F645" w14:textId="19EC58C0"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22, U.N. Doc. CERD/C/CZE/CO/10-11 (2015); </w:t>
      </w:r>
      <w:r w:rsidRPr="0086273C">
        <w:rPr>
          <w:i/>
          <w:w w:val="98"/>
        </w:rPr>
        <w:t>Uzbekistan</w:t>
      </w:r>
      <w:r w:rsidRPr="0086273C">
        <w:rPr>
          <w:w w:val="98"/>
        </w:rPr>
        <w:t xml:space="preserve">, ¶ 12, U.N. Doc. CERD/C/UZB/CO/8-9 (2014); </w:t>
      </w:r>
      <w:r w:rsidRPr="0086273C">
        <w:rPr>
          <w:i/>
          <w:w w:val="98"/>
        </w:rPr>
        <w:t>Peru</w:t>
      </w:r>
      <w:r w:rsidRPr="0086273C">
        <w:rPr>
          <w:w w:val="98"/>
        </w:rPr>
        <w:t xml:space="preserve">, ¶ 22, U.N. Doc. </w:t>
      </w:r>
      <w:r w:rsidRPr="0086273C">
        <w:rPr>
          <w:w w:val="98"/>
          <w:lang w:val="en-GB"/>
        </w:rPr>
        <w:t xml:space="preserve">CERD/C/PER/18-21 (2014); </w:t>
      </w:r>
      <w:r w:rsidRPr="0086273C">
        <w:rPr>
          <w:i/>
          <w:w w:val="98"/>
          <w:lang w:val="en-GB"/>
        </w:rPr>
        <w:t>Czech Republic</w:t>
      </w:r>
      <w:r w:rsidRPr="0086273C">
        <w:rPr>
          <w:w w:val="98"/>
          <w:lang w:val="en-GB"/>
        </w:rPr>
        <w:t>,</w:t>
      </w:r>
      <w:r w:rsidRPr="0086273C">
        <w:rPr>
          <w:i/>
          <w:w w:val="98"/>
          <w:lang w:val="en-GB"/>
        </w:rPr>
        <w:t xml:space="preserve"> </w:t>
      </w:r>
      <w:r w:rsidRPr="0086273C">
        <w:rPr>
          <w:w w:val="98"/>
        </w:rPr>
        <w:t xml:space="preserve">¶ 19, U.N. Doc. CERD/C/CZE/CO/8-9 (2011); </w:t>
      </w:r>
      <w:r w:rsidRPr="0086273C">
        <w:rPr>
          <w:i/>
          <w:w w:val="98"/>
        </w:rPr>
        <w:t>Slovakia</w:t>
      </w:r>
      <w:r w:rsidRPr="0086273C">
        <w:rPr>
          <w:w w:val="98"/>
        </w:rPr>
        <w:t>,</w:t>
      </w:r>
      <w:r w:rsidRPr="0086273C">
        <w:rPr>
          <w:i/>
          <w:w w:val="98"/>
        </w:rPr>
        <w:t xml:space="preserve"> </w:t>
      </w:r>
      <w:r w:rsidRPr="0086273C">
        <w:rPr>
          <w:w w:val="98"/>
        </w:rPr>
        <w:t xml:space="preserve">¶ 18, U.N. Doc. CERD/C/SVK/CO/6-8 (2010); </w:t>
      </w:r>
      <w:r w:rsidRPr="0086273C">
        <w:rPr>
          <w:i/>
          <w:w w:val="98"/>
        </w:rPr>
        <w:t>Czech Republic</w:t>
      </w:r>
      <w:r w:rsidRPr="0086273C">
        <w:rPr>
          <w:w w:val="98"/>
        </w:rPr>
        <w:t xml:space="preserve">, ¶ 14, U.N. Doc. CERD/C/CZE/CO/7 (2007); </w:t>
      </w:r>
      <w:r w:rsidRPr="0086273C">
        <w:rPr>
          <w:i/>
          <w:w w:val="98"/>
        </w:rPr>
        <w:t>Mexico</w:t>
      </w:r>
      <w:r w:rsidRPr="0086273C">
        <w:rPr>
          <w:w w:val="98"/>
        </w:rPr>
        <w:t>,</w:t>
      </w:r>
      <w:r w:rsidRPr="0086273C">
        <w:rPr>
          <w:i/>
          <w:w w:val="98"/>
        </w:rPr>
        <w:t xml:space="preserve"> </w:t>
      </w:r>
      <w:r w:rsidRPr="0086273C">
        <w:rPr>
          <w:w w:val="98"/>
        </w:rPr>
        <w:t>¶ 17, U.N. Doc. CERD/C/MEX/CO/15 (2006).</w:t>
      </w:r>
    </w:p>
  </w:endnote>
  <w:endnote w:id="1222">
    <w:p w14:paraId="6A8F0A4A" w14:textId="2448E5D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21, U.N. Doc. CERD/C/CZE/CO/10-11 (2015); </w:t>
      </w:r>
      <w:r w:rsidRPr="0086273C">
        <w:rPr>
          <w:i/>
          <w:w w:val="98"/>
        </w:rPr>
        <w:t>Czech Republic</w:t>
      </w:r>
      <w:r w:rsidRPr="0086273C">
        <w:rPr>
          <w:w w:val="98"/>
        </w:rPr>
        <w:t>, ¶ 14, U.N. Doc. CERD/C/CZE/CO/7 (2007).</w:t>
      </w:r>
    </w:p>
  </w:endnote>
  <w:endnote w:id="1223">
    <w:p w14:paraId="7CCAFA3D" w14:textId="5571436E"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22, U.N. Doc. CERD/C/CZE/CO/10-11 (2015); </w:t>
      </w:r>
      <w:r w:rsidRPr="0086273C">
        <w:rPr>
          <w:i/>
          <w:w w:val="98"/>
          <w:lang w:val="en-GB"/>
        </w:rPr>
        <w:t>Czech Republic</w:t>
      </w:r>
      <w:r w:rsidRPr="0086273C">
        <w:rPr>
          <w:w w:val="98"/>
          <w:lang w:val="en-GB"/>
        </w:rPr>
        <w:t>,</w:t>
      </w:r>
      <w:r w:rsidRPr="0086273C">
        <w:rPr>
          <w:i/>
          <w:w w:val="98"/>
          <w:lang w:val="en-GB"/>
        </w:rPr>
        <w:t xml:space="preserve"> </w:t>
      </w:r>
      <w:r w:rsidRPr="0086273C">
        <w:rPr>
          <w:w w:val="98"/>
        </w:rPr>
        <w:t>¶ 19, U.N. Doc. CERD/C/CZE/CO/8-9 (2011).</w:t>
      </w:r>
    </w:p>
  </w:endnote>
  <w:endnote w:id="1224">
    <w:p w14:paraId="3F60D410" w14:textId="00350D64"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CERD Committee, </w:t>
      </w:r>
      <w:r w:rsidRPr="0086273C">
        <w:rPr>
          <w:i/>
          <w:w w:val="98"/>
        </w:rPr>
        <w:t>Concluding Observations: Czech Republic</w:t>
      </w:r>
      <w:r w:rsidRPr="0086273C">
        <w:rPr>
          <w:w w:val="98"/>
        </w:rPr>
        <w:t xml:space="preserve">, ¶ 22, U.N. Doc. CERD/C/CZE/CO/10-11 (2015); </w:t>
      </w:r>
      <w:r w:rsidRPr="0086273C">
        <w:rPr>
          <w:i/>
          <w:w w:val="98"/>
        </w:rPr>
        <w:t>Czech Republic</w:t>
      </w:r>
      <w:r w:rsidRPr="0086273C">
        <w:rPr>
          <w:w w:val="98"/>
        </w:rPr>
        <w:t>, ¶ 14, U.N. Doc. CERD/C/CZE/CO/7 (2007).</w:t>
      </w:r>
    </w:p>
  </w:endnote>
  <w:endnote w:id="1225">
    <w:p w14:paraId="7B483C94" w14:textId="5D9050B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U.N. General Assembly, </w:t>
      </w:r>
      <w:r w:rsidRPr="0086273C">
        <w:rPr>
          <w:i/>
          <w:w w:val="98"/>
        </w:rPr>
        <w:t>Report of the Special Rapporteur on the rights of persons with disabilities</w:t>
      </w:r>
      <w:r w:rsidRPr="0086273C">
        <w:rPr>
          <w:w w:val="98"/>
        </w:rPr>
        <w:t xml:space="preserve">, U.N. Doc. A/72/133 (2017). </w:t>
      </w:r>
    </w:p>
  </w:endnote>
  <w:endnote w:id="1226">
    <w:p w14:paraId="6E3E0270"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Human Rights Council, </w:t>
      </w:r>
      <w:r w:rsidRPr="0086273C">
        <w:rPr>
          <w:i/>
          <w:w w:val="98"/>
        </w:rPr>
        <w:t>Report of the Working Group on the issue of discrimination against women in law and in practice</w:t>
      </w:r>
      <w:r w:rsidRPr="0086273C">
        <w:rPr>
          <w:w w:val="98"/>
        </w:rPr>
        <w:t>, ¶ 33, U.N. Doc. A/HRC/32/44 (2016).</w:t>
      </w:r>
    </w:p>
  </w:endnote>
  <w:endnote w:id="1227">
    <w:p w14:paraId="7230F056" w14:textId="77777777"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Human Rights Council, </w:t>
      </w:r>
      <w:r w:rsidRPr="0086273C">
        <w:rPr>
          <w:i/>
          <w:w w:val="98"/>
        </w:rPr>
        <w:t>Report of the Working Group on the issue of discrimination against women in law and in practice</w:t>
      </w:r>
      <w:r w:rsidRPr="0086273C">
        <w:rPr>
          <w:w w:val="98"/>
        </w:rPr>
        <w:t>, ¶ 45, U.N. Doc. A/HRC/32/44 (2016).</w:t>
      </w:r>
    </w:p>
  </w:endnote>
  <w:endnote w:id="1228">
    <w:p w14:paraId="3AD3A954" w14:textId="4DB6F0BF"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Human Rights Council, </w:t>
      </w:r>
      <w:r w:rsidRPr="0086273C">
        <w:rPr>
          <w:i/>
          <w:w w:val="98"/>
        </w:rPr>
        <w:t>Report of the Special Rapporteur on the right of everyone to the enjoyment of the highest attainable standard of physical and mental health</w:t>
      </w:r>
      <w:r w:rsidRPr="0086273C">
        <w:rPr>
          <w:w w:val="98"/>
        </w:rPr>
        <w:t>, U.N. Doc. A/HRC/32/32 (2016).</w:t>
      </w:r>
    </w:p>
  </w:endnote>
  <w:endnote w:id="1229">
    <w:p w14:paraId="7A0E3BF9" w14:textId="7E3EA972"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Human Rights Council, </w:t>
      </w:r>
      <w:r w:rsidRPr="0086273C">
        <w:rPr>
          <w:i/>
          <w:w w:val="98"/>
        </w:rPr>
        <w:t>Report of the Special Rapporteur on torture and other cruel, inhuman or degrading treatment or punishment, Juan E. Méndez</w:t>
      </w:r>
      <w:r w:rsidRPr="0086273C">
        <w:rPr>
          <w:w w:val="98"/>
        </w:rPr>
        <w:t>, U.N. Doc. A/HRC/22/53 (2013).</w:t>
      </w:r>
    </w:p>
  </w:endnote>
  <w:endnote w:id="1230">
    <w:p w14:paraId="173A2A42" w14:textId="67107B28"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U.N. General Assembly, </w:t>
      </w:r>
      <w:r w:rsidRPr="0086273C">
        <w:rPr>
          <w:i/>
          <w:w w:val="98"/>
        </w:rPr>
        <w:t>Report of the Special Rapporteur on violence against women, its causes and consequences</w:t>
      </w:r>
      <w:r w:rsidRPr="0086273C">
        <w:rPr>
          <w:w w:val="98"/>
        </w:rPr>
        <w:t>, U.N. Doc. A/67/227 (2012).</w:t>
      </w:r>
    </w:p>
  </w:endnote>
  <w:endnote w:id="1231">
    <w:p w14:paraId="678CD510" w14:textId="7C659ECD" w:rsidR="008C1FD6" w:rsidRPr="0086273C" w:rsidRDefault="008C1FD6" w:rsidP="00CE49D8">
      <w:pPr>
        <w:pStyle w:val="EndnoteText"/>
        <w:ind w:left="216" w:hanging="216"/>
        <w:rPr>
          <w:w w:val="98"/>
        </w:rPr>
      </w:pPr>
      <w:r w:rsidRPr="0086273C">
        <w:rPr>
          <w:rStyle w:val="EndnoteReference"/>
          <w:spacing w:val="-5"/>
          <w:w w:val="98"/>
          <w:kern w:val="2"/>
          <w:position w:val="0"/>
          <w:sz w:val="18"/>
          <w:szCs w:val="18"/>
          <w14:cntxtAlts/>
        </w:rPr>
        <w:endnoteRef/>
      </w:r>
      <w:r w:rsidRPr="0086273C">
        <w:rPr>
          <w:w w:val="98"/>
        </w:rPr>
        <w:t xml:space="preserve"> U.N. General Assembly, </w:t>
      </w:r>
      <w:r w:rsidRPr="0086273C">
        <w:rPr>
          <w:i/>
          <w:w w:val="98"/>
        </w:rPr>
        <w:t>Report of the United Nations Special Rapporteur on the right to education</w:t>
      </w:r>
      <w:r w:rsidRPr="0086273C">
        <w:rPr>
          <w:w w:val="98"/>
        </w:rPr>
        <w:t>, U.N. Doc. A/65/162 (2010).</w:t>
      </w:r>
    </w:p>
  </w:endnote>
  <w:endnote w:id="1232">
    <w:p w14:paraId="30CFE8ED" w14:textId="44F7875B" w:rsidR="008C1FD6" w:rsidRPr="0086273C" w:rsidRDefault="008C1FD6" w:rsidP="00CE49D8">
      <w:pPr>
        <w:pStyle w:val="EndnoteText"/>
        <w:ind w:left="216" w:hanging="216"/>
        <w:rPr>
          <w:rFonts w:eastAsia="Times New Roman"/>
          <w:w w:val="98"/>
        </w:rPr>
      </w:pPr>
      <w:r w:rsidRPr="0086273C">
        <w:rPr>
          <w:rStyle w:val="EndnoteReference"/>
          <w:spacing w:val="-5"/>
          <w:w w:val="98"/>
          <w:kern w:val="2"/>
          <w:position w:val="0"/>
          <w:sz w:val="18"/>
          <w:szCs w:val="18"/>
          <w14:cntxtAlts/>
        </w:rPr>
        <w:endnoteRef/>
      </w:r>
      <w:r w:rsidRPr="0086273C">
        <w:rPr>
          <w:w w:val="98"/>
        </w:rPr>
        <w:t xml:space="preserve"> U.N. General Assembly, </w:t>
      </w:r>
      <w:r w:rsidRPr="0086273C">
        <w:rPr>
          <w:i/>
          <w:w w:val="98"/>
        </w:rPr>
        <w:t>Report of the Special Rapporteur on the right of everyone to the enjoyment of the highest attainable standard of physical and mental health</w:t>
      </w:r>
      <w:r w:rsidRPr="0086273C">
        <w:rPr>
          <w:w w:val="98"/>
        </w:rPr>
        <w:t xml:space="preserve">, </w:t>
      </w:r>
      <w:r w:rsidRPr="0086273C">
        <w:rPr>
          <w:rFonts w:eastAsia="Times New Roman"/>
          <w:w w:val="98"/>
        </w:rPr>
        <w:t>U.N. Doc. A/61/338 (2006).</w:t>
      </w:r>
    </w:p>
    <w:p w14:paraId="262F4F4E" w14:textId="77777777" w:rsidR="008C1FD6" w:rsidRPr="0086273C" w:rsidRDefault="008C1FD6" w:rsidP="009574B5">
      <w:pPr>
        <w:pStyle w:val="EndnoteText"/>
        <w:ind w:left="207" w:hanging="207"/>
        <w:rPr>
          <w:rFonts w:eastAsia="Times New Roman"/>
          <w:w w:val="98"/>
        </w:rPr>
      </w:pPr>
    </w:p>
    <w:p w14:paraId="0002372F" w14:textId="77777777" w:rsidR="008C1FD6" w:rsidRDefault="008C1FD6" w:rsidP="009574B5">
      <w:pPr>
        <w:pStyle w:val="EndnoteText"/>
        <w:ind w:left="207" w:hanging="207"/>
        <w:rPr>
          <w:rFonts w:eastAsia="Times New Roman"/>
          <w:w w:val="98"/>
        </w:rPr>
      </w:pPr>
    </w:p>
    <w:p w14:paraId="700BC35D" w14:textId="77777777" w:rsidR="008C1FD6" w:rsidRDefault="008C1FD6" w:rsidP="009574B5">
      <w:pPr>
        <w:pStyle w:val="EndnoteText"/>
        <w:ind w:left="207" w:hanging="207"/>
        <w:rPr>
          <w:rFonts w:eastAsia="Times New Roman"/>
          <w:w w:val="98"/>
        </w:rPr>
      </w:pPr>
    </w:p>
    <w:p w14:paraId="0E52B6F5" w14:textId="77777777" w:rsidR="008C1FD6" w:rsidRDefault="008C1FD6" w:rsidP="009574B5">
      <w:pPr>
        <w:pStyle w:val="EndnoteText"/>
        <w:ind w:left="207" w:hanging="207"/>
        <w:rPr>
          <w:rFonts w:eastAsia="Times New Roman"/>
          <w:w w:val="98"/>
        </w:rPr>
      </w:pPr>
    </w:p>
    <w:p w14:paraId="1641931F" w14:textId="77777777" w:rsidR="008C1FD6" w:rsidRDefault="008C1FD6" w:rsidP="009574B5">
      <w:pPr>
        <w:pStyle w:val="EndnoteText"/>
        <w:ind w:left="207" w:hanging="207"/>
        <w:rPr>
          <w:rFonts w:eastAsia="Times New Roman"/>
          <w:w w:val="98"/>
        </w:rPr>
      </w:pPr>
    </w:p>
    <w:p w14:paraId="6CB5D5FD" w14:textId="77777777" w:rsidR="008C1FD6" w:rsidRDefault="008C1FD6" w:rsidP="009574B5">
      <w:pPr>
        <w:pStyle w:val="EndnoteText"/>
        <w:ind w:left="207" w:hanging="207"/>
        <w:rPr>
          <w:rFonts w:eastAsia="Times New Roman"/>
          <w:w w:val="98"/>
        </w:rPr>
      </w:pPr>
    </w:p>
    <w:p w14:paraId="16DF40ED" w14:textId="77777777" w:rsidR="008C1FD6" w:rsidRDefault="008C1FD6" w:rsidP="009574B5">
      <w:pPr>
        <w:pStyle w:val="EndnoteText"/>
        <w:ind w:left="207" w:hanging="207"/>
        <w:rPr>
          <w:rFonts w:eastAsia="Times New Roman"/>
          <w:w w:val="98"/>
        </w:rPr>
      </w:pPr>
    </w:p>
    <w:p w14:paraId="0DCA7AE0" w14:textId="77777777" w:rsidR="008C1FD6" w:rsidRDefault="008C1FD6" w:rsidP="009574B5">
      <w:pPr>
        <w:pStyle w:val="EndnoteText"/>
        <w:ind w:left="207" w:hanging="207"/>
        <w:rPr>
          <w:rFonts w:eastAsia="Times New Roman"/>
          <w:w w:val="98"/>
        </w:rPr>
      </w:pPr>
    </w:p>
    <w:p w14:paraId="2BD88E63" w14:textId="77777777" w:rsidR="008C1FD6" w:rsidRDefault="008C1FD6" w:rsidP="009574B5">
      <w:pPr>
        <w:pStyle w:val="EndnoteText"/>
        <w:ind w:left="207" w:hanging="207"/>
        <w:rPr>
          <w:rFonts w:eastAsia="Times New Roman"/>
          <w:w w:val="98"/>
        </w:rPr>
      </w:pPr>
    </w:p>
    <w:p w14:paraId="2DDB297B" w14:textId="77777777" w:rsidR="008C1FD6" w:rsidRDefault="008C1FD6" w:rsidP="009574B5">
      <w:pPr>
        <w:pStyle w:val="EndnoteText"/>
        <w:ind w:left="207" w:hanging="207"/>
        <w:rPr>
          <w:rFonts w:eastAsia="Times New Roman"/>
          <w:w w:val="98"/>
        </w:rPr>
      </w:pPr>
    </w:p>
    <w:p w14:paraId="4BD33264" w14:textId="77777777" w:rsidR="008C1FD6" w:rsidRDefault="008C1FD6" w:rsidP="009574B5">
      <w:pPr>
        <w:pStyle w:val="EndnoteText"/>
        <w:ind w:left="207" w:hanging="207"/>
        <w:rPr>
          <w:rFonts w:eastAsia="Times New Roman"/>
          <w:w w:val="98"/>
        </w:rPr>
      </w:pPr>
    </w:p>
    <w:p w14:paraId="004116F3" w14:textId="77777777" w:rsidR="008C1FD6" w:rsidRDefault="008C1FD6" w:rsidP="009574B5">
      <w:pPr>
        <w:pStyle w:val="EndnoteText"/>
        <w:ind w:left="207" w:hanging="207"/>
        <w:rPr>
          <w:rFonts w:eastAsia="Times New Roman"/>
          <w:w w:val="98"/>
        </w:rPr>
      </w:pPr>
    </w:p>
    <w:p w14:paraId="5C1A1BFA" w14:textId="77777777" w:rsidR="008C1FD6" w:rsidRDefault="008C1FD6" w:rsidP="009574B5">
      <w:pPr>
        <w:pStyle w:val="EndnoteText"/>
        <w:ind w:left="207" w:hanging="207"/>
        <w:rPr>
          <w:rFonts w:eastAsia="Times New Roman"/>
          <w:w w:val="98"/>
        </w:rPr>
      </w:pPr>
    </w:p>
    <w:p w14:paraId="70B02C65" w14:textId="77777777" w:rsidR="008C1FD6" w:rsidRDefault="008C1FD6" w:rsidP="009574B5">
      <w:pPr>
        <w:pStyle w:val="EndnoteText"/>
        <w:ind w:left="207" w:hanging="207"/>
        <w:rPr>
          <w:rFonts w:eastAsia="Times New Roman"/>
          <w:w w:val="98"/>
        </w:rPr>
      </w:pPr>
    </w:p>
    <w:p w14:paraId="31A42078" w14:textId="77777777" w:rsidR="008C1FD6" w:rsidRDefault="008C1FD6" w:rsidP="009574B5">
      <w:pPr>
        <w:pStyle w:val="EndnoteText"/>
        <w:ind w:left="207" w:hanging="207"/>
        <w:rPr>
          <w:rFonts w:eastAsia="Times New Roman"/>
          <w:w w:val="98"/>
        </w:rPr>
      </w:pPr>
    </w:p>
    <w:p w14:paraId="007E6627" w14:textId="77777777" w:rsidR="008C1FD6" w:rsidRDefault="008C1FD6" w:rsidP="009574B5">
      <w:pPr>
        <w:pStyle w:val="EndnoteText"/>
        <w:ind w:left="207" w:hanging="207"/>
        <w:rPr>
          <w:rFonts w:eastAsia="Times New Roman"/>
          <w:w w:val="98"/>
        </w:rPr>
      </w:pPr>
    </w:p>
    <w:p w14:paraId="0C218F62" w14:textId="77777777" w:rsidR="008C1FD6" w:rsidRDefault="008C1FD6" w:rsidP="009574B5">
      <w:pPr>
        <w:pStyle w:val="EndnoteText"/>
        <w:ind w:left="207" w:hanging="207"/>
        <w:rPr>
          <w:rFonts w:eastAsia="Times New Roman"/>
          <w:w w:val="98"/>
        </w:rPr>
      </w:pPr>
    </w:p>
    <w:p w14:paraId="7E865254" w14:textId="77777777" w:rsidR="008C1FD6" w:rsidRDefault="008C1FD6" w:rsidP="009574B5">
      <w:pPr>
        <w:pStyle w:val="EndnoteText"/>
        <w:ind w:left="207" w:hanging="207"/>
        <w:rPr>
          <w:rFonts w:eastAsia="Times New Roman"/>
          <w:w w:val="98"/>
        </w:rPr>
      </w:pPr>
    </w:p>
    <w:p w14:paraId="021160E9" w14:textId="77777777" w:rsidR="008C1FD6" w:rsidRDefault="008C1FD6" w:rsidP="009574B5">
      <w:pPr>
        <w:pStyle w:val="EndnoteText"/>
        <w:ind w:left="207" w:hanging="207"/>
        <w:rPr>
          <w:rFonts w:eastAsia="Times New Roman"/>
          <w:w w:val="98"/>
        </w:rPr>
      </w:pPr>
    </w:p>
    <w:p w14:paraId="6FBF743A" w14:textId="77777777" w:rsidR="008C1FD6" w:rsidRDefault="008C1FD6" w:rsidP="009574B5">
      <w:pPr>
        <w:pStyle w:val="EndnoteText"/>
        <w:ind w:left="207" w:hanging="207"/>
        <w:rPr>
          <w:rFonts w:eastAsia="Times New Roman"/>
          <w:w w:val="98"/>
        </w:rPr>
      </w:pPr>
    </w:p>
    <w:p w14:paraId="1EDACE02" w14:textId="77777777" w:rsidR="008C1FD6" w:rsidRDefault="008C1FD6" w:rsidP="009574B5">
      <w:pPr>
        <w:pStyle w:val="EndnoteText"/>
        <w:ind w:left="207" w:hanging="207"/>
        <w:rPr>
          <w:rFonts w:eastAsia="Times New Roman"/>
          <w:w w:val="98"/>
        </w:rPr>
      </w:pPr>
    </w:p>
    <w:p w14:paraId="4B1DF3B9" w14:textId="77777777" w:rsidR="008C1FD6" w:rsidRDefault="008C1FD6" w:rsidP="009574B5">
      <w:pPr>
        <w:pStyle w:val="EndnoteText"/>
        <w:ind w:left="207" w:hanging="207"/>
        <w:rPr>
          <w:rFonts w:eastAsia="Times New Roman"/>
          <w:w w:val="98"/>
        </w:rPr>
      </w:pPr>
    </w:p>
    <w:p w14:paraId="571BE79B" w14:textId="77777777" w:rsidR="008C1FD6" w:rsidRDefault="008C1FD6" w:rsidP="009574B5">
      <w:pPr>
        <w:pStyle w:val="EndnoteText"/>
        <w:ind w:left="207" w:hanging="207"/>
        <w:rPr>
          <w:rFonts w:eastAsia="Times New Roman"/>
          <w:w w:val="98"/>
        </w:rPr>
      </w:pPr>
    </w:p>
    <w:p w14:paraId="6491189F" w14:textId="77777777" w:rsidR="008C1FD6" w:rsidRDefault="008C1FD6" w:rsidP="009574B5">
      <w:pPr>
        <w:pStyle w:val="EndnoteText"/>
        <w:ind w:left="207" w:hanging="207"/>
        <w:rPr>
          <w:rFonts w:eastAsia="Times New Roman"/>
          <w:w w:val="98"/>
        </w:rPr>
      </w:pPr>
    </w:p>
    <w:p w14:paraId="2D6A7A82" w14:textId="77777777" w:rsidR="008C1FD6" w:rsidRDefault="008C1FD6" w:rsidP="009574B5">
      <w:pPr>
        <w:pStyle w:val="EndnoteText"/>
        <w:ind w:left="207" w:hanging="207"/>
        <w:rPr>
          <w:rFonts w:eastAsia="Times New Roman"/>
          <w:w w:val="98"/>
        </w:rPr>
      </w:pPr>
    </w:p>
    <w:p w14:paraId="68EA9288" w14:textId="77777777" w:rsidR="008C1FD6" w:rsidRDefault="008C1FD6" w:rsidP="009574B5">
      <w:pPr>
        <w:pStyle w:val="EndnoteText"/>
        <w:ind w:left="207" w:hanging="207"/>
        <w:rPr>
          <w:rFonts w:eastAsia="Times New Roman"/>
          <w:w w:val="98"/>
        </w:rPr>
      </w:pPr>
    </w:p>
    <w:p w14:paraId="0A046C49" w14:textId="77777777" w:rsidR="008C1FD6" w:rsidRDefault="008C1FD6" w:rsidP="009574B5">
      <w:pPr>
        <w:pStyle w:val="EndnoteText"/>
        <w:ind w:left="207" w:hanging="207"/>
        <w:rPr>
          <w:rFonts w:eastAsia="Times New Roman"/>
          <w:w w:val="98"/>
        </w:rPr>
      </w:pPr>
    </w:p>
    <w:p w14:paraId="66BAF02E" w14:textId="77777777" w:rsidR="008C1FD6" w:rsidRDefault="008C1FD6" w:rsidP="009574B5">
      <w:pPr>
        <w:pStyle w:val="EndnoteText"/>
        <w:ind w:left="207" w:hanging="207"/>
        <w:rPr>
          <w:rFonts w:eastAsia="Times New Roman"/>
          <w:w w:val="98"/>
        </w:rPr>
      </w:pPr>
    </w:p>
    <w:p w14:paraId="2C9CEF60" w14:textId="77777777" w:rsidR="008C1FD6" w:rsidRDefault="008C1FD6" w:rsidP="009574B5">
      <w:pPr>
        <w:pStyle w:val="EndnoteText"/>
        <w:ind w:left="207" w:hanging="207"/>
        <w:rPr>
          <w:rFonts w:eastAsia="Times New Roman"/>
          <w:w w:val="98"/>
        </w:rPr>
      </w:pPr>
    </w:p>
    <w:p w14:paraId="1B980779" w14:textId="77777777" w:rsidR="008C1FD6" w:rsidRDefault="008C1FD6" w:rsidP="009574B5">
      <w:pPr>
        <w:pStyle w:val="EndnoteText"/>
        <w:ind w:left="207" w:hanging="207"/>
        <w:rPr>
          <w:rFonts w:eastAsia="Times New Roman"/>
          <w:w w:val="98"/>
        </w:rPr>
      </w:pPr>
    </w:p>
    <w:p w14:paraId="32637F61" w14:textId="77777777" w:rsidR="008C1FD6" w:rsidRDefault="008C1FD6" w:rsidP="009574B5">
      <w:pPr>
        <w:pStyle w:val="EndnoteText"/>
        <w:ind w:left="207" w:hanging="207"/>
        <w:rPr>
          <w:rFonts w:eastAsia="Times New Roman"/>
          <w:w w:val="98"/>
        </w:rPr>
      </w:pPr>
    </w:p>
    <w:p w14:paraId="2E1A7E96" w14:textId="77777777" w:rsidR="008C1FD6" w:rsidRDefault="008C1FD6" w:rsidP="009574B5">
      <w:pPr>
        <w:pStyle w:val="EndnoteText"/>
        <w:ind w:left="207" w:hanging="207"/>
        <w:rPr>
          <w:rFonts w:eastAsia="Times New Roman"/>
          <w:w w:val="98"/>
        </w:rPr>
      </w:pPr>
    </w:p>
    <w:p w14:paraId="49770BDF" w14:textId="77777777" w:rsidR="008C1FD6" w:rsidRDefault="008C1FD6" w:rsidP="009574B5">
      <w:pPr>
        <w:pStyle w:val="EndnoteText"/>
        <w:ind w:left="207" w:hanging="207"/>
        <w:rPr>
          <w:rFonts w:eastAsia="Times New Roman"/>
          <w:w w:val="98"/>
        </w:rPr>
      </w:pPr>
    </w:p>
    <w:p w14:paraId="770F3982" w14:textId="77777777" w:rsidR="008C1FD6" w:rsidRDefault="008C1FD6" w:rsidP="009574B5">
      <w:pPr>
        <w:pStyle w:val="EndnoteText"/>
        <w:ind w:left="207" w:hanging="207"/>
        <w:rPr>
          <w:rFonts w:eastAsia="Times New Roman"/>
          <w:w w:val="98"/>
        </w:rPr>
      </w:pPr>
    </w:p>
    <w:p w14:paraId="1E1E25B7" w14:textId="77777777" w:rsidR="008C1FD6" w:rsidRDefault="008C1FD6" w:rsidP="009574B5">
      <w:pPr>
        <w:pStyle w:val="EndnoteText"/>
        <w:ind w:left="207" w:hanging="207"/>
        <w:rPr>
          <w:rFonts w:eastAsia="Times New Roman"/>
          <w:w w:val="98"/>
        </w:rPr>
      </w:pPr>
    </w:p>
    <w:p w14:paraId="0599B021" w14:textId="77777777" w:rsidR="008C1FD6" w:rsidRDefault="008C1FD6" w:rsidP="009574B5">
      <w:pPr>
        <w:pStyle w:val="EndnoteText"/>
        <w:ind w:left="207" w:hanging="207"/>
        <w:rPr>
          <w:rFonts w:eastAsia="Times New Roman"/>
          <w:w w:val="98"/>
        </w:rPr>
      </w:pPr>
    </w:p>
    <w:p w14:paraId="7406A2E0" w14:textId="77777777" w:rsidR="008C1FD6" w:rsidRDefault="008C1FD6" w:rsidP="009574B5">
      <w:pPr>
        <w:pStyle w:val="EndnoteText"/>
        <w:ind w:left="207" w:hanging="207"/>
        <w:rPr>
          <w:rFonts w:eastAsia="Times New Roman"/>
          <w:w w:val="98"/>
        </w:rPr>
      </w:pPr>
    </w:p>
    <w:p w14:paraId="3DA350C1" w14:textId="77777777" w:rsidR="008C1FD6" w:rsidRDefault="008C1FD6" w:rsidP="009574B5">
      <w:pPr>
        <w:pStyle w:val="EndnoteText"/>
        <w:ind w:left="207" w:hanging="207"/>
        <w:rPr>
          <w:rFonts w:eastAsia="Times New Roman"/>
          <w:w w:val="98"/>
        </w:rPr>
      </w:pPr>
    </w:p>
    <w:p w14:paraId="3D5DCCD0" w14:textId="77777777" w:rsidR="008C1FD6" w:rsidRDefault="008C1FD6" w:rsidP="009574B5">
      <w:pPr>
        <w:pStyle w:val="EndnoteText"/>
        <w:ind w:left="207" w:hanging="207"/>
        <w:rPr>
          <w:rFonts w:eastAsia="Times New Roman"/>
          <w:w w:val="98"/>
        </w:rPr>
      </w:pPr>
    </w:p>
    <w:p w14:paraId="52871317" w14:textId="77777777" w:rsidR="008C1FD6" w:rsidRDefault="008C1FD6" w:rsidP="009574B5">
      <w:pPr>
        <w:pStyle w:val="EndnoteText"/>
        <w:ind w:left="207" w:hanging="207"/>
        <w:rPr>
          <w:rFonts w:eastAsia="Times New Roman"/>
          <w:w w:val="98"/>
        </w:rPr>
      </w:pPr>
    </w:p>
    <w:p w14:paraId="22F436CB" w14:textId="77777777" w:rsidR="008C1FD6" w:rsidRDefault="008C1FD6" w:rsidP="009574B5">
      <w:pPr>
        <w:pStyle w:val="EndnoteText"/>
        <w:ind w:left="207" w:hanging="207"/>
        <w:rPr>
          <w:rFonts w:eastAsia="Times New Roman"/>
          <w:w w:val="98"/>
        </w:rPr>
      </w:pPr>
    </w:p>
    <w:p w14:paraId="0DE6D0A2" w14:textId="77777777" w:rsidR="008C1FD6" w:rsidRDefault="008C1FD6" w:rsidP="009574B5">
      <w:pPr>
        <w:pStyle w:val="EndnoteText"/>
        <w:ind w:left="207" w:hanging="207"/>
        <w:rPr>
          <w:rFonts w:eastAsia="Times New Roman"/>
          <w:w w:val="98"/>
        </w:rPr>
      </w:pPr>
    </w:p>
    <w:p w14:paraId="6ADE83E2" w14:textId="77777777" w:rsidR="008C1FD6" w:rsidRDefault="008C1FD6" w:rsidP="009574B5">
      <w:pPr>
        <w:pStyle w:val="EndnoteText"/>
        <w:ind w:left="207" w:hanging="207"/>
        <w:rPr>
          <w:rFonts w:eastAsia="Times New Roman"/>
          <w:w w:val="98"/>
        </w:rPr>
      </w:pPr>
    </w:p>
    <w:p w14:paraId="7576554E" w14:textId="77777777" w:rsidR="008C1FD6" w:rsidRDefault="008C1FD6" w:rsidP="009574B5">
      <w:pPr>
        <w:pStyle w:val="EndnoteText"/>
        <w:ind w:left="207" w:hanging="207"/>
        <w:rPr>
          <w:rFonts w:eastAsia="Times New Roman"/>
          <w:w w:val="98"/>
        </w:rPr>
      </w:pPr>
    </w:p>
    <w:p w14:paraId="57B39A3B" w14:textId="77777777" w:rsidR="008C1FD6" w:rsidRDefault="008C1FD6" w:rsidP="009574B5">
      <w:pPr>
        <w:pStyle w:val="EndnoteText"/>
        <w:ind w:left="207" w:hanging="207"/>
        <w:rPr>
          <w:rFonts w:eastAsia="Times New Roman"/>
          <w:w w:val="98"/>
        </w:rPr>
      </w:pPr>
    </w:p>
    <w:p w14:paraId="20309DE1" w14:textId="77777777" w:rsidR="008C1FD6" w:rsidRDefault="008C1FD6" w:rsidP="009574B5">
      <w:pPr>
        <w:pStyle w:val="EndnoteText"/>
        <w:ind w:left="207" w:hanging="207"/>
        <w:rPr>
          <w:rFonts w:eastAsia="Times New Roman"/>
          <w:w w:val="98"/>
        </w:rPr>
      </w:pPr>
    </w:p>
    <w:p w14:paraId="04258F6B" w14:textId="77777777" w:rsidR="008C1FD6" w:rsidRDefault="008C1FD6" w:rsidP="009574B5">
      <w:pPr>
        <w:pStyle w:val="EndnoteText"/>
        <w:ind w:left="207" w:hanging="207"/>
        <w:rPr>
          <w:rFonts w:eastAsia="Times New Roman"/>
          <w:w w:val="98"/>
        </w:rPr>
      </w:pPr>
    </w:p>
    <w:p w14:paraId="2FFBA4B5" w14:textId="77777777" w:rsidR="008C1FD6" w:rsidRDefault="008C1FD6" w:rsidP="009574B5">
      <w:pPr>
        <w:pStyle w:val="EndnoteText"/>
        <w:ind w:left="207" w:hanging="207"/>
        <w:rPr>
          <w:rFonts w:eastAsia="Times New Roman"/>
          <w:w w:val="98"/>
        </w:rPr>
      </w:pPr>
    </w:p>
    <w:p w14:paraId="63EA8D5E" w14:textId="77777777" w:rsidR="008C1FD6" w:rsidRDefault="008C1FD6" w:rsidP="009574B5">
      <w:pPr>
        <w:pStyle w:val="EndnoteText"/>
        <w:ind w:left="207" w:hanging="207"/>
        <w:rPr>
          <w:rFonts w:eastAsia="Times New Roman"/>
          <w:w w:val="98"/>
        </w:rPr>
      </w:pPr>
    </w:p>
    <w:p w14:paraId="383E3248" w14:textId="77777777" w:rsidR="008C1FD6" w:rsidRDefault="008C1FD6" w:rsidP="009574B5">
      <w:pPr>
        <w:pStyle w:val="EndnoteText"/>
        <w:ind w:left="207" w:hanging="207"/>
        <w:rPr>
          <w:rFonts w:eastAsia="Times New Roman"/>
          <w:w w:val="98"/>
        </w:rPr>
      </w:pPr>
    </w:p>
    <w:p w14:paraId="451BB38C" w14:textId="77777777" w:rsidR="008C1FD6" w:rsidRDefault="008C1FD6" w:rsidP="009574B5">
      <w:pPr>
        <w:pStyle w:val="EndnoteText"/>
        <w:ind w:left="207" w:hanging="207"/>
        <w:rPr>
          <w:rFonts w:eastAsia="Times New Roman"/>
          <w:w w:val="98"/>
        </w:rPr>
      </w:pPr>
    </w:p>
    <w:p w14:paraId="52C3CEF6" w14:textId="77777777" w:rsidR="008C1FD6" w:rsidRDefault="008C1FD6" w:rsidP="009574B5">
      <w:pPr>
        <w:pStyle w:val="EndnoteText"/>
        <w:ind w:left="207" w:hanging="207"/>
        <w:rPr>
          <w:rFonts w:eastAsia="Times New Roman"/>
          <w:w w:val="98"/>
        </w:rPr>
      </w:pPr>
    </w:p>
    <w:p w14:paraId="3CE789AF" w14:textId="77777777" w:rsidR="008C1FD6" w:rsidRDefault="008C1FD6" w:rsidP="009574B5">
      <w:pPr>
        <w:pStyle w:val="EndnoteText"/>
        <w:ind w:left="207" w:hanging="207"/>
        <w:rPr>
          <w:rFonts w:eastAsia="Times New Roman"/>
          <w:w w:val="98"/>
        </w:rPr>
      </w:pPr>
    </w:p>
    <w:p w14:paraId="1999E202" w14:textId="77777777" w:rsidR="008C1FD6" w:rsidRDefault="008C1FD6" w:rsidP="009574B5">
      <w:pPr>
        <w:pStyle w:val="EndnoteText"/>
        <w:ind w:left="207" w:hanging="207"/>
        <w:rPr>
          <w:rFonts w:eastAsia="Times New Roman"/>
          <w:w w:val="98"/>
        </w:rPr>
      </w:pPr>
    </w:p>
    <w:p w14:paraId="3F801BA0" w14:textId="77777777" w:rsidR="008C1FD6" w:rsidRDefault="008C1FD6" w:rsidP="009574B5">
      <w:pPr>
        <w:pStyle w:val="EndnoteText"/>
        <w:ind w:left="207" w:hanging="207"/>
        <w:rPr>
          <w:rFonts w:eastAsia="Times New Roman"/>
          <w:w w:val="98"/>
        </w:rPr>
      </w:pPr>
    </w:p>
    <w:p w14:paraId="30B0AC1B" w14:textId="77777777" w:rsidR="008C1FD6" w:rsidRDefault="008C1FD6" w:rsidP="009574B5">
      <w:pPr>
        <w:pStyle w:val="EndnoteText"/>
        <w:ind w:left="207" w:hanging="207"/>
        <w:rPr>
          <w:rFonts w:eastAsia="Times New Roman"/>
          <w:w w:val="98"/>
        </w:rPr>
      </w:pPr>
    </w:p>
    <w:p w14:paraId="04C75FA1" w14:textId="77777777" w:rsidR="008C1FD6" w:rsidRDefault="008C1FD6" w:rsidP="009574B5">
      <w:pPr>
        <w:pStyle w:val="EndnoteText"/>
        <w:ind w:left="207" w:hanging="207"/>
        <w:rPr>
          <w:rFonts w:eastAsia="Times New Roman"/>
          <w:w w:val="98"/>
        </w:rPr>
      </w:pPr>
    </w:p>
    <w:p w14:paraId="6FAC5277" w14:textId="77777777" w:rsidR="008C1FD6" w:rsidRDefault="008C1FD6" w:rsidP="009574B5">
      <w:pPr>
        <w:pStyle w:val="EndnoteText"/>
        <w:ind w:left="207" w:hanging="207"/>
        <w:rPr>
          <w:rFonts w:eastAsia="Times New Roman"/>
          <w:w w:val="98"/>
        </w:rPr>
      </w:pPr>
    </w:p>
    <w:p w14:paraId="40E49B2A" w14:textId="77777777" w:rsidR="008C1FD6" w:rsidRDefault="008C1FD6" w:rsidP="009574B5">
      <w:pPr>
        <w:pStyle w:val="EndnoteText"/>
        <w:ind w:left="207" w:hanging="207"/>
        <w:rPr>
          <w:rFonts w:eastAsia="Times New Roman"/>
          <w:w w:val="98"/>
        </w:rPr>
      </w:pPr>
    </w:p>
    <w:p w14:paraId="1D215E85" w14:textId="77777777" w:rsidR="008C1FD6" w:rsidRDefault="008C1FD6" w:rsidP="009574B5">
      <w:pPr>
        <w:pStyle w:val="EndnoteText"/>
        <w:ind w:left="207" w:hanging="207"/>
        <w:rPr>
          <w:rFonts w:eastAsia="Times New Roman"/>
          <w:w w:val="98"/>
        </w:rPr>
      </w:pPr>
    </w:p>
    <w:p w14:paraId="2433DA00" w14:textId="77777777" w:rsidR="008C1FD6" w:rsidRDefault="008C1FD6" w:rsidP="009574B5">
      <w:pPr>
        <w:pStyle w:val="EndnoteText"/>
        <w:ind w:left="207" w:hanging="207"/>
        <w:rPr>
          <w:rFonts w:eastAsia="Times New Roman"/>
          <w:w w:val="98"/>
        </w:rPr>
      </w:pPr>
    </w:p>
    <w:p w14:paraId="743F08FD" w14:textId="77777777" w:rsidR="008C1FD6" w:rsidRDefault="008C1FD6" w:rsidP="009574B5">
      <w:pPr>
        <w:pStyle w:val="EndnoteText"/>
        <w:ind w:left="207" w:hanging="207"/>
        <w:rPr>
          <w:rFonts w:eastAsia="Times New Roman"/>
          <w:w w:val="98"/>
        </w:rPr>
      </w:pPr>
    </w:p>
    <w:p w14:paraId="3148CDB1" w14:textId="77777777" w:rsidR="008C1FD6" w:rsidRDefault="008C1FD6" w:rsidP="009574B5">
      <w:pPr>
        <w:pStyle w:val="EndnoteText"/>
        <w:ind w:left="207" w:hanging="207"/>
        <w:rPr>
          <w:rFonts w:eastAsia="Times New Roman"/>
          <w:w w:val="98"/>
        </w:rPr>
      </w:pPr>
    </w:p>
    <w:p w14:paraId="5107DBD6" w14:textId="77777777" w:rsidR="008C1FD6" w:rsidRDefault="008C1FD6" w:rsidP="009574B5">
      <w:pPr>
        <w:pStyle w:val="EndnoteText"/>
        <w:ind w:left="207" w:hanging="207"/>
        <w:rPr>
          <w:rFonts w:eastAsia="Times New Roman"/>
          <w:w w:val="98"/>
        </w:rPr>
      </w:pPr>
    </w:p>
    <w:p w14:paraId="35898718" w14:textId="77777777" w:rsidR="008C1FD6" w:rsidRDefault="008C1FD6" w:rsidP="009574B5">
      <w:pPr>
        <w:pStyle w:val="EndnoteText"/>
        <w:ind w:left="207" w:hanging="207"/>
        <w:rPr>
          <w:rFonts w:eastAsia="Times New Roman"/>
          <w:w w:val="98"/>
        </w:rPr>
      </w:pPr>
    </w:p>
    <w:p w14:paraId="78108233" w14:textId="77777777" w:rsidR="008C1FD6" w:rsidRDefault="008C1FD6" w:rsidP="009574B5">
      <w:pPr>
        <w:pStyle w:val="EndnoteText"/>
        <w:ind w:left="207" w:hanging="207"/>
        <w:rPr>
          <w:rFonts w:eastAsia="Times New Roman"/>
          <w:w w:val="98"/>
        </w:rPr>
      </w:pPr>
    </w:p>
    <w:p w14:paraId="2C5FE09B" w14:textId="77777777" w:rsidR="008C1FD6" w:rsidRDefault="008C1FD6" w:rsidP="009574B5">
      <w:pPr>
        <w:pStyle w:val="EndnoteText"/>
        <w:ind w:left="207" w:hanging="207"/>
        <w:rPr>
          <w:rFonts w:eastAsia="Times New Roman"/>
          <w:w w:val="98"/>
        </w:rPr>
      </w:pPr>
    </w:p>
    <w:p w14:paraId="75385A5F" w14:textId="77777777" w:rsidR="008C1FD6" w:rsidRDefault="008C1FD6" w:rsidP="009574B5">
      <w:pPr>
        <w:pStyle w:val="EndnoteText"/>
        <w:ind w:left="207" w:hanging="207"/>
        <w:rPr>
          <w:rFonts w:eastAsia="Times New Roman"/>
          <w:w w:val="98"/>
        </w:rPr>
      </w:pPr>
    </w:p>
    <w:p w14:paraId="0DEFD3F8" w14:textId="77777777" w:rsidR="008C1FD6" w:rsidRDefault="008C1FD6" w:rsidP="009574B5">
      <w:pPr>
        <w:pStyle w:val="EndnoteText"/>
        <w:ind w:left="207" w:hanging="207"/>
        <w:rPr>
          <w:rFonts w:eastAsia="Times New Roman"/>
          <w:w w:val="98"/>
        </w:rPr>
      </w:pPr>
    </w:p>
    <w:p w14:paraId="44A38279" w14:textId="77777777" w:rsidR="008C1FD6" w:rsidRDefault="008C1FD6" w:rsidP="009574B5">
      <w:pPr>
        <w:pStyle w:val="EndnoteText"/>
        <w:ind w:left="207" w:hanging="207"/>
        <w:rPr>
          <w:rFonts w:eastAsia="Times New Roman"/>
          <w:w w:val="98"/>
        </w:rPr>
      </w:pPr>
    </w:p>
    <w:p w14:paraId="4FD12A55" w14:textId="77777777" w:rsidR="008C1FD6" w:rsidRDefault="008C1FD6" w:rsidP="009574B5">
      <w:pPr>
        <w:pStyle w:val="EndnoteText"/>
        <w:ind w:left="207" w:hanging="207"/>
        <w:rPr>
          <w:rFonts w:eastAsia="Times New Roman"/>
          <w:w w:val="98"/>
        </w:rPr>
      </w:pPr>
    </w:p>
    <w:p w14:paraId="2651D892" w14:textId="77777777" w:rsidR="008C1FD6" w:rsidRDefault="008C1FD6" w:rsidP="009574B5">
      <w:pPr>
        <w:pStyle w:val="EndnoteText"/>
        <w:ind w:left="207" w:hanging="207"/>
        <w:rPr>
          <w:rFonts w:eastAsia="Times New Roman"/>
          <w:w w:val="98"/>
        </w:rPr>
      </w:pPr>
    </w:p>
    <w:p w14:paraId="2CEE1CC7" w14:textId="77777777" w:rsidR="008C1FD6" w:rsidRDefault="008C1FD6" w:rsidP="009574B5">
      <w:pPr>
        <w:pStyle w:val="EndnoteText"/>
        <w:ind w:left="207" w:hanging="207"/>
        <w:rPr>
          <w:rFonts w:eastAsia="Times New Roman"/>
          <w:w w:val="98"/>
        </w:rPr>
      </w:pPr>
    </w:p>
    <w:p w14:paraId="45D2B990" w14:textId="77777777" w:rsidR="008C1FD6" w:rsidRDefault="008C1FD6" w:rsidP="009574B5">
      <w:pPr>
        <w:pStyle w:val="EndnoteText"/>
        <w:ind w:left="207" w:hanging="207"/>
        <w:rPr>
          <w:rFonts w:eastAsia="Times New Roman"/>
          <w:w w:val="98"/>
        </w:rPr>
      </w:pPr>
    </w:p>
    <w:p w14:paraId="402596CA" w14:textId="77777777" w:rsidR="008C1FD6" w:rsidRDefault="008C1FD6" w:rsidP="009574B5">
      <w:pPr>
        <w:pStyle w:val="EndnoteText"/>
        <w:ind w:left="207" w:hanging="207"/>
        <w:rPr>
          <w:rFonts w:eastAsia="Times New Roman"/>
          <w:w w:val="98"/>
        </w:rPr>
      </w:pPr>
    </w:p>
    <w:p w14:paraId="7D16962D" w14:textId="77777777" w:rsidR="008C1FD6" w:rsidRDefault="008C1FD6" w:rsidP="009574B5">
      <w:pPr>
        <w:pStyle w:val="EndnoteText"/>
        <w:ind w:left="207" w:hanging="207"/>
        <w:rPr>
          <w:rFonts w:eastAsia="Times New Roman"/>
          <w:w w:val="98"/>
        </w:rPr>
      </w:pPr>
    </w:p>
    <w:p w14:paraId="668C3189" w14:textId="77777777" w:rsidR="008C1FD6" w:rsidRDefault="008C1FD6" w:rsidP="009574B5">
      <w:pPr>
        <w:pStyle w:val="EndnoteText"/>
        <w:ind w:left="207" w:hanging="207"/>
        <w:rPr>
          <w:rFonts w:eastAsia="Times New Roman"/>
          <w:w w:val="98"/>
        </w:rPr>
      </w:pPr>
    </w:p>
    <w:p w14:paraId="2B5531E8" w14:textId="77777777" w:rsidR="008C1FD6" w:rsidRDefault="008C1FD6" w:rsidP="009574B5">
      <w:pPr>
        <w:pStyle w:val="EndnoteText"/>
        <w:ind w:left="207" w:hanging="207"/>
        <w:rPr>
          <w:rFonts w:eastAsia="Times New Roman"/>
          <w:w w:val="98"/>
        </w:rPr>
      </w:pPr>
    </w:p>
    <w:p w14:paraId="7E6862A6" w14:textId="77777777" w:rsidR="008C1FD6" w:rsidRDefault="008C1FD6" w:rsidP="009574B5">
      <w:pPr>
        <w:pStyle w:val="EndnoteText"/>
        <w:ind w:left="207" w:hanging="207"/>
        <w:rPr>
          <w:rFonts w:eastAsia="Times New Roman"/>
          <w:w w:val="98"/>
        </w:rPr>
      </w:pPr>
    </w:p>
    <w:p w14:paraId="059D848D" w14:textId="77777777" w:rsidR="008C1FD6" w:rsidRDefault="008C1FD6" w:rsidP="009574B5">
      <w:pPr>
        <w:pStyle w:val="EndnoteText"/>
        <w:ind w:left="207" w:hanging="207"/>
        <w:rPr>
          <w:rFonts w:eastAsia="Times New Roman"/>
          <w:w w:val="98"/>
        </w:rPr>
      </w:pPr>
    </w:p>
    <w:p w14:paraId="06F2CDA6" w14:textId="77777777" w:rsidR="008C1FD6" w:rsidRDefault="008C1FD6" w:rsidP="009574B5">
      <w:pPr>
        <w:pStyle w:val="EndnoteText"/>
        <w:ind w:left="207" w:hanging="207"/>
        <w:rPr>
          <w:rFonts w:eastAsia="Times New Roman"/>
          <w:w w:val="98"/>
        </w:rPr>
      </w:pPr>
    </w:p>
    <w:p w14:paraId="2BC8042A" w14:textId="77777777" w:rsidR="008C1FD6" w:rsidRDefault="008C1FD6" w:rsidP="009574B5">
      <w:pPr>
        <w:pStyle w:val="EndnoteText"/>
        <w:ind w:left="207" w:hanging="207"/>
        <w:rPr>
          <w:rFonts w:eastAsia="Times New Roman"/>
          <w:w w:val="98"/>
        </w:rPr>
      </w:pPr>
    </w:p>
    <w:p w14:paraId="33549534" w14:textId="77777777" w:rsidR="008C1FD6" w:rsidRDefault="008C1FD6" w:rsidP="009574B5">
      <w:pPr>
        <w:pStyle w:val="EndnoteText"/>
        <w:ind w:left="207" w:hanging="207"/>
        <w:rPr>
          <w:rFonts w:eastAsia="Times New Roman"/>
          <w:w w:val="98"/>
        </w:rPr>
      </w:pPr>
    </w:p>
    <w:p w14:paraId="4EECAC7A" w14:textId="77777777" w:rsidR="008C1FD6" w:rsidRDefault="008C1FD6" w:rsidP="009574B5">
      <w:pPr>
        <w:pStyle w:val="EndnoteText"/>
        <w:ind w:left="207" w:hanging="207"/>
        <w:rPr>
          <w:rFonts w:eastAsia="Times New Roman"/>
          <w:w w:val="98"/>
        </w:rPr>
      </w:pPr>
    </w:p>
    <w:p w14:paraId="68A1B430" w14:textId="77777777" w:rsidR="008C1FD6" w:rsidRDefault="008C1FD6" w:rsidP="009574B5">
      <w:pPr>
        <w:pStyle w:val="EndnoteText"/>
        <w:ind w:left="207" w:hanging="207"/>
        <w:rPr>
          <w:rFonts w:eastAsia="Times New Roman"/>
          <w:w w:val="98"/>
        </w:rPr>
      </w:pPr>
    </w:p>
    <w:p w14:paraId="1E8A768C" w14:textId="77777777" w:rsidR="008C1FD6" w:rsidRDefault="008C1FD6" w:rsidP="009574B5">
      <w:pPr>
        <w:pStyle w:val="EndnoteText"/>
        <w:ind w:left="207" w:hanging="207"/>
        <w:rPr>
          <w:rFonts w:eastAsia="Times New Roman"/>
          <w:w w:val="98"/>
        </w:rPr>
      </w:pPr>
    </w:p>
    <w:p w14:paraId="40F29BEC" w14:textId="77777777" w:rsidR="008C1FD6" w:rsidRDefault="008C1FD6" w:rsidP="009574B5">
      <w:pPr>
        <w:pStyle w:val="EndnoteText"/>
        <w:ind w:left="207" w:hanging="207"/>
        <w:rPr>
          <w:rFonts w:eastAsia="Times New Roman"/>
          <w:w w:val="98"/>
        </w:rPr>
      </w:pPr>
    </w:p>
    <w:p w14:paraId="36547604" w14:textId="77777777" w:rsidR="008C1FD6" w:rsidRDefault="008C1FD6" w:rsidP="009574B5">
      <w:pPr>
        <w:pStyle w:val="EndnoteText"/>
        <w:ind w:left="207" w:hanging="207"/>
        <w:rPr>
          <w:rFonts w:eastAsia="Times New Roman"/>
          <w:w w:val="98"/>
        </w:rPr>
      </w:pPr>
    </w:p>
    <w:p w14:paraId="614043A7" w14:textId="77777777" w:rsidR="008C1FD6" w:rsidRDefault="008C1FD6" w:rsidP="009574B5">
      <w:pPr>
        <w:pStyle w:val="EndnoteText"/>
        <w:ind w:left="207" w:hanging="207"/>
        <w:rPr>
          <w:rFonts w:eastAsia="Times New Roman"/>
          <w:w w:val="98"/>
        </w:rPr>
      </w:pPr>
    </w:p>
    <w:p w14:paraId="79705374" w14:textId="77777777" w:rsidR="008C1FD6" w:rsidRDefault="008C1FD6" w:rsidP="009574B5">
      <w:pPr>
        <w:pStyle w:val="EndnoteText"/>
        <w:ind w:left="207" w:hanging="207"/>
        <w:rPr>
          <w:rFonts w:eastAsia="Times New Roman"/>
          <w:w w:val="98"/>
        </w:rPr>
      </w:pPr>
    </w:p>
    <w:p w14:paraId="653E77A8" w14:textId="77777777" w:rsidR="008C1FD6" w:rsidRDefault="008C1FD6" w:rsidP="009574B5">
      <w:pPr>
        <w:pStyle w:val="EndnoteText"/>
        <w:ind w:left="207" w:hanging="207"/>
        <w:rPr>
          <w:rFonts w:eastAsia="Times New Roman"/>
          <w:w w:val="98"/>
        </w:rPr>
      </w:pPr>
    </w:p>
    <w:p w14:paraId="2881653D" w14:textId="77777777" w:rsidR="008C1FD6" w:rsidRDefault="008C1FD6" w:rsidP="009574B5">
      <w:pPr>
        <w:pStyle w:val="EndnoteText"/>
        <w:ind w:left="207" w:hanging="207"/>
        <w:rPr>
          <w:rFonts w:eastAsia="Times New Roman"/>
          <w:w w:val="98"/>
        </w:rPr>
      </w:pPr>
    </w:p>
    <w:p w14:paraId="07159CA5" w14:textId="77777777" w:rsidR="008C1FD6" w:rsidRDefault="008C1FD6" w:rsidP="009574B5">
      <w:pPr>
        <w:pStyle w:val="EndnoteText"/>
        <w:ind w:left="207" w:hanging="207"/>
        <w:rPr>
          <w:rFonts w:eastAsia="Times New Roman"/>
          <w:w w:val="98"/>
        </w:rPr>
      </w:pPr>
    </w:p>
    <w:p w14:paraId="6327245B" w14:textId="77777777" w:rsidR="008C1FD6" w:rsidRDefault="008C1FD6" w:rsidP="009574B5">
      <w:pPr>
        <w:pStyle w:val="EndnoteText"/>
        <w:ind w:left="207" w:hanging="207"/>
        <w:rPr>
          <w:rFonts w:eastAsia="Times New Roman"/>
          <w:w w:val="98"/>
        </w:rPr>
      </w:pPr>
    </w:p>
    <w:p w14:paraId="29682EE6" w14:textId="77777777" w:rsidR="008C1FD6" w:rsidRDefault="008C1FD6" w:rsidP="009574B5">
      <w:pPr>
        <w:pStyle w:val="EndnoteText"/>
        <w:ind w:left="207" w:hanging="207"/>
        <w:rPr>
          <w:rFonts w:eastAsia="Times New Roman"/>
          <w:w w:val="98"/>
        </w:rPr>
      </w:pPr>
    </w:p>
    <w:p w14:paraId="1CDBFA22" w14:textId="77777777" w:rsidR="008C1FD6" w:rsidRDefault="008C1FD6" w:rsidP="009574B5">
      <w:pPr>
        <w:pStyle w:val="EndnoteText"/>
        <w:ind w:left="207" w:hanging="207"/>
        <w:rPr>
          <w:rFonts w:eastAsia="Times New Roman"/>
          <w:w w:val="98"/>
        </w:rPr>
      </w:pPr>
    </w:p>
    <w:p w14:paraId="3E17B641" w14:textId="77777777" w:rsidR="008C1FD6" w:rsidRDefault="008C1FD6" w:rsidP="009574B5">
      <w:pPr>
        <w:pStyle w:val="EndnoteText"/>
        <w:ind w:left="207" w:hanging="207"/>
        <w:rPr>
          <w:rFonts w:eastAsia="Times New Roman"/>
          <w:w w:val="98"/>
        </w:rPr>
      </w:pPr>
    </w:p>
    <w:p w14:paraId="2EB7B587" w14:textId="77777777" w:rsidR="008C1FD6" w:rsidRDefault="008C1FD6" w:rsidP="009574B5">
      <w:pPr>
        <w:pStyle w:val="EndnoteText"/>
        <w:ind w:left="207" w:hanging="207"/>
        <w:rPr>
          <w:rFonts w:eastAsia="Times New Roman"/>
          <w:w w:val="98"/>
        </w:rPr>
      </w:pPr>
    </w:p>
    <w:p w14:paraId="58BBD4AF" w14:textId="77777777" w:rsidR="008C1FD6" w:rsidRDefault="008C1FD6" w:rsidP="009574B5">
      <w:pPr>
        <w:pStyle w:val="EndnoteText"/>
        <w:ind w:left="207" w:hanging="207"/>
        <w:rPr>
          <w:rFonts w:eastAsia="Times New Roman"/>
          <w:w w:val="98"/>
        </w:rPr>
      </w:pPr>
    </w:p>
    <w:p w14:paraId="38DB12D8" w14:textId="77777777" w:rsidR="008C1FD6" w:rsidRDefault="008C1FD6" w:rsidP="009574B5">
      <w:pPr>
        <w:pStyle w:val="EndnoteText"/>
        <w:ind w:left="207" w:hanging="207"/>
        <w:rPr>
          <w:rFonts w:eastAsia="Times New Roman"/>
          <w:w w:val="98"/>
        </w:rPr>
      </w:pPr>
    </w:p>
    <w:p w14:paraId="476EB712" w14:textId="77777777" w:rsidR="008C1FD6" w:rsidRDefault="008C1FD6" w:rsidP="009574B5">
      <w:pPr>
        <w:pStyle w:val="EndnoteText"/>
        <w:ind w:left="207" w:hanging="207"/>
        <w:rPr>
          <w:rFonts w:eastAsia="Times New Roman"/>
          <w:w w:val="98"/>
        </w:rPr>
      </w:pPr>
    </w:p>
    <w:p w14:paraId="7D71F5C4" w14:textId="77777777" w:rsidR="008C1FD6" w:rsidRDefault="008C1FD6" w:rsidP="009574B5">
      <w:pPr>
        <w:pStyle w:val="EndnoteText"/>
        <w:ind w:left="207" w:hanging="207"/>
        <w:rPr>
          <w:rFonts w:eastAsia="Times New Roman"/>
          <w:w w:val="98"/>
        </w:rPr>
      </w:pPr>
    </w:p>
    <w:p w14:paraId="17EE644E" w14:textId="77777777" w:rsidR="008C1FD6" w:rsidRDefault="008C1FD6" w:rsidP="009574B5">
      <w:pPr>
        <w:pStyle w:val="EndnoteText"/>
        <w:ind w:left="207" w:hanging="207"/>
        <w:rPr>
          <w:rFonts w:eastAsia="Times New Roman"/>
          <w:w w:val="98"/>
        </w:rPr>
      </w:pPr>
    </w:p>
    <w:p w14:paraId="2F8AC0CE" w14:textId="77777777" w:rsidR="008C1FD6" w:rsidRDefault="008C1FD6" w:rsidP="009574B5">
      <w:pPr>
        <w:pStyle w:val="EndnoteText"/>
        <w:ind w:left="207" w:hanging="207"/>
        <w:rPr>
          <w:rFonts w:eastAsia="Times New Roman"/>
          <w:w w:val="98"/>
        </w:rPr>
      </w:pPr>
    </w:p>
    <w:p w14:paraId="791368B6" w14:textId="77777777" w:rsidR="008C1FD6" w:rsidRDefault="008C1FD6" w:rsidP="009574B5">
      <w:pPr>
        <w:pStyle w:val="EndnoteText"/>
        <w:ind w:left="207" w:hanging="207"/>
        <w:rPr>
          <w:rFonts w:eastAsia="Times New Roman"/>
          <w:w w:val="98"/>
        </w:rPr>
      </w:pPr>
    </w:p>
    <w:p w14:paraId="78A51210" w14:textId="77777777" w:rsidR="008C1FD6" w:rsidRDefault="008C1FD6" w:rsidP="009574B5">
      <w:pPr>
        <w:pStyle w:val="EndnoteText"/>
        <w:ind w:left="207" w:hanging="207"/>
        <w:rPr>
          <w:rFonts w:eastAsia="Times New Roman"/>
          <w:w w:val="98"/>
        </w:rPr>
      </w:pPr>
    </w:p>
    <w:p w14:paraId="6FB2EB11" w14:textId="77777777" w:rsidR="008C1FD6" w:rsidRDefault="008C1FD6" w:rsidP="009574B5">
      <w:pPr>
        <w:pStyle w:val="EndnoteText"/>
        <w:ind w:left="207" w:hanging="207"/>
        <w:rPr>
          <w:rFonts w:eastAsia="Times New Roman"/>
          <w:w w:val="98"/>
        </w:rPr>
      </w:pPr>
    </w:p>
    <w:p w14:paraId="3DF0E3BC" w14:textId="77777777" w:rsidR="008C1FD6" w:rsidRDefault="008C1FD6" w:rsidP="009574B5">
      <w:pPr>
        <w:pStyle w:val="EndnoteText"/>
        <w:ind w:left="207" w:hanging="207"/>
        <w:rPr>
          <w:rFonts w:eastAsia="Times New Roman"/>
          <w:w w:val="98"/>
        </w:rPr>
      </w:pPr>
    </w:p>
    <w:p w14:paraId="5D5D872D" w14:textId="77777777" w:rsidR="008C1FD6" w:rsidRDefault="008C1FD6" w:rsidP="009574B5">
      <w:pPr>
        <w:pStyle w:val="EndnoteText"/>
        <w:ind w:left="207" w:hanging="207"/>
        <w:rPr>
          <w:rFonts w:eastAsia="Times New Roman"/>
          <w:w w:val="98"/>
        </w:rPr>
      </w:pPr>
    </w:p>
    <w:p w14:paraId="6817A80E" w14:textId="77777777" w:rsidR="008C1FD6" w:rsidRDefault="008C1FD6" w:rsidP="009574B5">
      <w:pPr>
        <w:pStyle w:val="EndnoteText"/>
        <w:ind w:left="207" w:hanging="207"/>
        <w:rPr>
          <w:rFonts w:eastAsia="Times New Roman"/>
          <w:w w:val="98"/>
        </w:rPr>
      </w:pPr>
    </w:p>
    <w:p w14:paraId="6E9711B3" w14:textId="77777777" w:rsidR="008C1FD6" w:rsidRDefault="008C1FD6" w:rsidP="009574B5">
      <w:pPr>
        <w:pStyle w:val="EndnoteText"/>
        <w:ind w:left="207" w:hanging="207"/>
        <w:rPr>
          <w:rFonts w:eastAsia="Times New Roman"/>
          <w:w w:val="98"/>
        </w:rPr>
      </w:pPr>
    </w:p>
    <w:p w14:paraId="348F0075" w14:textId="77777777" w:rsidR="008C1FD6" w:rsidRDefault="008C1FD6" w:rsidP="009574B5">
      <w:pPr>
        <w:pStyle w:val="EndnoteText"/>
        <w:ind w:left="207" w:hanging="207"/>
        <w:rPr>
          <w:rFonts w:eastAsia="Times New Roman"/>
          <w:w w:val="98"/>
        </w:rPr>
      </w:pPr>
    </w:p>
    <w:p w14:paraId="6D1148DD" w14:textId="77777777" w:rsidR="008C1FD6" w:rsidRDefault="008C1FD6" w:rsidP="009574B5">
      <w:pPr>
        <w:pStyle w:val="EndnoteText"/>
        <w:ind w:left="207" w:hanging="207"/>
        <w:rPr>
          <w:rFonts w:eastAsia="Times New Roman"/>
          <w:w w:val="98"/>
        </w:rPr>
      </w:pPr>
    </w:p>
    <w:p w14:paraId="4B25479C" w14:textId="77777777" w:rsidR="008C1FD6" w:rsidRDefault="008C1FD6" w:rsidP="009574B5">
      <w:pPr>
        <w:pStyle w:val="EndnoteText"/>
        <w:ind w:left="207" w:hanging="207"/>
        <w:rPr>
          <w:rFonts w:eastAsia="Times New Roman"/>
          <w:w w:val="98"/>
        </w:rPr>
      </w:pPr>
    </w:p>
    <w:p w14:paraId="7039194A" w14:textId="77777777" w:rsidR="008C1FD6" w:rsidRDefault="008C1FD6" w:rsidP="009574B5">
      <w:pPr>
        <w:pStyle w:val="EndnoteText"/>
        <w:ind w:left="207" w:hanging="207"/>
        <w:rPr>
          <w:rFonts w:eastAsia="Times New Roman"/>
          <w:w w:val="98"/>
        </w:rPr>
      </w:pPr>
    </w:p>
    <w:p w14:paraId="598C221E" w14:textId="77777777" w:rsidR="008C1FD6" w:rsidRDefault="008C1FD6" w:rsidP="009574B5">
      <w:pPr>
        <w:pStyle w:val="EndnoteText"/>
        <w:ind w:left="207" w:hanging="207"/>
        <w:rPr>
          <w:rFonts w:eastAsia="Times New Roman"/>
          <w:w w:val="98"/>
        </w:rPr>
      </w:pPr>
    </w:p>
    <w:p w14:paraId="7005CB03" w14:textId="77777777" w:rsidR="008C1FD6" w:rsidRDefault="008C1FD6" w:rsidP="009574B5">
      <w:pPr>
        <w:pStyle w:val="EndnoteText"/>
        <w:ind w:left="207" w:hanging="207"/>
        <w:rPr>
          <w:rFonts w:eastAsia="Times New Roman"/>
          <w:w w:val="98"/>
        </w:rPr>
      </w:pPr>
    </w:p>
    <w:p w14:paraId="294A246F" w14:textId="77777777" w:rsidR="008C1FD6" w:rsidRDefault="008C1FD6" w:rsidP="009574B5">
      <w:pPr>
        <w:pStyle w:val="EndnoteText"/>
        <w:ind w:left="207" w:hanging="207"/>
        <w:rPr>
          <w:rFonts w:eastAsia="Times New Roman"/>
          <w:w w:val="98"/>
        </w:rPr>
      </w:pPr>
    </w:p>
    <w:p w14:paraId="1C6470FF" w14:textId="77777777" w:rsidR="008C1FD6" w:rsidRDefault="008C1FD6" w:rsidP="009574B5">
      <w:pPr>
        <w:pStyle w:val="EndnoteText"/>
        <w:ind w:left="207" w:hanging="207"/>
        <w:rPr>
          <w:rFonts w:eastAsia="Times New Roman"/>
          <w:w w:val="98"/>
        </w:rPr>
      </w:pPr>
    </w:p>
    <w:p w14:paraId="544FA2BA" w14:textId="77777777" w:rsidR="008C1FD6" w:rsidRDefault="008C1FD6" w:rsidP="009574B5">
      <w:pPr>
        <w:pStyle w:val="EndnoteText"/>
        <w:ind w:left="207" w:hanging="207"/>
        <w:rPr>
          <w:rFonts w:eastAsia="Times New Roman"/>
          <w:w w:val="98"/>
        </w:rPr>
      </w:pPr>
    </w:p>
    <w:p w14:paraId="0E22AD56" w14:textId="454E526D" w:rsidR="008C1FD6" w:rsidRDefault="008C1FD6" w:rsidP="009574B5">
      <w:pPr>
        <w:pStyle w:val="EndnoteText"/>
        <w:ind w:left="207" w:hanging="207"/>
        <w:rPr>
          <w:rFonts w:eastAsia="Times New Roman"/>
          <w:w w:val="98"/>
        </w:rPr>
      </w:pPr>
    </w:p>
    <w:p w14:paraId="63608811" w14:textId="77777777" w:rsidR="008C1FD6" w:rsidRDefault="008C1FD6" w:rsidP="009574B5">
      <w:pPr>
        <w:pStyle w:val="EndnoteText"/>
        <w:ind w:left="207" w:hanging="207"/>
        <w:rPr>
          <w:rFonts w:eastAsia="Times New Roman"/>
          <w:w w:val="98"/>
        </w:rPr>
      </w:pPr>
    </w:p>
    <w:p w14:paraId="0950ED7D" w14:textId="54B2C205" w:rsidR="008C1FD6" w:rsidRDefault="008C1FD6" w:rsidP="009574B5">
      <w:pPr>
        <w:pStyle w:val="EndnoteText"/>
        <w:ind w:left="207" w:hanging="207"/>
        <w:rPr>
          <w:rFonts w:eastAsia="Times New Roman"/>
          <w:w w:val="98"/>
        </w:rPr>
      </w:pPr>
    </w:p>
    <w:p w14:paraId="336B01E2" w14:textId="5EFB567A" w:rsidR="008C1FD6" w:rsidRPr="00FA4311" w:rsidRDefault="008C1FD6" w:rsidP="002E3CBB">
      <w:pPr>
        <w:pStyle w:val="EndnoteText"/>
        <w:pageBreakBefore/>
        <w:ind w:left="202" w:hanging="202"/>
        <w:rPr>
          <w:rStyle w:val="EndnoteReferenc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Yu Gothic Light">
    <w:panose1 w:val="020B0300000000000000"/>
    <w:charset w:val="80"/>
    <w:family w:val="auto"/>
    <w:pitch w:val="variable"/>
    <w:sig w:usb0="E00002FF" w:usb1="2AC7FDFF" w:usb2="00000016"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vantGarde Md BT">
    <w:altName w:val="Times New Roman"/>
    <w:charset w:val="00"/>
    <w:family w:val="swiss"/>
    <w:pitch w:val="variable"/>
    <w:sig w:usb0="00000087" w:usb1="00000000" w:usb2="00000000" w:usb3="00000000" w:csb0="0000001B"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DIN Next LT Pro">
    <w:panose1 w:val="020B0503020203050203"/>
    <w:charset w:val="00"/>
    <w:family w:val="auto"/>
    <w:pitch w:val="variable"/>
    <w:sig w:usb0="A000002F" w:usb1="5000205B" w:usb2="00000000" w:usb3="00000000" w:csb0="0000009B" w:csb1="00000000"/>
  </w:font>
  <w:font w:name="Consolas">
    <w:panose1 w:val="020B0609020204030204"/>
    <w:charset w:val="00"/>
    <w:family w:val="swiss"/>
    <w:pitch w:val="fixed"/>
    <w:sig w:usb0="E10002FF" w:usb1="4000FCFF" w:usb2="00000009" w:usb3="00000000" w:csb0="0000019F" w:csb1="00000000"/>
  </w:font>
  <w:font w:name="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3DBEF" w14:textId="77777777" w:rsidR="008C1FD6" w:rsidRPr="00566965" w:rsidRDefault="008C1FD6" w:rsidP="00307769">
    <w:pPr>
      <w:pStyle w:val="Footer"/>
      <w:framePr w:wrap="notBeside" w:vAnchor="page" w:hAnchor="page" w:x="492" w:y="14862" w:anchorLock="1"/>
      <w:rPr>
        <w:rFonts w:ascii="AvantGarde Md BT" w:hAnsi="AvantGarde Md BT"/>
        <w:color w:val="8C75A8"/>
        <w:szCs w:val="18"/>
      </w:rPr>
    </w:pPr>
    <w:r w:rsidRPr="007743B7">
      <w:rPr>
        <w:rStyle w:val="PageNumber"/>
      </w:rPr>
      <w:fldChar w:fldCharType="begin"/>
    </w:r>
    <w:r w:rsidRPr="007743B7">
      <w:rPr>
        <w:rStyle w:val="PageNumber"/>
      </w:rPr>
      <w:instrText xml:space="preserve">PAGE  </w:instrText>
    </w:r>
    <w:r w:rsidRPr="007743B7">
      <w:rPr>
        <w:rStyle w:val="PageNumber"/>
      </w:rPr>
      <w:fldChar w:fldCharType="separate"/>
    </w:r>
    <w:r>
      <w:rPr>
        <w:rStyle w:val="PageNumber"/>
        <w:noProof/>
      </w:rPr>
      <w:t>cviii</w:t>
    </w:r>
    <w:r w:rsidRPr="007743B7">
      <w:rPr>
        <w:rStyle w:val="PageNumber"/>
      </w:rPr>
      <w:fldChar w:fldCharType="end"/>
    </w:r>
    <w:r w:rsidRPr="007743B7">
      <w:rPr>
        <w:rStyle w:val="PageNumber"/>
        <w:color w:val="716A9D"/>
        <w:szCs w:val="18"/>
      </w:rPr>
      <w:t xml:space="preserve">   </w:t>
    </w:r>
    <w:r>
      <w:rPr>
        <w:rStyle w:val="PageNumber"/>
        <w:color w:val="716A9D"/>
        <w:szCs w:val="18"/>
      </w:rPr>
      <w:t xml:space="preserve"> </w:t>
    </w:r>
    <w:r w:rsidRPr="00566965">
      <w:rPr>
        <w:rStyle w:val="PageNumber"/>
        <w:color w:val="8C75A8"/>
        <w:szCs w:val="18"/>
      </w:rPr>
      <w:t>|   Women Enabled International</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8E7E8" w14:textId="33BDD804" w:rsidR="008C1FD6" w:rsidRPr="007743B7" w:rsidRDefault="008C1FD6" w:rsidP="00A23B32">
    <w:pPr>
      <w:pStyle w:val="Footer"/>
      <w:framePr w:w="7675" w:wrap="notBeside" w:vAnchor="page" w:hAnchor="page" w:x="4537" w:y="14891"/>
      <w:ind w:right="490" w:firstLine="360"/>
      <w:jc w:val="right"/>
      <w:rPr>
        <w:rStyle w:val="PageNumber"/>
      </w:rPr>
    </w:pPr>
    <w:r w:rsidRPr="00C26A3C">
      <w:rPr>
        <w:rFonts w:ascii="Franklin Gothic Demi" w:hAnsi="Franklin Gothic Demi"/>
        <w:bCs/>
        <w:color w:val="AC97C6"/>
        <w:spacing w:val="4"/>
      </w:rPr>
      <w:t>account</w:t>
    </w:r>
    <w:r w:rsidRPr="00C26A3C">
      <w:rPr>
        <w:rFonts w:ascii="Franklin Gothic Demi" w:hAnsi="Franklin Gothic Demi"/>
        <w:bCs/>
        <w:color w:val="7E599A"/>
        <w:spacing w:val="4"/>
      </w:rPr>
      <w:t>ABILITY</w:t>
    </w:r>
    <w:r w:rsidRPr="00C26A3C">
      <w:rPr>
        <w:rFonts w:ascii="Franklin Gothic Demi" w:hAnsi="Franklin Gothic Demi"/>
        <w:b/>
        <w:bCs/>
        <w:color w:val="7E599A"/>
        <w:spacing w:val="4"/>
      </w:rPr>
      <w:t>:</w:t>
    </w:r>
    <w:r w:rsidRPr="003A2E95">
      <w:rPr>
        <w:color w:val="5B3584"/>
        <w:spacing w:val="4"/>
      </w:rPr>
      <w:t xml:space="preserve"> </w:t>
    </w:r>
    <w:r w:rsidRPr="002361C4">
      <w:rPr>
        <w:color w:val="000000"/>
      </w:rPr>
      <w:t xml:space="preserve">U.N. Standards on Sexual and Reproductive Health </w:t>
    </w:r>
    <w:r>
      <w:rPr>
        <w:color w:val="000000"/>
      </w:rPr>
      <w:t>and Right</w:t>
    </w:r>
    <w:r w:rsidRPr="00D149B4">
      <w:rPr>
        <w:color w:val="000000"/>
      </w:rPr>
      <w:t>s</w:t>
    </w:r>
    <w:r>
      <w:rPr>
        <w:rStyle w:val="PageNumber"/>
      </w:rPr>
      <w:t xml:space="preserve">   </w:t>
    </w:r>
    <w:r w:rsidRPr="003A2E95">
      <w:rPr>
        <w:rStyle w:val="PageNumber"/>
        <w:color w:val="B7A0CB"/>
      </w:rPr>
      <w:t>|</w:t>
    </w:r>
    <w:r>
      <w:rPr>
        <w:rStyle w:val="PageNumber"/>
        <w:color w:val="716A9D"/>
      </w:rPr>
      <w:t xml:space="preserve"> </w:t>
    </w:r>
    <w:r w:rsidRPr="007743B7">
      <w:rPr>
        <w:rStyle w:val="PageNumber"/>
      </w:rPr>
      <w:t xml:space="preserve"> </w:t>
    </w:r>
    <w:r>
      <w:rPr>
        <w:rStyle w:val="PageNumber"/>
      </w:rPr>
      <w:t xml:space="preserve"> </w:t>
    </w:r>
    <w:r w:rsidRPr="005F1115">
      <w:rPr>
        <w:rStyle w:val="PageNumber"/>
      </w:rPr>
      <w:fldChar w:fldCharType="begin"/>
    </w:r>
    <w:r w:rsidRPr="005F1115">
      <w:rPr>
        <w:rStyle w:val="PageNumber"/>
      </w:rPr>
      <w:instrText xml:space="preserve">PAGE  </w:instrText>
    </w:r>
    <w:r w:rsidRPr="005F1115">
      <w:rPr>
        <w:rStyle w:val="PageNumber"/>
      </w:rPr>
      <w:fldChar w:fldCharType="separate"/>
    </w:r>
    <w:r w:rsidR="003A49C4">
      <w:rPr>
        <w:rStyle w:val="PageNumber"/>
        <w:noProof/>
      </w:rPr>
      <w:t>1</w:t>
    </w:r>
    <w:r w:rsidRPr="005F1115">
      <w:rPr>
        <w:rStyle w:val="PageNumber"/>
      </w:rPr>
      <w:fldChar w:fldCharType="end"/>
    </w:r>
  </w:p>
  <w:p w14:paraId="15F59869" w14:textId="77777777" w:rsidR="008C1FD6" w:rsidRPr="007100B9" w:rsidRDefault="008C1FD6" w:rsidP="007100B9">
    <w:pPr>
      <w:pStyle w:val="Footer"/>
      <w:ind w:right="-302"/>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B9F4E" w14:textId="77777777" w:rsidR="008C1FD6" w:rsidRPr="00D149B4" w:rsidRDefault="008C1FD6">
    <w:pPr>
      <w:pStyle w:val="Footer"/>
      <w:rPr>
        <w:color w:val="00000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13649" w14:textId="309BA78E" w:rsidR="008C1FD6" w:rsidRPr="00DC7714" w:rsidRDefault="008C1FD6" w:rsidP="00DC7714">
    <w:pPr>
      <w:pStyle w:val="Footer"/>
      <w:ind w:left="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87BA4" w14:textId="77777777" w:rsidR="008C1FD6" w:rsidRDefault="008C1FD6">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41EE7" w14:textId="1DFACCAE" w:rsidR="008C1FD6" w:rsidRPr="005A7498" w:rsidRDefault="008C1FD6" w:rsidP="00E719E2">
    <w:pPr>
      <w:pStyle w:val="Footer"/>
      <w:framePr w:wrap="notBeside" w:vAnchor="page" w:hAnchor="page" w:x="491" w:y="14891" w:anchorLock="1"/>
      <w:rPr>
        <w:rFonts w:ascii="AvantGarde Md BT" w:hAnsi="AvantGarde Md BT"/>
        <w:color w:val="A595C0"/>
        <w:szCs w:val="18"/>
      </w:rPr>
    </w:pPr>
    <w:r w:rsidRPr="00193478">
      <w:rPr>
        <w:rStyle w:val="PageNumber"/>
      </w:rPr>
      <w:fldChar w:fldCharType="begin"/>
    </w:r>
    <w:r w:rsidRPr="00193478">
      <w:rPr>
        <w:rStyle w:val="PageNumber"/>
      </w:rPr>
      <w:instrText xml:space="preserve">PAGE  </w:instrText>
    </w:r>
    <w:r w:rsidRPr="00193478">
      <w:rPr>
        <w:rStyle w:val="PageNumber"/>
      </w:rPr>
      <w:fldChar w:fldCharType="separate"/>
    </w:r>
    <w:r w:rsidR="003A49C4">
      <w:rPr>
        <w:rStyle w:val="PageNumber"/>
        <w:noProof/>
      </w:rPr>
      <w:t>ii</w:t>
    </w:r>
    <w:r w:rsidRPr="00193478">
      <w:rPr>
        <w:rStyle w:val="PageNumber"/>
      </w:rPr>
      <w:fldChar w:fldCharType="end"/>
    </w:r>
    <w:r w:rsidRPr="00193478">
      <w:rPr>
        <w:rStyle w:val="PageNumber"/>
        <w:szCs w:val="18"/>
      </w:rPr>
      <w:t xml:space="preserve">   </w:t>
    </w:r>
    <w:r w:rsidRPr="00984B2A">
      <w:rPr>
        <w:rStyle w:val="PageNumber"/>
        <w:color w:val="B7A0CB"/>
        <w:szCs w:val="18"/>
      </w:rPr>
      <w:t>|</w:t>
    </w:r>
    <w:r w:rsidRPr="007C07BB">
      <w:rPr>
        <w:rStyle w:val="PageNumber"/>
        <w:color w:val="A997BC"/>
        <w:szCs w:val="18"/>
      </w:rPr>
      <w:t xml:space="preserve">   </w:t>
    </w:r>
    <w:r w:rsidRPr="00984B2A">
      <w:rPr>
        <w:rStyle w:val="PageNumber"/>
        <w:color w:val="7E599A"/>
        <w:szCs w:val="18"/>
      </w:rPr>
      <w:t>Women Enabled International</w:t>
    </w:r>
  </w:p>
  <w:p w14:paraId="40827955" w14:textId="77777777" w:rsidR="008C1FD6" w:rsidRPr="005A7498" w:rsidRDefault="008C1FD6" w:rsidP="00A23B32">
    <w:pPr>
      <w:pStyle w:val="Footer"/>
      <w:framePr w:wrap="notBeside" w:vAnchor="page" w:hAnchor="page" w:x="491" w:y="14891" w:anchorLock="1"/>
      <w:rPr>
        <w:rFonts w:ascii="AvantGarde Md BT" w:hAnsi="AvantGarde Md BT"/>
        <w:color w:val="A595C0"/>
        <w:szCs w:val="18"/>
      </w:rPr>
    </w:pPr>
  </w:p>
  <w:p w14:paraId="68757DA1" w14:textId="77777777" w:rsidR="008C1FD6" w:rsidRPr="00E719E2" w:rsidRDefault="008C1FD6" w:rsidP="00E719E2">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BB91" w14:textId="77777777" w:rsidR="008C1FD6" w:rsidRPr="007100B9" w:rsidRDefault="008C1FD6" w:rsidP="007100B9">
    <w:pPr>
      <w:pStyle w:val="Footer"/>
      <w:ind w:right="-302"/>
      <w:jc w:val="right"/>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93512" w14:textId="58D4D8C7" w:rsidR="008C1FD6" w:rsidRPr="005A7498" w:rsidRDefault="008C1FD6" w:rsidP="00E719E2">
    <w:pPr>
      <w:pStyle w:val="Footer"/>
      <w:framePr w:wrap="notBeside" w:vAnchor="page" w:hAnchor="page" w:x="491" w:y="14891" w:anchorLock="1"/>
      <w:rPr>
        <w:rFonts w:ascii="AvantGarde Md BT" w:hAnsi="AvantGarde Md BT"/>
        <w:color w:val="A595C0"/>
        <w:szCs w:val="18"/>
      </w:rPr>
    </w:pPr>
    <w:r w:rsidRPr="00C91B96">
      <w:rPr>
        <w:rStyle w:val="PageNumber"/>
      </w:rPr>
      <w:fldChar w:fldCharType="begin"/>
    </w:r>
    <w:r w:rsidRPr="00C91B96">
      <w:rPr>
        <w:rStyle w:val="PageNumber"/>
      </w:rPr>
      <w:instrText xml:space="preserve">PAGE  </w:instrText>
    </w:r>
    <w:r w:rsidRPr="00C91B96">
      <w:rPr>
        <w:rStyle w:val="PageNumber"/>
      </w:rPr>
      <w:fldChar w:fldCharType="separate"/>
    </w:r>
    <w:r w:rsidR="003A49C4">
      <w:rPr>
        <w:rStyle w:val="PageNumber"/>
        <w:noProof/>
      </w:rPr>
      <w:t>62</w:t>
    </w:r>
    <w:r w:rsidRPr="00C91B96">
      <w:rPr>
        <w:rStyle w:val="PageNumber"/>
      </w:rPr>
      <w:fldChar w:fldCharType="end"/>
    </w:r>
    <w:r w:rsidRPr="005A7498">
      <w:rPr>
        <w:rStyle w:val="PageNumber"/>
        <w:color w:val="A595C0"/>
        <w:szCs w:val="18"/>
      </w:rPr>
      <w:t xml:space="preserve">   </w:t>
    </w:r>
    <w:r w:rsidRPr="00984B2A">
      <w:rPr>
        <w:rStyle w:val="PageNumber"/>
        <w:color w:val="B7A0CB"/>
        <w:szCs w:val="18"/>
      </w:rPr>
      <w:t>|</w:t>
    </w:r>
    <w:r w:rsidRPr="007C07BB">
      <w:rPr>
        <w:rStyle w:val="PageNumber"/>
        <w:color w:val="A997BC"/>
        <w:szCs w:val="18"/>
      </w:rPr>
      <w:t xml:space="preserve">   </w:t>
    </w:r>
    <w:r w:rsidRPr="00984B2A">
      <w:rPr>
        <w:rStyle w:val="PageNumber"/>
        <w:color w:val="7E599A"/>
        <w:szCs w:val="18"/>
      </w:rPr>
      <w:t>Women Enabled International</w:t>
    </w:r>
  </w:p>
  <w:p w14:paraId="55E5E701" w14:textId="77777777" w:rsidR="008C1FD6" w:rsidRPr="005A7498" w:rsidRDefault="008C1FD6" w:rsidP="00A23B32">
    <w:pPr>
      <w:pStyle w:val="Footer"/>
      <w:framePr w:wrap="notBeside" w:vAnchor="page" w:hAnchor="page" w:x="491" w:y="14891" w:anchorLock="1"/>
      <w:rPr>
        <w:rFonts w:ascii="AvantGarde Md BT" w:hAnsi="AvantGarde Md BT"/>
        <w:color w:val="A595C0"/>
        <w:szCs w:val="18"/>
      </w:rPr>
    </w:pPr>
  </w:p>
  <w:p w14:paraId="6FDBE7AE" w14:textId="77777777" w:rsidR="008C1FD6" w:rsidRPr="00E719E2" w:rsidRDefault="008C1FD6" w:rsidP="00E719E2">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CD360" w14:textId="3FF9F692" w:rsidR="008C1FD6" w:rsidRPr="007743B7" w:rsidRDefault="008C1FD6" w:rsidP="00A23B32">
    <w:pPr>
      <w:pStyle w:val="Footer"/>
      <w:framePr w:w="7675" w:wrap="notBeside" w:vAnchor="page" w:hAnchor="page" w:x="4537" w:y="14891"/>
      <w:ind w:right="490" w:firstLine="360"/>
      <w:jc w:val="right"/>
      <w:rPr>
        <w:rStyle w:val="PageNumber"/>
      </w:rPr>
    </w:pPr>
    <w:r w:rsidRPr="00C70E82">
      <w:rPr>
        <w:rFonts w:ascii="Franklin Gothic Demi" w:hAnsi="Franklin Gothic Demi"/>
        <w:bCs/>
        <w:color w:val="B7A0CB"/>
        <w:spacing w:val="4"/>
      </w:rPr>
      <w:t>account</w:t>
    </w:r>
    <w:r w:rsidRPr="00C70E82">
      <w:rPr>
        <w:rFonts w:ascii="Franklin Gothic Demi" w:hAnsi="Franklin Gothic Demi"/>
        <w:bCs/>
        <w:color w:val="7E599A"/>
        <w:spacing w:val="4"/>
      </w:rPr>
      <w:t>ABILITY</w:t>
    </w:r>
    <w:r w:rsidRPr="00C70E82">
      <w:rPr>
        <w:rFonts w:ascii="Franklin Gothic Demi" w:hAnsi="Franklin Gothic Demi"/>
        <w:b/>
        <w:bCs/>
        <w:color w:val="7E599A"/>
        <w:spacing w:val="4"/>
      </w:rPr>
      <w:t>:</w:t>
    </w:r>
    <w:r w:rsidRPr="00C70E82">
      <w:rPr>
        <w:color w:val="7E599A"/>
        <w:spacing w:val="4"/>
      </w:rPr>
      <w:t xml:space="preserve"> </w:t>
    </w:r>
    <w:r w:rsidRPr="00EE1E5D">
      <w:rPr>
        <w:color w:val="000000"/>
      </w:rPr>
      <w:t>U.N. Standards on Sexual and Reproductive Health and Rights</w:t>
    </w:r>
    <w:r w:rsidRPr="00EE1E5D">
      <w:rPr>
        <w:rStyle w:val="PageNumber"/>
      </w:rPr>
      <w:t xml:space="preserve">   </w:t>
    </w:r>
    <w:r w:rsidRPr="003A2E95">
      <w:rPr>
        <w:rStyle w:val="PageNumber"/>
        <w:color w:val="B7A0CB"/>
      </w:rPr>
      <w:t>|</w:t>
    </w:r>
    <w:r>
      <w:rPr>
        <w:rStyle w:val="PageNumber"/>
        <w:color w:val="716A9D"/>
      </w:rPr>
      <w:t xml:space="preserve"> </w:t>
    </w:r>
    <w:r w:rsidRPr="007743B7">
      <w:rPr>
        <w:rStyle w:val="PageNumber"/>
      </w:rPr>
      <w:t xml:space="preserve"> </w:t>
    </w:r>
    <w:r>
      <w:rPr>
        <w:rStyle w:val="PageNumber"/>
      </w:rPr>
      <w:t xml:space="preserve"> </w:t>
    </w:r>
    <w:r w:rsidRPr="00193478">
      <w:rPr>
        <w:rStyle w:val="PageNumber"/>
      </w:rPr>
      <w:fldChar w:fldCharType="begin"/>
    </w:r>
    <w:r w:rsidRPr="00193478">
      <w:rPr>
        <w:rStyle w:val="PageNumber"/>
      </w:rPr>
      <w:instrText xml:space="preserve">PAGE  </w:instrText>
    </w:r>
    <w:r w:rsidRPr="00193478">
      <w:rPr>
        <w:rStyle w:val="PageNumber"/>
      </w:rPr>
      <w:fldChar w:fldCharType="separate"/>
    </w:r>
    <w:r w:rsidR="003A49C4">
      <w:rPr>
        <w:rStyle w:val="PageNumber"/>
        <w:noProof/>
      </w:rPr>
      <w:t>59</w:t>
    </w:r>
    <w:r w:rsidRPr="00193478">
      <w:rPr>
        <w:rStyle w:val="PageNumber"/>
      </w:rPr>
      <w:fldChar w:fldCharType="end"/>
    </w:r>
  </w:p>
  <w:p w14:paraId="6665DE18" w14:textId="77777777" w:rsidR="008C1FD6" w:rsidRPr="007100B9" w:rsidRDefault="008C1FD6" w:rsidP="007100B9">
    <w:pPr>
      <w:pStyle w:val="Footer"/>
      <w:ind w:right="-302"/>
      <w:jc w:val="right"/>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1BF59" w14:textId="77777777" w:rsidR="008C1FD6" w:rsidRPr="005A7498" w:rsidRDefault="008C1FD6" w:rsidP="00E719E2">
    <w:pPr>
      <w:pStyle w:val="Footer"/>
      <w:framePr w:wrap="notBeside" w:vAnchor="page" w:hAnchor="page" w:x="491" w:y="14891" w:anchorLock="1"/>
      <w:rPr>
        <w:rFonts w:ascii="AvantGarde Md BT" w:hAnsi="AvantGarde Md BT"/>
        <w:color w:val="A595C0"/>
        <w:szCs w:val="18"/>
      </w:rPr>
    </w:pPr>
    <w:r w:rsidRPr="008A234A">
      <w:rPr>
        <w:rStyle w:val="PageNumber"/>
      </w:rPr>
      <w:fldChar w:fldCharType="begin"/>
    </w:r>
    <w:r w:rsidRPr="008A234A">
      <w:rPr>
        <w:rStyle w:val="PageNumber"/>
      </w:rPr>
      <w:instrText xml:space="preserve">PAGE  </w:instrText>
    </w:r>
    <w:r w:rsidRPr="008A234A">
      <w:rPr>
        <w:rStyle w:val="PageNumber"/>
      </w:rPr>
      <w:fldChar w:fldCharType="separate"/>
    </w:r>
    <w:r>
      <w:rPr>
        <w:rStyle w:val="PageNumber"/>
        <w:noProof/>
      </w:rPr>
      <w:t>104</w:t>
    </w:r>
    <w:r w:rsidRPr="008A234A">
      <w:rPr>
        <w:rStyle w:val="PageNumber"/>
      </w:rPr>
      <w:fldChar w:fldCharType="end"/>
    </w:r>
    <w:r w:rsidRPr="005A7498">
      <w:rPr>
        <w:rStyle w:val="PageNumber"/>
        <w:color w:val="A595C0"/>
        <w:szCs w:val="18"/>
      </w:rPr>
      <w:t xml:space="preserve">   </w:t>
    </w:r>
    <w:r w:rsidRPr="00984B2A">
      <w:rPr>
        <w:rStyle w:val="PageNumber"/>
        <w:color w:val="B7A0CB"/>
        <w:szCs w:val="18"/>
      </w:rPr>
      <w:t>|</w:t>
    </w:r>
    <w:r w:rsidRPr="007C07BB">
      <w:rPr>
        <w:rStyle w:val="PageNumber"/>
        <w:color w:val="A997BC"/>
        <w:szCs w:val="18"/>
      </w:rPr>
      <w:t xml:space="preserve">   </w:t>
    </w:r>
    <w:r w:rsidRPr="00984B2A">
      <w:rPr>
        <w:rStyle w:val="PageNumber"/>
        <w:color w:val="7E599A"/>
        <w:szCs w:val="18"/>
      </w:rPr>
      <w:t>Women Enabled International</w:t>
    </w:r>
  </w:p>
  <w:p w14:paraId="3A068BD4" w14:textId="77777777" w:rsidR="008C1FD6" w:rsidRPr="005A7498" w:rsidRDefault="008C1FD6" w:rsidP="00A23B32">
    <w:pPr>
      <w:pStyle w:val="Footer"/>
      <w:framePr w:wrap="notBeside" w:vAnchor="page" w:hAnchor="page" w:x="491" w:y="14891" w:anchorLock="1"/>
      <w:rPr>
        <w:rFonts w:ascii="AvantGarde Md BT" w:hAnsi="AvantGarde Md BT"/>
        <w:color w:val="A595C0"/>
        <w:szCs w:val="18"/>
      </w:rPr>
    </w:pPr>
  </w:p>
  <w:p w14:paraId="282F1D55" w14:textId="77777777" w:rsidR="008C1FD6" w:rsidRPr="00E719E2" w:rsidRDefault="008C1FD6" w:rsidP="00E719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E313A" w14:textId="77777777" w:rsidR="002A4FC6" w:rsidRPr="009D2BDA" w:rsidRDefault="002A4FC6" w:rsidP="002361C4">
      <w:pPr>
        <w:pStyle w:val="FootnoteSeparator"/>
        <w:spacing w:line="240" w:lineRule="auto"/>
      </w:pPr>
    </w:p>
  </w:footnote>
  <w:footnote w:type="continuationSeparator" w:id="0">
    <w:p w14:paraId="02761D37" w14:textId="77777777" w:rsidR="002A4FC6" w:rsidRDefault="002A4FC6">
      <w:r>
        <w:continuationSeparator/>
      </w:r>
    </w:p>
  </w:footnote>
  <w:footnote w:type="continuationNotice" w:id="1">
    <w:p w14:paraId="4F8F2FBE" w14:textId="77777777" w:rsidR="002A4FC6" w:rsidRDefault="002A4FC6">
      <w:pPr>
        <w:spacing w:after="0" w:line="240" w:lineRule="auto"/>
      </w:pPr>
    </w:p>
  </w:footnote>
  <w:footnote w:id="2">
    <w:p w14:paraId="72C08731" w14:textId="5984B6C9" w:rsidR="008C1FD6" w:rsidRPr="00A2064B" w:rsidRDefault="008C1FD6" w:rsidP="00A03BB6">
      <w:pPr>
        <w:pStyle w:val="FootnoteText"/>
      </w:pPr>
      <w:r w:rsidRPr="00A2064B">
        <w:rPr>
          <w:rStyle w:val="FootnoteReference"/>
          <w:sz w:val="20"/>
          <w:szCs w:val="20"/>
        </w:rPr>
        <w:footnoteRef/>
      </w:r>
      <w:r w:rsidRPr="00A2064B">
        <w:t xml:space="preserve"> </w:t>
      </w:r>
      <w:r>
        <w:tab/>
      </w:r>
      <w:r w:rsidRPr="00A2064B">
        <w:t xml:space="preserve">Links to the country homepages for all U.N. member States can be found </w:t>
      </w:r>
      <w:r>
        <w:t xml:space="preserve">on the website of the Office fo the High Commissioner of Human Rights (OHCHR) </w:t>
      </w:r>
      <w:r w:rsidRPr="00A2064B">
        <w:t>here:</w:t>
      </w:r>
      <w:r>
        <w:t xml:space="preserve"> </w:t>
      </w:r>
      <w:hyperlink r:id="rId1" w:history="1">
        <w:r w:rsidRPr="00E761BF">
          <w:rPr>
            <w:rStyle w:val="Hyperlink"/>
            <w:szCs w:val="18"/>
          </w:rPr>
          <w:t>http://www.ohchr.org/EN/Countries/Pages/HumanRightsintheWorld.aspx</w:t>
        </w:r>
      </w:hyperlink>
      <w:r w:rsidRPr="00E761BF">
        <w:rPr>
          <w:szCs w:val="18"/>
        </w:rPr>
        <w:t>.</w:t>
      </w:r>
      <w:r w:rsidRPr="00A2064B">
        <w:t xml:space="preserve"> </w:t>
      </w:r>
    </w:p>
  </w:footnote>
  <w:footnote w:id="3">
    <w:p w14:paraId="742E8FEA" w14:textId="3FE4E853" w:rsidR="008C1FD6" w:rsidRPr="00BB3A69" w:rsidRDefault="008C1FD6" w:rsidP="00A03BB6">
      <w:pPr>
        <w:pStyle w:val="FootnoteText"/>
        <w:rPr>
          <w:szCs w:val="18"/>
        </w:rPr>
      </w:pPr>
      <w:r w:rsidRPr="00BB3A69">
        <w:rPr>
          <w:rStyle w:val="FootnoteReference"/>
          <w:szCs w:val="18"/>
        </w:rPr>
        <w:footnoteRef/>
      </w:r>
      <w:r w:rsidRPr="00BB3A69">
        <w:rPr>
          <w:szCs w:val="18"/>
        </w:rPr>
        <w:t xml:space="preserve"> Throughout this paper, the term “women” should be interpreted to include women and girls of all ages, unless otherwise noted.</w:t>
      </w:r>
    </w:p>
  </w:footnote>
  <w:footnote w:id="4">
    <w:p w14:paraId="3613D887" w14:textId="6F460785" w:rsidR="008C1FD6" w:rsidRPr="0058000E" w:rsidRDefault="008C1FD6" w:rsidP="008A728F">
      <w:pPr>
        <w:pStyle w:val="FootnoteText"/>
        <w:tabs>
          <w:tab w:val="clear" w:pos="274"/>
          <w:tab w:val="left" w:pos="360"/>
        </w:tabs>
      </w:pPr>
      <w:r>
        <w:rPr>
          <w:rStyle w:val="FootnoteReference"/>
        </w:rPr>
        <w:footnoteRef/>
      </w:r>
      <w:r>
        <w:t xml:space="preserve"> </w:t>
      </w:r>
      <w:r>
        <w:tab/>
        <w:t xml:space="preserve">International Federation of Gynecologogy and Obstetrics (FIGO), </w:t>
      </w:r>
      <w:r>
        <w:rPr>
          <w:i/>
        </w:rPr>
        <w:t>Ethical Issues in Obstetrics and Gynecology</w:t>
      </w:r>
      <w:r>
        <w:t xml:space="preserve"> 122 (October 2012), </w:t>
      </w:r>
      <w:r>
        <w:br/>
      </w:r>
      <w:r>
        <w:rPr>
          <w:i/>
        </w:rPr>
        <w:t xml:space="preserve">available at </w:t>
      </w:r>
      <w:hyperlink r:id="rId2" w:history="1">
        <w:r w:rsidRPr="00C122E2">
          <w:rPr>
            <w:rStyle w:val="Hyperlink"/>
            <w:i/>
          </w:rPr>
          <w:t>https://www.figo.org/sites/default/files/uploads/wg-publications/ethics/English%20Ethical%20Issues%20in%20Obstetrics%20and%20Gynecology.pdf</w:t>
        </w:r>
      </w:hyperlink>
      <w:r>
        <w:t xml:space="preserve">. </w:t>
      </w:r>
    </w:p>
  </w:footnote>
  <w:footnote w:id="5">
    <w:p w14:paraId="7B6D2321" w14:textId="62DA83EB" w:rsidR="008C1FD6" w:rsidRDefault="008C1FD6">
      <w:pPr>
        <w:pStyle w:val="FootnoteText"/>
      </w:pPr>
      <w:r>
        <w:rPr>
          <w:rStyle w:val="FootnoteReference"/>
        </w:rPr>
        <w:footnoteRef/>
      </w:r>
      <w:r>
        <w:t xml:space="preserve"> </w:t>
      </w:r>
      <w:hyperlink r:id="rId3" w:history="1">
        <w:r w:rsidRPr="00C122E2">
          <w:rPr>
            <w:rStyle w:val="Hyperlink"/>
          </w:rPr>
          <w:t>http://www.ohchr.org/EN/Countries/Pages/HumanRightsintheWorld.aspx</w:t>
        </w:r>
      </w:hyperlink>
      <w:r>
        <w:t xml:space="preserve">. </w:t>
      </w:r>
    </w:p>
  </w:footnote>
  <w:footnote w:id="6">
    <w:p w14:paraId="196A89B5" w14:textId="2E696724" w:rsidR="008C1FD6" w:rsidRPr="00B25835" w:rsidRDefault="008C1FD6" w:rsidP="00B25835">
      <w:pPr>
        <w:pStyle w:val="FootnoteText"/>
      </w:pPr>
      <w:r>
        <w:rPr>
          <w:rStyle w:val="FootnoteReference"/>
        </w:rPr>
        <w:footnoteRef/>
      </w:r>
      <w:r>
        <w:t xml:space="preserve"> Office of the High Commissioner on Human Rights, </w:t>
      </w:r>
      <w:r w:rsidRPr="00B25835">
        <w:rPr>
          <w:i/>
        </w:rPr>
        <w:t>Technical guidance on the application of a human rights based approach to the implementation of policies and programmes to reduce preventable maternal morbidity and mortality</w:t>
      </w:r>
      <w:r>
        <w:t xml:space="preserve">, U.N. Doc. A/HRC/21/22 (July 2012), </w:t>
      </w:r>
      <w:r>
        <w:rPr>
          <w:i/>
        </w:rPr>
        <w:t>available at</w:t>
      </w:r>
      <w:r>
        <w:t xml:space="preserve"> </w:t>
      </w:r>
      <w:hyperlink r:id="rId4" w:history="1">
        <w:r w:rsidRPr="00C122E2">
          <w:rPr>
            <w:rStyle w:val="Hyperlink"/>
          </w:rPr>
          <w:t>http://undocs.org/A/HRC/21/22</w:t>
        </w:r>
      </w:hyperlink>
      <w:r>
        <w:t xml:space="preserve">. </w:t>
      </w:r>
    </w:p>
  </w:footnote>
  <w:footnote w:id="7">
    <w:p w14:paraId="3FA6540D" w14:textId="1250373D" w:rsidR="008C1FD6" w:rsidRDefault="008C1FD6">
      <w:pPr>
        <w:pStyle w:val="FootnoteText"/>
      </w:pPr>
      <w:r>
        <w:rPr>
          <w:rStyle w:val="FootnoteReference"/>
        </w:rPr>
        <w:footnoteRef/>
      </w:r>
      <w:r>
        <w:t xml:space="preserve"> </w:t>
      </w:r>
      <w:hyperlink r:id="rId5" w:history="1">
        <w:r w:rsidRPr="00C122E2">
          <w:rPr>
            <w:rStyle w:val="Hyperlink"/>
          </w:rPr>
          <w:t>https://sustainabledevelopment.un.org/sdgs</w:t>
        </w:r>
      </w:hyperlink>
      <w:r>
        <w:t xml:space="preserve">. </w:t>
      </w:r>
    </w:p>
  </w:footnote>
  <w:footnote w:id="8">
    <w:p w14:paraId="419B3751" w14:textId="69E2548D" w:rsidR="008C1FD6" w:rsidRPr="00B25835" w:rsidRDefault="008C1FD6" w:rsidP="00851742">
      <w:pPr>
        <w:pStyle w:val="FootnoteText"/>
      </w:pPr>
      <w:r>
        <w:rPr>
          <w:rStyle w:val="FootnoteReference"/>
        </w:rPr>
        <w:footnoteRef/>
      </w:r>
      <w:r>
        <w:t xml:space="preserve"> OHCHR, </w:t>
      </w:r>
      <w:r w:rsidRPr="00B25835">
        <w:rPr>
          <w:i/>
        </w:rPr>
        <w:t>Technical guidance on the application of a human rights based approach to the implementation of policies and programmes to reduce preventable maternal morbidity and mortality</w:t>
      </w:r>
      <w:r>
        <w:t xml:space="preserve">, U.N. Doc. A/HRC/21/22 (July 2012), </w:t>
      </w:r>
      <w:r>
        <w:rPr>
          <w:i/>
        </w:rPr>
        <w:t>available at</w:t>
      </w:r>
      <w:r>
        <w:t xml:space="preserve"> </w:t>
      </w:r>
      <w:hyperlink r:id="rId6" w:history="1">
        <w:r w:rsidRPr="00C122E2">
          <w:rPr>
            <w:rStyle w:val="Hyperlink"/>
          </w:rPr>
          <w:t>http://undocs.org/A/HRC/21/22</w:t>
        </w:r>
      </w:hyperlink>
      <w:r>
        <w:t xml:space="preserve">. </w:t>
      </w:r>
    </w:p>
  </w:footnote>
  <w:footnote w:id="9">
    <w:p w14:paraId="74F2F77F" w14:textId="50E60E72" w:rsidR="008C1FD6" w:rsidRPr="0058000E" w:rsidRDefault="008C1FD6">
      <w:pPr>
        <w:pStyle w:val="FootnoteText"/>
      </w:pPr>
      <w:r>
        <w:rPr>
          <w:rStyle w:val="FootnoteReference"/>
        </w:rPr>
        <w:footnoteRef/>
      </w:r>
      <w:r>
        <w:t xml:space="preserve"> FIGO, </w:t>
      </w:r>
      <w:r>
        <w:rPr>
          <w:i/>
        </w:rPr>
        <w:t>Ethical Issues in Obstetrics and Gynecology</w:t>
      </w:r>
      <w:r>
        <w:t xml:space="preserve"> 122 (October 2012), </w:t>
      </w:r>
      <w:r>
        <w:rPr>
          <w:i/>
        </w:rPr>
        <w:t xml:space="preserve">available at </w:t>
      </w:r>
      <w:hyperlink r:id="rId7" w:history="1">
        <w:r w:rsidRPr="00C122E2">
          <w:rPr>
            <w:rStyle w:val="Hyperlink"/>
            <w:i/>
          </w:rPr>
          <w:t>https://www.figo.org/sites/default/files/uploads/wg-publications/ethics/English%20Ethical%20Issues%20in%20Obstetrics%20and%20Gynecology.pdf</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DD027" w14:textId="77777777" w:rsidR="008C1FD6" w:rsidRPr="0017753D" w:rsidRDefault="008C1FD6" w:rsidP="0017753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0CA46" w14:textId="77777777" w:rsidR="008C1FD6" w:rsidRDefault="008C1FD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AD88E" w14:textId="77777777" w:rsidR="008C1FD6" w:rsidRDefault="008C1FD6">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88AEC" w14:textId="77777777" w:rsidR="008C1FD6" w:rsidRDefault="008C1F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F1E3A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390F2D8"/>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A752A02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7488FC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F9E682A0"/>
    <w:lvl w:ilvl="0">
      <w:start w:val="1"/>
      <w:numFmt w:val="decimal"/>
      <w:pStyle w:val="ListNumber2"/>
      <w:lvlText w:val="%1."/>
      <w:lvlJc w:val="left"/>
      <w:pPr>
        <w:tabs>
          <w:tab w:val="num" w:pos="720"/>
        </w:tabs>
        <w:ind w:left="720" w:hanging="360"/>
      </w:pPr>
    </w:lvl>
  </w:abstractNum>
  <w:abstractNum w:abstractNumId="5">
    <w:nsid w:val="FFFFFF80"/>
    <w:multiLevelType w:val="singleLevel"/>
    <w:tmpl w:val="8CC6FB4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C4A2F89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3C4448BC"/>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1D06CE4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5B08ADCE"/>
    <w:lvl w:ilvl="0">
      <w:start w:val="1"/>
      <w:numFmt w:val="decimal"/>
      <w:pStyle w:val="ListNumber"/>
      <w:lvlText w:val="%1."/>
      <w:lvlJc w:val="left"/>
      <w:pPr>
        <w:tabs>
          <w:tab w:val="num" w:pos="360"/>
        </w:tabs>
        <w:ind w:left="360" w:hanging="360"/>
      </w:pPr>
    </w:lvl>
  </w:abstractNum>
  <w:abstractNum w:abstractNumId="10">
    <w:nsid w:val="FFFFFF89"/>
    <w:multiLevelType w:val="singleLevel"/>
    <w:tmpl w:val="299CBCA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11255A7A"/>
    <w:multiLevelType w:val="hybridMultilevel"/>
    <w:tmpl w:val="6BF40120"/>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2">
    <w:nsid w:val="11494DAD"/>
    <w:multiLevelType w:val="hybridMultilevel"/>
    <w:tmpl w:val="E2C422C4"/>
    <w:lvl w:ilvl="0" w:tplc="E250923E">
      <w:start w:val="10"/>
      <w:numFmt w:val="bullet"/>
      <w:lvlText w:val="-"/>
      <w:lvlJc w:val="left"/>
      <w:pPr>
        <w:ind w:left="446" w:hanging="360"/>
      </w:pPr>
      <w:rPr>
        <w:rFonts w:ascii="Franklin Gothic Book" w:eastAsiaTheme="minorEastAsia" w:hAnsi="Franklin Gothic Book" w:cstheme="minorBidi"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3">
    <w:nsid w:val="171124E1"/>
    <w:multiLevelType w:val="hybridMultilevel"/>
    <w:tmpl w:val="863AF634"/>
    <w:lvl w:ilvl="0" w:tplc="F3DCC3D0">
      <w:start w:val="1"/>
      <w:numFmt w:val="upperRoman"/>
      <w:lvlText w:val="%1."/>
      <w:lvlJc w:val="left"/>
      <w:pPr>
        <w:ind w:left="1080" w:hanging="720"/>
      </w:pPr>
      <w:rPr>
        <w:rFonts w:hint="default"/>
      </w:rPr>
    </w:lvl>
    <w:lvl w:ilvl="1" w:tplc="7354E1A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F13DC9"/>
    <w:multiLevelType w:val="hybridMultilevel"/>
    <w:tmpl w:val="7DEA0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3C2543"/>
    <w:multiLevelType w:val="hybridMultilevel"/>
    <w:tmpl w:val="2A8E0B42"/>
    <w:lvl w:ilvl="0" w:tplc="D6809A2C">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1D6777"/>
    <w:multiLevelType w:val="hybridMultilevel"/>
    <w:tmpl w:val="E4843E18"/>
    <w:lvl w:ilvl="0" w:tplc="96B64DF6">
      <w:start w:val="1"/>
      <w:numFmt w:val="bullet"/>
      <w:lvlText w:val=""/>
      <w:lvlJc w:val="left"/>
      <w:pPr>
        <w:ind w:left="720" w:hanging="360"/>
      </w:pPr>
      <w:rPr>
        <w:rFonts w:ascii="Wingdings" w:hAnsi="Wingdings" w:hint="default"/>
        <w:position w:val="-2"/>
        <w:sz w:val="32"/>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7">
    <w:nsid w:val="3F393C90"/>
    <w:multiLevelType w:val="hybridMultilevel"/>
    <w:tmpl w:val="90DA69A4"/>
    <w:lvl w:ilvl="0" w:tplc="21006154">
      <w:start w:val="1"/>
      <w:numFmt w:val="bullet"/>
      <w:pStyle w:val="ListParagraph"/>
      <w:lvlText w:val=""/>
      <w:lvlJc w:val="left"/>
      <w:pPr>
        <w:ind w:left="1440" w:hanging="360"/>
      </w:pPr>
      <w:rPr>
        <w:rFonts w:ascii="Wingdings 3" w:hAnsi="Wingdings 3"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2A4BD5"/>
    <w:multiLevelType w:val="hybridMultilevel"/>
    <w:tmpl w:val="A80E8CD8"/>
    <w:lvl w:ilvl="0" w:tplc="08090001">
      <w:start w:val="1"/>
      <w:numFmt w:val="bullet"/>
      <w:lvlText w:val=""/>
      <w:lvlJc w:val="left"/>
      <w:pPr>
        <w:ind w:left="720" w:hanging="360"/>
      </w:pPr>
      <w:rPr>
        <w:rFonts w:ascii="Symbol" w:hAnsi="Symbol" w:hint="default"/>
      </w:rPr>
    </w:lvl>
    <w:lvl w:ilvl="1" w:tplc="D1AC6984">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3E6D86"/>
    <w:multiLevelType w:val="hybridMultilevel"/>
    <w:tmpl w:val="C5143632"/>
    <w:lvl w:ilvl="0" w:tplc="86D4FDAC">
      <w:start w:val="1"/>
      <w:numFmt w:val="bullet"/>
      <w:lvlText w:val=""/>
      <w:lvlJc w:val="left"/>
      <w:pPr>
        <w:ind w:left="720" w:hanging="360"/>
      </w:pPr>
      <w:rPr>
        <w:rFonts w:ascii="Wingdings" w:hAnsi="Wingdings" w:hint="default"/>
        <w:u w:color="133D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B26575"/>
    <w:multiLevelType w:val="hybridMultilevel"/>
    <w:tmpl w:val="399A2470"/>
    <w:lvl w:ilvl="0" w:tplc="38185974">
      <w:start w:val="1"/>
      <w:numFmt w:val="upperRoman"/>
      <w:pStyle w:val="HeadingIAccountabilityTool"/>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31698A"/>
    <w:multiLevelType w:val="hybridMultilevel"/>
    <w:tmpl w:val="4C94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320C3A"/>
    <w:multiLevelType w:val="hybridMultilevel"/>
    <w:tmpl w:val="5EF8B4CC"/>
    <w:lvl w:ilvl="0" w:tplc="96EEC060">
      <w:start w:val="1"/>
      <w:numFmt w:val="bullet"/>
      <w:lvlText w:val=""/>
      <w:lvlJc w:val="left"/>
      <w:pPr>
        <w:ind w:left="720" w:hanging="360"/>
      </w:pPr>
      <w:rPr>
        <w:rFonts w:ascii="Wingdings" w:hAnsi="Wingdings" w:hint="default"/>
        <w:color w:val="133D8F"/>
        <w:u w:color="133D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315AF5"/>
    <w:multiLevelType w:val="hybridMultilevel"/>
    <w:tmpl w:val="795A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0E0AEF"/>
    <w:multiLevelType w:val="hybridMultilevel"/>
    <w:tmpl w:val="C4E4E2FC"/>
    <w:lvl w:ilvl="0" w:tplc="86D4FDAC">
      <w:start w:val="1"/>
      <w:numFmt w:val="bullet"/>
      <w:lvlText w:val=""/>
      <w:lvlJc w:val="left"/>
      <w:pPr>
        <w:ind w:left="720" w:hanging="360"/>
      </w:pPr>
      <w:rPr>
        <w:rFonts w:ascii="Wingdings" w:hAnsi="Wingdings" w:hint="default"/>
        <w:u w:color="133D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FF64E2"/>
    <w:multiLevelType w:val="hybridMultilevel"/>
    <w:tmpl w:val="E23A583E"/>
    <w:lvl w:ilvl="0" w:tplc="C8C83DB8">
      <w:start w:val="1"/>
      <w:numFmt w:val="bullet"/>
      <w:pStyle w:val="Heading3GeneralComments"/>
      <w:lvlText w:val=""/>
      <w:lvlJc w:val="left"/>
      <w:pPr>
        <w:ind w:left="806" w:hanging="360"/>
      </w:pPr>
      <w:rPr>
        <w:rFonts w:ascii="Wingdings" w:hAnsi="Wingdings" w:hint="default"/>
        <w:position w:val="-2"/>
        <w:sz w:val="32"/>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6">
    <w:nsid w:val="6EF33D77"/>
    <w:multiLevelType w:val="hybridMultilevel"/>
    <w:tmpl w:val="79E25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0FB1C88"/>
    <w:multiLevelType w:val="hybridMultilevel"/>
    <w:tmpl w:val="760E7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4"/>
  </w:num>
  <w:num w:numId="4">
    <w:abstractNumId w:val="21"/>
  </w:num>
  <w:num w:numId="5">
    <w:abstractNumId w:val="18"/>
  </w:num>
  <w:num w:numId="6">
    <w:abstractNumId w:val="23"/>
  </w:num>
  <w:num w:numId="7">
    <w:abstractNumId w:val="26"/>
  </w:num>
  <w:num w:numId="8">
    <w:abstractNumId w:val="27"/>
  </w:num>
  <w:num w:numId="9">
    <w:abstractNumId w:val="14"/>
  </w:num>
  <w:num w:numId="10">
    <w:abstractNumId w:val="9"/>
  </w:num>
  <w:num w:numId="11">
    <w:abstractNumId w:val="16"/>
  </w:num>
  <w:num w:numId="12">
    <w:abstractNumId w:val="10"/>
  </w:num>
  <w:num w:numId="13">
    <w:abstractNumId w:val="11"/>
  </w:num>
  <w:num w:numId="14">
    <w:abstractNumId w:val="24"/>
    <w:lvlOverride w:ilvl="0">
      <w:startOverride w:val="1"/>
    </w:lvlOverride>
  </w:num>
  <w:num w:numId="15">
    <w:abstractNumId w:val="19"/>
  </w:num>
  <w:num w:numId="16">
    <w:abstractNumId w:val="22"/>
  </w:num>
  <w:num w:numId="17">
    <w:abstractNumId w:val="12"/>
  </w:num>
  <w:num w:numId="18">
    <w:abstractNumId w:val="13"/>
  </w:num>
  <w:num w:numId="19">
    <w:abstractNumId w:val="10"/>
  </w:num>
  <w:num w:numId="20">
    <w:abstractNumId w:val="9"/>
  </w:num>
  <w:num w:numId="21">
    <w:abstractNumId w:val="17"/>
  </w:num>
  <w:num w:numId="22">
    <w:abstractNumId w:val="25"/>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17"/>
  <w:displayVerticalDrawingGridEvery w:val="2"/>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25"/>
    <w:rsid w:val="0000043B"/>
    <w:rsid w:val="00000894"/>
    <w:rsid w:val="0000219B"/>
    <w:rsid w:val="00002610"/>
    <w:rsid w:val="00002967"/>
    <w:rsid w:val="00003F2F"/>
    <w:rsid w:val="00011982"/>
    <w:rsid w:val="00012219"/>
    <w:rsid w:val="000124D6"/>
    <w:rsid w:val="00014563"/>
    <w:rsid w:val="00015053"/>
    <w:rsid w:val="00016911"/>
    <w:rsid w:val="00016E25"/>
    <w:rsid w:val="000171BE"/>
    <w:rsid w:val="00017B93"/>
    <w:rsid w:val="000200FA"/>
    <w:rsid w:val="00021550"/>
    <w:rsid w:val="00021820"/>
    <w:rsid w:val="00021D8A"/>
    <w:rsid w:val="00022774"/>
    <w:rsid w:val="00023A2D"/>
    <w:rsid w:val="00023C0C"/>
    <w:rsid w:val="00023C3A"/>
    <w:rsid w:val="00024B9A"/>
    <w:rsid w:val="00031AC8"/>
    <w:rsid w:val="00032C5B"/>
    <w:rsid w:val="00034F5E"/>
    <w:rsid w:val="000350F8"/>
    <w:rsid w:val="00035949"/>
    <w:rsid w:val="00040E99"/>
    <w:rsid w:val="00043227"/>
    <w:rsid w:val="00043728"/>
    <w:rsid w:val="00044DF2"/>
    <w:rsid w:val="000459DC"/>
    <w:rsid w:val="00045E62"/>
    <w:rsid w:val="000520DF"/>
    <w:rsid w:val="0005290A"/>
    <w:rsid w:val="00055AF0"/>
    <w:rsid w:val="00056345"/>
    <w:rsid w:val="00056716"/>
    <w:rsid w:val="00056725"/>
    <w:rsid w:val="0005780D"/>
    <w:rsid w:val="00060672"/>
    <w:rsid w:val="00060ABF"/>
    <w:rsid w:val="00062C91"/>
    <w:rsid w:val="00063A1B"/>
    <w:rsid w:val="0006423B"/>
    <w:rsid w:val="00064985"/>
    <w:rsid w:val="00064C88"/>
    <w:rsid w:val="00065FF0"/>
    <w:rsid w:val="00066103"/>
    <w:rsid w:val="00066ACF"/>
    <w:rsid w:val="00067143"/>
    <w:rsid w:val="0007017B"/>
    <w:rsid w:val="00071585"/>
    <w:rsid w:val="00071875"/>
    <w:rsid w:val="0007315A"/>
    <w:rsid w:val="000768B7"/>
    <w:rsid w:val="000805D1"/>
    <w:rsid w:val="000810C9"/>
    <w:rsid w:val="00081E71"/>
    <w:rsid w:val="0008283F"/>
    <w:rsid w:val="00087418"/>
    <w:rsid w:val="00090DCF"/>
    <w:rsid w:val="00091767"/>
    <w:rsid w:val="00092525"/>
    <w:rsid w:val="000947BE"/>
    <w:rsid w:val="00094F1E"/>
    <w:rsid w:val="00095BDC"/>
    <w:rsid w:val="000967B5"/>
    <w:rsid w:val="00096AA2"/>
    <w:rsid w:val="000A0074"/>
    <w:rsid w:val="000A0B31"/>
    <w:rsid w:val="000A0F1C"/>
    <w:rsid w:val="000A1AD0"/>
    <w:rsid w:val="000A1F86"/>
    <w:rsid w:val="000A2178"/>
    <w:rsid w:val="000A22A9"/>
    <w:rsid w:val="000A4589"/>
    <w:rsid w:val="000A589E"/>
    <w:rsid w:val="000A64C8"/>
    <w:rsid w:val="000A712E"/>
    <w:rsid w:val="000A7E11"/>
    <w:rsid w:val="000A7EF9"/>
    <w:rsid w:val="000B11CA"/>
    <w:rsid w:val="000B1648"/>
    <w:rsid w:val="000B2307"/>
    <w:rsid w:val="000B46D5"/>
    <w:rsid w:val="000C2718"/>
    <w:rsid w:val="000C2D73"/>
    <w:rsid w:val="000C2E53"/>
    <w:rsid w:val="000C3774"/>
    <w:rsid w:val="000C3CAA"/>
    <w:rsid w:val="000C4B1A"/>
    <w:rsid w:val="000C5925"/>
    <w:rsid w:val="000C63F9"/>
    <w:rsid w:val="000D0916"/>
    <w:rsid w:val="000D0E7E"/>
    <w:rsid w:val="000D1481"/>
    <w:rsid w:val="000D1652"/>
    <w:rsid w:val="000D187F"/>
    <w:rsid w:val="000D24B7"/>
    <w:rsid w:val="000D3403"/>
    <w:rsid w:val="000D7A54"/>
    <w:rsid w:val="000E07F6"/>
    <w:rsid w:val="000E3950"/>
    <w:rsid w:val="000E5BC6"/>
    <w:rsid w:val="000E720A"/>
    <w:rsid w:val="000E794C"/>
    <w:rsid w:val="000F1223"/>
    <w:rsid w:val="000F1B48"/>
    <w:rsid w:val="000F646C"/>
    <w:rsid w:val="000F7656"/>
    <w:rsid w:val="000F7693"/>
    <w:rsid w:val="000F7D40"/>
    <w:rsid w:val="00100905"/>
    <w:rsid w:val="00102C66"/>
    <w:rsid w:val="0010446E"/>
    <w:rsid w:val="0010656A"/>
    <w:rsid w:val="00107A1F"/>
    <w:rsid w:val="00110676"/>
    <w:rsid w:val="001142E5"/>
    <w:rsid w:val="001172C3"/>
    <w:rsid w:val="0012244D"/>
    <w:rsid w:val="00122573"/>
    <w:rsid w:val="0012291F"/>
    <w:rsid w:val="0012351D"/>
    <w:rsid w:val="001239D9"/>
    <w:rsid w:val="001245C3"/>
    <w:rsid w:val="0012479A"/>
    <w:rsid w:val="00124C40"/>
    <w:rsid w:val="001262AD"/>
    <w:rsid w:val="00126457"/>
    <w:rsid w:val="00133F57"/>
    <w:rsid w:val="00134E42"/>
    <w:rsid w:val="00141BAF"/>
    <w:rsid w:val="00141BEF"/>
    <w:rsid w:val="001438C2"/>
    <w:rsid w:val="00144A2B"/>
    <w:rsid w:val="00144B45"/>
    <w:rsid w:val="00145EC6"/>
    <w:rsid w:val="001502EA"/>
    <w:rsid w:val="001524A5"/>
    <w:rsid w:val="00153F5D"/>
    <w:rsid w:val="00155C72"/>
    <w:rsid w:val="001561E6"/>
    <w:rsid w:val="00157AD2"/>
    <w:rsid w:val="00162192"/>
    <w:rsid w:val="00162E40"/>
    <w:rsid w:val="00164F16"/>
    <w:rsid w:val="00167DB2"/>
    <w:rsid w:val="00167E7F"/>
    <w:rsid w:val="00170B15"/>
    <w:rsid w:val="001713AF"/>
    <w:rsid w:val="001719AB"/>
    <w:rsid w:val="001730A4"/>
    <w:rsid w:val="001735ED"/>
    <w:rsid w:val="001738B8"/>
    <w:rsid w:val="00173F89"/>
    <w:rsid w:val="001744B4"/>
    <w:rsid w:val="00176751"/>
    <w:rsid w:val="0017723F"/>
    <w:rsid w:val="0017753D"/>
    <w:rsid w:val="00177962"/>
    <w:rsid w:val="00177CE4"/>
    <w:rsid w:val="0018035E"/>
    <w:rsid w:val="001827B8"/>
    <w:rsid w:val="00182DF9"/>
    <w:rsid w:val="00182F35"/>
    <w:rsid w:val="001839FE"/>
    <w:rsid w:val="0018430B"/>
    <w:rsid w:val="00185F1C"/>
    <w:rsid w:val="00187B87"/>
    <w:rsid w:val="001909BB"/>
    <w:rsid w:val="0019111E"/>
    <w:rsid w:val="00191BA7"/>
    <w:rsid w:val="00193478"/>
    <w:rsid w:val="0019401F"/>
    <w:rsid w:val="001953FB"/>
    <w:rsid w:val="0019704A"/>
    <w:rsid w:val="00197973"/>
    <w:rsid w:val="001A1E08"/>
    <w:rsid w:val="001A4DEF"/>
    <w:rsid w:val="001A5564"/>
    <w:rsid w:val="001A6871"/>
    <w:rsid w:val="001A760C"/>
    <w:rsid w:val="001B324B"/>
    <w:rsid w:val="001B591D"/>
    <w:rsid w:val="001B64BA"/>
    <w:rsid w:val="001B79B2"/>
    <w:rsid w:val="001C41D1"/>
    <w:rsid w:val="001C4BB3"/>
    <w:rsid w:val="001C4EF1"/>
    <w:rsid w:val="001C527F"/>
    <w:rsid w:val="001D034B"/>
    <w:rsid w:val="001D0EFD"/>
    <w:rsid w:val="001D307A"/>
    <w:rsid w:val="001D37B4"/>
    <w:rsid w:val="001D3CA8"/>
    <w:rsid w:val="001D45D0"/>
    <w:rsid w:val="001D460F"/>
    <w:rsid w:val="001D5573"/>
    <w:rsid w:val="001D798A"/>
    <w:rsid w:val="001E0F9A"/>
    <w:rsid w:val="001E182A"/>
    <w:rsid w:val="001E2CA9"/>
    <w:rsid w:val="001E57DF"/>
    <w:rsid w:val="001E69B8"/>
    <w:rsid w:val="001E7B3F"/>
    <w:rsid w:val="001F0F41"/>
    <w:rsid w:val="001F15E8"/>
    <w:rsid w:val="001F52D6"/>
    <w:rsid w:val="00200FB4"/>
    <w:rsid w:val="00201B89"/>
    <w:rsid w:val="00201F8C"/>
    <w:rsid w:val="00202084"/>
    <w:rsid w:val="002020C4"/>
    <w:rsid w:val="002038EC"/>
    <w:rsid w:val="00203D70"/>
    <w:rsid w:val="00204806"/>
    <w:rsid w:val="00205B70"/>
    <w:rsid w:val="00210350"/>
    <w:rsid w:val="002125CD"/>
    <w:rsid w:val="0021289D"/>
    <w:rsid w:val="00214241"/>
    <w:rsid w:val="00214D93"/>
    <w:rsid w:val="002154B0"/>
    <w:rsid w:val="0022083C"/>
    <w:rsid w:val="00221D15"/>
    <w:rsid w:val="00223DA6"/>
    <w:rsid w:val="00224368"/>
    <w:rsid w:val="002260FF"/>
    <w:rsid w:val="002267F3"/>
    <w:rsid w:val="002321FE"/>
    <w:rsid w:val="00233C1B"/>
    <w:rsid w:val="00235F5A"/>
    <w:rsid w:val="002361C4"/>
    <w:rsid w:val="00237C30"/>
    <w:rsid w:val="00241858"/>
    <w:rsid w:val="00242E82"/>
    <w:rsid w:val="002430AD"/>
    <w:rsid w:val="00246545"/>
    <w:rsid w:val="002477E9"/>
    <w:rsid w:val="00250EA2"/>
    <w:rsid w:val="002521CA"/>
    <w:rsid w:val="002545E4"/>
    <w:rsid w:val="00254C8D"/>
    <w:rsid w:val="00263244"/>
    <w:rsid w:val="002658F3"/>
    <w:rsid w:val="00265DD0"/>
    <w:rsid w:val="002661C1"/>
    <w:rsid w:val="00266648"/>
    <w:rsid w:val="00266CED"/>
    <w:rsid w:val="00270929"/>
    <w:rsid w:val="00270B80"/>
    <w:rsid w:val="00272673"/>
    <w:rsid w:val="00273354"/>
    <w:rsid w:val="00274445"/>
    <w:rsid w:val="00274714"/>
    <w:rsid w:val="002750BD"/>
    <w:rsid w:val="002757DB"/>
    <w:rsid w:val="00275834"/>
    <w:rsid w:val="00276FD4"/>
    <w:rsid w:val="00277272"/>
    <w:rsid w:val="002775B1"/>
    <w:rsid w:val="00280E06"/>
    <w:rsid w:val="00284407"/>
    <w:rsid w:val="00284EC7"/>
    <w:rsid w:val="00285610"/>
    <w:rsid w:val="00285838"/>
    <w:rsid w:val="00285D62"/>
    <w:rsid w:val="00294547"/>
    <w:rsid w:val="00295772"/>
    <w:rsid w:val="00296E0B"/>
    <w:rsid w:val="00297144"/>
    <w:rsid w:val="002976D7"/>
    <w:rsid w:val="00297EA0"/>
    <w:rsid w:val="002A2AF3"/>
    <w:rsid w:val="002A2FB4"/>
    <w:rsid w:val="002A4FC6"/>
    <w:rsid w:val="002A66A3"/>
    <w:rsid w:val="002A7652"/>
    <w:rsid w:val="002A7ACB"/>
    <w:rsid w:val="002A7E8F"/>
    <w:rsid w:val="002B04A2"/>
    <w:rsid w:val="002B06E3"/>
    <w:rsid w:val="002B0F62"/>
    <w:rsid w:val="002B2D7C"/>
    <w:rsid w:val="002B4480"/>
    <w:rsid w:val="002B454F"/>
    <w:rsid w:val="002B67C5"/>
    <w:rsid w:val="002B67F5"/>
    <w:rsid w:val="002C07D8"/>
    <w:rsid w:val="002C3103"/>
    <w:rsid w:val="002C3C35"/>
    <w:rsid w:val="002C4934"/>
    <w:rsid w:val="002C495B"/>
    <w:rsid w:val="002C7112"/>
    <w:rsid w:val="002D0CD9"/>
    <w:rsid w:val="002D1A02"/>
    <w:rsid w:val="002D4325"/>
    <w:rsid w:val="002D594F"/>
    <w:rsid w:val="002D611B"/>
    <w:rsid w:val="002D7F1C"/>
    <w:rsid w:val="002E1740"/>
    <w:rsid w:val="002E2AEB"/>
    <w:rsid w:val="002E3447"/>
    <w:rsid w:val="002E36C2"/>
    <w:rsid w:val="002E3CBB"/>
    <w:rsid w:val="002E422D"/>
    <w:rsid w:val="002E553D"/>
    <w:rsid w:val="002E59E2"/>
    <w:rsid w:val="002E695B"/>
    <w:rsid w:val="002E70D8"/>
    <w:rsid w:val="002F046F"/>
    <w:rsid w:val="00302714"/>
    <w:rsid w:val="00304376"/>
    <w:rsid w:val="003043EB"/>
    <w:rsid w:val="00304479"/>
    <w:rsid w:val="00305243"/>
    <w:rsid w:val="00305904"/>
    <w:rsid w:val="0030613C"/>
    <w:rsid w:val="00307267"/>
    <w:rsid w:val="00307484"/>
    <w:rsid w:val="00307769"/>
    <w:rsid w:val="0031316E"/>
    <w:rsid w:val="00313597"/>
    <w:rsid w:val="00321746"/>
    <w:rsid w:val="003221FF"/>
    <w:rsid w:val="003234A5"/>
    <w:rsid w:val="00323AC1"/>
    <w:rsid w:val="00323EB3"/>
    <w:rsid w:val="00326624"/>
    <w:rsid w:val="00326892"/>
    <w:rsid w:val="00327E68"/>
    <w:rsid w:val="00331C4D"/>
    <w:rsid w:val="003348A5"/>
    <w:rsid w:val="00335029"/>
    <w:rsid w:val="00337311"/>
    <w:rsid w:val="00337AA4"/>
    <w:rsid w:val="00337D90"/>
    <w:rsid w:val="00341E75"/>
    <w:rsid w:val="00344F6F"/>
    <w:rsid w:val="00346400"/>
    <w:rsid w:val="00351C22"/>
    <w:rsid w:val="00353A4A"/>
    <w:rsid w:val="003559B3"/>
    <w:rsid w:val="003566A4"/>
    <w:rsid w:val="00356978"/>
    <w:rsid w:val="00356EB1"/>
    <w:rsid w:val="00360D88"/>
    <w:rsid w:val="0036115E"/>
    <w:rsid w:val="0036287D"/>
    <w:rsid w:val="003630B1"/>
    <w:rsid w:val="00364A85"/>
    <w:rsid w:val="00364FF2"/>
    <w:rsid w:val="0037116B"/>
    <w:rsid w:val="003723AC"/>
    <w:rsid w:val="00372913"/>
    <w:rsid w:val="003733DE"/>
    <w:rsid w:val="00373CFF"/>
    <w:rsid w:val="00374DF8"/>
    <w:rsid w:val="003752F4"/>
    <w:rsid w:val="003757C5"/>
    <w:rsid w:val="00376BE5"/>
    <w:rsid w:val="003775E1"/>
    <w:rsid w:val="00377799"/>
    <w:rsid w:val="00380279"/>
    <w:rsid w:val="003817DB"/>
    <w:rsid w:val="00381EFD"/>
    <w:rsid w:val="00385FD1"/>
    <w:rsid w:val="00394706"/>
    <w:rsid w:val="00397FA6"/>
    <w:rsid w:val="003A1A0A"/>
    <w:rsid w:val="003A3773"/>
    <w:rsid w:val="003A49C4"/>
    <w:rsid w:val="003A5F92"/>
    <w:rsid w:val="003A76F5"/>
    <w:rsid w:val="003A7D98"/>
    <w:rsid w:val="003B4C07"/>
    <w:rsid w:val="003B5DE5"/>
    <w:rsid w:val="003C0C60"/>
    <w:rsid w:val="003C154D"/>
    <w:rsid w:val="003C2250"/>
    <w:rsid w:val="003C437D"/>
    <w:rsid w:val="003C5B45"/>
    <w:rsid w:val="003C6F44"/>
    <w:rsid w:val="003C7687"/>
    <w:rsid w:val="003D157C"/>
    <w:rsid w:val="003D17A5"/>
    <w:rsid w:val="003D1B2C"/>
    <w:rsid w:val="003D2998"/>
    <w:rsid w:val="003D51F0"/>
    <w:rsid w:val="003D5A8C"/>
    <w:rsid w:val="003D6335"/>
    <w:rsid w:val="003D69EB"/>
    <w:rsid w:val="003D78D5"/>
    <w:rsid w:val="003D7AD4"/>
    <w:rsid w:val="003E1957"/>
    <w:rsid w:val="003E1A42"/>
    <w:rsid w:val="003E2DC2"/>
    <w:rsid w:val="003E3F55"/>
    <w:rsid w:val="003E4607"/>
    <w:rsid w:val="003E4FA8"/>
    <w:rsid w:val="003E5260"/>
    <w:rsid w:val="003E5902"/>
    <w:rsid w:val="003E72D5"/>
    <w:rsid w:val="003E7D25"/>
    <w:rsid w:val="003F4124"/>
    <w:rsid w:val="003F68DA"/>
    <w:rsid w:val="0040146E"/>
    <w:rsid w:val="00404433"/>
    <w:rsid w:val="0040553A"/>
    <w:rsid w:val="0041045F"/>
    <w:rsid w:val="0042271B"/>
    <w:rsid w:val="00423460"/>
    <w:rsid w:val="00423562"/>
    <w:rsid w:val="004270A0"/>
    <w:rsid w:val="004273D6"/>
    <w:rsid w:val="00427E19"/>
    <w:rsid w:val="004310F1"/>
    <w:rsid w:val="004313E0"/>
    <w:rsid w:val="00434D6F"/>
    <w:rsid w:val="00436E5F"/>
    <w:rsid w:val="004379C2"/>
    <w:rsid w:val="00440C97"/>
    <w:rsid w:val="00441FCA"/>
    <w:rsid w:val="004422BB"/>
    <w:rsid w:val="00442AEC"/>
    <w:rsid w:val="00444466"/>
    <w:rsid w:val="004448B5"/>
    <w:rsid w:val="0044542F"/>
    <w:rsid w:val="00446016"/>
    <w:rsid w:val="00452236"/>
    <w:rsid w:val="004527CA"/>
    <w:rsid w:val="00454232"/>
    <w:rsid w:val="00455FAA"/>
    <w:rsid w:val="00457BDD"/>
    <w:rsid w:val="004604CE"/>
    <w:rsid w:val="00462FA7"/>
    <w:rsid w:val="00466412"/>
    <w:rsid w:val="00466433"/>
    <w:rsid w:val="0047079D"/>
    <w:rsid w:val="00472E64"/>
    <w:rsid w:val="00473DB2"/>
    <w:rsid w:val="0047602C"/>
    <w:rsid w:val="00486801"/>
    <w:rsid w:val="00491D12"/>
    <w:rsid w:val="0049499E"/>
    <w:rsid w:val="0049547A"/>
    <w:rsid w:val="00495F3A"/>
    <w:rsid w:val="004A09C7"/>
    <w:rsid w:val="004A0B0C"/>
    <w:rsid w:val="004A0B7F"/>
    <w:rsid w:val="004A1265"/>
    <w:rsid w:val="004A337D"/>
    <w:rsid w:val="004A3C94"/>
    <w:rsid w:val="004A43E7"/>
    <w:rsid w:val="004A481A"/>
    <w:rsid w:val="004A6026"/>
    <w:rsid w:val="004A7E1E"/>
    <w:rsid w:val="004B36AB"/>
    <w:rsid w:val="004B61D5"/>
    <w:rsid w:val="004B6A21"/>
    <w:rsid w:val="004B737D"/>
    <w:rsid w:val="004B7453"/>
    <w:rsid w:val="004B7AFF"/>
    <w:rsid w:val="004C044F"/>
    <w:rsid w:val="004C26B3"/>
    <w:rsid w:val="004C2DC8"/>
    <w:rsid w:val="004C41D4"/>
    <w:rsid w:val="004C5FB3"/>
    <w:rsid w:val="004C66D5"/>
    <w:rsid w:val="004C7AD7"/>
    <w:rsid w:val="004D27E4"/>
    <w:rsid w:val="004D3933"/>
    <w:rsid w:val="004D635B"/>
    <w:rsid w:val="004E0DDA"/>
    <w:rsid w:val="004E159B"/>
    <w:rsid w:val="004E33E5"/>
    <w:rsid w:val="004E3E41"/>
    <w:rsid w:val="004E56ED"/>
    <w:rsid w:val="004E6D1C"/>
    <w:rsid w:val="004E7D73"/>
    <w:rsid w:val="004F4793"/>
    <w:rsid w:val="004F5892"/>
    <w:rsid w:val="004F6EFD"/>
    <w:rsid w:val="00500496"/>
    <w:rsid w:val="00501CED"/>
    <w:rsid w:val="0050308F"/>
    <w:rsid w:val="00503A16"/>
    <w:rsid w:val="005044ED"/>
    <w:rsid w:val="0050497A"/>
    <w:rsid w:val="005061C7"/>
    <w:rsid w:val="00510FC5"/>
    <w:rsid w:val="00511FB1"/>
    <w:rsid w:val="00512E09"/>
    <w:rsid w:val="0051594E"/>
    <w:rsid w:val="00516626"/>
    <w:rsid w:val="00517BBE"/>
    <w:rsid w:val="00522EF1"/>
    <w:rsid w:val="00525616"/>
    <w:rsid w:val="00526DFC"/>
    <w:rsid w:val="005300FE"/>
    <w:rsid w:val="00534258"/>
    <w:rsid w:val="00540FD6"/>
    <w:rsid w:val="00543F78"/>
    <w:rsid w:val="0054598C"/>
    <w:rsid w:val="00546B37"/>
    <w:rsid w:val="00546FB5"/>
    <w:rsid w:val="00550B3B"/>
    <w:rsid w:val="005512AB"/>
    <w:rsid w:val="0055174E"/>
    <w:rsid w:val="00552021"/>
    <w:rsid w:val="00556241"/>
    <w:rsid w:val="005571BA"/>
    <w:rsid w:val="005606D5"/>
    <w:rsid w:val="00563DF3"/>
    <w:rsid w:val="00564995"/>
    <w:rsid w:val="00566B17"/>
    <w:rsid w:val="00566CB1"/>
    <w:rsid w:val="00567EA3"/>
    <w:rsid w:val="00572861"/>
    <w:rsid w:val="00575467"/>
    <w:rsid w:val="005764CC"/>
    <w:rsid w:val="005765C5"/>
    <w:rsid w:val="005768EA"/>
    <w:rsid w:val="005778E7"/>
    <w:rsid w:val="0058000E"/>
    <w:rsid w:val="00581AC5"/>
    <w:rsid w:val="005826E3"/>
    <w:rsid w:val="005828CF"/>
    <w:rsid w:val="00582A5F"/>
    <w:rsid w:val="00587F5B"/>
    <w:rsid w:val="0059012A"/>
    <w:rsid w:val="0059157D"/>
    <w:rsid w:val="00592149"/>
    <w:rsid w:val="00593C19"/>
    <w:rsid w:val="00595806"/>
    <w:rsid w:val="00595BCC"/>
    <w:rsid w:val="00597EE5"/>
    <w:rsid w:val="005A0589"/>
    <w:rsid w:val="005A26A1"/>
    <w:rsid w:val="005A3691"/>
    <w:rsid w:val="005A4762"/>
    <w:rsid w:val="005A5599"/>
    <w:rsid w:val="005B0EF0"/>
    <w:rsid w:val="005B5828"/>
    <w:rsid w:val="005B5858"/>
    <w:rsid w:val="005B6745"/>
    <w:rsid w:val="005B72FA"/>
    <w:rsid w:val="005C0582"/>
    <w:rsid w:val="005C12AD"/>
    <w:rsid w:val="005C5EA6"/>
    <w:rsid w:val="005C7AB4"/>
    <w:rsid w:val="005D055C"/>
    <w:rsid w:val="005D1B80"/>
    <w:rsid w:val="005D4E27"/>
    <w:rsid w:val="005D5D8F"/>
    <w:rsid w:val="005D7B52"/>
    <w:rsid w:val="005E04F1"/>
    <w:rsid w:val="005E084C"/>
    <w:rsid w:val="005E3E76"/>
    <w:rsid w:val="005E4329"/>
    <w:rsid w:val="005E43C1"/>
    <w:rsid w:val="005E571A"/>
    <w:rsid w:val="005E6646"/>
    <w:rsid w:val="005E701E"/>
    <w:rsid w:val="005E7FF3"/>
    <w:rsid w:val="005F3566"/>
    <w:rsid w:val="005F3792"/>
    <w:rsid w:val="005F3E27"/>
    <w:rsid w:val="005F6226"/>
    <w:rsid w:val="005F637E"/>
    <w:rsid w:val="005F78E4"/>
    <w:rsid w:val="005F795C"/>
    <w:rsid w:val="0060001C"/>
    <w:rsid w:val="00601EC3"/>
    <w:rsid w:val="0060447C"/>
    <w:rsid w:val="00604EAF"/>
    <w:rsid w:val="0060528F"/>
    <w:rsid w:val="0060557E"/>
    <w:rsid w:val="006108A7"/>
    <w:rsid w:val="00612E3A"/>
    <w:rsid w:val="00613D72"/>
    <w:rsid w:val="006140D8"/>
    <w:rsid w:val="00614D3D"/>
    <w:rsid w:val="00614E3F"/>
    <w:rsid w:val="00615844"/>
    <w:rsid w:val="00616415"/>
    <w:rsid w:val="006164A3"/>
    <w:rsid w:val="00616B1D"/>
    <w:rsid w:val="006227F8"/>
    <w:rsid w:val="00625DEA"/>
    <w:rsid w:val="006265E4"/>
    <w:rsid w:val="00627B46"/>
    <w:rsid w:val="0063051E"/>
    <w:rsid w:val="00630BC8"/>
    <w:rsid w:val="00632A1C"/>
    <w:rsid w:val="006338C9"/>
    <w:rsid w:val="00637C86"/>
    <w:rsid w:val="00641486"/>
    <w:rsid w:val="0064194D"/>
    <w:rsid w:val="00641EA9"/>
    <w:rsid w:val="0064441E"/>
    <w:rsid w:val="00645D91"/>
    <w:rsid w:val="0064642F"/>
    <w:rsid w:val="00647804"/>
    <w:rsid w:val="00647B6B"/>
    <w:rsid w:val="00650C9C"/>
    <w:rsid w:val="00651A19"/>
    <w:rsid w:val="00654D4C"/>
    <w:rsid w:val="00655062"/>
    <w:rsid w:val="00655815"/>
    <w:rsid w:val="00660A3E"/>
    <w:rsid w:val="00661EBE"/>
    <w:rsid w:val="00661F5E"/>
    <w:rsid w:val="00662079"/>
    <w:rsid w:val="00663022"/>
    <w:rsid w:val="00663E78"/>
    <w:rsid w:val="00663ED1"/>
    <w:rsid w:val="00665D49"/>
    <w:rsid w:val="00670917"/>
    <w:rsid w:val="00671A3D"/>
    <w:rsid w:val="0067201C"/>
    <w:rsid w:val="00672A6C"/>
    <w:rsid w:val="00673EF4"/>
    <w:rsid w:val="006758BD"/>
    <w:rsid w:val="00675ED0"/>
    <w:rsid w:val="00677847"/>
    <w:rsid w:val="006815F6"/>
    <w:rsid w:val="00681DEE"/>
    <w:rsid w:val="0068265C"/>
    <w:rsid w:val="00683D32"/>
    <w:rsid w:val="006860D5"/>
    <w:rsid w:val="00687CB4"/>
    <w:rsid w:val="00690964"/>
    <w:rsid w:val="00691408"/>
    <w:rsid w:val="00691DD8"/>
    <w:rsid w:val="006923EC"/>
    <w:rsid w:val="006925DE"/>
    <w:rsid w:val="006927B9"/>
    <w:rsid w:val="006928AF"/>
    <w:rsid w:val="00692FCF"/>
    <w:rsid w:val="0069321E"/>
    <w:rsid w:val="00694F59"/>
    <w:rsid w:val="006974D4"/>
    <w:rsid w:val="0069766A"/>
    <w:rsid w:val="006A09C0"/>
    <w:rsid w:val="006A0F18"/>
    <w:rsid w:val="006A1112"/>
    <w:rsid w:val="006A1210"/>
    <w:rsid w:val="006A431A"/>
    <w:rsid w:val="006A6364"/>
    <w:rsid w:val="006A7AB5"/>
    <w:rsid w:val="006B0990"/>
    <w:rsid w:val="006B14A1"/>
    <w:rsid w:val="006B23D2"/>
    <w:rsid w:val="006B4324"/>
    <w:rsid w:val="006B451A"/>
    <w:rsid w:val="006B4BF0"/>
    <w:rsid w:val="006B5A99"/>
    <w:rsid w:val="006B66A7"/>
    <w:rsid w:val="006B709C"/>
    <w:rsid w:val="006C0C4C"/>
    <w:rsid w:val="006C37B9"/>
    <w:rsid w:val="006C3FA9"/>
    <w:rsid w:val="006C6E49"/>
    <w:rsid w:val="006C6F22"/>
    <w:rsid w:val="006D1DC8"/>
    <w:rsid w:val="006D3478"/>
    <w:rsid w:val="006D3FF9"/>
    <w:rsid w:val="006D448C"/>
    <w:rsid w:val="006D5F66"/>
    <w:rsid w:val="006D708D"/>
    <w:rsid w:val="006E164F"/>
    <w:rsid w:val="006E3B4C"/>
    <w:rsid w:val="006E5800"/>
    <w:rsid w:val="006E6B7C"/>
    <w:rsid w:val="006E7976"/>
    <w:rsid w:val="006F0071"/>
    <w:rsid w:val="006F0992"/>
    <w:rsid w:val="006F372A"/>
    <w:rsid w:val="006F5696"/>
    <w:rsid w:val="006F6FB0"/>
    <w:rsid w:val="00700203"/>
    <w:rsid w:val="00701062"/>
    <w:rsid w:val="0070211E"/>
    <w:rsid w:val="00703714"/>
    <w:rsid w:val="00703819"/>
    <w:rsid w:val="0070715D"/>
    <w:rsid w:val="007100B9"/>
    <w:rsid w:val="00711D64"/>
    <w:rsid w:val="00715FFC"/>
    <w:rsid w:val="00716370"/>
    <w:rsid w:val="00717C3E"/>
    <w:rsid w:val="007205AB"/>
    <w:rsid w:val="0072154E"/>
    <w:rsid w:val="0072160D"/>
    <w:rsid w:val="00721EE8"/>
    <w:rsid w:val="00722D78"/>
    <w:rsid w:val="007240DD"/>
    <w:rsid w:val="007258CE"/>
    <w:rsid w:val="007314D5"/>
    <w:rsid w:val="00731512"/>
    <w:rsid w:val="00732408"/>
    <w:rsid w:val="0073327B"/>
    <w:rsid w:val="007333F3"/>
    <w:rsid w:val="00733EAE"/>
    <w:rsid w:val="00735234"/>
    <w:rsid w:val="0073762D"/>
    <w:rsid w:val="00741256"/>
    <w:rsid w:val="00741722"/>
    <w:rsid w:val="00742A3F"/>
    <w:rsid w:val="00744947"/>
    <w:rsid w:val="007453CB"/>
    <w:rsid w:val="00746157"/>
    <w:rsid w:val="00746D6A"/>
    <w:rsid w:val="007477F9"/>
    <w:rsid w:val="007505E1"/>
    <w:rsid w:val="00753D03"/>
    <w:rsid w:val="007610E3"/>
    <w:rsid w:val="00762DE1"/>
    <w:rsid w:val="00764B05"/>
    <w:rsid w:val="00765851"/>
    <w:rsid w:val="00770F37"/>
    <w:rsid w:val="00772992"/>
    <w:rsid w:val="007743E6"/>
    <w:rsid w:val="00774497"/>
    <w:rsid w:val="00774A7A"/>
    <w:rsid w:val="00774EF0"/>
    <w:rsid w:val="00775880"/>
    <w:rsid w:val="007762A1"/>
    <w:rsid w:val="00776564"/>
    <w:rsid w:val="00776AC6"/>
    <w:rsid w:val="0078002B"/>
    <w:rsid w:val="00781277"/>
    <w:rsid w:val="007840BF"/>
    <w:rsid w:val="00784B2A"/>
    <w:rsid w:val="00790FC1"/>
    <w:rsid w:val="007923B1"/>
    <w:rsid w:val="00792F4E"/>
    <w:rsid w:val="00793759"/>
    <w:rsid w:val="00795BD6"/>
    <w:rsid w:val="00796B6B"/>
    <w:rsid w:val="007A01DC"/>
    <w:rsid w:val="007A0642"/>
    <w:rsid w:val="007A3052"/>
    <w:rsid w:val="007A4043"/>
    <w:rsid w:val="007A7FAE"/>
    <w:rsid w:val="007B0906"/>
    <w:rsid w:val="007B1625"/>
    <w:rsid w:val="007B4D7F"/>
    <w:rsid w:val="007B4EBF"/>
    <w:rsid w:val="007B5375"/>
    <w:rsid w:val="007C0313"/>
    <w:rsid w:val="007C0E2C"/>
    <w:rsid w:val="007C1F66"/>
    <w:rsid w:val="007C2239"/>
    <w:rsid w:val="007C38ED"/>
    <w:rsid w:val="007C42AE"/>
    <w:rsid w:val="007C7026"/>
    <w:rsid w:val="007D0A1D"/>
    <w:rsid w:val="007D0B0C"/>
    <w:rsid w:val="007D1807"/>
    <w:rsid w:val="007D1DDC"/>
    <w:rsid w:val="007D2205"/>
    <w:rsid w:val="007D4468"/>
    <w:rsid w:val="007D57D1"/>
    <w:rsid w:val="007D5E0C"/>
    <w:rsid w:val="007D7330"/>
    <w:rsid w:val="007E0DE6"/>
    <w:rsid w:val="007E0EBD"/>
    <w:rsid w:val="007E1112"/>
    <w:rsid w:val="007E1560"/>
    <w:rsid w:val="007E4551"/>
    <w:rsid w:val="007E4A96"/>
    <w:rsid w:val="007E57F5"/>
    <w:rsid w:val="007E6BF7"/>
    <w:rsid w:val="007F02AD"/>
    <w:rsid w:val="007F1037"/>
    <w:rsid w:val="007F17FC"/>
    <w:rsid w:val="007F280A"/>
    <w:rsid w:val="007F4521"/>
    <w:rsid w:val="007F657D"/>
    <w:rsid w:val="007F6616"/>
    <w:rsid w:val="007F7E88"/>
    <w:rsid w:val="00800D19"/>
    <w:rsid w:val="008017E9"/>
    <w:rsid w:val="008021E7"/>
    <w:rsid w:val="00802417"/>
    <w:rsid w:val="0080279F"/>
    <w:rsid w:val="0080333F"/>
    <w:rsid w:val="00804DB0"/>
    <w:rsid w:val="008073C9"/>
    <w:rsid w:val="0081246E"/>
    <w:rsid w:val="00812B19"/>
    <w:rsid w:val="0081368A"/>
    <w:rsid w:val="00813F49"/>
    <w:rsid w:val="00817028"/>
    <w:rsid w:val="008174B9"/>
    <w:rsid w:val="00817F80"/>
    <w:rsid w:val="008226D8"/>
    <w:rsid w:val="00823311"/>
    <w:rsid w:val="00824033"/>
    <w:rsid w:val="0082499D"/>
    <w:rsid w:val="00826827"/>
    <w:rsid w:val="00827713"/>
    <w:rsid w:val="00830581"/>
    <w:rsid w:val="00831E2C"/>
    <w:rsid w:val="00832E5A"/>
    <w:rsid w:val="00833166"/>
    <w:rsid w:val="008337B7"/>
    <w:rsid w:val="00834DD0"/>
    <w:rsid w:val="00834DD2"/>
    <w:rsid w:val="00840C86"/>
    <w:rsid w:val="00840E3B"/>
    <w:rsid w:val="008438A1"/>
    <w:rsid w:val="0084536F"/>
    <w:rsid w:val="00845D4F"/>
    <w:rsid w:val="00846B67"/>
    <w:rsid w:val="0084738A"/>
    <w:rsid w:val="008500AB"/>
    <w:rsid w:val="008505FA"/>
    <w:rsid w:val="00851742"/>
    <w:rsid w:val="008525A1"/>
    <w:rsid w:val="00853140"/>
    <w:rsid w:val="0085344C"/>
    <w:rsid w:val="0085381A"/>
    <w:rsid w:val="00853854"/>
    <w:rsid w:val="008545BC"/>
    <w:rsid w:val="00854B93"/>
    <w:rsid w:val="008554AD"/>
    <w:rsid w:val="00855EB5"/>
    <w:rsid w:val="00862371"/>
    <w:rsid w:val="0086273C"/>
    <w:rsid w:val="00862E3A"/>
    <w:rsid w:val="0086421C"/>
    <w:rsid w:val="00867584"/>
    <w:rsid w:val="00870BD8"/>
    <w:rsid w:val="00873267"/>
    <w:rsid w:val="0087550C"/>
    <w:rsid w:val="008769FE"/>
    <w:rsid w:val="00877AE8"/>
    <w:rsid w:val="00884B43"/>
    <w:rsid w:val="008852CD"/>
    <w:rsid w:val="00887370"/>
    <w:rsid w:val="00890AFD"/>
    <w:rsid w:val="00890CEB"/>
    <w:rsid w:val="00891739"/>
    <w:rsid w:val="008917EF"/>
    <w:rsid w:val="0089286E"/>
    <w:rsid w:val="00893E27"/>
    <w:rsid w:val="00893FCC"/>
    <w:rsid w:val="00894C2C"/>
    <w:rsid w:val="00896C95"/>
    <w:rsid w:val="008A090E"/>
    <w:rsid w:val="008A23FA"/>
    <w:rsid w:val="008A3EC8"/>
    <w:rsid w:val="008A4F06"/>
    <w:rsid w:val="008A54A0"/>
    <w:rsid w:val="008A67A7"/>
    <w:rsid w:val="008A6919"/>
    <w:rsid w:val="008A6B4D"/>
    <w:rsid w:val="008A728F"/>
    <w:rsid w:val="008A734A"/>
    <w:rsid w:val="008A7C4F"/>
    <w:rsid w:val="008B09CB"/>
    <w:rsid w:val="008B13FF"/>
    <w:rsid w:val="008B4D22"/>
    <w:rsid w:val="008B64C6"/>
    <w:rsid w:val="008B6EB4"/>
    <w:rsid w:val="008C0B0C"/>
    <w:rsid w:val="008C116B"/>
    <w:rsid w:val="008C1D01"/>
    <w:rsid w:val="008C1FD6"/>
    <w:rsid w:val="008C2D5F"/>
    <w:rsid w:val="008C3306"/>
    <w:rsid w:val="008C612B"/>
    <w:rsid w:val="008C613C"/>
    <w:rsid w:val="008C6A8B"/>
    <w:rsid w:val="008C6AE2"/>
    <w:rsid w:val="008D0216"/>
    <w:rsid w:val="008D09A7"/>
    <w:rsid w:val="008D1385"/>
    <w:rsid w:val="008D17FC"/>
    <w:rsid w:val="008D1AFB"/>
    <w:rsid w:val="008D1FFB"/>
    <w:rsid w:val="008D23C6"/>
    <w:rsid w:val="008D31FF"/>
    <w:rsid w:val="008D422D"/>
    <w:rsid w:val="008D423B"/>
    <w:rsid w:val="008D4D65"/>
    <w:rsid w:val="008E18DB"/>
    <w:rsid w:val="008E3C5B"/>
    <w:rsid w:val="008E4C1A"/>
    <w:rsid w:val="008E4F65"/>
    <w:rsid w:val="008E63E7"/>
    <w:rsid w:val="008F2B18"/>
    <w:rsid w:val="008F353A"/>
    <w:rsid w:val="008F3DC1"/>
    <w:rsid w:val="008F5ADB"/>
    <w:rsid w:val="008F637C"/>
    <w:rsid w:val="008F6F2E"/>
    <w:rsid w:val="008F6F68"/>
    <w:rsid w:val="0090166C"/>
    <w:rsid w:val="009020A0"/>
    <w:rsid w:val="009021CD"/>
    <w:rsid w:val="0090245F"/>
    <w:rsid w:val="0090398C"/>
    <w:rsid w:val="00907275"/>
    <w:rsid w:val="009075E5"/>
    <w:rsid w:val="00907C3A"/>
    <w:rsid w:val="00907E0C"/>
    <w:rsid w:val="0091035D"/>
    <w:rsid w:val="00912213"/>
    <w:rsid w:val="009140F3"/>
    <w:rsid w:val="009155CB"/>
    <w:rsid w:val="00917AE6"/>
    <w:rsid w:val="00920AC8"/>
    <w:rsid w:val="00920E9D"/>
    <w:rsid w:val="009210A8"/>
    <w:rsid w:val="009218E0"/>
    <w:rsid w:val="0092315E"/>
    <w:rsid w:val="009247BC"/>
    <w:rsid w:val="00926519"/>
    <w:rsid w:val="0092756A"/>
    <w:rsid w:val="009275DC"/>
    <w:rsid w:val="0093154C"/>
    <w:rsid w:val="00931799"/>
    <w:rsid w:val="0093424A"/>
    <w:rsid w:val="00934C29"/>
    <w:rsid w:val="009355CF"/>
    <w:rsid w:val="0093568C"/>
    <w:rsid w:val="00936FBA"/>
    <w:rsid w:val="009402F6"/>
    <w:rsid w:val="00941653"/>
    <w:rsid w:val="00941FDD"/>
    <w:rsid w:val="00942A3E"/>
    <w:rsid w:val="00942C4B"/>
    <w:rsid w:val="00942DF6"/>
    <w:rsid w:val="00944724"/>
    <w:rsid w:val="0094680C"/>
    <w:rsid w:val="0095640B"/>
    <w:rsid w:val="00956632"/>
    <w:rsid w:val="009574B5"/>
    <w:rsid w:val="00957B4E"/>
    <w:rsid w:val="00962508"/>
    <w:rsid w:val="0096273C"/>
    <w:rsid w:val="00964741"/>
    <w:rsid w:val="00965194"/>
    <w:rsid w:val="00967E5B"/>
    <w:rsid w:val="00970364"/>
    <w:rsid w:val="00971AB7"/>
    <w:rsid w:val="009743F5"/>
    <w:rsid w:val="00975255"/>
    <w:rsid w:val="0097570B"/>
    <w:rsid w:val="00975FEB"/>
    <w:rsid w:val="00976727"/>
    <w:rsid w:val="0098017E"/>
    <w:rsid w:val="00980506"/>
    <w:rsid w:val="00984358"/>
    <w:rsid w:val="00986600"/>
    <w:rsid w:val="00986D76"/>
    <w:rsid w:val="009901C4"/>
    <w:rsid w:val="00991E5F"/>
    <w:rsid w:val="00993466"/>
    <w:rsid w:val="009A06A7"/>
    <w:rsid w:val="009A2668"/>
    <w:rsid w:val="009A2B92"/>
    <w:rsid w:val="009A40EE"/>
    <w:rsid w:val="009A486B"/>
    <w:rsid w:val="009A4AEC"/>
    <w:rsid w:val="009A4C8F"/>
    <w:rsid w:val="009A6046"/>
    <w:rsid w:val="009A707E"/>
    <w:rsid w:val="009B0CC4"/>
    <w:rsid w:val="009B2A43"/>
    <w:rsid w:val="009B3A5B"/>
    <w:rsid w:val="009B43AD"/>
    <w:rsid w:val="009B4518"/>
    <w:rsid w:val="009B5D46"/>
    <w:rsid w:val="009B6FA9"/>
    <w:rsid w:val="009C0D86"/>
    <w:rsid w:val="009C3126"/>
    <w:rsid w:val="009C34AF"/>
    <w:rsid w:val="009C43C7"/>
    <w:rsid w:val="009C7F89"/>
    <w:rsid w:val="009D2693"/>
    <w:rsid w:val="009D2BDA"/>
    <w:rsid w:val="009D39E8"/>
    <w:rsid w:val="009E0187"/>
    <w:rsid w:val="009E01D1"/>
    <w:rsid w:val="009E20E5"/>
    <w:rsid w:val="009E5DD5"/>
    <w:rsid w:val="009E610C"/>
    <w:rsid w:val="009E679A"/>
    <w:rsid w:val="009E6F4D"/>
    <w:rsid w:val="009F24C6"/>
    <w:rsid w:val="009F3F6E"/>
    <w:rsid w:val="009F4750"/>
    <w:rsid w:val="009F4D57"/>
    <w:rsid w:val="009F692B"/>
    <w:rsid w:val="00A00D4F"/>
    <w:rsid w:val="00A02728"/>
    <w:rsid w:val="00A03521"/>
    <w:rsid w:val="00A03BB6"/>
    <w:rsid w:val="00A046D4"/>
    <w:rsid w:val="00A04C11"/>
    <w:rsid w:val="00A07E0C"/>
    <w:rsid w:val="00A10E2C"/>
    <w:rsid w:val="00A1183E"/>
    <w:rsid w:val="00A11899"/>
    <w:rsid w:val="00A11DF1"/>
    <w:rsid w:val="00A11E55"/>
    <w:rsid w:val="00A14043"/>
    <w:rsid w:val="00A14D80"/>
    <w:rsid w:val="00A15D95"/>
    <w:rsid w:val="00A2064B"/>
    <w:rsid w:val="00A21077"/>
    <w:rsid w:val="00A23340"/>
    <w:rsid w:val="00A236D2"/>
    <w:rsid w:val="00A23B32"/>
    <w:rsid w:val="00A23EB9"/>
    <w:rsid w:val="00A2463B"/>
    <w:rsid w:val="00A24BF3"/>
    <w:rsid w:val="00A25398"/>
    <w:rsid w:val="00A26DD1"/>
    <w:rsid w:val="00A30AA1"/>
    <w:rsid w:val="00A31F93"/>
    <w:rsid w:val="00A32B6A"/>
    <w:rsid w:val="00A33205"/>
    <w:rsid w:val="00A34371"/>
    <w:rsid w:val="00A34471"/>
    <w:rsid w:val="00A35445"/>
    <w:rsid w:val="00A3574C"/>
    <w:rsid w:val="00A36325"/>
    <w:rsid w:val="00A36C62"/>
    <w:rsid w:val="00A41A17"/>
    <w:rsid w:val="00A4336A"/>
    <w:rsid w:val="00A45FD2"/>
    <w:rsid w:val="00A51FE2"/>
    <w:rsid w:val="00A56C80"/>
    <w:rsid w:val="00A6026E"/>
    <w:rsid w:val="00A60F52"/>
    <w:rsid w:val="00A61304"/>
    <w:rsid w:val="00A61633"/>
    <w:rsid w:val="00A623CA"/>
    <w:rsid w:val="00A64FDE"/>
    <w:rsid w:val="00A722BC"/>
    <w:rsid w:val="00A73FF4"/>
    <w:rsid w:val="00A7400B"/>
    <w:rsid w:val="00A77169"/>
    <w:rsid w:val="00A77CA0"/>
    <w:rsid w:val="00A807FD"/>
    <w:rsid w:val="00A82AA8"/>
    <w:rsid w:val="00A83145"/>
    <w:rsid w:val="00A84346"/>
    <w:rsid w:val="00A851CE"/>
    <w:rsid w:val="00A85DA8"/>
    <w:rsid w:val="00A86BD5"/>
    <w:rsid w:val="00A875F0"/>
    <w:rsid w:val="00A90E3E"/>
    <w:rsid w:val="00A92F47"/>
    <w:rsid w:val="00A959D2"/>
    <w:rsid w:val="00A95ABB"/>
    <w:rsid w:val="00A96607"/>
    <w:rsid w:val="00A96E67"/>
    <w:rsid w:val="00A96FB2"/>
    <w:rsid w:val="00AA1EA7"/>
    <w:rsid w:val="00AA349B"/>
    <w:rsid w:val="00AA36B9"/>
    <w:rsid w:val="00AA422E"/>
    <w:rsid w:val="00AA5539"/>
    <w:rsid w:val="00AA5661"/>
    <w:rsid w:val="00AB1DC5"/>
    <w:rsid w:val="00AB22AA"/>
    <w:rsid w:val="00AB5C7D"/>
    <w:rsid w:val="00AB6E30"/>
    <w:rsid w:val="00AB7948"/>
    <w:rsid w:val="00AC0EBB"/>
    <w:rsid w:val="00AC12DE"/>
    <w:rsid w:val="00AC31D6"/>
    <w:rsid w:val="00AC5B29"/>
    <w:rsid w:val="00AC6900"/>
    <w:rsid w:val="00AC6B03"/>
    <w:rsid w:val="00AC6B77"/>
    <w:rsid w:val="00AD3515"/>
    <w:rsid w:val="00AD4951"/>
    <w:rsid w:val="00AD4E60"/>
    <w:rsid w:val="00AD731E"/>
    <w:rsid w:val="00AD7CFE"/>
    <w:rsid w:val="00AE1A09"/>
    <w:rsid w:val="00AE6154"/>
    <w:rsid w:val="00AF03CB"/>
    <w:rsid w:val="00AF270B"/>
    <w:rsid w:val="00AF2F92"/>
    <w:rsid w:val="00AF336B"/>
    <w:rsid w:val="00AF3FD2"/>
    <w:rsid w:val="00AF4173"/>
    <w:rsid w:val="00AF4A64"/>
    <w:rsid w:val="00AF4BE0"/>
    <w:rsid w:val="00AF7E85"/>
    <w:rsid w:val="00B00B5C"/>
    <w:rsid w:val="00B034D0"/>
    <w:rsid w:val="00B03F6A"/>
    <w:rsid w:val="00B055AA"/>
    <w:rsid w:val="00B073DC"/>
    <w:rsid w:val="00B14556"/>
    <w:rsid w:val="00B14BF5"/>
    <w:rsid w:val="00B15EE3"/>
    <w:rsid w:val="00B1631D"/>
    <w:rsid w:val="00B16F64"/>
    <w:rsid w:val="00B176FF"/>
    <w:rsid w:val="00B17AF0"/>
    <w:rsid w:val="00B17EDE"/>
    <w:rsid w:val="00B22066"/>
    <w:rsid w:val="00B240AC"/>
    <w:rsid w:val="00B24A42"/>
    <w:rsid w:val="00B25485"/>
    <w:rsid w:val="00B25733"/>
    <w:rsid w:val="00B25835"/>
    <w:rsid w:val="00B30967"/>
    <w:rsid w:val="00B32AC3"/>
    <w:rsid w:val="00B32E28"/>
    <w:rsid w:val="00B3488A"/>
    <w:rsid w:val="00B34903"/>
    <w:rsid w:val="00B36AE5"/>
    <w:rsid w:val="00B4197A"/>
    <w:rsid w:val="00B42997"/>
    <w:rsid w:val="00B4337D"/>
    <w:rsid w:val="00B44E12"/>
    <w:rsid w:val="00B45343"/>
    <w:rsid w:val="00B47748"/>
    <w:rsid w:val="00B50D35"/>
    <w:rsid w:val="00B524A2"/>
    <w:rsid w:val="00B53A79"/>
    <w:rsid w:val="00B54390"/>
    <w:rsid w:val="00B54B0C"/>
    <w:rsid w:val="00B54C07"/>
    <w:rsid w:val="00B54F83"/>
    <w:rsid w:val="00B561A0"/>
    <w:rsid w:val="00B62541"/>
    <w:rsid w:val="00B639AE"/>
    <w:rsid w:val="00B6633B"/>
    <w:rsid w:val="00B67C4A"/>
    <w:rsid w:val="00B70266"/>
    <w:rsid w:val="00B718BE"/>
    <w:rsid w:val="00B722B0"/>
    <w:rsid w:val="00B73009"/>
    <w:rsid w:val="00B730CA"/>
    <w:rsid w:val="00B73DD7"/>
    <w:rsid w:val="00B740C8"/>
    <w:rsid w:val="00B74E2C"/>
    <w:rsid w:val="00B75D19"/>
    <w:rsid w:val="00B775FC"/>
    <w:rsid w:val="00B80082"/>
    <w:rsid w:val="00B81B87"/>
    <w:rsid w:val="00B82963"/>
    <w:rsid w:val="00B8376C"/>
    <w:rsid w:val="00B839FA"/>
    <w:rsid w:val="00B857FA"/>
    <w:rsid w:val="00B8793B"/>
    <w:rsid w:val="00B939D6"/>
    <w:rsid w:val="00B947E9"/>
    <w:rsid w:val="00B95284"/>
    <w:rsid w:val="00B9552E"/>
    <w:rsid w:val="00B9568F"/>
    <w:rsid w:val="00B9723A"/>
    <w:rsid w:val="00BA02E2"/>
    <w:rsid w:val="00BA3059"/>
    <w:rsid w:val="00BA354B"/>
    <w:rsid w:val="00BA4C28"/>
    <w:rsid w:val="00BA54B5"/>
    <w:rsid w:val="00BA5E39"/>
    <w:rsid w:val="00BA6309"/>
    <w:rsid w:val="00BA650C"/>
    <w:rsid w:val="00BA7224"/>
    <w:rsid w:val="00BB1E2F"/>
    <w:rsid w:val="00BB26B5"/>
    <w:rsid w:val="00BB3A69"/>
    <w:rsid w:val="00BB59C9"/>
    <w:rsid w:val="00BB6117"/>
    <w:rsid w:val="00BB754B"/>
    <w:rsid w:val="00BC315F"/>
    <w:rsid w:val="00BC3A60"/>
    <w:rsid w:val="00BC52E8"/>
    <w:rsid w:val="00BC6622"/>
    <w:rsid w:val="00BC6DF6"/>
    <w:rsid w:val="00BC7844"/>
    <w:rsid w:val="00BD0D6A"/>
    <w:rsid w:val="00BD1500"/>
    <w:rsid w:val="00BD2A8F"/>
    <w:rsid w:val="00BD2D9C"/>
    <w:rsid w:val="00BD3ACA"/>
    <w:rsid w:val="00BD6BF9"/>
    <w:rsid w:val="00BD6EA5"/>
    <w:rsid w:val="00BE19D9"/>
    <w:rsid w:val="00BE3251"/>
    <w:rsid w:val="00BE4171"/>
    <w:rsid w:val="00BE6F87"/>
    <w:rsid w:val="00BE7345"/>
    <w:rsid w:val="00BE75B3"/>
    <w:rsid w:val="00BE7632"/>
    <w:rsid w:val="00BF012D"/>
    <w:rsid w:val="00BF0D1E"/>
    <w:rsid w:val="00BF50F9"/>
    <w:rsid w:val="00BF757D"/>
    <w:rsid w:val="00C00AC5"/>
    <w:rsid w:val="00C027F9"/>
    <w:rsid w:val="00C04275"/>
    <w:rsid w:val="00C04961"/>
    <w:rsid w:val="00C04975"/>
    <w:rsid w:val="00C0581C"/>
    <w:rsid w:val="00C05926"/>
    <w:rsid w:val="00C10BA8"/>
    <w:rsid w:val="00C11CA6"/>
    <w:rsid w:val="00C12190"/>
    <w:rsid w:val="00C21E14"/>
    <w:rsid w:val="00C22D7F"/>
    <w:rsid w:val="00C239C6"/>
    <w:rsid w:val="00C23CA0"/>
    <w:rsid w:val="00C30515"/>
    <w:rsid w:val="00C30E66"/>
    <w:rsid w:val="00C32E51"/>
    <w:rsid w:val="00C34320"/>
    <w:rsid w:val="00C34E6D"/>
    <w:rsid w:val="00C34F6A"/>
    <w:rsid w:val="00C3549A"/>
    <w:rsid w:val="00C35D1F"/>
    <w:rsid w:val="00C40502"/>
    <w:rsid w:val="00C407D9"/>
    <w:rsid w:val="00C42509"/>
    <w:rsid w:val="00C42C89"/>
    <w:rsid w:val="00C44C55"/>
    <w:rsid w:val="00C44CA8"/>
    <w:rsid w:val="00C4644E"/>
    <w:rsid w:val="00C471D9"/>
    <w:rsid w:val="00C473AC"/>
    <w:rsid w:val="00C53351"/>
    <w:rsid w:val="00C546C3"/>
    <w:rsid w:val="00C5535A"/>
    <w:rsid w:val="00C56884"/>
    <w:rsid w:val="00C578AE"/>
    <w:rsid w:val="00C57CB3"/>
    <w:rsid w:val="00C61975"/>
    <w:rsid w:val="00C621E5"/>
    <w:rsid w:val="00C62A64"/>
    <w:rsid w:val="00C62C21"/>
    <w:rsid w:val="00C639EB"/>
    <w:rsid w:val="00C646F0"/>
    <w:rsid w:val="00C64ECF"/>
    <w:rsid w:val="00C655F9"/>
    <w:rsid w:val="00C65CFA"/>
    <w:rsid w:val="00C666D9"/>
    <w:rsid w:val="00C66E9A"/>
    <w:rsid w:val="00C6780E"/>
    <w:rsid w:val="00C70E82"/>
    <w:rsid w:val="00C716CC"/>
    <w:rsid w:val="00C72FC2"/>
    <w:rsid w:val="00C732DC"/>
    <w:rsid w:val="00C73CBA"/>
    <w:rsid w:val="00C757AD"/>
    <w:rsid w:val="00C75B2D"/>
    <w:rsid w:val="00C76425"/>
    <w:rsid w:val="00C76538"/>
    <w:rsid w:val="00C76B88"/>
    <w:rsid w:val="00C76F4D"/>
    <w:rsid w:val="00C771AF"/>
    <w:rsid w:val="00C779BB"/>
    <w:rsid w:val="00C80F81"/>
    <w:rsid w:val="00C82666"/>
    <w:rsid w:val="00C827AA"/>
    <w:rsid w:val="00C84003"/>
    <w:rsid w:val="00C84F9D"/>
    <w:rsid w:val="00C85D64"/>
    <w:rsid w:val="00C917C1"/>
    <w:rsid w:val="00C91B96"/>
    <w:rsid w:val="00C93CC7"/>
    <w:rsid w:val="00C941D6"/>
    <w:rsid w:val="00C94E61"/>
    <w:rsid w:val="00C96401"/>
    <w:rsid w:val="00C97519"/>
    <w:rsid w:val="00CA16D7"/>
    <w:rsid w:val="00CA1919"/>
    <w:rsid w:val="00CA75DB"/>
    <w:rsid w:val="00CA77B6"/>
    <w:rsid w:val="00CB17ED"/>
    <w:rsid w:val="00CB1B27"/>
    <w:rsid w:val="00CB3930"/>
    <w:rsid w:val="00CB4D46"/>
    <w:rsid w:val="00CB540C"/>
    <w:rsid w:val="00CB589B"/>
    <w:rsid w:val="00CB6964"/>
    <w:rsid w:val="00CC0536"/>
    <w:rsid w:val="00CC25D9"/>
    <w:rsid w:val="00CC29ED"/>
    <w:rsid w:val="00CD09C8"/>
    <w:rsid w:val="00CD34D7"/>
    <w:rsid w:val="00CD5754"/>
    <w:rsid w:val="00CD57D2"/>
    <w:rsid w:val="00CD5E23"/>
    <w:rsid w:val="00CD67AC"/>
    <w:rsid w:val="00CD71F9"/>
    <w:rsid w:val="00CE139C"/>
    <w:rsid w:val="00CE49D8"/>
    <w:rsid w:val="00CE4B1F"/>
    <w:rsid w:val="00CE549B"/>
    <w:rsid w:val="00CE6D5A"/>
    <w:rsid w:val="00CE7865"/>
    <w:rsid w:val="00CE7EEB"/>
    <w:rsid w:val="00CF3A04"/>
    <w:rsid w:val="00CF463C"/>
    <w:rsid w:val="00CF676C"/>
    <w:rsid w:val="00CF7771"/>
    <w:rsid w:val="00D004A2"/>
    <w:rsid w:val="00D011C2"/>
    <w:rsid w:val="00D019F3"/>
    <w:rsid w:val="00D027B9"/>
    <w:rsid w:val="00D05255"/>
    <w:rsid w:val="00D06258"/>
    <w:rsid w:val="00D10278"/>
    <w:rsid w:val="00D10F38"/>
    <w:rsid w:val="00D111E8"/>
    <w:rsid w:val="00D1123E"/>
    <w:rsid w:val="00D120F8"/>
    <w:rsid w:val="00D156E1"/>
    <w:rsid w:val="00D170ED"/>
    <w:rsid w:val="00D225A9"/>
    <w:rsid w:val="00D23EE6"/>
    <w:rsid w:val="00D24444"/>
    <w:rsid w:val="00D3062C"/>
    <w:rsid w:val="00D348FC"/>
    <w:rsid w:val="00D355B8"/>
    <w:rsid w:val="00D40019"/>
    <w:rsid w:val="00D40F36"/>
    <w:rsid w:val="00D410D0"/>
    <w:rsid w:val="00D420AE"/>
    <w:rsid w:val="00D4284A"/>
    <w:rsid w:val="00D43043"/>
    <w:rsid w:val="00D44D6F"/>
    <w:rsid w:val="00D4571F"/>
    <w:rsid w:val="00D45988"/>
    <w:rsid w:val="00D45F47"/>
    <w:rsid w:val="00D46533"/>
    <w:rsid w:val="00D47255"/>
    <w:rsid w:val="00D515FF"/>
    <w:rsid w:val="00D55B16"/>
    <w:rsid w:val="00D568F4"/>
    <w:rsid w:val="00D56C60"/>
    <w:rsid w:val="00D60865"/>
    <w:rsid w:val="00D624B7"/>
    <w:rsid w:val="00D62C13"/>
    <w:rsid w:val="00D63694"/>
    <w:rsid w:val="00D63C31"/>
    <w:rsid w:val="00D64BC1"/>
    <w:rsid w:val="00D70AC4"/>
    <w:rsid w:val="00D745C2"/>
    <w:rsid w:val="00D7699F"/>
    <w:rsid w:val="00D769A0"/>
    <w:rsid w:val="00D773FA"/>
    <w:rsid w:val="00D80528"/>
    <w:rsid w:val="00D807EA"/>
    <w:rsid w:val="00D818B4"/>
    <w:rsid w:val="00D81958"/>
    <w:rsid w:val="00D829D8"/>
    <w:rsid w:val="00D83915"/>
    <w:rsid w:val="00D84ED5"/>
    <w:rsid w:val="00D87A8B"/>
    <w:rsid w:val="00D902B8"/>
    <w:rsid w:val="00D903AC"/>
    <w:rsid w:val="00D90644"/>
    <w:rsid w:val="00D91E25"/>
    <w:rsid w:val="00D9299F"/>
    <w:rsid w:val="00DA2404"/>
    <w:rsid w:val="00DA3FA9"/>
    <w:rsid w:val="00DA4F3A"/>
    <w:rsid w:val="00DA5FA5"/>
    <w:rsid w:val="00DB1FDA"/>
    <w:rsid w:val="00DB49BA"/>
    <w:rsid w:val="00DB5E4C"/>
    <w:rsid w:val="00DB6273"/>
    <w:rsid w:val="00DB6406"/>
    <w:rsid w:val="00DB68D0"/>
    <w:rsid w:val="00DC0FFD"/>
    <w:rsid w:val="00DC2B72"/>
    <w:rsid w:val="00DC4360"/>
    <w:rsid w:val="00DC44ED"/>
    <w:rsid w:val="00DC6B4A"/>
    <w:rsid w:val="00DC6BA0"/>
    <w:rsid w:val="00DC7714"/>
    <w:rsid w:val="00DD195A"/>
    <w:rsid w:val="00DD45AD"/>
    <w:rsid w:val="00DD4884"/>
    <w:rsid w:val="00DD4F41"/>
    <w:rsid w:val="00DD5302"/>
    <w:rsid w:val="00DD5835"/>
    <w:rsid w:val="00DD74EE"/>
    <w:rsid w:val="00DE09C5"/>
    <w:rsid w:val="00DE0C05"/>
    <w:rsid w:val="00DE0DDB"/>
    <w:rsid w:val="00DE5201"/>
    <w:rsid w:val="00DF0D4D"/>
    <w:rsid w:val="00DF1F98"/>
    <w:rsid w:val="00DF2869"/>
    <w:rsid w:val="00DF2E02"/>
    <w:rsid w:val="00DF521F"/>
    <w:rsid w:val="00DF76E7"/>
    <w:rsid w:val="00DF7FCC"/>
    <w:rsid w:val="00E015AE"/>
    <w:rsid w:val="00E04D79"/>
    <w:rsid w:val="00E04FF1"/>
    <w:rsid w:val="00E12115"/>
    <w:rsid w:val="00E20B4E"/>
    <w:rsid w:val="00E2246E"/>
    <w:rsid w:val="00E236CA"/>
    <w:rsid w:val="00E25F2D"/>
    <w:rsid w:val="00E31046"/>
    <w:rsid w:val="00E3146B"/>
    <w:rsid w:val="00E31956"/>
    <w:rsid w:val="00E323DE"/>
    <w:rsid w:val="00E345B3"/>
    <w:rsid w:val="00E34E24"/>
    <w:rsid w:val="00E36FB4"/>
    <w:rsid w:val="00E372BA"/>
    <w:rsid w:val="00E3797D"/>
    <w:rsid w:val="00E401BF"/>
    <w:rsid w:val="00E40C44"/>
    <w:rsid w:val="00E42211"/>
    <w:rsid w:val="00E42474"/>
    <w:rsid w:val="00E47E5B"/>
    <w:rsid w:val="00E500DF"/>
    <w:rsid w:val="00E535A9"/>
    <w:rsid w:val="00E539AF"/>
    <w:rsid w:val="00E53B58"/>
    <w:rsid w:val="00E55340"/>
    <w:rsid w:val="00E55664"/>
    <w:rsid w:val="00E5579C"/>
    <w:rsid w:val="00E579F3"/>
    <w:rsid w:val="00E610B9"/>
    <w:rsid w:val="00E64438"/>
    <w:rsid w:val="00E64762"/>
    <w:rsid w:val="00E6690A"/>
    <w:rsid w:val="00E67D51"/>
    <w:rsid w:val="00E70DD9"/>
    <w:rsid w:val="00E716A1"/>
    <w:rsid w:val="00E718DB"/>
    <w:rsid w:val="00E719E2"/>
    <w:rsid w:val="00E74EC3"/>
    <w:rsid w:val="00E7531B"/>
    <w:rsid w:val="00E761BF"/>
    <w:rsid w:val="00E80E07"/>
    <w:rsid w:val="00E81947"/>
    <w:rsid w:val="00E81C09"/>
    <w:rsid w:val="00E82CBE"/>
    <w:rsid w:val="00E84988"/>
    <w:rsid w:val="00E855D6"/>
    <w:rsid w:val="00E91E56"/>
    <w:rsid w:val="00E94BB2"/>
    <w:rsid w:val="00EA1830"/>
    <w:rsid w:val="00EA595A"/>
    <w:rsid w:val="00EB33D1"/>
    <w:rsid w:val="00EB4B34"/>
    <w:rsid w:val="00EB5140"/>
    <w:rsid w:val="00EB6ADD"/>
    <w:rsid w:val="00EC1D01"/>
    <w:rsid w:val="00EC433F"/>
    <w:rsid w:val="00EC5B93"/>
    <w:rsid w:val="00EC6994"/>
    <w:rsid w:val="00EC7A2D"/>
    <w:rsid w:val="00ED15B9"/>
    <w:rsid w:val="00ED16A1"/>
    <w:rsid w:val="00ED17C6"/>
    <w:rsid w:val="00ED36B1"/>
    <w:rsid w:val="00ED3FEB"/>
    <w:rsid w:val="00ED46A2"/>
    <w:rsid w:val="00ED5409"/>
    <w:rsid w:val="00ED55DA"/>
    <w:rsid w:val="00ED5BF8"/>
    <w:rsid w:val="00ED67B5"/>
    <w:rsid w:val="00EE16C9"/>
    <w:rsid w:val="00EE1E5D"/>
    <w:rsid w:val="00EE30D5"/>
    <w:rsid w:val="00EE6FAF"/>
    <w:rsid w:val="00EF07F8"/>
    <w:rsid w:val="00EF2475"/>
    <w:rsid w:val="00EF2C7C"/>
    <w:rsid w:val="00EF4024"/>
    <w:rsid w:val="00EF4066"/>
    <w:rsid w:val="00EF60F4"/>
    <w:rsid w:val="00EF68CC"/>
    <w:rsid w:val="00EF7572"/>
    <w:rsid w:val="00EF7886"/>
    <w:rsid w:val="00F00668"/>
    <w:rsid w:val="00F010BC"/>
    <w:rsid w:val="00F01A3E"/>
    <w:rsid w:val="00F023B4"/>
    <w:rsid w:val="00F02B91"/>
    <w:rsid w:val="00F033C6"/>
    <w:rsid w:val="00F03EEF"/>
    <w:rsid w:val="00F05252"/>
    <w:rsid w:val="00F05734"/>
    <w:rsid w:val="00F10B36"/>
    <w:rsid w:val="00F10BBF"/>
    <w:rsid w:val="00F10D03"/>
    <w:rsid w:val="00F1123B"/>
    <w:rsid w:val="00F12497"/>
    <w:rsid w:val="00F1366C"/>
    <w:rsid w:val="00F14448"/>
    <w:rsid w:val="00F17522"/>
    <w:rsid w:val="00F1758B"/>
    <w:rsid w:val="00F2155D"/>
    <w:rsid w:val="00F218D7"/>
    <w:rsid w:val="00F242F4"/>
    <w:rsid w:val="00F2513A"/>
    <w:rsid w:val="00F25B1B"/>
    <w:rsid w:val="00F2701D"/>
    <w:rsid w:val="00F30F65"/>
    <w:rsid w:val="00F32795"/>
    <w:rsid w:val="00F32A23"/>
    <w:rsid w:val="00F32E12"/>
    <w:rsid w:val="00F32FB4"/>
    <w:rsid w:val="00F336E2"/>
    <w:rsid w:val="00F3491B"/>
    <w:rsid w:val="00F35AE8"/>
    <w:rsid w:val="00F35C27"/>
    <w:rsid w:val="00F35EC3"/>
    <w:rsid w:val="00F37A84"/>
    <w:rsid w:val="00F41D97"/>
    <w:rsid w:val="00F43EFA"/>
    <w:rsid w:val="00F45990"/>
    <w:rsid w:val="00F45DB7"/>
    <w:rsid w:val="00F47C26"/>
    <w:rsid w:val="00F50A99"/>
    <w:rsid w:val="00F5216F"/>
    <w:rsid w:val="00F6024A"/>
    <w:rsid w:val="00F61811"/>
    <w:rsid w:val="00F6345C"/>
    <w:rsid w:val="00F64118"/>
    <w:rsid w:val="00F64AD0"/>
    <w:rsid w:val="00F73683"/>
    <w:rsid w:val="00F74C0D"/>
    <w:rsid w:val="00F7587A"/>
    <w:rsid w:val="00F75B92"/>
    <w:rsid w:val="00F77A34"/>
    <w:rsid w:val="00F80BB5"/>
    <w:rsid w:val="00F831C0"/>
    <w:rsid w:val="00F869CE"/>
    <w:rsid w:val="00F875A8"/>
    <w:rsid w:val="00F90512"/>
    <w:rsid w:val="00F9283F"/>
    <w:rsid w:val="00F92B88"/>
    <w:rsid w:val="00F95148"/>
    <w:rsid w:val="00F95B9D"/>
    <w:rsid w:val="00F964FC"/>
    <w:rsid w:val="00F97537"/>
    <w:rsid w:val="00FA031C"/>
    <w:rsid w:val="00FA1246"/>
    <w:rsid w:val="00FA20F9"/>
    <w:rsid w:val="00FA233E"/>
    <w:rsid w:val="00FA3C0F"/>
    <w:rsid w:val="00FA4311"/>
    <w:rsid w:val="00FA676C"/>
    <w:rsid w:val="00FB1FBD"/>
    <w:rsid w:val="00FB4404"/>
    <w:rsid w:val="00FB610F"/>
    <w:rsid w:val="00FB6E46"/>
    <w:rsid w:val="00FC02D1"/>
    <w:rsid w:val="00FC03CE"/>
    <w:rsid w:val="00FC071C"/>
    <w:rsid w:val="00FC230A"/>
    <w:rsid w:val="00FC249A"/>
    <w:rsid w:val="00FC2ABC"/>
    <w:rsid w:val="00FC2E5A"/>
    <w:rsid w:val="00FC32D9"/>
    <w:rsid w:val="00FC36C2"/>
    <w:rsid w:val="00FC38B2"/>
    <w:rsid w:val="00FC49B4"/>
    <w:rsid w:val="00FC4ED5"/>
    <w:rsid w:val="00FC4F7A"/>
    <w:rsid w:val="00FC5049"/>
    <w:rsid w:val="00FD0210"/>
    <w:rsid w:val="00FD04DB"/>
    <w:rsid w:val="00FD1963"/>
    <w:rsid w:val="00FD22A3"/>
    <w:rsid w:val="00FD2E28"/>
    <w:rsid w:val="00FD31A9"/>
    <w:rsid w:val="00FD3B47"/>
    <w:rsid w:val="00FD3FB6"/>
    <w:rsid w:val="00FD435D"/>
    <w:rsid w:val="00FD57C6"/>
    <w:rsid w:val="00FD7243"/>
    <w:rsid w:val="00FE0955"/>
    <w:rsid w:val="00FE0EC8"/>
    <w:rsid w:val="00FE2D40"/>
    <w:rsid w:val="00FE48DA"/>
    <w:rsid w:val="00FE4D34"/>
    <w:rsid w:val="00FE6D46"/>
    <w:rsid w:val="00FE7782"/>
    <w:rsid w:val="00FF0DE2"/>
    <w:rsid w:val="00FF0E44"/>
    <w:rsid w:val="00FF16A2"/>
    <w:rsid w:val="00FF3040"/>
    <w:rsid w:val="00FF6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96E7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A1112"/>
    <w:pPr>
      <w:spacing w:after="180" w:line="260" w:lineRule="atLeast"/>
      <w:ind w:left="86" w:right="58"/>
      <w:jc w:val="both"/>
    </w:pPr>
    <w:rPr>
      <w:rFonts w:ascii="Franklin Gothic Book" w:eastAsiaTheme="minorEastAsia" w:hAnsi="Franklin Gothic Book"/>
      <w:color w:val="000000"/>
      <w:spacing w:val="-3"/>
      <w:kern w:val="20"/>
      <w:sz w:val="22"/>
      <w:lang w:eastAsia="ja-JP"/>
    </w:rPr>
  </w:style>
  <w:style w:type="paragraph" w:styleId="Heading1">
    <w:name w:val="heading 1"/>
    <w:basedOn w:val="AccountabilityHeading1"/>
    <w:next w:val="Normal"/>
    <w:link w:val="Heading1Char"/>
    <w:autoRedefine/>
    <w:uiPriority w:val="9"/>
    <w:qFormat/>
    <w:rsid w:val="00C70E82"/>
    <w:pPr>
      <w:ind w:left="518" w:hanging="432"/>
    </w:pPr>
  </w:style>
  <w:style w:type="paragraph" w:styleId="Heading2">
    <w:name w:val="heading 2"/>
    <w:basedOn w:val="AccountabilitySubheading1"/>
    <w:next w:val="Normal"/>
    <w:link w:val="Heading2Char"/>
    <w:uiPriority w:val="9"/>
    <w:unhideWhenUsed/>
    <w:qFormat/>
    <w:rsid w:val="00323EB3"/>
    <w:pPr>
      <w:framePr w:hSpace="0" w:wrap="auto" w:vAnchor="margin" w:hAnchor="text" w:xAlign="left" w:yAlign="inline"/>
      <w:pBdr>
        <w:bottom w:val="single" w:sz="18" w:space="1" w:color="1E3E85"/>
      </w:pBdr>
      <w:spacing w:before="360" w:after="160" w:line="260" w:lineRule="exact"/>
      <w:suppressOverlap w:val="0"/>
      <w:jc w:val="left"/>
      <w:outlineLvl w:val="1"/>
    </w:pPr>
    <w:rPr>
      <w:rFonts w:ascii="Franklin Gothic Heavy" w:hAnsi="Franklin Gothic Heavy"/>
      <w:bCs/>
      <w:i w:val="0"/>
      <w:iCs w:val="0"/>
      <w:color w:val="2A3D8F"/>
      <w:sz w:val="28"/>
    </w:rPr>
  </w:style>
  <w:style w:type="paragraph" w:styleId="Heading3">
    <w:name w:val="heading 3"/>
    <w:basedOn w:val="Subtitle"/>
    <w:next w:val="Normal"/>
    <w:link w:val="Heading3Char"/>
    <w:uiPriority w:val="9"/>
    <w:unhideWhenUsed/>
    <w:qFormat/>
    <w:rsid w:val="00873267"/>
    <w:pPr>
      <w:adjustRightInd w:val="0"/>
      <w:spacing w:before="480" w:after="120"/>
      <w:jc w:val="left"/>
      <w:outlineLvl w:val="2"/>
    </w:pPr>
    <w:rPr>
      <w:rFonts w:ascii="Franklin Gothic Heavy" w:eastAsiaTheme="majorEastAsia" w:hAnsi="Franklin Gothic Heavy" w:cstheme="majorBidi"/>
      <w:caps/>
      <w:color w:val="7E599A"/>
      <w:spacing w:val="-3"/>
      <w:sz w:val="25"/>
      <w14:ligatures w14:val="standard"/>
    </w:rPr>
  </w:style>
  <w:style w:type="paragraph" w:styleId="Heading4">
    <w:name w:val="heading 4"/>
    <w:next w:val="Normal"/>
    <w:link w:val="Heading4Char"/>
    <w:uiPriority w:val="9"/>
    <w:unhideWhenUsed/>
    <w:qFormat/>
    <w:rsid w:val="00AF3FD2"/>
    <w:pPr>
      <w:spacing w:after="60"/>
      <w:ind w:left="86"/>
      <w:outlineLvl w:val="3"/>
    </w:pPr>
    <w:rPr>
      <w:rFonts w:ascii="Franklin Gothic Demi" w:eastAsiaTheme="minorEastAsia" w:hAnsi="Franklin Gothic Demi"/>
      <w:bCs/>
      <w:color w:val="7E599A"/>
      <w:spacing w:val="-3"/>
      <w:kern w:val="20"/>
      <w:sz w:val="22"/>
      <w:szCs w:val="20"/>
      <w:u w:val="single"/>
      <w:lang w:eastAsia="ja-JP"/>
    </w:rPr>
  </w:style>
  <w:style w:type="paragraph" w:styleId="Heading5">
    <w:name w:val="heading 5"/>
    <w:basedOn w:val="Normal"/>
    <w:next w:val="Normal"/>
    <w:link w:val="Heading5Char"/>
    <w:uiPriority w:val="9"/>
    <w:semiHidden/>
    <w:unhideWhenUsed/>
    <w:qFormat/>
    <w:rsid w:val="00D55B1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5B1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5B1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5B1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5B1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5B8"/>
    <w:pPr>
      <w:numPr>
        <w:numId w:val="21"/>
      </w:numPr>
      <w:spacing w:after="120"/>
      <w:contextualSpacing/>
    </w:pPr>
  </w:style>
  <w:style w:type="paragraph" w:styleId="FootnoteText">
    <w:name w:val="footnote text"/>
    <w:link w:val="FootnoteTextChar"/>
    <w:uiPriority w:val="99"/>
    <w:unhideWhenUsed/>
    <w:rsid w:val="00E579F3"/>
    <w:pPr>
      <w:tabs>
        <w:tab w:val="left" w:pos="274"/>
      </w:tabs>
      <w:spacing w:line="200" w:lineRule="exact"/>
      <w:ind w:left="270" w:hanging="180"/>
    </w:pPr>
    <w:rPr>
      <w:rFonts w:ascii="Franklin Gothic Book" w:eastAsiaTheme="minorEastAsia" w:hAnsi="Franklin Gothic Book"/>
      <w:color w:val="000000"/>
      <w:spacing w:val="-5"/>
      <w:kern w:val="18"/>
      <w:sz w:val="18"/>
      <w:lang w:eastAsia="ja-JP"/>
      <w14:ligatures w14:val="standard"/>
      <w14:numForm w14:val="lining"/>
    </w:rPr>
  </w:style>
  <w:style w:type="character" w:customStyle="1" w:styleId="FootnoteTextChar">
    <w:name w:val="Footnote Text Char"/>
    <w:basedOn w:val="DefaultParagraphFont"/>
    <w:link w:val="FootnoteText"/>
    <w:uiPriority w:val="99"/>
    <w:rsid w:val="00E579F3"/>
    <w:rPr>
      <w:rFonts w:ascii="Franklin Gothic Book" w:eastAsiaTheme="minorEastAsia" w:hAnsi="Franklin Gothic Book"/>
      <w:color w:val="000000"/>
      <w:spacing w:val="-5"/>
      <w:kern w:val="18"/>
      <w:sz w:val="18"/>
      <w:lang w:eastAsia="ja-JP"/>
      <w14:ligatures w14:val="standard"/>
      <w14:numForm w14:val="lining"/>
    </w:rPr>
  </w:style>
  <w:style w:type="character" w:styleId="FootnoteReference">
    <w:name w:val="footnote reference"/>
    <w:basedOn w:val="DefaultParagraphFont"/>
    <w:uiPriority w:val="99"/>
    <w:unhideWhenUsed/>
    <w:rsid w:val="005E3E76"/>
    <w:rPr>
      <w:vertAlign w:val="superscript"/>
    </w:rPr>
  </w:style>
  <w:style w:type="paragraph" w:styleId="Title">
    <w:name w:val="Title"/>
    <w:aliases w:val="Accountability Title"/>
    <w:basedOn w:val="Normal"/>
    <w:next w:val="Normal"/>
    <w:link w:val="TitleChar"/>
    <w:uiPriority w:val="10"/>
    <w:qFormat/>
    <w:rsid w:val="005E3E76"/>
    <w:pPr>
      <w:pBdr>
        <w:bottom w:val="single" w:sz="8" w:space="4" w:color="5B9BD5" w:themeColor="accent1"/>
      </w:pBdr>
      <w:spacing w:after="300"/>
      <w:contextualSpacing/>
    </w:pPr>
    <w:rPr>
      <w:rFonts w:eastAsiaTheme="majorEastAsia" w:cstheme="majorBidi"/>
      <w:b/>
      <w:bCs/>
      <w:color w:val="23518A"/>
      <w:spacing w:val="5"/>
      <w:kern w:val="28"/>
      <w:sz w:val="28"/>
      <w:szCs w:val="52"/>
    </w:rPr>
  </w:style>
  <w:style w:type="character" w:customStyle="1" w:styleId="TitleChar">
    <w:name w:val="Title Char"/>
    <w:aliases w:val="Accountability Title Char"/>
    <w:basedOn w:val="DefaultParagraphFont"/>
    <w:link w:val="Title"/>
    <w:uiPriority w:val="10"/>
    <w:rsid w:val="005E3E76"/>
    <w:rPr>
      <w:rFonts w:ascii="Franklin Gothic Book" w:eastAsiaTheme="majorEastAsia" w:hAnsi="Franklin Gothic Book" w:cstheme="majorBidi"/>
      <w:b/>
      <w:bCs/>
      <w:color w:val="23518A"/>
      <w:spacing w:val="5"/>
      <w:kern w:val="28"/>
      <w:sz w:val="28"/>
      <w:szCs w:val="52"/>
      <w:lang w:eastAsia="ja-JP"/>
      <w14:numForm w14:val="oldStyle"/>
      <w14:numSpacing w14:val="proportional"/>
    </w:rPr>
  </w:style>
  <w:style w:type="paragraph" w:customStyle="1" w:styleId="HeadingIAccountabilityTool">
    <w:name w:val="Heading I Accountability Tool"/>
    <w:basedOn w:val="ListParagraph"/>
    <w:qFormat/>
    <w:rsid w:val="00E64438"/>
    <w:pPr>
      <w:keepNext/>
      <w:keepLines/>
      <w:numPr>
        <w:numId w:val="2"/>
      </w:numPr>
      <w:spacing w:before="240"/>
      <w:ind w:left="720" w:hanging="360"/>
      <w:outlineLvl w:val="0"/>
    </w:pPr>
    <w:rPr>
      <w:rFonts w:eastAsiaTheme="majorEastAsia" w:cstheme="majorBidi"/>
      <w:b/>
      <w:color w:val="345B8A"/>
      <w:szCs w:val="32"/>
    </w:rPr>
  </w:style>
  <w:style w:type="paragraph" w:styleId="EndnoteText">
    <w:name w:val="endnote text"/>
    <w:basedOn w:val="Normal"/>
    <w:link w:val="EndnoteTextChar"/>
    <w:uiPriority w:val="99"/>
    <w:unhideWhenUsed/>
    <w:rsid w:val="00EE1E5D"/>
    <w:pPr>
      <w:spacing w:after="60" w:line="200" w:lineRule="exact"/>
      <w:ind w:left="187" w:right="0" w:hanging="187"/>
      <w:jc w:val="left"/>
    </w:pPr>
    <w:rPr>
      <w:spacing w:val="-4"/>
      <w:kern w:val="16"/>
      <w:sz w:val="20"/>
      <w14:ligatures w14:val="standard"/>
    </w:rPr>
  </w:style>
  <w:style w:type="character" w:customStyle="1" w:styleId="EndnoteTextChar">
    <w:name w:val="Endnote Text Char"/>
    <w:basedOn w:val="DefaultParagraphFont"/>
    <w:link w:val="EndnoteText"/>
    <w:uiPriority w:val="99"/>
    <w:rsid w:val="00EE1E5D"/>
    <w:rPr>
      <w:rFonts w:ascii="Franklin Gothic Book" w:eastAsiaTheme="minorEastAsia" w:hAnsi="Franklin Gothic Book"/>
      <w:color w:val="000000"/>
      <w:spacing w:val="-4"/>
      <w:kern w:val="16"/>
      <w:sz w:val="20"/>
      <w:lang w:eastAsia="ja-JP"/>
      <w14:ligatures w14:val="standard"/>
      <w14:numForm w14:val="oldStyle"/>
      <w14:numSpacing w14:val="proportional"/>
    </w:rPr>
  </w:style>
  <w:style w:type="character" w:styleId="EndnoteReference">
    <w:name w:val="endnote reference"/>
    <w:basedOn w:val="DefaultParagraphFont"/>
    <w:uiPriority w:val="99"/>
    <w:unhideWhenUsed/>
    <w:rsid w:val="002361C4"/>
    <w:rPr>
      <w:rFonts w:ascii="Arial Narrow" w:hAnsi="Arial Narrow"/>
      <w:spacing w:val="-3"/>
      <w:w w:val="100"/>
      <w:kern w:val="15"/>
      <w:position w:val="4"/>
      <w:sz w:val="20"/>
      <w:vertAlign w:val="superscript"/>
      <w14:ligatures w14:val="standard"/>
      <w14:numSpacing w14:val="proportional"/>
    </w:rPr>
  </w:style>
  <w:style w:type="paragraph" w:customStyle="1" w:styleId="AccountabilitySubheading1">
    <w:name w:val="Accountability Subheading 1"/>
    <w:basedOn w:val="TOC2"/>
    <w:next w:val="Normal"/>
    <w:autoRedefine/>
    <w:qFormat/>
    <w:rsid w:val="005E3E76"/>
    <w:pPr>
      <w:framePr w:hSpace="187" w:wrap="around" w:vAnchor="text" w:hAnchor="page" w:x="1455" w:y="1"/>
      <w:spacing w:line="240" w:lineRule="auto"/>
      <w:ind w:left="86" w:right="58"/>
      <w:suppressOverlap/>
      <w:jc w:val="center"/>
    </w:pPr>
    <w:rPr>
      <w:i/>
      <w:iCs/>
      <w:color w:val="B19ECC"/>
    </w:rPr>
  </w:style>
  <w:style w:type="paragraph" w:customStyle="1" w:styleId="AccountabilitySubtitle2">
    <w:name w:val="Accountability Subtitle 2"/>
    <w:basedOn w:val="Normal"/>
    <w:next w:val="AccountabilitySubheading1"/>
    <w:qFormat/>
    <w:rsid w:val="00E64438"/>
    <w:pPr>
      <w:ind w:firstLine="360"/>
    </w:pPr>
    <w:rPr>
      <w:rFonts w:cs="Times New Roman"/>
      <w:color w:val="4F81BD"/>
    </w:rPr>
  </w:style>
  <w:style w:type="paragraph" w:customStyle="1" w:styleId="AccountabilitySubtitle3">
    <w:name w:val="Accountability Subtitle 3"/>
    <w:basedOn w:val="Normal"/>
    <w:next w:val="Subtitle"/>
    <w:qFormat/>
    <w:rsid w:val="00B25485"/>
    <w:rPr>
      <w:rFonts w:cs="Times New Roman"/>
      <w:u w:val="single"/>
    </w:rPr>
  </w:style>
  <w:style w:type="paragraph" w:styleId="Subtitle">
    <w:name w:val="Subtitle"/>
    <w:basedOn w:val="Normal"/>
    <w:next w:val="Normal"/>
    <w:link w:val="SubtitleChar"/>
    <w:uiPriority w:val="11"/>
    <w:qFormat/>
    <w:rsid w:val="00C70E82"/>
    <w:pPr>
      <w:numPr>
        <w:ilvl w:val="1"/>
      </w:numPr>
      <w:spacing w:after="160"/>
      <w:ind w:left="86"/>
    </w:pPr>
    <w:rPr>
      <w:rFonts w:asciiTheme="minorHAnsi" w:hAnsiTheme="minorHAnsi"/>
      <w:spacing w:val="15"/>
      <w:szCs w:val="22"/>
    </w:rPr>
  </w:style>
  <w:style w:type="character" w:customStyle="1" w:styleId="SubtitleChar">
    <w:name w:val="Subtitle Char"/>
    <w:basedOn w:val="DefaultParagraphFont"/>
    <w:link w:val="Subtitle"/>
    <w:uiPriority w:val="11"/>
    <w:rsid w:val="00C70E82"/>
    <w:rPr>
      <w:rFonts w:eastAsiaTheme="minorEastAsia"/>
      <w:color w:val="1C1B1A"/>
      <w:spacing w:val="15"/>
      <w:kern w:val="20"/>
      <w:sz w:val="22"/>
      <w:szCs w:val="22"/>
      <w:lang w:eastAsia="ja-JP"/>
      <w14:numForm w14:val="oldStyle"/>
      <w14:numSpacing w14:val="proportional"/>
    </w:rPr>
  </w:style>
  <w:style w:type="character" w:styleId="Hyperlink">
    <w:name w:val="Hyperlink"/>
    <w:basedOn w:val="DefaultParagraphFont"/>
    <w:uiPriority w:val="99"/>
    <w:unhideWhenUsed/>
    <w:rsid w:val="006A1112"/>
    <w:rPr>
      <w:color w:val="4472C4" w:themeColor="accent5"/>
      <w:u w:val="single"/>
    </w:rPr>
  </w:style>
  <w:style w:type="character" w:styleId="CommentReference">
    <w:name w:val="annotation reference"/>
    <w:basedOn w:val="DefaultParagraphFont"/>
    <w:uiPriority w:val="99"/>
    <w:semiHidden/>
    <w:unhideWhenUsed/>
    <w:rsid w:val="005E3E76"/>
    <w:rPr>
      <w:sz w:val="18"/>
      <w:szCs w:val="18"/>
    </w:rPr>
  </w:style>
  <w:style w:type="paragraph" w:styleId="CommentText">
    <w:name w:val="annotation text"/>
    <w:basedOn w:val="Normal"/>
    <w:link w:val="CommentTextChar"/>
    <w:uiPriority w:val="99"/>
    <w:semiHidden/>
    <w:unhideWhenUsed/>
    <w:rsid w:val="005E3E76"/>
    <w:rPr>
      <w:color w:val="70AD47" w:themeColor="accent6"/>
    </w:rPr>
  </w:style>
  <w:style w:type="character" w:customStyle="1" w:styleId="CommentTextChar">
    <w:name w:val="Comment Text Char"/>
    <w:basedOn w:val="DefaultParagraphFont"/>
    <w:link w:val="CommentText"/>
    <w:uiPriority w:val="99"/>
    <w:semiHidden/>
    <w:rsid w:val="005E3E76"/>
    <w:rPr>
      <w:rFonts w:ascii="Franklin Gothic Book" w:eastAsiaTheme="minorEastAsia" w:hAnsi="Franklin Gothic Book"/>
      <w:color w:val="70AD47" w:themeColor="accent6"/>
      <w:kern w:val="20"/>
      <w:sz w:val="22"/>
      <w:lang w:eastAsia="ja-JP"/>
      <w14:numForm w14:val="oldStyle"/>
      <w14:numSpacing w14:val="proportional"/>
    </w:rPr>
  </w:style>
  <w:style w:type="paragraph" w:styleId="CommentSubject">
    <w:name w:val="annotation subject"/>
    <w:basedOn w:val="CommentText"/>
    <w:next w:val="CommentText"/>
    <w:link w:val="CommentSubjectChar"/>
    <w:uiPriority w:val="99"/>
    <w:semiHidden/>
    <w:unhideWhenUsed/>
    <w:rsid w:val="005E3E76"/>
    <w:rPr>
      <w:b/>
      <w:bCs/>
      <w:szCs w:val="20"/>
    </w:rPr>
  </w:style>
  <w:style w:type="character" w:customStyle="1" w:styleId="CommentSubjectChar">
    <w:name w:val="Comment Subject Char"/>
    <w:basedOn w:val="CommentTextChar"/>
    <w:link w:val="CommentSubject"/>
    <w:uiPriority w:val="99"/>
    <w:semiHidden/>
    <w:rsid w:val="005E3E76"/>
    <w:rPr>
      <w:rFonts w:ascii="Franklin Gothic Book" w:eastAsiaTheme="minorEastAsia" w:hAnsi="Franklin Gothic Book"/>
      <w:b/>
      <w:bCs/>
      <w:color w:val="70AD47" w:themeColor="accent6"/>
      <w:kern w:val="20"/>
      <w:sz w:val="22"/>
      <w:szCs w:val="20"/>
      <w:lang w:eastAsia="ja-JP"/>
      <w14:numForm w14:val="oldStyle"/>
      <w14:numSpacing w14:val="proportional"/>
    </w:rPr>
  </w:style>
  <w:style w:type="paragraph" w:styleId="BalloonText">
    <w:name w:val="Balloon Text"/>
    <w:basedOn w:val="Normal"/>
    <w:link w:val="BalloonTextChar"/>
    <w:uiPriority w:val="99"/>
    <w:semiHidden/>
    <w:unhideWhenUsed/>
    <w:rsid w:val="005E3E76"/>
    <w:pPr>
      <w:spacing w:after="0"/>
    </w:pPr>
    <w:rPr>
      <w:rFonts w:ascii="Lucida Grande" w:hAnsi="Lucida Grande" w:cs="Lucida Grande"/>
      <w:color w:val="70AD47" w:themeColor="accent6"/>
      <w:szCs w:val="18"/>
    </w:rPr>
  </w:style>
  <w:style w:type="character" w:customStyle="1" w:styleId="BalloonTextChar">
    <w:name w:val="Balloon Text Char"/>
    <w:basedOn w:val="DefaultParagraphFont"/>
    <w:link w:val="BalloonText"/>
    <w:uiPriority w:val="99"/>
    <w:semiHidden/>
    <w:rsid w:val="005E3E76"/>
    <w:rPr>
      <w:rFonts w:ascii="Lucida Grande" w:eastAsiaTheme="minorEastAsia" w:hAnsi="Lucida Grande" w:cs="Lucida Grande"/>
      <w:color w:val="70AD47" w:themeColor="accent6"/>
      <w:kern w:val="20"/>
      <w:sz w:val="22"/>
      <w:szCs w:val="18"/>
      <w:lang w:eastAsia="ja-JP"/>
      <w14:numForm w14:val="oldStyle"/>
      <w14:numSpacing w14:val="proportional"/>
    </w:rPr>
  </w:style>
  <w:style w:type="paragraph" w:styleId="Header">
    <w:name w:val="header"/>
    <w:basedOn w:val="Normal"/>
    <w:link w:val="HeaderChar"/>
    <w:uiPriority w:val="99"/>
    <w:unhideWhenUsed/>
    <w:rsid w:val="005E3E76"/>
    <w:pPr>
      <w:tabs>
        <w:tab w:val="center" w:pos="4320"/>
        <w:tab w:val="right" w:pos="8640"/>
      </w:tabs>
      <w:spacing w:after="0"/>
    </w:pPr>
    <w:rPr>
      <w:color w:val="70AD47" w:themeColor="accent6"/>
    </w:rPr>
  </w:style>
  <w:style w:type="character" w:customStyle="1" w:styleId="HeaderChar">
    <w:name w:val="Header Char"/>
    <w:basedOn w:val="DefaultParagraphFont"/>
    <w:link w:val="Header"/>
    <w:uiPriority w:val="99"/>
    <w:rsid w:val="005E3E76"/>
    <w:rPr>
      <w:rFonts w:ascii="Franklin Gothic Book" w:eastAsiaTheme="minorEastAsia" w:hAnsi="Franklin Gothic Book"/>
      <w:color w:val="70AD47" w:themeColor="accent6"/>
      <w:kern w:val="20"/>
      <w:sz w:val="22"/>
      <w:lang w:eastAsia="ja-JP"/>
      <w14:numForm w14:val="oldStyle"/>
      <w14:numSpacing w14:val="proportional"/>
    </w:rPr>
  </w:style>
  <w:style w:type="paragraph" w:styleId="Footer">
    <w:name w:val="footer"/>
    <w:basedOn w:val="Normal"/>
    <w:link w:val="FooterChar"/>
    <w:uiPriority w:val="99"/>
    <w:unhideWhenUsed/>
    <w:rsid w:val="005E3E76"/>
    <w:pPr>
      <w:tabs>
        <w:tab w:val="center" w:pos="4320"/>
        <w:tab w:val="right" w:pos="8640"/>
      </w:tabs>
      <w:spacing w:after="0"/>
    </w:pPr>
    <w:rPr>
      <w:color w:val="70AD47" w:themeColor="accent6"/>
      <w:sz w:val="18"/>
    </w:rPr>
  </w:style>
  <w:style w:type="character" w:customStyle="1" w:styleId="FooterChar">
    <w:name w:val="Footer Char"/>
    <w:basedOn w:val="DefaultParagraphFont"/>
    <w:link w:val="Footer"/>
    <w:uiPriority w:val="99"/>
    <w:rsid w:val="005E3E76"/>
    <w:rPr>
      <w:rFonts w:ascii="Franklin Gothic Book" w:eastAsiaTheme="minorEastAsia" w:hAnsi="Franklin Gothic Book"/>
      <w:color w:val="70AD47" w:themeColor="accent6"/>
      <w:kern w:val="20"/>
      <w:sz w:val="18"/>
      <w:lang w:eastAsia="ja-JP"/>
      <w14:numForm w14:val="oldStyle"/>
      <w14:numSpacing w14:val="proportional"/>
    </w:rPr>
  </w:style>
  <w:style w:type="character" w:styleId="PageNumber">
    <w:name w:val="page number"/>
    <w:basedOn w:val="Bolderbold"/>
    <w:uiPriority w:val="99"/>
    <w:unhideWhenUsed/>
    <w:rsid w:val="00887370"/>
    <w:rPr>
      <w:rFonts w:ascii="AvantGarde Md BT" w:hAnsi="AvantGarde Md BT"/>
      <w:b w:val="0"/>
      <w:bCs/>
      <w:color w:val="000000"/>
      <w:kern w:val="2"/>
      <w:sz w:val="17"/>
      <w:szCs w:val="17"/>
      <w:lang w:val="en-GB"/>
    </w:rPr>
  </w:style>
  <w:style w:type="character" w:styleId="FollowedHyperlink">
    <w:name w:val="FollowedHyperlink"/>
    <w:basedOn w:val="DefaultParagraphFont"/>
    <w:uiPriority w:val="99"/>
    <w:semiHidden/>
    <w:unhideWhenUsed/>
    <w:rsid w:val="005E3E76"/>
    <w:rPr>
      <w:color w:val="954F72" w:themeColor="followedHyperlink"/>
      <w:u w:val="single"/>
    </w:rPr>
  </w:style>
  <w:style w:type="paragraph" w:styleId="NormalWeb">
    <w:name w:val="Normal (Web)"/>
    <w:basedOn w:val="Normal"/>
    <w:uiPriority w:val="99"/>
    <w:semiHidden/>
    <w:unhideWhenUsed/>
    <w:rsid w:val="005E3E76"/>
    <w:rPr>
      <w:rFonts w:cs="Times New Roman"/>
    </w:rPr>
  </w:style>
  <w:style w:type="character" w:styleId="Strong">
    <w:name w:val="Strong"/>
    <w:basedOn w:val="DefaultParagraphFont"/>
    <w:uiPriority w:val="22"/>
    <w:qFormat/>
    <w:rsid w:val="005E3E76"/>
    <w:rPr>
      <w:b/>
      <w:bCs/>
    </w:rPr>
  </w:style>
  <w:style w:type="character" w:customStyle="1" w:styleId="Heading3Char">
    <w:name w:val="Heading 3 Char"/>
    <w:basedOn w:val="DefaultParagraphFont"/>
    <w:link w:val="Heading3"/>
    <w:uiPriority w:val="9"/>
    <w:rsid w:val="00873267"/>
    <w:rPr>
      <w:rFonts w:ascii="Franklin Gothic Heavy" w:eastAsiaTheme="majorEastAsia" w:hAnsi="Franklin Gothic Heavy" w:cstheme="majorBidi"/>
      <w:caps/>
      <w:color w:val="7E599A"/>
      <w:spacing w:val="-3"/>
      <w:kern w:val="20"/>
      <w:sz w:val="25"/>
      <w:szCs w:val="22"/>
      <w:lang w:eastAsia="ja-JP"/>
      <w14:ligatures w14:val="standard"/>
      <w14:numForm w14:val="oldStyle"/>
      <w14:numSpacing w14:val="proportional"/>
    </w:rPr>
  </w:style>
  <w:style w:type="paragraph" w:customStyle="1" w:styleId="Body">
    <w:name w:val="Body"/>
    <w:rsid w:val="008F353A"/>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DA3FA9"/>
    <w:pPr>
      <w:autoSpaceDE w:val="0"/>
      <w:autoSpaceDN w:val="0"/>
      <w:adjustRightInd w:val="0"/>
    </w:pPr>
    <w:rPr>
      <w:rFonts w:ascii="Times New Roman" w:eastAsia="Times New Roman" w:hAnsi="Times New Roman" w:cs="Times New Roman"/>
      <w:color w:val="000000"/>
      <w:lang w:val="en-GB" w:eastAsia="en-GB"/>
    </w:rPr>
  </w:style>
  <w:style w:type="paragraph" w:styleId="BodyText">
    <w:name w:val="Body Text"/>
    <w:basedOn w:val="Normal"/>
    <w:link w:val="BodyTextChar"/>
    <w:semiHidden/>
    <w:rsid w:val="00741722"/>
    <w:pPr>
      <w:spacing w:after="240"/>
      <w:jc w:val="left"/>
    </w:pPr>
    <w:rPr>
      <w:sz w:val="18"/>
    </w:rPr>
  </w:style>
  <w:style w:type="character" w:customStyle="1" w:styleId="BodyTextChar">
    <w:name w:val="Body Text Char"/>
    <w:basedOn w:val="DefaultParagraphFont"/>
    <w:link w:val="BodyText"/>
    <w:semiHidden/>
    <w:rsid w:val="00741722"/>
    <w:rPr>
      <w:rFonts w:ascii="Times New Roman" w:eastAsiaTheme="minorEastAsia" w:hAnsi="Times New Roman"/>
      <w:sz w:val="18"/>
      <w:lang w:eastAsia="ja-JP"/>
    </w:rPr>
  </w:style>
  <w:style w:type="character" w:customStyle="1" w:styleId="Bolderbold">
    <w:name w:val="Bolder bold"/>
    <w:basedOn w:val="DefaultParagraphFont"/>
    <w:uiPriority w:val="1"/>
    <w:qFormat/>
    <w:rsid w:val="00A11899"/>
    <w:rPr>
      <w:rFonts w:ascii="Franklin Gothic Demi" w:hAnsi="Franklin Gothic Demi"/>
      <w:b w:val="0"/>
      <w:bCs/>
      <w:color w:val="000000"/>
      <w:lang w:val="en-GB"/>
    </w:rPr>
  </w:style>
  <w:style w:type="paragraph" w:styleId="ListNumber">
    <w:name w:val="List Number"/>
    <w:basedOn w:val="Normal"/>
    <w:uiPriority w:val="99"/>
    <w:semiHidden/>
    <w:unhideWhenUsed/>
    <w:rsid w:val="005E3E76"/>
    <w:pPr>
      <w:numPr>
        <w:numId w:val="20"/>
      </w:numPr>
      <w:contextualSpacing/>
    </w:pPr>
    <w:rPr>
      <w:color w:val="70AD47" w:themeColor="accent6"/>
    </w:rPr>
  </w:style>
  <w:style w:type="character" w:customStyle="1" w:styleId="Heading1Char">
    <w:name w:val="Heading 1 Char"/>
    <w:basedOn w:val="DefaultParagraphFont"/>
    <w:link w:val="Heading1"/>
    <w:uiPriority w:val="9"/>
    <w:rsid w:val="00C70E82"/>
    <w:rPr>
      <w:rFonts w:ascii="Franklin Gothic Heavy" w:eastAsiaTheme="minorEastAsia" w:hAnsi="Franklin Gothic Heavy" w:cs="Times New Roman"/>
      <w:noProof/>
      <w:color w:val="FFFFFF"/>
      <w:spacing w:val="5"/>
      <w:kern w:val="20"/>
      <w:position w:val="4"/>
      <w:sz w:val="28"/>
      <w:szCs w:val="22"/>
      <w:shd w:val="clear" w:color="auto" w:fill="B7A0CB"/>
      <w:lang w:eastAsia="ja-JP"/>
    </w:rPr>
  </w:style>
  <w:style w:type="paragraph" w:styleId="TOCHeading">
    <w:name w:val="TOC Heading"/>
    <w:basedOn w:val="Heading1"/>
    <w:next w:val="Normal"/>
    <w:uiPriority w:val="39"/>
    <w:unhideWhenUsed/>
    <w:qFormat/>
    <w:rsid w:val="0037116B"/>
    <w:pPr>
      <w:spacing w:before="480" w:line="276" w:lineRule="auto"/>
      <w:outlineLvl w:val="9"/>
    </w:pPr>
    <w:rPr>
      <w:b/>
      <w:bCs/>
      <w:szCs w:val="28"/>
    </w:rPr>
  </w:style>
  <w:style w:type="paragraph" w:styleId="TOC1">
    <w:name w:val="toc 1"/>
    <w:aliases w:val="TOC 1 Demi"/>
    <w:autoRedefine/>
    <w:uiPriority w:val="39"/>
    <w:unhideWhenUsed/>
    <w:rsid w:val="00B240AC"/>
    <w:pPr>
      <w:tabs>
        <w:tab w:val="right" w:leader="dot" w:pos="9000"/>
      </w:tabs>
      <w:spacing w:before="120"/>
      <w:ind w:firstLine="1080"/>
    </w:pPr>
    <w:rPr>
      <w:rFonts w:ascii="Franklin Gothic Demi" w:eastAsiaTheme="minorEastAsia" w:hAnsi="Franklin Gothic Demi" w:cs="Times New Roman"/>
      <w:noProof/>
      <w:color w:val="7E599A"/>
      <w:spacing w:val="-5"/>
      <w:kern w:val="20"/>
      <w:sz w:val="22"/>
      <w:szCs w:val="22"/>
      <w:lang w:eastAsia="ja-JP"/>
    </w:rPr>
  </w:style>
  <w:style w:type="paragraph" w:styleId="TOC2">
    <w:name w:val="toc 2"/>
    <w:next w:val="Normal"/>
    <w:autoRedefine/>
    <w:uiPriority w:val="39"/>
    <w:unhideWhenUsed/>
    <w:rsid w:val="00EE1E5D"/>
    <w:pPr>
      <w:tabs>
        <w:tab w:val="right" w:leader="dot" w:pos="9000"/>
      </w:tabs>
      <w:spacing w:line="260" w:lineRule="atLeast"/>
      <w:ind w:left="1080"/>
      <w:contextualSpacing/>
    </w:pPr>
    <w:rPr>
      <w:rFonts w:ascii="Franklin Gothic Book" w:eastAsiaTheme="minorEastAsia" w:hAnsi="Franklin Gothic Book"/>
      <w:color w:val="000000"/>
      <w:kern w:val="20"/>
      <w:sz w:val="22"/>
      <w:szCs w:val="22"/>
      <w:lang w:eastAsia="ja-JP"/>
      <w14:numForm w14:val="oldStyle"/>
      <w14:numSpacing w14:val="proportional"/>
    </w:rPr>
  </w:style>
  <w:style w:type="paragraph" w:styleId="TOC3">
    <w:name w:val="toc 3"/>
    <w:basedOn w:val="Normal"/>
    <w:next w:val="Normal"/>
    <w:autoRedefine/>
    <w:uiPriority w:val="39"/>
    <w:unhideWhenUsed/>
    <w:rsid w:val="005E3E76"/>
    <w:pPr>
      <w:spacing w:after="0"/>
      <w:ind w:left="240"/>
      <w:jc w:val="left"/>
    </w:pPr>
    <w:rPr>
      <w:rFonts w:asciiTheme="minorHAnsi" w:hAnsiTheme="minorHAnsi"/>
      <w:i/>
      <w:iCs/>
      <w:szCs w:val="22"/>
    </w:rPr>
  </w:style>
  <w:style w:type="paragraph" w:styleId="TOC4">
    <w:name w:val="toc 4"/>
    <w:basedOn w:val="Normal"/>
    <w:next w:val="Normal"/>
    <w:autoRedefine/>
    <w:uiPriority w:val="39"/>
    <w:unhideWhenUsed/>
    <w:rsid w:val="005E3E76"/>
    <w:pPr>
      <w:pBdr>
        <w:between w:val="double" w:sz="6" w:space="0" w:color="auto"/>
      </w:pBdr>
      <w:spacing w:after="0"/>
      <w:ind w:left="480"/>
      <w:jc w:val="left"/>
    </w:pPr>
    <w:rPr>
      <w:rFonts w:asciiTheme="minorHAnsi" w:hAnsiTheme="minorHAnsi"/>
      <w:szCs w:val="20"/>
    </w:rPr>
  </w:style>
  <w:style w:type="paragraph" w:styleId="TOC5">
    <w:name w:val="toc 5"/>
    <w:basedOn w:val="Normal"/>
    <w:next w:val="Normal"/>
    <w:autoRedefine/>
    <w:uiPriority w:val="39"/>
    <w:unhideWhenUsed/>
    <w:rsid w:val="005E3E76"/>
    <w:pPr>
      <w:pBdr>
        <w:between w:val="double" w:sz="6" w:space="0" w:color="auto"/>
      </w:pBdr>
      <w:spacing w:after="0"/>
      <w:ind w:left="720"/>
      <w:jc w:val="left"/>
    </w:pPr>
    <w:rPr>
      <w:rFonts w:asciiTheme="minorHAnsi" w:hAnsiTheme="minorHAnsi"/>
      <w:szCs w:val="20"/>
    </w:rPr>
  </w:style>
  <w:style w:type="paragraph" w:styleId="TOC6">
    <w:name w:val="toc 6"/>
    <w:basedOn w:val="Normal"/>
    <w:next w:val="Normal"/>
    <w:autoRedefine/>
    <w:uiPriority w:val="39"/>
    <w:unhideWhenUsed/>
    <w:rsid w:val="005E3E76"/>
    <w:pPr>
      <w:pBdr>
        <w:between w:val="double" w:sz="6" w:space="0" w:color="auto"/>
      </w:pBdr>
      <w:spacing w:after="0"/>
      <w:ind w:left="960"/>
      <w:jc w:val="left"/>
    </w:pPr>
    <w:rPr>
      <w:rFonts w:asciiTheme="minorHAnsi" w:hAnsiTheme="minorHAnsi"/>
      <w:szCs w:val="20"/>
    </w:rPr>
  </w:style>
  <w:style w:type="paragraph" w:styleId="TOC7">
    <w:name w:val="toc 7"/>
    <w:basedOn w:val="Normal"/>
    <w:next w:val="Normal"/>
    <w:autoRedefine/>
    <w:uiPriority w:val="39"/>
    <w:unhideWhenUsed/>
    <w:rsid w:val="005E3E76"/>
    <w:pPr>
      <w:pBdr>
        <w:between w:val="double" w:sz="6" w:space="0" w:color="auto"/>
      </w:pBdr>
      <w:spacing w:after="0"/>
      <w:ind w:left="1200"/>
      <w:jc w:val="left"/>
    </w:pPr>
    <w:rPr>
      <w:rFonts w:asciiTheme="minorHAnsi" w:hAnsiTheme="minorHAnsi"/>
      <w:szCs w:val="20"/>
    </w:rPr>
  </w:style>
  <w:style w:type="paragraph" w:styleId="TOC8">
    <w:name w:val="toc 8"/>
    <w:basedOn w:val="Normal"/>
    <w:next w:val="Normal"/>
    <w:autoRedefine/>
    <w:uiPriority w:val="39"/>
    <w:unhideWhenUsed/>
    <w:rsid w:val="005E3E76"/>
    <w:pPr>
      <w:pBdr>
        <w:between w:val="double" w:sz="6" w:space="0" w:color="auto"/>
      </w:pBdr>
      <w:spacing w:after="0"/>
      <w:ind w:left="1440"/>
      <w:jc w:val="left"/>
    </w:pPr>
    <w:rPr>
      <w:rFonts w:asciiTheme="minorHAnsi" w:hAnsiTheme="minorHAnsi"/>
      <w:szCs w:val="20"/>
    </w:rPr>
  </w:style>
  <w:style w:type="paragraph" w:styleId="TOC9">
    <w:name w:val="toc 9"/>
    <w:basedOn w:val="Normal"/>
    <w:next w:val="Normal"/>
    <w:autoRedefine/>
    <w:uiPriority w:val="39"/>
    <w:unhideWhenUsed/>
    <w:rsid w:val="005E3E76"/>
    <w:pPr>
      <w:pBdr>
        <w:between w:val="double" w:sz="6" w:space="0" w:color="auto"/>
      </w:pBdr>
      <w:spacing w:after="0"/>
      <w:ind w:left="1680"/>
      <w:jc w:val="left"/>
    </w:pPr>
    <w:rPr>
      <w:rFonts w:asciiTheme="minorHAnsi" w:hAnsiTheme="minorHAnsi"/>
      <w:szCs w:val="20"/>
    </w:rPr>
  </w:style>
  <w:style w:type="paragraph" w:styleId="DocumentMap">
    <w:name w:val="Document Map"/>
    <w:basedOn w:val="Normal"/>
    <w:link w:val="DocumentMapChar"/>
    <w:uiPriority w:val="99"/>
    <w:semiHidden/>
    <w:unhideWhenUsed/>
    <w:rsid w:val="005E3E76"/>
    <w:pPr>
      <w:spacing w:after="0" w:line="240" w:lineRule="auto"/>
    </w:pPr>
    <w:rPr>
      <w:rFonts w:ascii="Times New Roman" w:hAnsi="Times New Roman" w:cs="Times New Roman"/>
      <w:color w:val="70AD47" w:themeColor="accent6"/>
      <w:sz w:val="24"/>
    </w:rPr>
  </w:style>
  <w:style w:type="character" w:customStyle="1" w:styleId="DocumentMapChar">
    <w:name w:val="Document Map Char"/>
    <w:basedOn w:val="DefaultParagraphFont"/>
    <w:link w:val="DocumentMap"/>
    <w:uiPriority w:val="99"/>
    <w:semiHidden/>
    <w:rsid w:val="005E3E76"/>
    <w:rPr>
      <w:rFonts w:ascii="Times New Roman" w:eastAsiaTheme="minorEastAsia" w:hAnsi="Times New Roman" w:cs="Times New Roman"/>
      <w:color w:val="70AD47" w:themeColor="accent6"/>
      <w:kern w:val="20"/>
      <w:lang w:eastAsia="ja-JP"/>
      <w14:numForm w14:val="oldStyle"/>
      <w14:numSpacing w14:val="proportional"/>
    </w:rPr>
  </w:style>
  <w:style w:type="character" w:customStyle="1" w:styleId="Heading2Char">
    <w:name w:val="Heading 2 Char"/>
    <w:basedOn w:val="DefaultParagraphFont"/>
    <w:link w:val="Heading2"/>
    <w:uiPriority w:val="9"/>
    <w:rsid w:val="00323EB3"/>
    <w:rPr>
      <w:rFonts w:ascii="Franklin Gothic Heavy" w:eastAsiaTheme="minorEastAsia" w:hAnsi="Franklin Gothic Heavy"/>
      <w:bCs/>
      <w:color w:val="2A3D8F"/>
      <w:kern w:val="20"/>
      <w:sz w:val="28"/>
      <w:szCs w:val="22"/>
      <w:lang w:eastAsia="ja-JP"/>
      <w14:numForm w14:val="oldStyle"/>
      <w14:numSpacing w14:val="proportional"/>
    </w:rPr>
  </w:style>
  <w:style w:type="character" w:customStyle="1" w:styleId="Heading4Char">
    <w:name w:val="Heading 4 Char"/>
    <w:basedOn w:val="DefaultParagraphFont"/>
    <w:link w:val="Heading4"/>
    <w:uiPriority w:val="9"/>
    <w:rsid w:val="00AF3FD2"/>
    <w:rPr>
      <w:rFonts w:ascii="Franklin Gothic Demi" w:eastAsiaTheme="minorEastAsia" w:hAnsi="Franklin Gothic Demi"/>
      <w:bCs/>
      <w:color w:val="7E599A"/>
      <w:spacing w:val="-3"/>
      <w:kern w:val="20"/>
      <w:sz w:val="22"/>
      <w:szCs w:val="20"/>
      <w:u w:val="single"/>
      <w:lang w:eastAsia="ja-JP"/>
    </w:rPr>
  </w:style>
  <w:style w:type="paragraph" w:customStyle="1" w:styleId="NormalIndented">
    <w:name w:val="Normal Indented"/>
    <w:basedOn w:val="Normal"/>
    <w:qFormat/>
    <w:rsid w:val="008226D8"/>
    <w:rPr>
      <w:szCs w:val="22"/>
    </w:rPr>
  </w:style>
  <w:style w:type="paragraph" w:styleId="ListBullet">
    <w:name w:val="List Bullet"/>
    <w:basedOn w:val="Normal"/>
    <w:uiPriority w:val="99"/>
    <w:unhideWhenUsed/>
    <w:rsid w:val="005E3E76"/>
    <w:pPr>
      <w:numPr>
        <w:numId w:val="19"/>
      </w:numPr>
      <w:contextualSpacing/>
    </w:pPr>
    <w:rPr>
      <w:color w:val="70AD47" w:themeColor="accent6"/>
    </w:rPr>
  </w:style>
  <w:style w:type="paragraph" w:customStyle="1" w:styleId="GeneralCommentH3">
    <w:name w:val="General Comment H3"/>
    <w:basedOn w:val="Heading3"/>
    <w:qFormat/>
    <w:rsid w:val="0086273C"/>
    <w:rPr>
      <w:caps w:val="0"/>
      <w:color w:val="2A3D8F"/>
      <w:sz w:val="27"/>
    </w:rPr>
  </w:style>
  <w:style w:type="paragraph" w:customStyle="1" w:styleId="AccountabilityHeading1">
    <w:name w:val="Accountability Heading 1"/>
    <w:basedOn w:val="Normal"/>
    <w:autoRedefine/>
    <w:qFormat/>
    <w:rsid w:val="00964741"/>
    <w:pPr>
      <w:pageBreakBefore/>
      <w:pBdr>
        <w:top w:val="single" w:sz="4" w:space="6" w:color="B7A0CB"/>
        <w:left w:val="single" w:sz="4" w:space="4" w:color="B7A0CB"/>
        <w:bottom w:val="single" w:sz="4" w:space="0" w:color="B7A0CB"/>
        <w:right w:val="single" w:sz="4" w:space="4" w:color="B7A0CB"/>
      </w:pBdr>
      <w:shd w:val="clear" w:color="auto" w:fill="B7A0CB"/>
      <w:spacing w:before="120" w:after="200" w:line="300" w:lineRule="exact"/>
      <w:ind w:left="0" w:right="0"/>
      <w:contextualSpacing/>
      <w:outlineLvl w:val="0"/>
    </w:pPr>
    <w:rPr>
      <w:rFonts w:ascii="Franklin Gothic Heavy" w:hAnsi="Franklin Gothic Heavy" w:cs="Times New Roman"/>
      <w:noProof/>
      <w:color w:val="FFFFFF"/>
      <w:spacing w:val="5"/>
      <w:position w:val="4"/>
      <w:sz w:val="28"/>
      <w:szCs w:val="22"/>
    </w:rPr>
  </w:style>
  <w:style w:type="paragraph" w:customStyle="1" w:styleId="AccountabilitySubheading3">
    <w:name w:val="Accountability Subheading 3"/>
    <w:basedOn w:val="TOC4"/>
    <w:autoRedefine/>
    <w:qFormat/>
    <w:rsid w:val="005E3E76"/>
    <w:pPr>
      <w:ind w:left="0"/>
    </w:pPr>
    <w:rPr>
      <w:color w:val="1F497D"/>
      <w:u w:val="single"/>
    </w:rPr>
  </w:style>
  <w:style w:type="character" w:customStyle="1" w:styleId="apple-converted-space">
    <w:name w:val="apple-converted-space"/>
    <w:basedOn w:val="DefaultParagraphFont"/>
    <w:rsid w:val="005E3E76"/>
  </w:style>
  <w:style w:type="paragraph" w:customStyle="1" w:styleId="Boxed">
    <w:name w:val="Boxed"/>
    <w:qFormat/>
    <w:rsid w:val="005E3E76"/>
    <w:pPr>
      <w:keepNext/>
      <w:keepLines/>
      <w:framePr w:w="9360" w:hSpace="144" w:vSpace="43" w:wrap="notBeside" w:vAnchor="text" w:hAnchor="page" w:xAlign="center" w:y="1"/>
      <w:pBdr>
        <w:top w:val="single" w:sz="12" w:space="8" w:color="7E599A"/>
        <w:left w:val="single" w:sz="12" w:space="9" w:color="7E599A"/>
        <w:bottom w:val="single" w:sz="12" w:space="8" w:color="7E599A"/>
        <w:right w:val="single" w:sz="12" w:space="9" w:color="7E599A"/>
      </w:pBdr>
      <w:spacing w:after="120"/>
      <w:ind w:left="288" w:right="288"/>
    </w:pPr>
    <w:rPr>
      <w:rFonts w:ascii="Franklin Gothic Book" w:eastAsiaTheme="minorEastAsia" w:hAnsi="Franklin Gothic Book" w:cs="Times New Roman"/>
      <w:color w:val="70AD47" w:themeColor="accent6"/>
      <w:kern w:val="20"/>
      <w:sz w:val="22"/>
      <w:lang w:eastAsia="ja-JP"/>
    </w:rPr>
  </w:style>
  <w:style w:type="paragraph" w:styleId="Caption">
    <w:name w:val="caption"/>
    <w:basedOn w:val="Normal"/>
    <w:next w:val="Normal"/>
    <w:uiPriority w:val="35"/>
    <w:unhideWhenUsed/>
    <w:qFormat/>
    <w:rsid w:val="005E3E76"/>
    <w:rPr>
      <w:b/>
      <w:bCs/>
      <w:color w:val="5B9BD5" w:themeColor="accent1"/>
      <w:sz w:val="18"/>
      <w:szCs w:val="18"/>
    </w:rPr>
  </w:style>
  <w:style w:type="paragraph" w:customStyle="1" w:styleId="CommitteeContactTighter">
    <w:name w:val="Committee Contact Tighter"/>
    <w:qFormat/>
    <w:rsid w:val="005E3E76"/>
    <w:pPr>
      <w:spacing w:after="120"/>
      <w:ind w:left="1440" w:hanging="1440"/>
    </w:pPr>
    <w:rPr>
      <w:rFonts w:ascii="Franklin Gothic Book" w:eastAsiaTheme="minorEastAsia" w:hAnsi="Franklin Gothic Book" w:cs="Times New Roman"/>
      <w:kern w:val="20"/>
      <w:sz w:val="22"/>
      <w:lang w:eastAsia="ja-JP"/>
    </w:rPr>
  </w:style>
  <w:style w:type="table" w:customStyle="1" w:styleId="FigureCaptionTable">
    <w:name w:val="Figure Caption Table"/>
    <w:basedOn w:val="TableNormal"/>
    <w:uiPriority w:val="99"/>
    <w:rsid w:val="005E3E76"/>
    <w:rPr>
      <w:rFonts w:ascii="Times New Roman" w:eastAsiaTheme="minorEastAsia" w:hAnsi="Times New Roman"/>
      <w:lang w:eastAsia="ja-JP"/>
    </w:rPr>
    <w:tblPr>
      <w:tblInd w:w="0" w:type="dxa"/>
      <w:tblCellMar>
        <w:top w:w="0" w:type="dxa"/>
        <w:left w:w="108" w:type="dxa"/>
        <w:bottom w:w="0" w:type="dxa"/>
        <w:right w:w="108" w:type="dxa"/>
      </w:tblCellMar>
    </w:tblPr>
  </w:style>
  <w:style w:type="paragraph" w:customStyle="1" w:styleId="FigureLabel">
    <w:name w:val="Figure Label"/>
    <w:qFormat/>
    <w:rsid w:val="005E3E76"/>
    <w:pPr>
      <w:pBdr>
        <w:bottom w:val="single" w:sz="4" w:space="1" w:color="auto"/>
      </w:pBdr>
      <w:shd w:val="clear" w:color="auto" w:fill="FFFFFF" w:themeFill="background1"/>
      <w:spacing w:after="200"/>
    </w:pPr>
    <w:rPr>
      <w:rFonts w:ascii="Franklin Gothic Book" w:eastAsiaTheme="minorEastAsia" w:hAnsi="Franklin Gothic Book"/>
      <w:iCs/>
      <w:color w:val="70AD47" w:themeColor="accent6"/>
      <w:kern w:val="20"/>
      <w:sz w:val="22"/>
      <w:szCs w:val="22"/>
      <w:lang w:eastAsia="ja-JP"/>
    </w:rPr>
  </w:style>
  <w:style w:type="table" w:customStyle="1" w:styleId="FigureLabelTable">
    <w:name w:val="Figure Label Table"/>
    <w:basedOn w:val="TableNormal"/>
    <w:uiPriority w:val="99"/>
    <w:rsid w:val="005E3E76"/>
    <w:rPr>
      <w:rFonts w:ascii="Times New Roman" w:eastAsiaTheme="minorEastAsia" w:hAnsi="Times New Roman"/>
      <w:lang w:eastAsia="ja-JP"/>
    </w:rPr>
    <w:tblPr>
      <w:jc w:val="center"/>
      <w:tblInd w:w="0" w:type="dxa"/>
      <w:tblCellMar>
        <w:top w:w="0" w:type="dxa"/>
        <w:left w:w="108" w:type="dxa"/>
        <w:bottom w:w="0" w:type="dxa"/>
        <w:right w:w="108" w:type="dxa"/>
      </w:tblCellMar>
    </w:tblPr>
    <w:trPr>
      <w:jc w:val="center"/>
    </w:trPr>
  </w:style>
  <w:style w:type="paragraph" w:customStyle="1" w:styleId="FigureTabs">
    <w:name w:val="Figure Tabs"/>
    <w:basedOn w:val="Normal"/>
    <w:qFormat/>
    <w:rsid w:val="005E3E76"/>
    <w:pPr>
      <w:framePr w:wrap="around" w:hAnchor="page" w:x="1009" w:yAlign="top"/>
      <w:spacing w:after="0" w:line="240" w:lineRule="auto"/>
      <w:ind w:left="0" w:right="0"/>
      <w:jc w:val="center"/>
    </w:pPr>
    <w:rPr>
      <w:rFonts w:ascii="Franklin Gothic Demi" w:hAnsi="Franklin Gothic Demi"/>
      <w:color w:val="FFFFFF" w:themeColor="background1"/>
    </w:rPr>
  </w:style>
  <w:style w:type="paragraph" w:customStyle="1" w:styleId="FootnoteSeparator">
    <w:name w:val="Footnote Separator"/>
    <w:basedOn w:val="Footer"/>
    <w:qFormat/>
    <w:rsid w:val="002361C4"/>
    <w:pPr>
      <w:pBdr>
        <w:top w:val="single" w:sz="4" w:space="1" w:color="AF85C7"/>
      </w:pBdr>
    </w:pPr>
    <w:rPr>
      <w:color w:val="000000" w:themeColor="text1"/>
      <w:sz w:val="10"/>
    </w:rPr>
  </w:style>
  <w:style w:type="paragraph" w:customStyle="1" w:styleId="GlossaryNormal">
    <w:name w:val="Glossary Normal"/>
    <w:basedOn w:val="Normal"/>
    <w:autoRedefine/>
    <w:qFormat/>
    <w:rsid w:val="005E3E76"/>
    <w:pPr>
      <w:spacing w:after="120"/>
      <w:ind w:left="2250" w:hanging="2250"/>
    </w:pPr>
    <w:rPr>
      <w:rFonts w:cs="Times New Roman"/>
      <w:color w:val="70AD47" w:themeColor="accent6"/>
    </w:rPr>
  </w:style>
  <w:style w:type="paragraph" w:customStyle="1" w:styleId="NormalbutNoParagraphSpace">
    <w:name w:val="Normal but No Paragraph Space"/>
    <w:basedOn w:val="Normal"/>
    <w:qFormat/>
    <w:rsid w:val="005E3E76"/>
    <w:pPr>
      <w:spacing w:after="0"/>
    </w:pPr>
    <w:rPr>
      <w:rFonts w:cs="Times New Roman"/>
    </w:rPr>
  </w:style>
  <w:style w:type="table" w:customStyle="1" w:styleId="PlainTable11">
    <w:name w:val="Plain Table 11"/>
    <w:basedOn w:val="TableNormal"/>
    <w:uiPriority w:val="41"/>
    <w:rsid w:val="005E3E76"/>
    <w:rPr>
      <w:rFonts w:ascii="Times New Roman" w:eastAsiaTheme="minorEastAsia" w:hAnsi="Times New Roman"/>
      <w:lang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FootnoteReferenceText1">
    <w:name w:val="Style Footnote Reference + Text 1"/>
    <w:basedOn w:val="FootnoteReference"/>
    <w:rsid w:val="00834DD2"/>
    <w:rPr>
      <w:color w:val="000000"/>
      <w:vertAlign w:val="superscript"/>
    </w:rPr>
  </w:style>
  <w:style w:type="table" w:styleId="TableGrid">
    <w:name w:val="Table Grid"/>
    <w:basedOn w:val="TableNormal"/>
    <w:uiPriority w:val="59"/>
    <w:rsid w:val="005E3E76"/>
    <w:rPr>
      <w:rFonts w:ascii="Times New Roman" w:eastAsiaTheme="minorEastAsia" w:hAnsi="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Title">
    <w:name w:val="Title Page Title"/>
    <w:qFormat/>
    <w:rsid w:val="005E3E76"/>
    <w:pPr>
      <w:spacing w:after="200"/>
      <w:jc w:val="center"/>
    </w:pPr>
    <w:rPr>
      <w:rFonts w:ascii="Franklin Gothic Demi" w:eastAsiaTheme="majorEastAsia" w:hAnsi="Franklin Gothic Demi" w:cstheme="majorBidi"/>
      <w:b/>
      <w:bCs/>
      <w:color w:val="71578F"/>
      <w:spacing w:val="5"/>
      <w:kern w:val="28"/>
      <w:sz w:val="44"/>
      <w:szCs w:val="52"/>
      <w:lang w:eastAsia="ja-JP"/>
    </w:rPr>
  </w:style>
  <w:style w:type="character" w:customStyle="1" w:styleId="UnresolvedMention1">
    <w:name w:val="Unresolved Mention1"/>
    <w:basedOn w:val="DefaultParagraphFont"/>
    <w:uiPriority w:val="99"/>
    <w:rsid w:val="005E3E76"/>
    <w:rPr>
      <w:color w:val="808080"/>
      <w:shd w:val="clear" w:color="auto" w:fill="E6E6E6"/>
    </w:rPr>
  </w:style>
  <w:style w:type="paragraph" w:customStyle="1" w:styleId="Heading3GeneralComments">
    <w:name w:val="Heading 3 General Comments"/>
    <w:basedOn w:val="Heading3"/>
    <w:qFormat/>
    <w:rsid w:val="00AF3FD2"/>
    <w:pPr>
      <w:numPr>
        <w:ilvl w:val="0"/>
        <w:numId w:val="22"/>
      </w:numPr>
      <w:spacing w:before="240" w:after="60"/>
      <w:ind w:left="288" w:hanging="216"/>
    </w:pPr>
    <w:rPr>
      <w:caps w:val="0"/>
      <w:spacing w:val="-4"/>
    </w:rPr>
  </w:style>
  <w:style w:type="paragraph" w:customStyle="1" w:styleId="HEADING3firstinstance">
    <w:name w:val="HEADING 3 first instance"/>
    <w:basedOn w:val="Heading3"/>
    <w:qFormat/>
    <w:rsid w:val="00C70E82"/>
    <w:pPr>
      <w:spacing w:before="240"/>
    </w:pPr>
  </w:style>
  <w:style w:type="paragraph" w:styleId="NoSpacing">
    <w:name w:val="No Spacing"/>
    <w:link w:val="NoSpacingChar"/>
    <w:uiPriority w:val="1"/>
    <w:qFormat/>
    <w:rsid w:val="00D43043"/>
    <w:rPr>
      <w:rFonts w:eastAsiaTheme="minorEastAsia"/>
      <w:sz w:val="22"/>
      <w:szCs w:val="22"/>
      <w:lang w:eastAsia="zh-CN"/>
    </w:rPr>
  </w:style>
  <w:style w:type="character" w:customStyle="1" w:styleId="NoSpacingChar">
    <w:name w:val="No Spacing Char"/>
    <w:basedOn w:val="DefaultParagraphFont"/>
    <w:link w:val="NoSpacing"/>
    <w:uiPriority w:val="1"/>
    <w:rsid w:val="00D43043"/>
    <w:rPr>
      <w:rFonts w:eastAsiaTheme="minorEastAsia"/>
      <w:sz w:val="22"/>
      <w:szCs w:val="22"/>
      <w:lang w:eastAsia="zh-CN"/>
    </w:rPr>
  </w:style>
  <w:style w:type="paragraph" w:customStyle="1" w:styleId="indentedafterbulletp">
    <w:name w:val="indented after bullet p"/>
    <w:basedOn w:val="NormalIndented"/>
    <w:qFormat/>
    <w:rsid w:val="00D80528"/>
    <w:pPr>
      <w:ind w:left="288"/>
    </w:pPr>
  </w:style>
  <w:style w:type="paragraph" w:customStyle="1" w:styleId="p1">
    <w:name w:val="p1"/>
    <w:basedOn w:val="Normal"/>
    <w:rsid w:val="007B0906"/>
    <w:pPr>
      <w:spacing w:after="0" w:line="240" w:lineRule="auto"/>
      <w:ind w:left="0" w:right="0"/>
      <w:jc w:val="center"/>
    </w:pPr>
    <w:rPr>
      <w:rFonts w:ascii="DIN Next LT Pro" w:eastAsiaTheme="minorHAnsi" w:hAnsi="DIN Next LT Pro" w:cs="Times New Roman"/>
      <w:color w:val="auto"/>
      <w:spacing w:val="0"/>
      <w:kern w:val="0"/>
      <w:sz w:val="18"/>
      <w:szCs w:val="18"/>
      <w:lang w:eastAsia="en-US"/>
    </w:rPr>
  </w:style>
  <w:style w:type="paragraph" w:customStyle="1" w:styleId="p2">
    <w:name w:val="p2"/>
    <w:basedOn w:val="Normal"/>
    <w:rsid w:val="007B0906"/>
    <w:pPr>
      <w:spacing w:after="0" w:line="240" w:lineRule="auto"/>
      <w:ind w:left="0" w:right="0"/>
      <w:jc w:val="center"/>
    </w:pPr>
    <w:rPr>
      <w:rFonts w:ascii="DIN Next LT Pro" w:eastAsiaTheme="minorHAnsi" w:hAnsi="DIN Next LT Pro" w:cs="Times New Roman"/>
      <w:color w:val="auto"/>
      <w:spacing w:val="0"/>
      <w:kern w:val="0"/>
      <w:sz w:val="18"/>
      <w:szCs w:val="18"/>
      <w:lang w:eastAsia="en-US"/>
    </w:rPr>
  </w:style>
  <w:style w:type="paragraph" w:customStyle="1" w:styleId="p3">
    <w:name w:val="p3"/>
    <w:basedOn w:val="Normal"/>
    <w:rsid w:val="007B0906"/>
    <w:pPr>
      <w:spacing w:after="0" w:line="240" w:lineRule="auto"/>
      <w:ind w:left="0" w:right="0"/>
    </w:pPr>
    <w:rPr>
      <w:rFonts w:ascii="DIN Next LT Pro" w:eastAsiaTheme="minorHAnsi" w:hAnsi="DIN Next LT Pro" w:cs="Times New Roman"/>
      <w:color w:val="auto"/>
      <w:spacing w:val="0"/>
      <w:kern w:val="0"/>
      <w:sz w:val="16"/>
      <w:szCs w:val="16"/>
      <w:lang w:eastAsia="en-US"/>
    </w:rPr>
  </w:style>
  <w:style w:type="character" w:customStyle="1" w:styleId="s1">
    <w:name w:val="s1"/>
    <w:basedOn w:val="DefaultParagraphFont"/>
    <w:rsid w:val="007B0906"/>
  </w:style>
  <w:style w:type="paragraph" w:styleId="Bibliography">
    <w:name w:val="Bibliography"/>
    <w:basedOn w:val="Normal"/>
    <w:next w:val="Normal"/>
    <w:uiPriority w:val="37"/>
    <w:semiHidden/>
    <w:unhideWhenUsed/>
    <w:rsid w:val="00D55B16"/>
  </w:style>
  <w:style w:type="paragraph" w:styleId="BlockText">
    <w:name w:val="Block Text"/>
    <w:basedOn w:val="Normal"/>
    <w:uiPriority w:val="99"/>
    <w:semiHidden/>
    <w:unhideWhenUsed/>
    <w:rsid w:val="00D55B16"/>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i/>
      <w:iCs/>
      <w:color w:val="5B9BD5" w:themeColor="accent1"/>
    </w:rPr>
  </w:style>
  <w:style w:type="paragraph" w:styleId="BodyText2">
    <w:name w:val="Body Text 2"/>
    <w:basedOn w:val="Normal"/>
    <w:link w:val="BodyText2Char"/>
    <w:uiPriority w:val="99"/>
    <w:semiHidden/>
    <w:unhideWhenUsed/>
    <w:rsid w:val="00D55B16"/>
    <w:pPr>
      <w:spacing w:after="120" w:line="480" w:lineRule="auto"/>
    </w:pPr>
  </w:style>
  <w:style w:type="character" w:customStyle="1" w:styleId="BodyText2Char">
    <w:name w:val="Body Text 2 Char"/>
    <w:basedOn w:val="DefaultParagraphFont"/>
    <w:link w:val="BodyText2"/>
    <w:uiPriority w:val="99"/>
    <w:semiHidden/>
    <w:rsid w:val="00D55B16"/>
    <w:rPr>
      <w:rFonts w:ascii="Franklin Gothic Book" w:eastAsiaTheme="minorEastAsia" w:hAnsi="Franklin Gothic Book"/>
      <w:color w:val="000000"/>
      <w:spacing w:val="-3"/>
      <w:kern w:val="20"/>
      <w:sz w:val="22"/>
      <w:lang w:eastAsia="ja-JP"/>
    </w:rPr>
  </w:style>
  <w:style w:type="paragraph" w:styleId="BodyText3">
    <w:name w:val="Body Text 3"/>
    <w:basedOn w:val="Normal"/>
    <w:link w:val="BodyText3Char"/>
    <w:uiPriority w:val="99"/>
    <w:semiHidden/>
    <w:unhideWhenUsed/>
    <w:rsid w:val="00D55B16"/>
    <w:pPr>
      <w:spacing w:after="120"/>
    </w:pPr>
    <w:rPr>
      <w:sz w:val="16"/>
      <w:szCs w:val="16"/>
    </w:rPr>
  </w:style>
  <w:style w:type="character" w:customStyle="1" w:styleId="BodyText3Char">
    <w:name w:val="Body Text 3 Char"/>
    <w:basedOn w:val="DefaultParagraphFont"/>
    <w:link w:val="BodyText3"/>
    <w:uiPriority w:val="99"/>
    <w:semiHidden/>
    <w:rsid w:val="00D55B16"/>
    <w:rPr>
      <w:rFonts w:ascii="Franklin Gothic Book" w:eastAsiaTheme="minorEastAsia" w:hAnsi="Franklin Gothic Book"/>
      <w:color w:val="000000"/>
      <w:spacing w:val="-3"/>
      <w:kern w:val="20"/>
      <w:sz w:val="16"/>
      <w:szCs w:val="16"/>
      <w:lang w:eastAsia="ja-JP"/>
    </w:rPr>
  </w:style>
  <w:style w:type="paragraph" w:styleId="BodyTextFirstIndent">
    <w:name w:val="Body Text First Indent"/>
    <w:basedOn w:val="BodyText"/>
    <w:link w:val="BodyTextFirstIndentChar"/>
    <w:uiPriority w:val="99"/>
    <w:semiHidden/>
    <w:unhideWhenUsed/>
    <w:rsid w:val="00D55B16"/>
    <w:pPr>
      <w:spacing w:after="180"/>
      <w:ind w:firstLine="360"/>
      <w:jc w:val="both"/>
    </w:pPr>
    <w:rPr>
      <w:sz w:val="22"/>
    </w:rPr>
  </w:style>
  <w:style w:type="character" w:customStyle="1" w:styleId="BodyTextFirstIndentChar">
    <w:name w:val="Body Text First Indent Char"/>
    <w:basedOn w:val="BodyTextChar"/>
    <w:link w:val="BodyTextFirstIndent"/>
    <w:uiPriority w:val="99"/>
    <w:semiHidden/>
    <w:rsid w:val="00D55B16"/>
    <w:rPr>
      <w:rFonts w:ascii="Franklin Gothic Book" w:eastAsiaTheme="minorEastAsia" w:hAnsi="Franklin Gothic Book"/>
      <w:color w:val="000000"/>
      <w:spacing w:val="-3"/>
      <w:kern w:val="20"/>
      <w:sz w:val="22"/>
      <w:lang w:eastAsia="ja-JP"/>
    </w:rPr>
  </w:style>
  <w:style w:type="paragraph" w:styleId="BodyTextIndent">
    <w:name w:val="Body Text Indent"/>
    <w:basedOn w:val="Normal"/>
    <w:link w:val="BodyTextIndentChar"/>
    <w:uiPriority w:val="99"/>
    <w:semiHidden/>
    <w:unhideWhenUsed/>
    <w:rsid w:val="00D55B16"/>
    <w:pPr>
      <w:spacing w:after="120"/>
      <w:ind w:left="360"/>
    </w:pPr>
  </w:style>
  <w:style w:type="character" w:customStyle="1" w:styleId="BodyTextIndentChar">
    <w:name w:val="Body Text Indent Char"/>
    <w:basedOn w:val="DefaultParagraphFont"/>
    <w:link w:val="BodyTextIndent"/>
    <w:uiPriority w:val="99"/>
    <w:semiHidden/>
    <w:rsid w:val="00D55B16"/>
    <w:rPr>
      <w:rFonts w:ascii="Franklin Gothic Book" w:eastAsiaTheme="minorEastAsia" w:hAnsi="Franklin Gothic Book"/>
      <w:color w:val="000000"/>
      <w:spacing w:val="-3"/>
      <w:kern w:val="20"/>
      <w:sz w:val="22"/>
      <w:lang w:eastAsia="ja-JP"/>
    </w:rPr>
  </w:style>
  <w:style w:type="paragraph" w:styleId="BodyTextFirstIndent2">
    <w:name w:val="Body Text First Indent 2"/>
    <w:basedOn w:val="BodyTextIndent"/>
    <w:link w:val="BodyTextFirstIndent2Char"/>
    <w:uiPriority w:val="99"/>
    <w:semiHidden/>
    <w:unhideWhenUsed/>
    <w:rsid w:val="00D55B16"/>
    <w:pPr>
      <w:spacing w:after="180"/>
      <w:ind w:firstLine="360"/>
    </w:pPr>
  </w:style>
  <w:style w:type="character" w:customStyle="1" w:styleId="BodyTextFirstIndent2Char">
    <w:name w:val="Body Text First Indent 2 Char"/>
    <w:basedOn w:val="BodyTextIndentChar"/>
    <w:link w:val="BodyTextFirstIndent2"/>
    <w:uiPriority w:val="99"/>
    <w:semiHidden/>
    <w:rsid w:val="00D55B16"/>
    <w:rPr>
      <w:rFonts w:ascii="Franklin Gothic Book" w:eastAsiaTheme="minorEastAsia" w:hAnsi="Franklin Gothic Book"/>
      <w:color w:val="000000"/>
      <w:spacing w:val="-3"/>
      <w:kern w:val="20"/>
      <w:sz w:val="22"/>
      <w:lang w:eastAsia="ja-JP"/>
    </w:rPr>
  </w:style>
  <w:style w:type="paragraph" w:styleId="BodyTextIndent2">
    <w:name w:val="Body Text Indent 2"/>
    <w:basedOn w:val="Normal"/>
    <w:link w:val="BodyTextIndent2Char"/>
    <w:uiPriority w:val="99"/>
    <w:semiHidden/>
    <w:unhideWhenUsed/>
    <w:rsid w:val="00D55B16"/>
    <w:pPr>
      <w:spacing w:after="120" w:line="480" w:lineRule="auto"/>
      <w:ind w:left="360"/>
    </w:pPr>
  </w:style>
  <w:style w:type="character" w:customStyle="1" w:styleId="BodyTextIndent2Char">
    <w:name w:val="Body Text Indent 2 Char"/>
    <w:basedOn w:val="DefaultParagraphFont"/>
    <w:link w:val="BodyTextIndent2"/>
    <w:uiPriority w:val="99"/>
    <w:semiHidden/>
    <w:rsid w:val="00D55B16"/>
    <w:rPr>
      <w:rFonts w:ascii="Franklin Gothic Book" w:eastAsiaTheme="minorEastAsia" w:hAnsi="Franklin Gothic Book"/>
      <w:color w:val="000000"/>
      <w:spacing w:val="-3"/>
      <w:kern w:val="20"/>
      <w:sz w:val="22"/>
      <w:lang w:eastAsia="ja-JP"/>
    </w:rPr>
  </w:style>
  <w:style w:type="paragraph" w:styleId="BodyTextIndent3">
    <w:name w:val="Body Text Indent 3"/>
    <w:basedOn w:val="Normal"/>
    <w:link w:val="BodyTextIndent3Char"/>
    <w:uiPriority w:val="99"/>
    <w:semiHidden/>
    <w:unhideWhenUsed/>
    <w:rsid w:val="00D55B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55B16"/>
    <w:rPr>
      <w:rFonts w:ascii="Franklin Gothic Book" w:eastAsiaTheme="minorEastAsia" w:hAnsi="Franklin Gothic Book"/>
      <w:color w:val="000000"/>
      <w:spacing w:val="-3"/>
      <w:kern w:val="20"/>
      <w:sz w:val="16"/>
      <w:szCs w:val="16"/>
      <w:lang w:eastAsia="ja-JP"/>
    </w:rPr>
  </w:style>
  <w:style w:type="paragraph" w:styleId="Closing">
    <w:name w:val="Closing"/>
    <w:basedOn w:val="Normal"/>
    <w:link w:val="ClosingChar"/>
    <w:uiPriority w:val="99"/>
    <w:semiHidden/>
    <w:unhideWhenUsed/>
    <w:rsid w:val="00D55B16"/>
    <w:pPr>
      <w:spacing w:after="0" w:line="240" w:lineRule="auto"/>
      <w:ind w:left="4320"/>
    </w:pPr>
  </w:style>
  <w:style w:type="character" w:customStyle="1" w:styleId="ClosingChar">
    <w:name w:val="Closing Char"/>
    <w:basedOn w:val="DefaultParagraphFont"/>
    <w:link w:val="Closing"/>
    <w:uiPriority w:val="99"/>
    <w:semiHidden/>
    <w:rsid w:val="00D55B16"/>
    <w:rPr>
      <w:rFonts w:ascii="Franklin Gothic Book" w:eastAsiaTheme="minorEastAsia" w:hAnsi="Franklin Gothic Book"/>
      <w:color w:val="000000"/>
      <w:spacing w:val="-3"/>
      <w:kern w:val="20"/>
      <w:sz w:val="22"/>
      <w:lang w:eastAsia="ja-JP"/>
    </w:rPr>
  </w:style>
  <w:style w:type="paragraph" w:styleId="Date">
    <w:name w:val="Date"/>
    <w:basedOn w:val="Normal"/>
    <w:next w:val="Normal"/>
    <w:link w:val="DateChar"/>
    <w:uiPriority w:val="99"/>
    <w:semiHidden/>
    <w:unhideWhenUsed/>
    <w:rsid w:val="00D55B16"/>
  </w:style>
  <w:style w:type="character" w:customStyle="1" w:styleId="DateChar">
    <w:name w:val="Date Char"/>
    <w:basedOn w:val="DefaultParagraphFont"/>
    <w:link w:val="Date"/>
    <w:uiPriority w:val="99"/>
    <w:semiHidden/>
    <w:rsid w:val="00D55B16"/>
    <w:rPr>
      <w:rFonts w:ascii="Franklin Gothic Book" w:eastAsiaTheme="minorEastAsia" w:hAnsi="Franklin Gothic Book"/>
      <w:color w:val="000000"/>
      <w:spacing w:val="-3"/>
      <w:kern w:val="20"/>
      <w:sz w:val="22"/>
      <w:lang w:eastAsia="ja-JP"/>
    </w:rPr>
  </w:style>
  <w:style w:type="paragraph" w:styleId="E-mailSignature">
    <w:name w:val="E-mail Signature"/>
    <w:basedOn w:val="Normal"/>
    <w:link w:val="E-mailSignatureChar"/>
    <w:uiPriority w:val="99"/>
    <w:semiHidden/>
    <w:unhideWhenUsed/>
    <w:rsid w:val="00D55B16"/>
    <w:pPr>
      <w:spacing w:after="0" w:line="240" w:lineRule="auto"/>
    </w:pPr>
  </w:style>
  <w:style w:type="character" w:customStyle="1" w:styleId="E-mailSignatureChar">
    <w:name w:val="E-mail Signature Char"/>
    <w:basedOn w:val="DefaultParagraphFont"/>
    <w:link w:val="E-mailSignature"/>
    <w:uiPriority w:val="99"/>
    <w:semiHidden/>
    <w:rsid w:val="00D55B16"/>
    <w:rPr>
      <w:rFonts w:ascii="Franklin Gothic Book" w:eastAsiaTheme="minorEastAsia" w:hAnsi="Franklin Gothic Book"/>
      <w:color w:val="000000"/>
      <w:spacing w:val="-3"/>
      <w:kern w:val="20"/>
      <w:sz w:val="22"/>
      <w:lang w:eastAsia="ja-JP"/>
    </w:rPr>
  </w:style>
  <w:style w:type="paragraph" w:styleId="EnvelopeAddress">
    <w:name w:val="envelope address"/>
    <w:basedOn w:val="Normal"/>
    <w:uiPriority w:val="99"/>
    <w:semiHidden/>
    <w:unhideWhenUsed/>
    <w:rsid w:val="00D55B16"/>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D55B16"/>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D55B16"/>
    <w:rPr>
      <w:rFonts w:asciiTheme="majorHAnsi" w:eastAsiaTheme="majorEastAsia" w:hAnsiTheme="majorHAnsi" w:cstheme="majorBidi"/>
      <w:color w:val="2E74B5" w:themeColor="accent1" w:themeShade="BF"/>
      <w:spacing w:val="-3"/>
      <w:kern w:val="20"/>
      <w:sz w:val="22"/>
      <w:lang w:eastAsia="ja-JP"/>
    </w:rPr>
  </w:style>
  <w:style w:type="character" w:customStyle="1" w:styleId="Heading6Char">
    <w:name w:val="Heading 6 Char"/>
    <w:basedOn w:val="DefaultParagraphFont"/>
    <w:link w:val="Heading6"/>
    <w:uiPriority w:val="9"/>
    <w:semiHidden/>
    <w:rsid w:val="00D55B16"/>
    <w:rPr>
      <w:rFonts w:asciiTheme="majorHAnsi" w:eastAsiaTheme="majorEastAsia" w:hAnsiTheme="majorHAnsi" w:cstheme="majorBidi"/>
      <w:color w:val="1F4D78" w:themeColor="accent1" w:themeShade="7F"/>
      <w:spacing w:val="-3"/>
      <w:kern w:val="20"/>
      <w:sz w:val="22"/>
      <w:lang w:eastAsia="ja-JP"/>
    </w:rPr>
  </w:style>
  <w:style w:type="character" w:customStyle="1" w:styleId="Heading7Char">
    <w:name w:val="Heading 7 Char"/>
    <w:basedOn w:val="DefaultParagraphFont"/>
    <w:link w:val="Heading7"/>
    <w:uiPriority w:val="9"/>
    <w:semiHidden/>
    <w:rsid w:val="00D55B16"/>
    <w:rPr>
      <w:rFonts w:asciiTheme="majorHAnsi" w:eastAsiaTheme="majorEastAsia" w:hAnsiTheme="majorHAnsi" w:cstheme="majorBidi"/>
      <w:i/>
      <w:iCs/>
      <w:color w:val="1F4D78" w:themeColor="accent1" w:themeShade="7F"/>
      <w:spacing w:val="-3"/>
      <w:kern w:val="20"/>
      <w:sz w:val="22"/>
      <w:lang w:eastAsia="ja-JP"/>
    </w:rPr>
  </w:style>
  <w:style w:type="character" w:customStyle="1" w:styleId="Heading8Char">
    <w:name w:val="Heading 8 Char"/>
    <w:basedOn w:val="DefaultParagraphFont"/>
    <w:link w:val="Heading8"/>
    <w:uiPriority w:val="9"/>
    <w:semiHidden/>
    <w:rsid w:val="00D55B16"/>
    <w:rPr>
      <w:rFonts w:asciiTheme="majorHAnsi" w:eastAsiaTheme="majorEastAsia" w:hAnsiTheme="majorHAnsi" w:cstheme="majorBidi"/>
      <w:color w:val="272727" w:themeColor="text1" w:themeTint="D8"/>
      <w:spacing w:val="-3"/>
      <w:kern w:val="20"/>
      <w:sz w:val="21"/>
      <w:szCs w:val="21"/>
      <w:lang w:eastAsia="ja-JP"/>
    </w:rPr>
  </w:style>
  <w:style w:type="character" w:customStyle="1" w:styleId="Heading9Char">
    <w:name w:val="Heading 9 Char"/>
    <w:basedOn w:val="DefaultParagraphFont"/>
    <w:link w:val="Heading9"/>
    <w:uiPriority w:val="9"/>
    <w:semiHidden/>
    <w:rsid w:val="00D55B16"/>
    <w:rPr>
      <w:rFonts w:asciiTheme="majorHAnsi" w:eastAsiaTheme="majorEastAsia" w:hAnsiTheme="majorHAnsi" w:cstheme="majorBidi"/>
      <w:i/>
      <w:iCs/>
      <w:color w:val="272727" w:themeColor="text1" w:themeTint="D8"/>
      <w:spacing w:val="-3"/>
      <w:kern w:val="20"/>
      <w:sz w:val="21"/>
      <w:szCs w:val="21"/>
      <w:lang w:eastAsia="ja-JP"/>
    </w:rPr>
  </w:style>
  <w:style w:type="paragraph" w:styleId="HTMLAddress">
    <w:name w:val="HTML Address"/>
    <w:basedOn w:val="Normal"/>
    <w:link w:val="HTMLAddressChar"/>
    <w:uiPriority w:val="99"/>
    <w:semiHidden/>
    <w:unhideWhenUsed/>
    <w:rsid w:val="00D55B16"/>
    <w:pPr>
      <w:spacing w:after="0" w:line="240" w:lineRule="auto"/>
    </w:pPr>
    <w:rPr>
      <w:i/>
      <w:iCs/>
    </w:rPr>
  </w:style>
  <w:style w:type="character" w:customStyle="1" w:styleId="HTMLAddressChar">
    <w:name w:val="HTML Address Char"/>
    <w:basedOn w:val="DefaultParagraphFont"/>
    <w:link w:val="HTMLAddress"/>
    <w:uiPriority w:val="99"/>
    <w:semiHidden/>
    <w:rsid w:val="00D55B16"/>
    <w:rPr>
      <w:rFonts w:ascii="Franklin Gothic Book" w:eastAsiaTheme="minorEastAsia" w:hAnsi="Franklin Gothic Book"/>
      <w:i/>
      <w:iCs/>
      <w:color w:val="000000"/>
      <w:spacing w:val="-3"/>
      <w:kern w:val="20"/>
      <w:sz w:val="22"/>
      <w:lang w:eastAsia="ja-JP"/>
    </w:rPr>
  </w:style>
  <w:style w:type="paragraph" w:styleId="HTMLPreformatted">
    <w:name w:val="HTML Preformatted"/>
    <w:basedOn w:val="Normal"/>
    <w:link w:val="HTMLPreformattedChar"/>
    <w:uiPriority w:val="99"/>
    <w:semiHidden/>
    <w:unhideWhenUsed/>
    <w:rsid w:val="00D55B1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55B16"/>
    <w:rPr>
      <w:rFonts w:ascii="Consolas" w:eastAsiaTheme="minorEastAsia" w:hAnsi="Consolas" w:cs="Consolas"/>
      <w:color w:val="000000"/>
      <w:spacing w:val="-3"/>
      <w:kern w:val="20"/>
      <w:sz w:val="20"/>
      <w:szCs w:val="20"/>
      <w:lang w:eastAsia="ja-JP"/>
    </w:rPr>
  </w:style>
  <w:style w:type="paragraph" w:styleId="Index1">
    <w:name w:val="index 1"/>
    <w:basedOn w:val="Normal"/>
    <w:next w:val="Normal"/>
    <w:autoRedefine/>
    <w:uiPriority w:val="99"/>
    <w:semiHidden/>
    <w:unhideWhenUsed/>
    <w:rsid w:val="00D55B16"/>
    <w:pPr>
      <w:spacing w:after="0" w:line="240" w:lineRule="auto"/>
      <w:ind w:left="220" w:hanging="220"/>
    </w:pPr>
  </w:style>
  <w:style w:type="paragraph" w:styleId="Index2">
    <w:name w:val="index 2"/>
    <w:basedOn w:val="Normal"/>
    <w:next w:val="Normal"/>
    <w:autoRedefine/>
    <w:uiPriority w:val="99"/>
    <w:semiHidden/>
    <w:unhideWhenUsed/>
    <w:rsid w:val="00D55B16"/>
    <w:pPr>
      <w:spacing w:after="0" w:line="240" w:lineRule="auto"/>
      <w:ind w:left="440" w:hanging="220"/>
    </w:pPr>
  </w:style>
  <w:style w:type="paragraph" w:styleId="Index3">
    <w:name w:val="index 3"/>
    <w:basedOn w:val="Normal"/>
    <w:next w:val="Normal"/>
    <w:autoRedefine/>
    <w:uiPriority w:val="99"/>
    <w:semiHidden/>
    <w:unhideWhenUsed/>
    <w:rsid w:val="00D55B16"/>
    <w:pPr>
      <w:spacing w:after="0" w:line="240" w:lineRule="auto"/>
      <w:ind w:left="660" w:hanging="220"/>
    </w:pPr>
  </w:style>
  <w:style w:type="paragraph" w:styleId="Index4">
    <w:name w:val="index 4"/>
    <w:basedOn w:val="Normal"/>
    <w:next w:val="Normal"/>
    <w:autoRedefine/>
    <w:uiPriority w:val="99"/>
    <w:semiHidden/>
    <w:unhideWhenUsed/>
    <w:rsid w:val="00D55B16"/>
    <w:pPr>
      <w:spacing w:after="0" w:line="240" w:lineRule="auto"/>
      <w:ind w:left="880" w:hanging="220"/>
    </w:pPr>
  </w:style>
  <w:style w:type="paragraph" w:styleId="Index5">
    <w:name w:val="index 5"/>
    <w:basedOn w:val="Normal"/>
    <w:next w:val="Normal"/>
    <w:autoRedefine/>
    <w:uiPriority w:val="99"/>
    <w:semiHidden/>
    <w:unhideWhenUsed/>
    <w:rsid w:val="00D55B16"/>
    <w:pPr>
      <w:spacing w:after="0" w:line="240" w:lineRule="auto"/>
      <w:ind w:left="1100" w:hanging="220"/>
    </w:pPr>
  </w:style>
  <w:style w:type="paragraph" w:styleId="Index6">
    <w:name w:val="index 6"/>
    <w:basedOn w:val="Normal"/>
    <w:next w:val="Normal"/>
    <w:autoRedefine/>
    <w:uiPriority w:val="99"/>
    <w:semiHidden/>
    <w:unhideWhenUsed/>
    <w:rsid w:val="00D55B16"/>
    <w:pPr>
      <w:spacing w:after="0" w:line="240" w:lineRule="auto"/>
      <w:ind w:left="1320" w:hanging="220"/>
    </w:pPr>
  </w:style>
  <w:style w:type="paragraph" w:styleId="Index7">
    <w:name w:val="index 7"/>
    <w:basedOn w:val="Normal"/>
    <w:next w:val="Normal"/>
    <w:autoRedefine/>
    <w:uiPriority w:val="99"/>
    <w:semiHidden/>
    <w:unhideWhenUsed/>
    <w:rsid w:val="00D55B16"/>
    <w:pPr>
      <w:spacing w:after="0" w:line="240" w:lineRule="auto"/>
      <w:ind w:left="1540" w:hanging="220"/>
    </w:pPr>
  </w:style>
  <w:style w:type="paragraph" w:styleId="Index8">
    <w:name w:val="index 8"/>
    <w:basedOn w:val="Normal"/>
    <w:next w:val="Normal"/>
    <w:autoRedefine/>
    <w:uiPriority w:val="99"/>
    <w:semiHidden/>
    <w:unhideWhenUsed/>
    <w:rsid w:val="00D55B16"/>
    <w:pPr>
      <w:spacing w:after="0" w:line="240" w:lineRule="auto"/>
      <w:ind w:left="1760" w:hanging="220"/>
    </w:pPr>
  </w:style>
  <w:style w:type="paragraph" w:styleId="Index9">
    <w:name w:val="index 9"/>
    <w:basedOn w:val="Normal"/>
    <w:next w:val="Normal"/>
    <w:autoRedefine/>
    <w:uiPriority w:val="99"/>
    <w:semiHidden/>
    <w:unhideWhenUsed/>
    <w:rsid w:val="00D55B16"/>
    <w:pPr>
      <w:spacing w:after="0" w:line="240" w:lineRule="auto"/>
      <w:ind w:left="1980" w:hanging="220"/>
    </w:pPr>
  </w:style>
  <w:style w:type="paragraph" w:styleId="IndexHeading">
    <w:name w:val="index heading"/>
    <w:basedOn w:val="Normal"/>
    <w:next w:val="Index1"/>
    <w:uiPriority w:val="99"/>
    <w:semiHidden/>
    <w:unhideWhenUsed/>
    <w:rsid w:val="00D55B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55B1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55B16"/>
    <w:rPr>
      <w:rFonts w:ascii="Franklin Gothic Book" w:eastAsiaTheme="minorEastAsia" w:hAnsi="Franklin Gothic Book"/>
      <w:i/>
      <w:iCs/>
      <w:color w:val="5B9BD5" w:themeColor="accent1"/>
      <w:spacing w:val="-3"/>
      <w:kern w:val="20"/>
      <w:sz w:val="22"/>
      <w:lang w:eastAsia="ja-JP"/>
    </w:rPr>
  </w:style>
  <w:style w:type="paragraph" w:styleId="List">
    <w:name w:val="List"/>
    <w:basedOn w:val="Normal"/>
    <w:uiPriority w:val="99"/>
    <w:semiHidden/>
    <w:unhideWhenUsed/>
    <w:rsid w:val="00D55B16"/>
    <w:pPr>
      <w:ind w:left="360" w:hanging="360"/>
      <w:contextualSpacing/>
    </w:pPr>
  </w:style>
  <w:style w:type="paragraph" w:styleId="List2">
    <w:name w:val="List 2"/>
    <w:basedOn w:val="Normal"/>
    <w:uiPriority w:val="99"/>
    <w:semiHidden/>
    <w:unhideWhenUsed/>
    <w:rsid w:val="00D55B16"/>
    <w:pPr>
      <w:ind w:left="720" w:hanging="360"/>
      <w:contextualSpacing/>
    </w:pPr>
  </w:style>
  <w:style w:type="paragraph" w:styleId="List3">
    <w:name w:val="List 3"/>
    <w:basedOn w:val="Normal"/>
    <w:uiPriority w:val="99"/>
    <w:semiHidden/>
    <w:unhideWhenUsed/>
    <w:rsid w:val="00D55B16"/>
    <w:pPr>
      <w:ind w:left="1080" w:hanging="360"/>
      <w:contextualSpacing/>
    </w:pPr>
  </w:style>
  <w:style w:type="paragraph" w:styleId="List4">
    <w:name w:val="List 4"/>
    <w:basedOn w:val="Normal"/>
    <w:uiPriority w:val="99"/>
    <w:semiHidden/>
    <w:unhideWhenUsed/>
    <w:rsid w:val="00D55B16"/>
    <w:pPr>
      <w:ind w:left="1440" w:hanging="360"/>
      <w:contextualSpacing/>
    </w:pPr>
  </w:style>
  <w:style w:type="paragraph" w:styleId="List5">
    <w:name w:val="List 5"/>
    <w:basedOn w:val="Normal"/>
    <w:uiPriority w:val="99"/>
    <w:semiHidden/>
    <w:unhideWhenUsed/>
    <w:rsid w:val="00D55B16"/>
    <w:pPr>
      <w:ind w:left="1800" w:hanging="360"/>
      <w:contextualSpacing/>
    </w:pPr>
  </w:style>
  <w:style w:type="paragraph" w:styleId="ListBullet2">
    <w:name w:val="List Bullet 2"/>
    <w:basedOn w:val="Normal"/>
    <w:uiPriority w:val="99"/>
    <w:semiHidden/>
    <w:unhideWhenUsed/>
    <w:rsid w:val="00D55B16"/>
    <w:pPr>
      <w:numPr>
        <w:numId w:val="31"/>
      </w:numPr>
      <w:contextualSpacing/>
    </w:pPr>
  </w:style>
  <w:style w:type="paragraph" w:styleId="ListBullet3">
    <w:name w:val="List Bullet 3"/>
    <w:basedOn w:val="Normal"/>
    <w:uiPriority w:val="99"/>
    <w:semiHidden/>
    <w:unhideWhenUsed/>
    <w:rsid w:val="00D55B16"/>
    <w:pPr>
      <w:numPr>
        <w:numId w:val="30"/>
      </w:numPr>
      <w:contextualSpacing/>
    </w:pPr>
  </w:style>
  <w:style w:type="paragraph" w:styleId="ListBullet4">
    <w:name w:val="List Bullet 4"/>
    <w:basedOn w:val="Normal"/>
    <w:uiPriority w:val="99"/>
    <w:semiHidden/>
    <w:unhideWhenUsed/>
    <w:rsid w:val="00D55B16"/>
    <w:pPr>
      <w:numPr>
        <w:numId w:val="29"/>
      </w:numPr>
      <w:contextualSpacing/>
    </w:pPr>
  </w:style>
  <w:style w:type="paragraph" w:styleId="ListBullet5">
    <w:name w:val="List Bullet 5"/>
    <w:basedOn w:val="Normal"/>
    <w:uiPriority w:val="99"/>
    <w:semiHidden/>
    <w:unhideWhenUsed/>
    <w:rsid w:val="00D55B16"/>
    <w:pPr>
      <w:numPr>
        <w:numId w:val="28"/>
      </w:numPr>
      <w:contextualSpacing/>
    </w:pPr>
  </w:style>
  <w:style w:type="paragraph" w:styleId="ListContinue">
    <w:name w:val="List Continue"/>
    <w:basedOn w:val="Normal"/>
    <w:uiPriority w:val="99"/>
    <w:semiHidden/>
    <w:unhideWhenUsed/>
    <w:rsid w:val="00D55B16"/>
    <w:pPr>
      <w:spacing w:after="120"/>
      <w:ind w:left="360"/>
      <w:contextualSpacing/>
    </w:pPr>
  </w:style>
  <w:style w:type="paragraph" w:styleId="ListContinue2">
    <w:name w:val="List Continue 2"/>
    <w:basedOn w:val="Normal"/>
    <w:uiPriority w:val="99"/>
    <w:semiHidden/>
    <w:unhideWhenUsed/>
    <w:rsid w:val="00D55B16"/>
    <w:pPr>
      <w:spacing w:after="120"/>
      <w:ind w:left="720"/>
      <w:contextualSpacing/>
    </w:pPr>
  </w:style>
  <w:style w:type="paragraph" w:styleId="ListContinue3">
    <w:name w:val="List Continue 3"/>
    <w:basedOn w:val="Normal"/>
    <w:uiPriority w:val="99"/>
    <w:semiHidden/>
    <w:unhideWhenUsed/>
    <w:rsid w:val="00D55B16"/>
    <w:pPr>
      <w:spacing w:after="120"/>
      <w:ind w:left="1080"/>
      <w:contextualSpacing/>
    </w:pPr>
  </w:style>
  <w:style w:type="paragraph" w:styleId="ListContinue4">
    <w:name w:val="List Continue 4"/>
    <w:basedOn w:val="Normal"/>
    <w:uiPriority w:val="99"/>
    <w:semiHidden/>
    <w:unhideWhenUsed/>
    <w:rsid w:val="00D55B16"/>
    <w:pPr>
      <w:spacing w:after="120"/>
      <w:ind w:left="1440"/>
      <w:contextualSpacing/>
    </w:pPr>
  </w:style>
  <w:style w:type="paragraph" w:styleId="ListContinue5">
    <w:name w:val="List Continue 5"/>
    <w:basedOn w:val="Normal"/>
    <w:uiPriority w:val="99"/>
    <w:semiHidden/>
    <w:unhideWhenUsed/>
    <w:rsid w:val="00D55B16"/>
    <w:pPr>
      <w:spacing w:after="120"/>
      <w:ind w:left="1800"/>
      <w:contextualSpacing/>
    </w:pPr>
  </w:style>
  <w:style w:type="paragraph" w:styleId="ListNumber2">
    <w:name w:val="List Number 2"/>
    <w:basedOn w:val="Normal"/>
    <w:uiPriority w:val="99"/>
    <w:semiHidden/>
    <w:unhideWhenUsed/>
    <w:rsid w:val="00D55B16"/>
    <w:pPr>
      <w:numPr>
        <w:numId w:val="27"/>
      </w:numPr>
      <w:contextualSpacing/>
    </w:pPr>
  </w:style>
  <w:style w:type="paragraph" w:styleId="ListNumber3">
    <w:name w:val="List Number 3"/>
    <w:basedOn w:val="Normal"/>
    <w:uiPriority w:val="99"/>
    <w:semiHidden/>
    <w:unhideWhenUsed/>
    <w:rsid w:val="00D55B16"/>
    <w:pPr>
      <w:numPr>
        <w:numId w:val="26"/>
      </w:numPr>
      <w:contextualSpacing/>
    </w:pPr>
  </w:style>
  <w:style w:type="paragraph" w:styleId="ListNumber4">
    <w:name w:val="List Number 4"/>
    <w:basedOn w:val="Normal"/>
    <w:uiPriority w:val="99"/>
    <w:semiHidden/>
    <w:unhideWhenUsed/>
    <w:rsid w:val="00D55B16"/>
    <w:pPr>
      <w:numPr>
        <w:numId w:val="25"/>
      </w:numPr>
      <w:contextualSpacing/>
    </w:pPr>
  </w:style>
  <w:style w:type="paragraph" w:styleId="ListNumber5">
    <w:name w:val="List Number 5"/>
    <w:basedOn w:val="Normal"/>
    <w:uiPriority w:val="99"/>
    <w:semiHidden/>
    <w:unhideWhenUsed/>
    <w:rsid w:val="00D55B16"/>
    <w:pPr>
      <w:numPr>
        <w:numId w:val="24"/>
      </w:numPr>
      <w:contextualSpacing/>
    </w:pPr>
  </w:style>
  <w:style w:type="paragraph" w:styleId="MacroText">
    <w:name w:val="macro"/>
    <w:link w:val="MacroTextChar"/>
    <w:uiPriority w:val="99"/>
    <w:semiHidden/>
    <w:unhideWhenUsed/>
    <w:rsid w:val="00D55B16"/>
    <w:pPr>
      <w:tabs>
        <w:tab w:val="left" w:pos="480"/>
        <w:tab w:val="left" w:pos="960"/>
        <w:tab w:val="left" w:pos="1440"/>
        <w:tab w:val="left" w:pos="1920"/>
        <w:tab w:val="left" w:pos="2400"/>
        <w:tab w:val="left" w:pos="2880"/>
        <w:tab w:val="left" w:pos="3360"/>
        <w:tab w:val="left" w:pos="3840"/>
        <w:tab w:val="left" w:pos="4320"/>
      </w:tabs>
      <w:spacing w:line="260" w:lineRule="atLeast"/>
      <w:ind w:left="86" w:right="58"/>
      <w:jc w:val="both"/>
    </w:pPr>
    <w:rPr>
      <w:rFonts w:ascii="Consolas" w:eastAsiaTheme="minorEastAsia" w:hAnsi="Consolas" w:cs="Consolas"/>
      <w:color w:val="000000"/>
      <w:spacing w:val="-3"/>
      <w:kern w:val="20"/>
      <w:sz w:val="20"/>
      <w:szCs w:val="20"/>
      <w:lang w:eastAsia="ja-JP"/>
    </w:rPr>
  </w:style>
  <w:style w:type="character" w:customStyle="1" w:styleId="MacroTextChar">
    <w:name w:val="Macro Text Char"/>
    <w:basedOn w:val="DefaultParagraphFont"/>
    <w:link w:val="MacroText"/>
    <w:uiPriority w:val="99"/>
    <w:semiHidden/>
    <w:rsid w:val="00D55B16"/>
    <w:rPr>
      <w:rFonts w:ascii="Consolas" w:eastAsiaTheme="minorEastAsia" w:hAnsi="Consolas" w:cs="Consolas"/>
      <w:color w:val="000000"/>
      <w:spacing w:val="-3"/>
      <w:kern w:val="20"/>
      <w:sz w:val="20"/>
      <w:szCs w:val="20"/>
      <w:lang w:eastAsia="ja-JP"/>
    </w:rPr>
  </w:style>
  <w:style w:type="paragraph" w:styleId="MessageHeader">
    <w:name w:val="Message Header"/>
    <w:basedOn w:val="Normal"/>
    <w:link w:val="MessageHeaderChar"/>
    <w:uiPriority w:val="99"/>
    <w:semiHidden/>
    <w:unhideWhenUsed/>
    <w:rsid w:val="00D55B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D55B16"/>
    <w:rPr>
      <w:rFonts w:asciiTheme="majorHAnsi" w:eastAsiaTheme="majorEastAsia" w:hAnsiTheme="majorHAnsi" w:cstheme="majorBidi"/>
      <w:color w:val="000000"/>
      <w:spacing w:val="-3"/>
      <w:kern w:val="20"/>
      <w:shd w:val="pct20" w:color="auto" w:fill="auto"/>
      <w:lang w:eastAsia="ja-JP"/>
    </w:rPr>
  </w:style>
  <w:style w:type="paragraph" w:styleId="NormalIndent">
    <w:name w:val="Normal Indent"/>
    <w:basedOn w:val="Normal"/>
    <w:uiPriority w:val="99"/>
    <w:semiHidden/>
    <w:unhideWhenUsed/>
    <w:rsid w:val="00D55B16"/>
    <w:pPr>
      <w:ind w:left="720"/>
    </w:pPr>
  </w:style>
  <w:style w:type="paragraph" w:styleId="NoteHeading">
    <w:name w:val="Note Heading"/>
    <w:basedOn w:val="Normal"/>
    <w:next w:val="Normal"/>
    <w:link w:val="NoteHeadingChar"/>
    <w:uiPriority w:val="99"/>
    <w:semiHidden/>
    <w:unhideWhenUsed/>
    <w:rsid w:val="00D55B16"/>
    <w:pPr>
      <w:spacing w:after="0" w:line="240" w:lineRule="auto"/>
    </w:pPr>
  </w:style>
  <w:style w:type="character" w:customStyle="1" w:styleId="NoteHeadingChar">
    <w:name w:val="Note Heading Char"/>
    <w:basedOn w:val="DefaultParagraphFont"/>
    <w:link w:val="NoteHeading"/>
    <w:uiPriority w:val="99"/>
    <w:semiHidden/>
    <w:rsid w:val="00D55B16"/>
    <w:rPr>
      <w:rFonts w:ascii="Franklin Gothic Book" w:eastAsiaTheme="minorEastAsia" w:hAnsi="Franklin Gothic Book"/>
      <w:color w:val="000000"/>
      <w:spacing w:val="-3"/>
      <w:kern w:val="20"/>
      <w:sz w:val="22"/>
      <w:lang w:eastAsia="ja-JP"/>
    </w:rPr>
  </w:style>
  <w:style w:type="paragraph" w:styleId="PlainText">
    <w:name w:val="Plain Text"/>
    <w:basedOn w:val="Normal"/>
    <w:link w:val="PlainTextChar"/>
    <w:uiPriority w:val="99"/>
    <w:semiHidden/>
    <w:unhideWhenUsed/>
    <w:rsid w:val="00D55B1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55B16"/>
    <w:rPr>
      <w:rFonts w:ascii="Consolas" w:eastAsiaTheme="minorEastAsia" w:hAnsi="Consolas" w:cs="Consolas"/>
      <w:color w:val="000000"/>
      <w:spacing w:val="-3"/>
      <w:kern w:val="20"/>
      <w:sz w:val="21"/>
      <w:szCs w:val="21"/>
      <w:lang w:eastAsia="ja-JP"/>
    </w:rPr>
  </w:style>
  <w:style w:type="paragraph" w:styleId="Quote">
    <w:name w:val="Quote"/>
    <w:basedOn w:val="Normal"/>
    <w:next w:val="Normal"/>
    <w:link w:val="QuoteChar"/>
    <w:uiPriority w:val="29"/>
    <w:qFormat/>
    <w:rsid w:val="00D55B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55B16"/>
    <w:rPr>
      <w:rFonts w:ascii="Franklin Gothic Book" w:eastAsiaTheme="minorEastAsia" w:hAnsi="Franklin Gothic Book"/>
      <w:i/>
      <w:iCs/>
      <w:color w:val="404040" w:themeColor="text1" w:themeTint="BF"/>
      <w:spacing w:val="-3"/>
      <w:kern w:val="20"/>
      <w:sz w:val="22"/>
      <w:lang w:eastAsia="ja-JP"/>
    </w:rPr>
  </w:style>
  <w:style w:type="paragraph" w:styleId="Salutation">
    <w:name w:val="Salutation"/>
    <w:basedOn w:val="Normal"/>
    <w:next w:val="Normal"/>
    <w:link w:val="SalutationChar"/>
    <w:uiPriority w:val="99"/>
    <w:semiHidden/>
    <w:unhideWhenUsed/>
    <w:rsid w:val="00D55B16"/>
  </w:style>
  <w:style w:type="character" w:customStyle="1" w:styleId="SalutationChar">
    <w:name w:val="Salutation Char"/>
    <w:basedOn w:val="DefaultParagraphFont"/>
    <w:link w:val="Salutation"/>
    <w:uiPriority w:val="99"/>
    <w:semiHidden/>
    <w:rsid w:val="00D55B16"/>
    <w:rPr>
      <w:rFonts w:ascii="Franklin Gothic Book" w:eastAsiaTheme="minorEastAsia" w:hAnsi="Franklin Gothic Book"/>
      <w:color w:val="000000"/>
      <w:spacing w:val="-3"/>
      <w:kern w:val="20"/>
      <w:sz w:val="22"/>
      <w:lang w:eastAsia="ja-JP"/>
    </w:rPr>
  </w:style>
  <w:style w:type="paragraph" w:styleId="Signature">
    <w:name w:val="Signature"/>
    <w:basedOn w:val="Normal"/>
    <w:link w:val="SignatureChar"/>
    <w:uiPriority w:val="99"/>
    <w:semiHidden/>
    <w:unhideWhenUsed/>
    <w:rsid w:val="00D55B16"/>
    <w:pPr>
      <w:spacing w:after="0" w:line="240" w:lineRule="auto"/>
      <w:ind w:left="4320"/>
    </w:pPr>
  </w:style>
  <w:style w:type="character" w:customStyle="1" w:styleId="SignatureChar">
    <w:name w:val="Signature Char"/>
    <w:basedOn w:val="DefaultParagraphFont"/>
    <w:link w:val="Signature"/>
    <w:uiPriority w:val="99"/>
    <w:semiHidden/>
    <w:rsid w:val="00D55B16"/>
    <w:rPr>
      <w:rFonts w:ascii="Franklin Gothic Book" w:eastAsiaTheme="minorEastAsia" w:hAnsi="Franklin Gothic Book"/>
      <w:color w:val="000000"/>
      <w:spacing w:val="-3"/>
      <w:kern w:val="20"/>
      <w:sz w:val="22"/>
      <w:lang w:eastAsia="ja-JP"/>
    </w:rPr>
  </w:style>
  <w:style w:type="paragraph" w:styleId="TableofAuthorities">
    <w:name w:val="table of authorities"/>
    <w:basedOn w:val="Normal"/>
    <w:next w:val="Normal"/>
    <w:uiPriority w:val="99"/>
    <w:semiHidden/>
    <w:unhideWhenUsed/>
    <w:rsid w:val="00D55B16"/>
    <w:pPr>
      <w:spacing w:after="0"/>
      <w:ind w:left="220" w:hanging="220"/>
    </w:pPr>
  </w:style>
  <w:style w:type="paragraph" w:styleId="TableofFigures">
    <w:name w:val="table of figures"/>
    <w:basedOn w:val="Normal"/>
    <w:next w:val="Normal"/>
    <w:uiPriority w:val="99"/>
    <w:semiHidden/>
    <w:unhideWhenUsed/>
    <w:rsid w:val="00D55B16"/>
    <w:pPr>
      <w:spacing w:after="0"/>
      <w:ind w:left="0"/>
    </w:pPr>
  </w:style>
  <w:style w:type="paragraph" w:styleId="TOAHeading">
    <w:name w:val="toa heading"/>
    <w:basedOn w:val="Normal"/>
    <w:next w:val="Normal"/>
    <w:uiPriority w:val="99"/>
    <w:semiHidden/>
    <w:unhideWhenUsed/>
    <w:rsid w:val="00D55B16"/>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0241">
      <w:bodyDiv w:val="1"/>
      <w:marLeft w:val="0"/>
      <w:marRight w:val="0"/>
      <w:marTop w:val="0"/>
      <w:marBottom w:val="0"/>
      <w:divBdr>
        <w:top w:val="none" w:sz="0" w:space="0" w:color="auto"/>
        <w:left w:val="none" w:sz="0" w:space="0" w:color="auto"/>
        <w:bottom w:val="none" w:sz="0" w:space="0" w:color="auto"/>
        <w:right w:val="none" w:sz="0" w:space="0" w:color="auto"/>
      </w:divBdr>
    </w:div>
    <w:div w:id="10760547">
      <w:bodyDiv w:val="1"/>
      <w:marLeft w:val="0"/>
      <w:marRight w:val="0"/>
      <w:marTop w:val="0"/>
      <w:marBottom w:val="0"/>
      <w:divBdr>
        <w:top w:val="none" w:sz="0" w:space="0" w:color="auto"/>
        <w:left w:val="none" w:sz="0" w:space="0" w:color="auto"/>
        <w:bottom w:val="none" w:sz="0" w:space="0" w:color="auto"/>
        <w:right w:val="none" w:sz="0" w:space="0" w:color="auto"/>
      </w:divBdr>
    </w:div>
    <w:div w:id="12386757">
      <w:bodyDiv w:val="1"/>
      <w:marLeft w:val="0"/>
      <w:marRight w:val="0"/>
      <w:marTop w:val="0"/>
      <w:marBottom w:val="0"/>
      <w:divBdr>
        <w:top w:val="none" w:sz="0" w:space="0" w:color="auto"/>
        <w:left w:val="none" w:sz="0" w:space="0" w:color="auto"/>
        <w:bottom w:val="none" w:sz="0" w:space="0" w:color="auto"/>
        <w:right w:val="none" w:sz="0" w:space="0" w:color="auto"/>
      </w:divBdr>
    </w:div>
    <w:div w:id="12852593">
      <w:bodyDiv w:val="1"/>
      <w:marLeft w:val="0"/>
      <w:marRight w:val="0"/>
      <w:marTop w:val="0"/>
      <w:marBottom w:val="0"/>
      <w:divBdr>
        <w:top w:val="none" w:sz="0" w:space="0" w:color="auto"/>
        <w:left w:val="none" w:sz="0" w:space="0" w:color="auto"/>
        <w:bottom w:val="none" w:sz="0" w:space="0" w:color="auto"/>
        <w:right w:val="none" w:sz="0" w:space="0" w:color="auto"/>
      </w:divBdr>
    </w:div>
    <w:div w:id="14037438">
      <w:bodyDiv w:val="1"/>
      <w:marLeft w:val="0"/>
      <w:marRight w:val="0"/>
      <w:marTop w:val="0"/>
      <w:marBottom w:val="0"/>
      <w:divBdr>
        <w:top w:val="none" w:sz="0" w:space="0" w:color="auto"/>
        <w:left w:val="none" w:sz="0" w:space="0" w:color="auto"/>
        <w:bottom w:val="none" w:sz="0" w:space="0" w:color="auto"/>
        <w:right w:val="none" w:sz="0" w:space="0" w:color="auto"/>
      </w:divBdr>
    </w:div>
    <w:div w:id="15230151">
      <w:bodyDiv w:val="1"/>
      <w:marLeft w:val="0"/>
      <w:marRight w:val="0"/>
      <w:marTop w:val="0"/>
      <w:marBottom w:val="0"/>
      <w:divBdr>
        <w:top w:val="none" w:sz="0" w:space="0" w:color="auto"/>
        <w:left w:val="none" w:sz="0" w:space="0" w:color="auto"/>
        <w:bottom w:val="none" w:sz="0" w:space="0" w:color="auto"/>
        <w:right w:val="none" w:sz="0" w:space="0" w:color="auto"/>
      </w:divBdr>
    </w:div>
    <w:div w:id="17705469">
      <w:bodyDiv w:val="1"/>
      <w:marLeft w:val="0"/>
      <w:marRight w:val="0"/>
      <w:marTop w:val="0"/>
      <w:marBottom w:val="0"/>
      <w:divBdr>
        <w:top w:val="none" w:sz="0" w:space="0" w:color="auto"/>
        <w:left w:val="none" w:sz="0" w:space="0" w:color="auto"/>
        <w:bottom w:val="none" w:sz="0" w:space="0" w:color="auto"/>
        <w:right w:val="none" w:sz="0" w:space="0" w:color="auto"/>
      </w:divBdr>
    </w:div>
    <w:div w:id="20666997">
      <w:bodyDiv w:val="1"/>
      <w:marLeft w:val="0"/>
      <w:marRight w:val="0"/>
      <w:marTop w:val="0"/>
      <w:marBottom w:val="0"/>
      <w:divBdr>
        <w:top w:val="none" w:sz="0" w:space="0" w:color="auto"/>
        <w:left w:val="none" w:sz="0" w:space="0" w:color="auto"/>
        <w:bottom w:val="none" w:sz="0" w:space="0" w:color="auto"/>
        <w:right w:val="none" w:sz="0" w:space="0" w:color="auto"/>
      </w:divBdr>
    </w:div>
    <w:div w:id="32311973">
      <w:bodyDiv w:val="1"/>
      <w:marLeft w:val="0"/>
      <w:marRight w:val="0"/>
      <w:marTop w:val="0"/>
      <w:marBottom w:val="0"/>
      <w:divBdr>
        <w:top w:val="none" w:sz="0" w:space="0" w:color="auto"/>
        <w:left w:val="none" w:sz="0" w:space="0" w:color="auto"/>
        <w:bottom w:val="none" w:sz="0" w:space="0" w:color="auto"/>
        <w:right w:val="none" w:sz="0" w:space="0" w:color="auto"/>
      </w:divBdr>
    </w:div>
    <w:div w:id="42487252">
      <w:bodyDiv w:val="1"/>
      <w:marLeft w:val="0"/>
      <w:marRight w:val="0"/>
      <w:marTop w:val="0"/>
      <w:marBottom w:val="0"/>
      <w:divBdr>
        <w:top w:val="none" w:sz="0" w:space="0" w:color="auto"/>
        <w:left w:val="none" w:sz="0" w:space="0" w:color="auto"/>
        <w:bottom w:val="none" w:sz="0" w:space="0" w:color="auto"/>
        <w:right w:val="none" w:sz="0" w:space="0" w:color="auto"/>
      </w:divBdr>
    </w:div>
    <w:div w:id="46955169">
      <w:bodyDiv w:val="1"/>
      <w:marLeft w:val="0"/>
      <w:marRight w:val="0"/>
      <w:marTop w:val="0"/>
      <w:marBottom w:val="0"/>
      <w:divBdr>
        <w:top w:val="none" w:sz="0" w:space="0" w:color="auto"/>
        <w:left w:val="none" w:sz="0" w:space="0" w:color="auto"/>
        <w:bottom w:val="none" w:sz="0" w:space="0" w:color="auto"/>
        <w:right w:val="none" w:sz="0" w:space="0" w:color="auto"/>
      </w:divBdr>
    </w:div>
    <w:div w:id="49229630">
      <w:bodyDiv w:val="1"/>
      <w:marLeft w:val="0"/>
      <w:marRight w:val="0"/>
      <w:marTop w:val="0"/>
      <w:marBottom w:val="0"/>
      <w:divBdr>
        <w:top w:val="none" w:sz="0" w:space="0" w:color="auto"/>
        <w:left w:val="none" w:sz="0" w:space="0" w:color="auto"/>
        <w:bottom w:val="none" w:sz="0" w:space="0" w:color="auto"/>
        <w:right w:val="none" w:sz="0" w:space="0" w:color="auto"/>
      </w:divBdr>
    </w:div>
    <w:div w:id="56560413">
      <w:bodyDiv w:val="1"/>
      <w:marLeft w:val="0"/>
      <w:marRight w:val="0"/>
      <w:marTop w:val="0"/>
      <w:marBottom w:val="0"/>
      <w:divBdr>
        <w:top w:val="none" w:sz="0" w:space="0" w:color="auto"/>
        <w:left w:val="none" w:sz="0" w:space="0" w:color="auto"/>
        <w:bottom w:val="none" w:sz="0" w:space="0" w:color="auto"/>
        <w:right w:val="none" w:sz="0" w:space="0" w:color="auto"/>
      </w:divBdr>
    </w:div>
    <w:div w:id="65536645">
      <w:bodyDiv w:val="1"/>
      <w:marLeft w:val="0"/>
      <w:marRight w:val="0"/>
      <w:marTop w:val="0"/>
      <w:marBottom w:val="0"/>
      <w:divBdr>
        <w:top w:val="none" w:sz="0" w:space="0" w:color="auto"/>
        <w:left w:val="none" w:sz="0" w:space="0" w:color="auto"/>
        <w:bottom w:val="none" w:sz="0" w:space="0" w:color="auto"/>
        <w:right w:val="none" w:sz="0" w:space="0" w:color="auto"/>
      </w:divBdr>
    </w:div>
    <w:div w:id="67534429">
      <w:bodyDiv w:val="1"/>
      <w:marLeft w:val="0"/>
      <w:marRight w:val="0"/>
      <w:marTop w:val="0"/>
      <w:marBottom w:val="0"/>
      <w:divBdr>
        <w:top w:val="none" w:sz="0" w:space="0" w:color="auto"/>
        <w:left w:val="none" w:sz="0" w:space="0" w:color="auto"/>
        <w:bottom w:val="none" w:sz="0" w:space="0" w:color="auto"/>
        <w:right w:val="none" w:sz="0" w:space="0" w:color="auto"/>
      </w:divBdr>
    </w:div>
    <w:div w:id="78253348">
      <w:bodyDiv w:val="1"/>
      <w:marLeft w:val="0"/>
      <w:marRight w:val="0"/>
      <w:marTop w:val="0"/>
      <w:marBottom w:val="0"/>
      <w:divBdr>
        <w:top w:val="none" w:sz="0" w:space="0" w:color="auto"/>
        <w:left w:val="none" w:sz="0" w:space="0" w:color="auto"/>
        <w:bottom w:val="none" w:sz="0" w:space="0" w:color="auto"/>
        <w:right w:val="none" w:sz="0" w:space="0" w:color="auto"/>
      </w:divBdr>
    </w:div>
    <w:div w:id="88474338">
      <w:bodyDiv w:val="1"/>
      <w:marLeft w:val="0"/>
      <w:marRight w:val="0"/>
      <w:marTop w:val="0"/>
      <w:marBottom w:val="0"/>
      <w:divBdr>
        <w:top w:val="none" w:sz="0" w:space="0" w:color="auto"/>
        <w:left w:val="none" w:sz="0" w:space="0" w:color="auto"/>
        <w:bottom w:val="none" w:sz="0" w:space="0" w:color="auto"/>
        <w:right w:val="none" w:sz="0" w:space="0" w:color="auto"/>
      </w:divBdr>
    </w:div>
    <w:div w:id="88937947">
      <w:bodyDiv w:val="1"/>
      <w:marLeft w:val="0"/>
      <w:marRight w:val="0"/>
      <w:marTop w:val="0"/>
      <w:marBottom w:val="0"/>
      <w:divBdr>
        <w:top w:val="none" w:sz="0" w:space="0" w:color="auto"/>
        <w:left w:val="none" w:sz="0" w:space="0" w:color="auto"/>
        <w:bottom w:val="none" w:sz="0" w:space="0" w:color="auto"/>
        <w:right w:val="none" w:sz="0" w:space="0" w:color="auto"/>
      </w:divBdr>
    </w:div>
    <w:div w:id="96221413">
      <w:bodyDiv w:val="1"/>
      <w:marLeft w:val="0"/>
      <w:marRight w:val="0"/>
      <w:marTop w:val="0"/>
      <w:marBottom w:val="0"/>
      <w:divBdr>
        <w:top w:val="none" w:sz="0" w:space="0" w:color="auto"/>
        <w:left w:val="none" w:sz="0" w:space="0" w:color="auto"/>
        <w:bottom w:val="none" w:sz="0" w:space="0" w:color="auto"/>
        <w:right w:val="none" w:sz="0" w:space="0" w:color="auto"/>
      </w:divBdr>
    </w:div>
    <w:div w:id="97220887">
      <w:bodyDiv w:val="1"/>
      <w:marLeft w:val="0"/>
      <w:marRight w:val="0"/>
      <w:marTop w:val="0"/>
      <w:marBottom w:val="0"/>
      <w:divBdr>
        <w:top w:val="none" w:sz="0" w:space="0" w:color="auto"/>
        <w:left w:val="none" w:sz="0" w:space="0" w:color="auto"/>
        <w:bottom w:val="none" w:sz="0" w:space="0" w:color="auto"/>
        <w:right w:val="none" w:sz="0" w:space="0" w:color="auto"/>
      </w:divBdr>
    </w:div>
    <w:div w:id="98987290">
      <w:bodyDiv w:val="1"/>
      <w:marLeft w:val="0"/>
      <w:marRight w:val="0"/>
      <w:marTop w:val="0"/>
      <w:marBottom w:val="0"/>
      <w:divBdr>
        <w:top w:val="none" w:sz="0" w:space="0" w:color="auto"/>
        <w:left w:val="none" w:sz="0" w:space="0" w:color="auto"/>
        <w:bottom w:val="none" w:sz="0" w:space="0" w:color="auto"/>
        <w:right w:val="none" w:sz="0" w:space="0" w:color="auto"/>
      </w:divBdr>
    </w:div>
    <w:div w:id="100534207">
      <w:bodyDiv w:val="1"/>
      <w:marLeft w:val="0"/>
      <w:marRight w:val="0"/>
      <w:marTop w:val="0"/>
      <w:marBottom w:val="0"/>
      <w:divBdr>
        <w:top w:val="none" w:sz="0" w:space="0" w:color="auto"/>
        <w:left w:val="none" w:sz="0" w:space="0" w:color="auto"/>
        <w:bottom w:val="none" w:sz="0" w:space="0" w:color="auto"/>
        <w:right w:val="none" w:sz="0" w:space="0" w:color="auto"/>
      </w:divBdr>
    </w:div>
    <w:div w:id="140393725">
      <w:bodyDiv w:val="1"/>
      <w:marLeft w:val="0"/>
      <w:marRight w:val="0"/>
      <w:marTop w:val="0"/>
      <w:marBottom w:val="0"/>
      <w:divBdr>
        <w:top w:val="none" w:sz="0" w:space="0" w:color="auto"/>
        <w:left w:val="none" w:sz="0" w:space="0" w:color="auto"/>
        <w:bottom w:val="none" w:sz="0" w:space="0" w:color="auto"/>
        <w:right w:val="none" w:sz="0" w:space="0" w:color="auto"/>
      </w:divBdr>
    </w:div>
    <w:div w:id="152380068">
      <w:bodyDiv w:val="1"/>
      <w:marLeft w:val="0"/>
      <w:marRight w:val="0"/>
      <w:marTop w:val="0"/>
      <w:marBottom w:val="0"/>
      <w:divBdr>
        <w:top w:val="none" w:sz="0" w:space="0" w:color="auto"/>
        <w:left w:val="none" w:sz="0" w:space="0" w:color="auto"/>
        <w:bottom w:val="none" w:sz="0" w:space="0" w:color="auto"/>
        <w:right w:val="none" w:sz="0" w:space="0" w:color="auto"/>
      </w:divBdr>
    </w:div>
    <w:div w:id="184096287">
      <w:bodyDiv w:val="1"/>
      <w:marLeft w:val="0"/>
      <w:marRight w:val="0"/>
      <w:marTop w:val="0"/>
      <w:marBottom w:val="0"/>
      <w:divBdr>
        <w:top w:val="none" w:sz="0" w:space="0" w:color="auto"/>
        <w:left w:val="none" w:sz="0" w:space="0" w:color="auto"/>
        <w:bottom w:val="none" w:sz="0" w:space="0" w:color="auto"/>
        <w:right w:val="none" w:sz="0" w:space="0" w:color="auto"/>
      </w:divBdr>
    </w:div>
    <w:div w:id="186335391">
      <w:bodyDiv w:val="1"/>
      <w:marLeft w:val="0"/>
      <w:marRight w:val="0"/>
      <w:marTop w:val="0"/>
      <w:marBottom w:val="0"/>
      <w:divBdr>
        <w:top w:val="none" w:sz="0" w:space="0" w:color="auto"/>
        <w:left w:val="none" w:sz="0" w:space="0" w:color="auto"/>
        <w:bottom w:val="none" w:sz="0" w:space="0" w:color="auto"/>
        <w:right w:val="none" w:sz="0" w:space="0" w:color="auto"/>
      </w:divBdr>
    </w:div>
    <w:div w:id="193151004">
      <w:bodyDiv w:val="1"/>
      <w:marLeft w:val="0"/>
      <w:marRight w:val="0"/>
      <w:marTop w:val="0"/>
      <w:marBottom w:val="0"/>
      <w:divBdr>
        <w:top w:val="none" w:sz="0" w:space="0" w:color="auto"/>
        <w:left w:val="none" w:sz="0" w:space="0" w:color="auto"/>
        <w:bottom w:val="none" w:sz="0" w:space="0" w:color="auto"/>
        <w:right w:val="none" w:sz="0" w:space="0" w:color="auto"/>
      </w:divBdr>
    </w:div>
    <w:div w:id="207953725">
      <w:bodyDiv w:val="1"/>
      <w:marLeft w:val="0"/>
      <w:marRight w:val="0"/>
      <w:marTop w:val="0"/>
      <w:marBottom w:val="0"/>
      <w:divBdr>
        <w:top w:val="none" w:sz="0" w:space="0" w:color="auto"/>
        <w:left w:val="none" w:sz="0" w:space="0" w:color="auto"/>
        <w:bottom w:val="none" w:sz="0" w:space="0" w:color="auto"/>
        <w:right w:val="none" w:sz="0" w:space="0" w:color="auto"/>
      </w:divBdr>
    </w:div>
    <w:div w:id="234515352">
      <w:bodyDiv w:val="1"/>
      <w:marLeft w:val="0"/>
      <w:marRight w:val="0"/>
      <w:marTop w:val="0"/>
      <w:marBottom w:val="0"/>
      <w:divBdr>
        <w:top w:val="none" w:sz="0" w:space="0" w:color="auto"/>
        <w:left w:val="none" w:sz="0" w:space="0" w:color="auto"/>
        <w:bottom w:val="none" w:sz="0" w:space="0" w:color="auto"/>
        <w:right w:val="none" w:sz="0" w:space="0" w:color="auto"/>
      </w:divBdr>
    </w:div>
    <w:div w:id="242185964">
      <w:bodyDiv w:val="1"/>
      <w:marLeft w:val="0"/>
      <w:marRight w:val="0"/>
      <w:marTop w:val="0"/>
      <w:marBottom w:val="0"/>
      <w:divBdr>
        <w:top w:val="none" w:sz="0" w:space="0" w:color="auto"/>
        <w:left w:val="none" w:sz="0" w:space="0" w:color="auto"/>
        <w:bottom w:val="none" w:sz="0" w:space="0" w:color="auto"/>
        <w:right w:val="none" w:sz="0" w:space="0" w:color="auto"/>
      </w:divBdr>
    </w:div>
    <w:div w:id="274169750">
      <w:bodyDiv w:val="1"/>
      <w:marLeft w:val="0"/>
      <w:marRight w:val="0"/>
      <w:marTop w:val="0"/>
      <w:marBottom w:val="0"/>
      <w:divBdr>
        <w:top w:val="none" w:sz="0" w:space="0" w:color="auto"/>
        <w:left w:val="none" w:sz="0" w:space="0" w:color="auto"/>
        <w:bottom w:val="none" w:sz="0" w:space="0" w:color="auto"/>
        <w:right w:val="none" w:sz="0" w:space="0" w:color="auto"/>
      </w:divBdr>
    </w:div>
    <w:div w:id="334383832">
      <w:bodyDiv w:val="1"/>
      <w:marLeft w:val="0"/>
      <w:marRight w:val="0"/>
      <w:marTop w:val="0"/>
      <w:marBottom w:val="0"/>
      <w:divBdr>
        <w:top w:val="none" w:sz="0" w:space="0" w:color="auto"/>
        <w:left w:val="none" w:sz="0" w:space="0" w:color="auto"/>
        <w:bottom w:val="none" w:sz="0" w:space="0" w:color="auto"/>
        <w:right w:val="none" w:sz="0" w:space="0" w:color="auto"/>
      </w:divBdr>
    </w:div>
    <w:div w:id="341124289">
      <w:bodyDiv w:val="1"/>
      <w:marLeft w:val="0"/>
      <w:marRight w:val="0"/>
      <w:marTop w:val="0"/>
      <w:marBottom w:val="0"/>
      <w:divBdr>
        <w:top w:val="none" w:sz="0" w:space="0" w:color="auto"/>
        <w:left w:val="none" w:sz="0" w:space="0" w:color="auto"/>
        <w:bottom w:val="none" w:sz="0" w:space="0" w:color="auto"/>
        <w:right w:val="none" w:sz="0" w:space="0" w:color="auto"/>
      </w:divBdr>
    </w:div>
    <w:div w:id="345836119">
      <w:bodyDiv w:val="1"/>
      <w:marLeft w:val="0"/>
      <w:marRight w:val="0"/>
      <w:marTop w:val="0"/>
      <w:marBottom w:val="0"/>
      <w:divBdr>
        <w:top w:val="none" w:sz="0" w:space="0" w:color="auto"/>
        <w:left w:val="none" w:sz="0" w:space="0" w:color="auto"/>
        <w:bottom w:val="none" w:sz="0" w:space="0" w:color="auto"/>
        <w:right w:val="none" w:sz="0" w:space="0" w:color="auto"/>
      </w:divBdr>
    </w:div>
    <w:div w:id="352194050">
      <w:bodyDiv w:val="1"/>
      <w:marLeft w:val="0"/>
      <w:marRight w:val="0"/>
      <w:marTop w:val="0"/>
      <w:marBottom w:val="0"/>
      <w:divBdr>
        <w:top w:val="none" w:sz="0" w:space="0" w:color="auto"/>
        <w:left w:val="none" w:sz="0" w:space="0" w:color="auto"/>
        <w:bottom w:val="none" w:sz="0" w:space="0" w:color="auto"/>
        <w:right w:val="none" w:sz="0" w:space="0" w:color="auto"/>
      </w:divBdr>
    </w:div>
    <w:div w:id="354818698">
      <w:bodyDiv w:val="1"/>
      <w:marLeft w:val="0"/>
      <w:marRight w:val="0"/>
      <w:marTop w:val="0"/>
      <w:marBottom w:val="0"/>
      <w:divBdr>
        <w:top w:val="none" w:sz="0" w:space="0" w:color="auto"/>
        <w:left w:val="none" w:sz="0" w:space="0" w:color="auto"/>
        <w:bottom w:val="none" w:sz="0" w:space="0" w:color="auto"/>
        <w:right w:val="none" w:sz="0" w:space="0" w:color="auto"/>
      </w:divBdr>
    </w:div>
    <w:div w:id="366835612">
      <w:bodyDiv w:val="1"/>
      <w:marLeft w:val="0"/>
      <w:marRight w:val="0"/>
      <w:marTop w:val="0"/>
      <w:marBottom w:val="0"/>
      <w:divBdr>
        <w:top w:val="none" w:sz="0" w:space="0" w:color="auto"/>
        <w:left w:val="none" w:sz="0" w:space="0" w:color="auto"/>
        <w:bottom w:val="none" w:sz="0" w:space="0" w:color="auto"/>
        <w:right w:val="none" w:sz="0" w:space="0" w:color="auto"/>
      </w:divBdr>
    </w:div>
    <w:div w:id="375929642">
      <w:bodyDiv w:val="1"/>
      <w:marLeft w:val="0"/>
      <w:marRight w:val="0"/>
      <w:marTop w:val="0"/>
      <w:marBottom w:val="0"/>
      <w:divBdr>
        <w:top w:val="none" w:sz="0" w:space="0" w:color="auto"/>
        <w:left w:val="none" w:sz="0" w:space="0" w:color="auto"/>
        <w:bottom w:val="none" w:sz="0" w:space="0" w:color="auto"/>
        <w:right w:val="none" w:sz="0" w:space="0" w:color="auto"/>
      </w:divBdr>
    </w:div>
    <w:div w:id="391780217">
      <w:bodyDiv w:val="1"/>
      <w:marLeft w:val="0"/>
      <w:marRight w:val="0"/>
      <w:marTop w:val="0"/>
      <w:marBottom w:val="0"/>
      <w:divBdr>
        <w:top w:val="none" w:sz="0" w:space="0" w:color="auto"/>
        <w:left w:val="none" w:sz="0" w:space="0" w:color="auto"/>
        <w:bottom w:val="none" w:sz="0" w:space="0" w:color="auto"/>
        <w:right w:val="none" w:sz="0" w:space="0" w:color="auto"/>
      </w:divBdr>
    </w:div>
    <w:div w:id="400758418">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25274707">
      <w:bodyDiv w:val="1"/>
      <w:marLeft w:val="0"/>
      <w:marRight w:val="0"/>
      <w:marTop w:val="0"/>
      <w:marBottom w:val="0"/>
      <w:divBdr>
        <w:top w:val="none" w:sz="0" w:space="0" w:color="auto"/>
        <w:left w:val="none" w:sz="0" w:space="0" w:color="auto"/>
        <w:bottom w:val="none" w:sz="0" w:space="0" w:color="auto"/>
        <w:right w:val="none" w:sz="0" w:space="0" w:color="auto"/>
      </w:divBdr>
    </w:div>
    <w:div w:id="437525635">
      <w:bodyDiv w:val="1"/>
      <w:marLeft w:val="0"/>
      <w:marRight w:val="0"/>
      <w:marTop w:val="0"/>
      <w:marBottom w:val="0"/>
      <w:divBdr>
        <w:top w:val="none" w:sz="0" w:space="0" w:color="auto"/>
        <w:left w:val="none" w:sz="0" w:space="0" w:color="auto"/>
        <w:bottom w:val="none" w:sz="0" w:space="0" w:color="auto"/>
        <w:right w:val="none" w:sz="0" w:space="0" w:color="auto"/>
      </w:divBdr>
    </w:div>
    <w:div w:id="439187093">
      <w:bodyDiv w:val="1"/>
      <w:marLeft w:val="0"/>
      <w:marRight w:val="0"/>
      <w:marTop w:val="0"/>
      <w:marBottom w:val="0"/>
      <w:divBdr>
        <w:top w:val="none" w:sz="0" w:space="0" w:color="auto"/>
        <w:left w:val="none" w:sz="0" w:space="0" w:color="auto"/>
        <w:bottom w:val="none" w:sz="0" w:space="0" w:color="auto"/>
        <w:right w:val="none" w:sz="0" w:space="0" w:color="auto"/>
      </w:divBdr>
    </w:div>
    <w:div w:id="453402807">
      <w:bodyDiv w:val="1"/>
      <w:marLeft w:val="0"/>
      <w:marRight w:val="0"/>
      <w:marTop w:val="0"/>
      <w:marBottom w:val="0"/>
      <w:divBdr>
        <w:top w:val="none" w:sz="0" w:space="0" w:color="auto"/>
        <w:left w:val="none" w:sz="0" w:space="0" w:color="auto"/>
        <w:bottom w:val="none" w:sz="0" w:space="0" w:color="auto"/>
        <w:right w:val="none" w:sz="0" w:space="0" w:color="auto"/>
      </w:divBdr>
      <w:divsChild>
        <w:div w:id="431358039">
          <w:marLeft w:val="0"/>
          <w:marRight w:val="0"/>
          <w:marTop w:val="0"/>
          <w:marBottom w:val="0"/>
          <w:divBdr>
            <w:top w:val="none" w:sz="0" w:space="0" w:color="auto"/>
            <w:left w:val="none" w:sz="0" w:space="0" w:color="auto"/>
            <w:bottom w:val="none" w:sz="0" w:space="0" w:color="auto"/>
            <w:right w:val="none" w:sz="0" w:space="0" w:color="auto"/>
          </w:divBdr>
          <w:divsChild>
            <w:div w:id="954562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239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313187">
      <w:bodyDiv w:val="1"/>
      <w:marLeft w:val="0"/>
      <w:marRight w:val="0"/>
      <w:marTop w:val="0"/>
      <w:marBottom w:val="0"/>
      <w:divBdr>
        <w:top w:val="none" w:sz="0" w:space="0" w:color="auto"/>
        <w:left w:val="none" w:sz="0" w:space="0" w:color="auto"/>
        <w:bottom w:val="none" w:sz="0" w:space="0" w:color="auto"/>
        <w:right w:val="none" w:sz="0" w:space="0" w:color="auto"/>
      </w:divBdr>
    </w:div>
    <w:div w:id="504440952">
      <w:bodyDiv w:val="1"/>
      <w:marLeft w:val="0"/>
      <w:marRight w:val="0"/>
      <w:marTop w:val="0"/>
      <w:marBottom w:val="0"/>
      <w:divBdr>
        <w:top w:val="none" w:sz="0" w:space="0" w:color="auto"/>
        <w:left w:val="none" w:sz="0" w:space="0" w:color="auto"/>
        <w:bottom w:val="none" w:sz="0" w:space="0" w:color="auto"/>
        <w:right w:val="none" w:sz="0" w:space="0" w:color="auto"/>
      </w:divBdr>
    </w:div>
    <w:div w:id="509219914">
      <w:bodyDiv w:val="1"/>
      <w:marLeft w:val="0"/>
      <w:marRight w:val="0"/>
      <w:marTop w:val="0"/>
      <w:marBottom w:val="0"/>
      <w:divBdr>
        <w:top w:val="none" w:sz="0" w:space="0" w:color="auto"/>
        <w:left w:val="none" w:sz="0" w:space="0" w:color="auto"/>
        <w:bottom w:val="none" w:sz="0" w:space="0" w:color="auto"/>
        <w:right w:val="none" w:sz="0" w:space="0" w:color="auto"/>
      </w:divBdr>
    </w:div>
    <w:div w:id="511604868">
      <w:bodyDiv w:val="1"/>
      <w:marLeft w:val="0"/>
      <w:marRight w:val="0"/>
      <w:marTop w:val="0"/>
      <w:marBottom w:val="0"/>
      <w:divBdr>
        <w:top w:val="none" w:sz="0" w:space="0" w:color="auto"/>
        <w:left w:val="none" w:sz="0" w:space="0" w:color="auto"/>
        <w:bottom w:val="none" w:sz="0" w:space="0" w:color="auto"/>
        <w:right w:val="none" w:sz="0" w:space="0" w:color="auto"/>
      </w:divBdr>
    </w:div>
    <w:div w:id="541869711">
      <w:bodyDiv w:val="1"/>
      <w:marLeft w:val="0"/>
      <w:marRight w:val="0"/>
      <w:marTop w:val="0"/>
      <w:marBottom w:val="0"/>
      <w:divBdr>
        <w:top w:val="none" w:sz="0" w:space="0" w:color="auto"/>
        <w:left w:val="none" w:sz="0" w:space="0" w:color="auto"/>
        <w:bottom w:val="none" w:sz="0" w:space="0" w:color="auto"/>
        <w:right w:val="none" w:sz="0" w:space="0" w:color="auto"/>
      </w:divBdr>
      <w:divsChild>
        <w:div w:id="619462126">
          <w:marLeft w:val="0"/>
          <w:marRight w:val="0"/>
          <w:marTop w:val="0"/>
          <w:marBottom w:val="0"/>
          <w:divBdr>
            <w:top w:val="none" w:sz="0" w:space="0" w:color="auto"/>
            <w:left w:val="none" w:sz="0" w:space="0" w:color="auto"/>
            <w:bottom w:val="none" w:sz="0" w:space="0" w:color="auto"/>
            <w:right w:val="none" w:sz="0" w:space="0" w:color="auto"/>
          </w:divBdr>
          <w:divsChild>
            <w:div w:id="1001273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00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158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2332881">
      <w:bodyDiv w:val="1"/>
      <w:marLeft w:val="0"/>
      <w:marRight w:val="0"/>
      <w:marTop w:val="0"/>
      <w:marBottom w:val="0"/>
      <w:divBdr>
        <w:top w:val="none" w:sz="0" w:space="0" w:color="auto"/>
        <w:left w:val="none" w:sz="0" w:space="0" w:color="auto"/>
        <w:bottom w:val="none" w:sz="0" w:space="0" w:color="auto"/>
        <w:right w:val="none" w:sz="0" w:space="0" w:color="auto"/>
      </w:divBdr>
    </w:div>
    <w:div w:id="542792736">
      <w:bodyDiv w:val="1"/>
      <w:marLeft w:val="0"/>
      <w:marRight w:val="0"/>
      <w:marTop w:val="0"/>
      <w:marBottom w:val="0"/>
      <w:divBdr>
        <w:top w:val="none" w:sz="0" w:space="0" w:color="auto"/>
        <w:left w:val="none" w:sz="0" w:space="0" w:color="auto"/>
        <w:bottom w:val="none" w:sz="0" w:space="0" w:color="auto"/>
        <w:right w:val="none" w:sz="0" w:space="0" w:color="auto"/>
      </w:divBdr>
    </w:div>
    <w:div w:id="551381188">
      <w:bodyDiv w:val="1"/>
      <w:marLeft w:val="0"/>
      <w:marRight w:val="0"/>
      <w:marTop w:val="0"/>
      <w:marBottom w:val="0"/>
      <w:divBdr>
        <w:top w:val="none" w:sz="0" w:space="0" w:color="auto"/>
        <w:left w:val="none" w:sz="0" w:space="0" w:color="auto"/>
        <w:bottom w:val="none" w:sz="0" w:space="0" w:color="auto"/>
        <w:right w:val="none" w:sz="0" w:space="0" w:color="auto"/>
      </w:divBdr>
      <w:divsChild>
        <w:div w:id="64911787">
          <w:marLeft w:val="0"/>
          <w:marRight w:val="0"/>
          <w:marTop w:val="0"/>
          <w:marBottom w:val="0"/>
          <w:divBdr>
            <w:top w:val="none" w:sz="0" w:space="0" w:color="auto"/>
            <w:left w:val="none" w:sz="0" w:space="0" w:color="auto"/>
            <w:bottom w:val="none" w:sz="0" w:space="0" w:color="auto"/>
            <w:right w:val="none" w:sz="0" w:space="0" w:color="auto"/>
          </w:divBdr>
          <w:divsChild>
            <w:div w:id="152601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244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223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6086509">
      <w:bodyDiv w:val="1"/>
      <w:marLeft w:val="0"/>
      <w:marRight w:val="0"/>
      <w:marTop w:val="0"/>
      <w:marBottom w:val="0"/>
      <w:divBdr>
        <w:top w:val="none" w:sz="0" w:space="0" w:color="auto"/>
        <w:left w:val="none" w:sz="0" w:space="0" w:color="auto"/>
        <w:bottom w:val="none" w:sz="0" w:space="0" w:color="auto"/>
        <w:right w:val="none" w:sz="0" w:space="0" w:color="auto"/>
      </w:divBdr>
    </w:div>
    <w:div w:id="560412573">
      <w:bodyDiv w:val="1"/>
      <w:marLeft w:val="0"/>
      <w:marRight w:val="0"/>
      <w:marTop w:val="0"/>
      <w:marBottom w:val="0"/>
      <w:divBdr>
        <w:top w:val="none" w:sz="0" w:space="0" w:color="auto"/>
        <w:left w:val="none" w:sz="0" w:space="0" w:color="auto"/>
        <w:bottom w:val="none" w:sz="0" w:space="0" w:color="auto"/>
        <w:right w:val="none" w:sz="0" w:space="0" w:color="auto"/>
      </w:divBdr>
    </w:div>
    <w:div w:id="565066317">
      <w:bodyDiv w:val="1"/>
      <w:marLeft w:val="0"/>
      <w:marRight w:val="0"/>
      <w:marTop w:val="0"/>
      <w:marBottom w:val="0"/>
      <w:divBdr>
        <w:top w:val="none" w:sz="0" w:space="0" w:color="auto"/>
        <w:left w:val="none" w:sz="0" w:space="0" w:color="auto"/>
        <w:bottom w:val="none" w:sz="0" w:space="0" w:color="auto"/>
        <w:right w:val="none" w:sz="0" w:space="0" w:color="auto"/>
      </w:divBdr>
    </w:div>
    <w:div w:id="566494489">
      <w:bodyDiv w:val="1"/>
      <w:marLeft w:val="0"/>
      <w:marRight w:val="0"/>
      <w:marTop w:val="0"/>
      <w:marBottom w:val="0"/>
      <w:divBdr>
        <w:top w:val="none" w:sz="0" w:space="0" w:color="auto"/>
        <w:left w:val="none" w:sz="0" w:space="0" w:color="auto"/>
        <w:bottom w:val="none" w:sz="0" w:space="0" w:color="auto"/>
        <w:right w:val="none" w:sz="0" w:space="0" w:color="auto"/>
      </w:divBdr>
    </w:div>
    <w:div w:id="577177447">
      <w:bodyDiv w:val="1"/>
      <w:marLeft w:val="0"/>
      <w:marRight w:val="0"/>
      <w:marTop w:val="0"/>
      <w:marBottom w:val="0"/>
      <w:divBdr>
        <w:top w:val="none" w:sz="0" w:space="0" w:color="auto"/>
        <w:left w:val="none" w:sz="0" w:space="0" w:color="auto"/>
        <w:bottom w:val="none" w:sz="0" w:space="0" w:color="auto"/>
        <w:right w:val="none" w:sz="0" w:space="0" w:color="auto"/>
      </w:divBdr>
    </w:div>
    <w:div w:id="578442222">
      <w:bodyDiv w:val="1"/>
      <w:marLeft w:val="0"/>
      <w:marRight w:val="0"/>
      <w:marTop w:val="0"/>
      <w:marBottom w:val="0"/>
      <w:divBdr>
        <w:top w:val="none" w:sz="0" w:space="0" w:color="auto"/>
        <w:left w:val="none" w:sz="0" w:space="0" w:color="auto"/>
        <w:bottom w:val="none" w:sz="0" w:space="0" w:color="auto"/>
        <w:right w:val="none" w:sz="0" w:space="0" w:color="auto"/>
      </w:divBdr>
    </w:div>
    <w:div w:id="580681011">
      <w:bodyDiv w:val="1"/>
      <w:marLeft w:val="0"/>
      <w:marRight w:val="0"/>
      <w:marTop w:val="0"/>
      <w:marBottom w:val="0"/>
      <w:divBdr>
        <w:top w:val="none" w:sz="0" w:space="0" w:color="auto"/>
        <w:left w:val="none" w:sz="0" w:space="0" w:color="auto"/>
        <w:bottom w:val="none" w:sz="0" w:space="0" w:color="auto"/>
        <w:right w:val="none" w:sz="0" w:space="0" w:color="auto"/>
      </w:divBdr>
    </w:div>
    <w:div w:id="584843766">
      <w:bodyDiv w:val="1"/>
      <w:marLeft w:val="0"/>
      <w:marRight w:val="0"/>
      <w:marTop w:val="0"/>
      <w:marBottom w:val="0"/>
      <w:divBdr>
        <w:top w:val="none" w:sz="0" w:space="0" w:color="auto"/>
        <w:left w:val="none" w:sz="0" w:space="0" w:color="auto"/>
        <w:bottom w:val="none" w:sz="0" w:space="0" w:color="auto"/>
        <w:right w:val="none" w:sz="0" w:space="0" w:color="auto"/>
      </w:divBdr>
    </w:div>
    <w:div w:id="586501407">
      <w:bodyDiv w:val="1"/>
      <w:marLeft w:val="0"/>
      <w:marRight w:val="0"/>
      <w:marTop w:val="0"/>
      <w:marBottom w:val="0"/>
      <w:divBdr>
        <w:top w:val="none" w:sz="0" w:space="0" w:color="auto"/>
        <w:left w:val="none" w:sz="0" w:space="0" w:color="auto"/>
        <w:bottom w:val="none" w:sz="0" w:space="0" w:color="auto"/>
        <w:right w:val="none" w:sz="0" w:space="0" w:color="auto"/>
      </w:divBdr>
    </w:div>
    <w:div w:id="589630945">
      <w:bodyDiv w:val="1"/>
      <w:marLeft w:val="0"/>
      <w:marRight w:val="0"/>
      <w:marTop w:val="0"/>
      <w:marBottom w:val="0"/>
      <w:divBdr>
        <w:top w:val="none" w:sz="0" w:space="0" w:color="auto"/>
        <w:left w:val="none" w:sz="0" w:space="0" w:color="auto"/>
        <w:bottom w:val="none" w:sz="0" w:space="0" w:color="auto"/>
        <w:right w:val="none" w:sz="0" w:space="0" w:color="auto"/>
      </w:divBdr>
    </w:div>
    <w:div w:id="598415391">
      <w:bodyDiv w:val="1"/>
      <w:marLeft w:val="0"/>
      <w:marRight w:val="0"/>
      <w:marTop w:val="0"/>
      <w:marBottom w:val="0"/>
      <w:divBdr>
        <w:top w:val="none" w:sz="0" w:space="0" w:color="auto"/>
        <w:left w:val="none" w:sz="0" w:space="0" w:color="auto"/>
        <w:bottom w:val="none" w:sz="0" w:space="0" w:color="auto"/>
        <w:right w:val="none" w:sz="0" w:space="0" w:color="auto"/>
      </w:divBdr>
      <w:divsChild>
        <w:div w:id="866865609">
          <w:marLeft w:val="0"/>
          <w:marRight w:val="0"/>
          <w:marTop w:val="0"/>
          <w:marBottom w:val="0"/>
          <w:divBdr>
            <w:top w:val="none" w:sz="0" w:space="0" w:color="auto"/>
            <w:left w:val="none" w:sz="0" w:space="0" w:color="auto"/>
            <w:bottom w:val="none" w:sz="0" w:space="0" w:color="auto"/>
            <w:right w:val="none" w:sz="0" w:space="0" w:color="auto"/>
          </w:divBdr>
          <w:divsChild>
            <w:div w:id="502477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2651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449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3121810">
      <w:bodyDiv w:val="1"/>
      <w:marLeft w:val="0"/>
      <w:marRight w:val="0"/>
      <w:marTop w:val="0"/>
      <w:marBottom w:val="0"/>
      <w:divBdr>
        <w:top w:val="none" w:sz="0" w:space="0" w:color="auto"/>
        <w:left w:val="none" w:sz="0" w:space="0" w:color="auto"/>
        <w:bottom w:val="none" w:sz="0" w:space="0" w:color="auto"/>
        <w:right w:val="none" w:sz="0" w:space="0" w:color="auto"/>
      </w:divBdr>
    </w:div>
    <w:div w:id="646861110">
      <w:bodyDiv w:val="1"/>
      <w:marLeft w:val="0"/>
      <w:marRight w:val="0"/>
      <w:marTop w:val="0"/>
      <w:marBottom w:val="0"/>
      <w:divBdr>
        <w:top w:val="none" w:sz="0" w:space="0" w:color="auto"/>
        <w:left w:val="none" w:sz="0" w:space="0" w:color="auto"/>
        <w:bottom w:val="none" w:sz="0" w:space="0" w:color="auto"/>
        <w:right w:val="none" w:sz="0" w:space="0" w:color="auto"/>
      </w:divBdr>
    </w:div>
    <w:div w:id="646936841">
      <w:bodyDiv w:val="1"/>
      <w:marLeft w:val="0"/>
      <w:marRight w:val="0"/>
      <w:marTop w:val="0"/>
      <w:marBottom w:val="0"/>
      <w:divBdr>
        <w:top w:val="none" w:sz="0" w:space="0" w:color="auto"/>
        <w:left w:val="none" w:sz="0" w:space="0" w:color="auto"/>
        <w:bottom w:val="none" w:sz="0" w:space="0" w:color="auto"/>
        <w:right w:val="none" w:sz="0" w:space="0" w:color="auto"/>
      </w:divBdr>
    </w:div>
    <w:div w:id="650211129">
      <w:bodyDiv w:val="1"/>
      <w:marLeft w:val="0"/>
      <w:marRight w:val="0"/>
      <w:marTop w:val="0"/>
      <w:marBottom w:val="0"/>
      <w:divBdr>
        <w:top w:val="none" w:sz="0" w:space="0" w:color="auto"/>
        <w:left w:val="none" w:sz="0" w:space="0" w:color="auto"/>
        <w:bottom w:val="none" w:sz="0" w:space="0" w:color="auto"/>
        <w:right w:val="none" w:sz="0" w:space="0" w:color="auto"/>
      </w:divBdr>
    </w:div>
    <w:div w:id="665672256">
      <w:bodyDiv w:val="1"/>
      <w:marLeft w:val="0"/>
      <w:marRight w:val="0"/>
      <w:marTop w:val="0"/>
      <w:marBottom w:val="0"/>
      <w:divBdr>
        <w:top w:val="none" w:sz="0" w:space="0" w:color="auto"/>
        <w:left w:val="none" w:sz="0" w:space="0" w:color="auto"/>
        <w:bottom w:val="none" w:sz="0" w:space="0" w:color="auto"/>
        <w:right w:val="none" w:sz="0" w:space="0" w:color="auto"/>
      </w:divBdr>
    </w:div>
    <w:div w:id="671185378">
      <w:bodyDiv w:val="1"/>
      <w:marLeft w:val="0"/>
      <w:marRight w:val="0"/>
      <w:marTop w:val="0"/>
      <w:marBottom w:val="0"/>
      <w:divBdr>
        <w:top w:val="none" w:sz="0" w:space="0" w:color="auto"/>
        <w:left w:val="none" w:sz="0" w:space="0" w:color="auto"/>
        <w:bottom w:val="none" w:sz="0" w:space="0" w:color="auto"/>
        <w:right w:val="none" w:sz="0" w:space="0" w:color="auto"/>
      </w:divBdr>
    </w:div>
    <w:div w:id="677272694">
      <w:bodyDiv w:val="1"/>
      <w:marLeft w:val="0"/>
      <w:marRight w:val="0"/>
      <w:marTop w:val="0"/>
      <w:marBottom w:val="0"/>
      <w:divBdr>
        <w:top w:val="none" w:sz="0" w:space="0" w:color="auto"/>
        <w:left w:val="none" w:sz="0" w:space="0" w:color="auto"/>
        <w:bottom w:val="none" w:sz="0" w:space="0" w:color="auto"/>
        <w:right w:val="none" w:sz="0" w:space="0" w:color="auto"/>
      </w:divBdr>
    </w:div>
    <w:div w:id="724451488">
      <w:bodyDiv w:val="1"/>
      <w:marLeft w:val="0"/>
      <w:marRight w:val="0"/>
      <w:marTop w:val="0"/>
      <w:marBottom w:val="0"/>
      <w:divBdr>
        <w:top w:val="none" w:sz="0" w:space="0" w:color="auto"/>
        <w:left w:val="none" w:sz="0" w:space="0" w:color="auto"/>
        <w:bottom w:val="none" w:sz="0" w:space="0" w:color="auto"/>
        <w:right w:val="none" w:sz="0" w:space="0" w:color="auto"/>
      </w:divBdr>
    </w:div>
    <w:div w:id="736828884">
      <w:bodyDiv w:val="1"/>
      <w:marLeft w:val="0"/>
      <w:marRight w:val="0"/>
      <w:marTop w:val="0"/>
      <w:marBottom w:val="0"/>
      <w:divBdr>
        <w:top w:val="none" w:sz="0" w:space="0" w:color="auto"/>
        <w:left w:val="none" w:sz="0" w:space="0" w:color="auto"/>
        <w:bottom w:val="none" w:sz="0" w:space="0" w:color="auto"/>
        <w:right w:val="none" w:sz="0" w:space="0" w:color="auto"/>
      </w:divBdr>
    </w:div>
    <w:div w:id="745028914">
      <w:bodyDiv w:val="1"/>
      <w:marLeft w:val="0"/>
      <w:marRight w:val="0"/>
      <w:marTop w:val="0"/>
      <w:marBottom w:val="0"/>
      <w:divBdr>
        <w:top w:val="none" w:sz="0" w:space="0" w:color="auto"/>
        <w:left w:val="none" w:sz="0" w:space="0" w:color="auto"/>
        <w:bottom w:val="none" w:sz="0" w:space="0" w:color="auto"/>
        <w:right w:val="none" w:sz="0" w:space="0" w:color="auto"/>
      </w:divBdr>
    </w:div>
    <w:div w:id="777992648">
      <w:bodyDiv w:val="1"/>
      <w:marLeft w:val="0"/>
      <w:marRight w:val="0"/>
      <w:marTop w:val="0"/>
      <w:marBottom w:val="0"/>
      <w:divBdr>
        <w:top w:val="none" w:sz="0" w:space="0" w:color="auto"/>
        <w:left w:val="none" w:sz="0" w:space="0" w:color="auto"/>
        <w:bottom w:val="none" w:sz="0" w:space="0" w:color="auto"/>
        <w:right w:val="none" w:sz="0" w:space="0" w:color="auto"/>
      </w:divBdr>
    </w:div>
    <w:div w:id="780107144">
      <w:bodyDiv w:val="1"/>
      <w:marLeft w:val="0"/>
      <w:marRight w:val="0"/>
      <w:marTop w:val="0"/>
      <w:marBottom w:val="0"/>
      <w:divBdr>
        <w:top w:val="none" w:sz="0" w:space="0" w:color="auto"/>
        <w:left w:val="none" w:sz="0" w:space="0" w:color="auto"/>
        <w:bottom w:val="none" w:sz="0" w:space="0" w:color="auto"/>
        <w:right w:val="none" w:sz="0" w:space="0" w:color="auto"/>
      </w:divBdr>
    </w:div>
    <w:div w:id="803472707">
      <w:bodyDiv w:val="1"/>
      <w:marLeft w:val="0"/>
      <w:marRight w:val="0"/>
      <w:marTop w:val="0"/>
      <w:marBottom w:val="0"/>
      <w:divBdr>
        <w:top w:val="none" w:sz="0" w:space="0" w:color="auto"/>
        <w:left w:val="none" w:sz="0" w:space="0" w:color="auto"/>
        <w:bottom w:val="none" w:sz="0" w:space="0" w:color="auto"/>
        <w:right w:val="none" w:sz="0" w:space="0" w:color="auto"/>
      </w:divBdr>
    </w:div>
    <w:div w:id="819003823">
      <w:bodyDiv w:val="1"/>
      <w:marLeft w:val="0"/>
      <w:marRight w:val="0"/>
      <w:marTop w:val="0"/>
      <w:marBottom w:val="0"/>
      <w:divBdr>
        <w:top w:val="none" w:sz="0" w:space="0" w:color="auto"/>
        <w:left w:val="none" w:sz="0" w:space="0" w:color="auto"/>
        <w:bottom w:val="none" w:sz="0" w:space="0" w:color="auto"/>
        <w:right w:val="none" w:sz="0" w:space="0" w:color="auto"/>
      </w:divBdr>
    </w:div>
    <w:div w:id="841285758">
      <w:bodyDiv w:val="1"/>
      <w:marLeft w:val="0"/>
      <w:marRight w:val="0"/>
      <w:marTop w:val="0"/>
      <w:marBottom w:val="0"/>
      <w:divBdr>
        <w:top w:val="none" w:sz="0" w:space="0" w:color="auto"/>
        <w:left w:val="none" w:sz="0" w:space="0" w:color="auto"/>
        <w:bottom w:val="none" w:sz="0" w:space="0" w:color="auto"/>
        <w:right w:val="none" w:sz="0" w:space="0" w:color="auto"/>
      </w:divBdr>
    </w:div>
    <w:div w:id="856890162">
      <w:bodyDiv w:val="1"/>
      <w:marLeft w:val="0"/>
      <w:marRight w:val="0"/>
      <w:marTop w:val="0"/>
      <w:marBottom w:val="0"/>
      <w:divBdr>
        <w:top w:val="none" w:sz="0" w:space="0" w:color="auto"/>
        <w:left w:val="none" w:sz="0" w:space="0" w:color="auto"/>
        <w:bottom w:val="none" w:sz="0" w:space="0" w:color="auto"/>
        <w:right w:val="none" w:sz="0" w:space="0" w:color="auto"/>
      </w:divBdr>
    </w:div>
    <w:div w:id="868226967">
      <w:bodyDiv w:val="1"/>
      <w:marLeft w:val="0"/>
      <w:marRight w:val="0"/>
      <w:marTop w:val="0"/>
      <w:marBottom w:val="0"/>
      <w:divBdr>
        <w:top w:val="none" w:sz="0" w:space="0" w:color="auto"/>
        <w:left w:val="none" w:sz="0" w:space="0" w:color="auto"/>
        <w:bottom w:val="none" w:sz="0" w:space="0" w:color="auto"/>
        <w:right w:val="none" w:sz="0" w:space="0" w:color="auto"/>
      </w:divBdr>
    </w:div>
    <w:div w:id="871261268">
      <w:bodyDiv w:val="1"/>
      <w:marLeft w:val="0"/>
      <w:marRight w:val="0"/>
      <w:marTop w:val="0"/>
      <w:marBottom w:val="0"/>
      <w:divBdr>
        <w:top w:val="none" w:sz="0" w:space="0" w:color="auto"/>
        <w:left w:val="none" w:sz="0" w:space="0" w:color="auto"/>
        <w:bottom w:val="none" w:sz="0" w:space="0" w:color="auto"/>
        <w:right w:val="none" w:sz="0" w:space="0" w:color="auto"/>
      </w:divBdr>
    </w:div>
    <w:div w:id="886064855">
      <w:bodyDiv w:val="1"/>
      <w:marLeft w:val="0"/>
      <w:marRight w:val="0"/>
      <w:marTop w:val="0"/>
      <w:marBottom w:val="0"/>
      <w:divBdr>
        <w:top w:val="none" w:sz="0" w:space="0" w:color="auto"/>
        <w:left w:val="none" w:sz="0" w:space="0" w:color="auto"/>
        <w:bottom w:val="none" w:sz="0" w:space="0" w:color="auto"/>
        <w:right w:val="none" w:sz="0" w:space="0" w:color="auto"/>
      </w:divBdr>
    </w:div>
    <w:div w:id="891846314">
      <w:bodyDiv w:val="1"/>
      <w:marLeft w:val="0"/>
      <w:marRight w:val="0"/>
      <w:marTop w:val="0"/>
      <w:marBottom w:val="0"/>
      <w:divBdr>
        <w:top w:val="none" w:sz="0" w:space="0" w:color="auto"/>
        <w:left w:val="none" w:sz="0" w:space="0" w:color="auto"/>
        <w:bottom w:val="none" w:sz="0" w:space="0" w:color="auto"/>
        <w:right w:val="none" w:sz="0" w:space="0" w:color="auto"/>
      </w:divBdr>
    </w:div>
    <w:div w:id="924001210">
      <w:bodyDiv w:val="1"/>
      <w:marLeft w:val="0"/>
      <w:marRight w:val="0"/>
      <w:marTop w:val="0"/>
      <w:marBottom w:val="0"/>
      <w:divBdr>
        <w:top w:val="none" w:sz="0" w:space="0" w:color="auto"/>
        <w:left w:val="none" w:sz="0" w:space="0" w:color="auto"/>
        <w:bottom w:val="none" w:sz="0" w:space="0" w:color="auto"/>
        <w:right w:val="none" w:sz="0" w:space="0" w:color="auto"/>
      </w:divBdr>
    </w:div>
    <w:div w:id="942149005">
      <w:bodyDiv w:val="1"/>
      <w:marLeft w:val="0"/>
      <w:marRight w:val="0"/>
      <w:marTop w:val="0"/>
      <w:marBottom w:val="0"/>
      <w:divBdr>
        <w:top w:val="none" w:sz="0" w:space="0" w:color="auto"/>
        <w:left w:val="none" w:sz="0" w:space="0" w:color="auto"/>
        <w:bottom w:val="none" w:sz="0" w:space="0" w:color="auto"/>
        <w:right w:val="none" w:sz="0" w:space="0" w:color="auto"/>
      </w:divBdr>
    </w:div>
    <w:div w:id="948200723">
      <w:bodyDiv w:val="1"/>
      <w:marLeft w:val="0"/>
      <w:marRight w:val="0"/>
      <w:marTop w:val="0"/>
      <w:marBottom w:val="0"/>
      <w:divBdr>
        <w:top w:val="none" w:sz="0" w:space="0" w:color="auto"/>
        <w:left w:val="none" w:sz="0" w:space="0" w:color="auto"/>
        <w:bottom w:val="none" w:sz="0" w:space="0" w:color="auto"/>
        <w:right w:val="none" w:sz="0" w:space="0" w:color="auto"/>
      </w:divBdr>
    </w:div>
    <w:div w:id="949892846">
      <w:bodyDiv w:val="1"/>
      <w:marLeft w:val="0"/>
      <w:marRight w:val="0"/>
      <w:marTop w:val="0"/>
      <w:marBottom w:val="0"/>
      <w:divBdr>
        <w:top w:val="none" w:sz="0" w:space="0" w:color="auto"/>
        <w:left w:val="none" w:sz="0" w:space="0" w:color="auto"/>
        <w:bottom w:val="none" w:sz="0" w:space="0" w:color="auto"/>
        <w:right w:val="none" w:sz="0" w:space="0" w:color="auto"/>
      </w:divBdr>
    </w:div>
    <w:div w:id="954016680">
      <w:bodyDiv w:val="1"/>
      <w:marLeft w:val="0"/>
      <w:marRight w:val="0"/>
      <w:marTop w:val="0"/>
      <w:marBottom w:val="0"/>
      <w:divBdr>
        <w:top w:val="none" w:sz="0" w:space="0" w:color="auto"/>
        <w:left w:val="none" w:sz="0" w:space="0" w:color="auto"/>
        <w:bottom w:val="none" w:sz="0" w:space="0" w:color="auto"/>
        <w:right w:val="none" w:sz="0" w:space="0" w:color="auto"/>
      </w:divBdr>
    </w:div>
    <w:div w:id="954942102">
      <w:bodyDiv w:val="1"/>
      <w:marLeft w:val="0"/>
      <w:marRight w:val="0"/>
      <w:marTop w:val="0"/>
      <w:marBottom w:val="0"/>
      <w:divBdr>
        <w:top w:val="none" w:sz="0" w:space="0" w:color="auto"/>
        <w:left w:val="none" w:sz="0" w:space="0" w:color="auto"/>
        <w:bottom w:val="none" w:sz="0" w:space="0" w:color="auto"/>
        <w:right w:val="none" w:sz="0" w:space="0" w:color="auto"/>
      </w:divBdr>
    </w:div>
    <w:div w:id="975261207">
      <w:bodyDiv w:val="1"/>
      <w:marLeft w:val="0"/>
      <w:marRight w:val="0"/>
      <w:marTop w:val="0"/>
      <w:marBottom w:val="0"/>
      <w:divBdr>
        <w:top w:val="none" w:sz="0" w:space="0" w:color="auto"/>
        <w:left w:val="none" w:sz="0" w:space="0" w:color="auto"/>
        <w:bottom w:val="none" w:sz="0" w:space="0" w:color="auto"/>
        <w:right w:val="none" w:sz="0" w:space="0" w:color="auto"/>
      </w:divBdr>
    </w:div>
    <w:div w:id="980184903">
      <w:bodyDiv w:val="1"/>
      <w:marLeft w:val="0"/>
      <w:marRight w:val="0"/>
      <w:marTop w:val="0"/>
      <w:marBottom w:val="0"/>
      <w:divBdr>
        <w:top w:val="none" w:sz="0" w:space="0" w:color="auto"/>
        <w:left w:val="none" w:sz="0" w:space="0" w:color="auto"/>
        <w:bottom w:val="none" w:sz="0" w:space="0" w:color="auto"/>
        <w:right w:val="none" w:sz="0" w:space="0" w:color="auto"/>
      </w:divBdr>
    </w:div>
    <w:div w:id="993535552">
      <w:bodyDiv w:val="1"/>
      <w:marLeft w:val="0"/>
      <w:marRight w:val="0"/>
      <w:marTop w:val="0"/>
      <w:marBottom w:val="0"/>
      <w:divBdr>
        <w:top w:val="none" w:sz="0" w:space="0" w:color="auto"/>
        <w:left w:val="none" w:sz="0" w:space="0" w:color="auto"/>
        <w:bottom w:val="none" w:sz="0" w:space="0" w:color="auto"/>
        <w:right w:val="none" w:sz="0" w:space="0" w:color="auto"/>
      </w:divBdr>
    </w:div>
    <w:div w:id="1005787317">
      <w:bodyDiv w:val="1"/>
      <w:marLeft w:val="0"/>
      <w:marRight w:val="0"/>
      <w:marTop w:val="0"/>
      <w:marBottom w:val="0"/>
      <w:divBdr>
        <w:top w:val="none" w:sz="0" w:space="0" w:color="auto"/>
        <w:left w:val="none" w:sz="0" w:space="0" w:color="auto"/>
        <w:bottom w:val="none" w:sz="0" w:space="0" w:color="auto"/>
        <w:right w:val="none" w:sz="0" w:space="0" w:color="auto"/>
      </w:divBdr>
    </w:div>
    <w:div w:id="1034111162">
      <w:bodyDiv w:val="1"/>
      <w:marLeft w:val="0"/>
      <w:marRight w:val="0"/>
      <w:marTop w:val="0"/>
      <w:marBottom w:val="0"/>
      <w:divBdr>
        <w:top w:val="none" w:sz="0" w:space="0" w:color="auto"/>
        <w:left w:val="none" w:sz="0" w:space="0" w:color="auto"/>
        <w:bottom w:val="none" w:sz="0" w:space="0" w:color="auto"/>
        <w:right w:val="none" w:sz="0" w:space="0" w:color="auto"/>
      </w:divBdr>
    </w:div>
    <w:div w:id="1071082109">
      <w:bodyDiv w:val="1"/>
      <w:marLeft w:val="0"/>
      <w:marRight w:val="0"/>
      <w:marTop w:val="0"/>
      <w:marBottom w:val="0"/>
      <w:divBdr>
        <w:top w:val="none" w:sz="0" w:space="0" w:color="auto"/>
        <w:left w:val="none" w:sz="0" w:space="0" w:color="auto"/>
        <w:bottom w:val="none" w:sz="0" w:space="0" w:color="auto"/>
        <w:right w:val="none" w:sz="0" w:space="0" w:color="auto"/>
      </w:divBdr>
    </w:div>
    <w:div w:id="1091242750">
      <w:bodyDiv w:val="1"/>
      <w:marLeft w:val="0"/>
      <w:marRight w:val="0"/>
      <w:marTop w:val="0"/>
      <w:marBottom w:val="0"/>
      <w:divBdr>
        <w:top w:val="none" w:sz="0" w:space="0" w:color="auto"/>
        <w:left w:val="none" w:sz="0" w:space="0" w:color="auto"/>
        <w:bottom w:val="none" w:sz="0" w:space="0" w:color="auto"/>
        <w:right w:val="none" w:sz="0" w:space="0" w:color="auto"/>
      </w:divBdr>
    </w:div>
    <w:div w:id="1094863766">
      <w:bodyDiv w:val="1"/>
      <w:marLeft w:val="0"/>
      <w:marRight w:val="0"/>
      <w:marTop w:val="0"/>
      <w:marBottom w:val="0"/>
      <w:divBdr>
        <w:top w:val="none" w:sz="0" w:space="0" w:color="auto"/>
        <w:left w:val="none" w:sz="0" w:space="0" w:color="auto"/>
        <w:bottom w:val="none" w:sz="0" w:space="0" w:color="auto"/>
        <w:right w:val="none" w:sz="0" w:space="0" w:color="auto"/>
      </w:divBdr>
    </w:div>
    <w:div w:id="1095369963">
      <w:bodyDiv w:val="1"/>
      <w:marLeft w:val="0"/>
      <w:marRight w:val="0"/>
      <w:marTop w:val="0"/>
      <w:marBottom w:val="0"/>
      <w:divBdr>
        <w:top w:val="none" w:sz="0" w:space="0" w:color="auto"/>
        <w:left w:val="none" w:sz="0" w:space="0" w:color="auto"/>
        <w:bottom w:val="none" w:sz="0" w:space="0" w:color="auto"/>
        <w:right w:val="none" w:sz="0" w:space="0" w:color="auto"/>
      </w:divBdr>
    </w:div>
    <w:div w:id="1110583188">
      <w:bodyDiv w:val="1"/>
      <w:marLeft w:val="0"/>
      <w:marRight w:val="0"/>
      <w:marTop w:val="0"/>
      <w:marBottom w:val="0"/>
      <w:divBdr>
        <w:top w:val="none" w:sz="0" w:space="0" w:color="auto"/>
        <w:left w:val="none" w:sz="0" w:space="0" w:color="auto"/>
        <w:bottom w:val="none" w:sz="0" w:space="0" w:color="auto"/>
        <w:right w:val="none" w:sz="0" w:space="0" w:color="auto"/>
      </w:divBdr>
    </w:div>
    <w:div w:id="1123571761">
      <w:bodyDiv w:val="1"/>
      <w:marLeft w:val="0"/>
      <w:marRight w:val="0"/>
      <w:marTop w:val="0"/>
      <w:marBottom w:val="0"/>
      <w:divBdr>
        <w:top w:val="none" w:sz="0" w:space="0" w:color="auto"/>
        <w:left w:val="none" w:sz="0" w:space="0" w:color="auto"/>
        <w:bottom w:val="none" w:sz="0" w:space="0" w:color="auto"/>
        <w:right w:val="none" w:sz="0" w:space="0" w:color="auto"/>
      </w:divBdr>
    </w:div>
    <w:div w:id="1135827802">
      <w:bodyDiv w:val="1"/>
      <w:marLeft w:val="0"/>
      <w:marRight w:val="0"/>
      <w:marTop w:val="0"/>
      <w:marBottom w:val="0"/>
      <w:divBdr>
        <w:top w:val="none" w:sz="0" w:space="0" w:color="auto"/>
        <w:left w:val="none" w:sz="0" w:space="0" w:color="auto"/>
        <w:bottom w:val="none" w:sz="0" w:space="0" w:color="auto"/>
        <w:right w:val="none" w:sz="0" w:space="0" w:color="auto"/>
      </w:divBdr>
      <w:divsChild>
        <w:div w:id="246892285">
          <w:marLeft w:val="0"/>
          <w:marRight w:val="0"/>
          <w:marTop w:val="0"/>
          <w:marBottom w:val="0"/>
          <w:divBdr>
            <w:top w:val="none" w:sz="0" w:space="0" w:color="auto"/>
            <w:left w:val="none" w:sz="0" w:space="0" w:color="auto"/>
            <w:bottom w:val="none" w:sz="0" w:space="0" w:color="auto"/>
            <w:right w:val="none" w:sz="0" w:space="0" w:color="auto"/>
          </w:divBdr>
          <w:divsChild>
            <w:div w:id="150877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55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00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9765769">
      <w:bodyDiv w:val="1"/>
      <w:marLeft w:val="0"/>
      <w:marRight w:val="0"/>
      <w:marTop w:val="0"/>
      <w:marBottom w:val="0"/>
      <w:divBdr>
        <w:top w:val="none" w:sz="0" w:space="0" w:color="auto"/>
        <w:left w:val="none" w:sz="0" w:space="0" w:color="auto"/>
        <w:bottom w:val="none" w:sz="0" w:space="0" w:color="auto"/>
        <w:right w:val="none" w:sz="0" w:space="0" w:color="auto"/>
      </w:divBdr>
    </w:div>
    <w:div w:id="1161508248">
      <w:bodyDiv w:val="1"/>
      <w:marLeft w:val="0"/>
      <w:marRight w:val="0"/>
      <w:marTop w:val="0"/>
      <w:marBottom w:val="0"/>
      <w:divBdr>
        <w:top w:val="none" w:sz="0" w:space="0" w:color="auto"/>
        <w:left w:val="none" w:sz="0" w:space="0" w:color="auto"/>
        <w:bottom w:val="none" w:sz="0" w:space="0" w:color="auto"/>
        <w:right w:val="none" w:sz="0" w:space="0" w:color="auto"/>
      </w:divBdr>
    </w:div>
    <w:div w:id="1187522612">
      <w:bodyDiv w:val="1"/>
      <w:marLeft w:val="0"/>
      <w:marRight w:val="0"/>
      <w:marTop w:val="0"/>
      <w:marBottom w:val="0"/>
      <w:divBdr>
        <w:top w:val="none" w:sz="0" w:space="0" w:color="auto"/>
        <w:left w:val="none" w:sz="0" w:space="0" w:color="auto"/>
        <w:bottom w:val="none" w:sz="0" w:space="0" w:color="auto"/>
        <w:right w:val="none" w:sz="0" w:space="0" w:color="auto"/>
      </w:divBdr>
    </w:div>
    <w:div w:id="1188253616">
      <w:bodyDiv w:val="1"/>
      <w:marLeft w:val="0"/>
      <w:marRight w:val="0"/>
      <w:marTop w:val="0"/>
      <w:marBottom w:val="0"/>
      <w:divBdr>
        <w:top w:val="none" w:sz="0" w:space="0" w:color="auto"/>
        <w:left w:val="none" w:sz="0" w:space="0" w:color="auto"/>
        <w:bottom w:val="none" w:sz="0" w:space="0" w:color="auto"/>
        <w:right w:val="none" w:sz="0" w:space="0" w:color="auto"/>
      </w:divBdr>
    </w:div>
    <w:div w:id="1196769880">
      <w:bodyDiv w:val="1"/>
      <w:marLeft w:val="0"/>
      <w:marRight w:val="0"/>
      <w:marTop w:val="0"/>
      <w:marBottom w:val="0"/>
      <w:divBdr>
        <w:top w:val="none" w:sz="0" w:space="0" w:color="auto"/>
        <w:left w:val="none" w:sz="0" w:space="0" w:color="auto"/>
        <w:bottom w:val="none" w:sz="0" w:space="0" w:color="auto"/>
        <w:right w:val="none" w:sz="0" w:space="0" w:color="auto"/>
      </w:divBdr>
    </w:div>
    <w:div w:id="1198785016">
      <w:bodyDiv w:val="1"/>
      <w:marLeft w:val="0"/>
      <w:marRight w:val="0"/>
      <w:marTop w:val="0"/>
      <w:marBottom w:val="0"/>
      <w:divBdr>
        <w:top w:val="none" w:sz="0" w:space="0" w:color="auto"/>
        <w:left w:val="none" w:sz="0" w:space="0" w:color="auto"/>
        <w:bottom w:val="none" w:sz="0" w:space="0" w:color="auto"/>
        <w:right w:val="none" w:sz="0" w:space="0" w:color="auto"/>
      </w:divBdr>
    </w:div>
    <w:div w:id="1218933369">
      <w:bodyDiv w:val="1"/>
      <w:marLeft w:val="0"/>
      <w:marRight w:val="0"/>
      <w:marTop w:val="0"/>
      <w:marBottom w:val="0"/>
      <w:divBdr>
        <w:top w:val="none" w:sz="0" w:space="0" w:color="auto"/>
        <w:left w:val="none" w:sz="0" w:space="0" w:color="auto"/>
        <w:bottom w:val="none" w:sz="0" w:space="0" w:color="auto"/>
        <w:right w:val="none" w:sz="0" w:space="0" w:color="auto"/>
      </w:divBdr>
    </w:div>
    <w:div w:id="1230576308">
      <w:bodyDiv w:val="1"/>
      <w:marLeft w:val="0"/>
      <w:marRight w:val="0"/>
      <w:marTop w:val="0"/>
      <w:marBottom w:val="0"/>
      <w:divBdr>
        <w:top w:val="none" w:sz="0" w:space="0" w:color="auto"/>
        <w:left w:val="none" w:sz="0" w:space="0" w:color="auto"/>
        <w:bottom w:val="none" w:sz="0" w:space="0" w:color="auto"/>
        <w:right w:val="none" w:sz="0" w:space="0" w:color="auto"/>
      </w:divBdr>
    </w:div>
    <w:div w:id="1232623545">
      <w:bodyDiv w:val="1"/>
      <w:marLeft w:val="0"/>
      <w:marRight w:val="0"/>
      <w:marTop w:val="0"/>
      <w:marBottom w:val="0"/>
      <w:divBdr>
        <w:top w:val="none" w:sz="0" w:space="0" w:color="auto"/>
        <w:left w:val="none" w:sz="0" w:space="0" w:color="auto"/>
        <w:bottom w:val="none" w:sz="0" w:space="0" w:color="auto"/>
        <w:right w:val="none" w:sz="0" w:space="0" w:color="auto"/>
      </w:divBdr>
    </w:div>
    <w:div w:id="1233080422">
      <w:bodyDiv w:val="1"/>
      <w:marLeft w:val="0"/>
      <w:marRight w:val="0"/>
      <w:marTop w:val="0"/>
      <w:marBottom w:val="0"/>
      <w:divBdr>
        <w:top w:val="none" w:sz="0" w:space="0" w:color="auto"/>
        <w:left w:val="none" w:sz="0" w:space="0" w:color="auto"/>
        <w:bottom w:val="none" w:sz="0" w:space="0" w:color="auto"/>
        <w:right w:val="none" w:sz="0" w:space="0" w:color="auto"/>
      </w:divBdr>
    </w:div>
    <w:div w:id="1239949207">
      <w:bodyDiv w:val="1"/>
      <w:marLeft w:val="0"/>
      <w:marRight w:val="0"/>
      <w:marTop w:val="0"/>
      <w:marBottom w:val="0"/>
      <w:divBdr>
        <w:top w:val="none" w:sz="0" w:space="0" w:color="auto"/>
        <w:left w:val="none" w:sz="0" w:space="0" w:color="auto"/>
        <w:bottom w:val="none" w:sz="0" w:space="0" w:color="auto"/>
        <w:right w:val="none" w:sz="0" w:space="0" w:color="auto"/>
      </w:divBdr>
    </w:div>
    <w:div w:id="1244337529">
      <w:bodyDiv w:val="1"/>
      <w:marLeft w:val="0"/>
      <w:marRight w:val="0"/>
      <w:marTop w:val="0"/>
      <w:marBottom w:val="0"/>
      <w:divBdr>
        <w:top w:val="none" w:sz="0" w:space="0" w:color="auto"/>
        <w:left w:val="none" w:sz="0" w:space="0" w:color="auto"/>
        <w:bottom w:val="none" w:sz="0" w:space="0" w:color="auto"/>
        <w:right w:val="none" w:sz="0" w:space="0" w:color="auto"/>
      </w:divBdr>
    </w:div>
    <w:div w:id="1249576854">
      <w:bodyDiv w:val="1"/>
      <w:marLeft w:val="0"/>
      <w:marRight w:val="0"/>
      <w:marTop w:val="0"/>
      <w:marBottom w:val="0"/>
      <w:divBdr>
        <w:top w:val="none" w:sz="0" w:space="0" w:color="auto"/>
        <w:left w:val="none" w:sz="0" w:space="0" w:color="auto"/>
        <w:bottom w:val="none" w:sz="0" w:space="0" w:color="auto"/>
        <w:right w:val="none" w:sz="0" w:space="0" w:color="auto"/>
      </w:divBdr>
    </w:div>
    <w:div w:id="1260412075">
      <w:bodyDiv w:val="1"/>
      <w:marLeft w:val="0"/>
      <w:marRight w:val="0"/>
      <w:marTop w:val="0"/>
      <w:marBottom w:val="0"/>
      <w:divBdr>
        <w:top w:val="none" w:sz="0" w:space="0" w:color="auto"/>
        <w:left w:val="none" w:sz="0" w:space="0" w:color="auto"/>
        <w:bottom w:val="none" w:sz="0" w:space="0" w:color="auto"/>
        <w:right w:val="none" w:sz="0" w:space="0" w:color="auto"/>
      </w:divBdr>
    </w:div>
    <w:div w:id="1264998299">
      <w:bodyDiv w:val="1"/>
      <w:marLeft w:val="0"/>
      <w:marRight w:val="0"/>
      <w:marTop w:val="0"/>
      <w:marBottom w:val="0"/>
      <w:divBdr>
        <w:top w:val="none" w:sz="0" w:space="0" w:color="auto"/>
        <w:left w:val="none" w:sz="0" w:space="0" w:color="auto"/>
        <w:bottom w:val="none" w:sz="0" w:space="0" w:color="auto"/>
        <w:right w:val="none" w:sz="0" w:space="0" w:color="auto"/>
      </w:divBdr>
    </w:div>
    <w:div w:id="1273972084">
      <w:bodyDiv w:val="1"/>
      <w:marLeft w:val="0"/>
      <w:marRight w:val="0"/>
      <w:marTop w:val="0"/>
      <w:marBottom w:val="0"/>
      <w:divBdr>
        <w:top w:val="none" w:sz="0" w:space="0" w:color="auto"/>
        <w:left w:val="none" w:sz="0" w:space="0" w:color="auto"/>
        <w:bottom w:val="none" w:sz="0" w:space="0" w:color="auto"/>
        <w:right w:val="none" w:sz="0" w:space="0" w:color="auto"/>
      </w:divBdr>
    </w:div>
    <w:div w:id="1286110401">
      <w:bodyDiv w:val="1"/>
      <w:marLeft w:val="0"/>
      <w:marRight w:val="0"/>
      <w:marTop w:val="0"/>
      <w:marBottom w:val="0"/>
      <w:divBdr>
        <w:top w:val="none" w:sz="0" w:space="0" w:color="auto"/>
        <w:left w:val="none" w:sz="0" w:space="0" w:color="auto"/>
        <w:bottom w:val="none" w:sz="0" w:space="0" w:color="auto"/>
        <w:right w:val="none" w:sz="0" w:space="0" w:color="auto"/>
      </w:divBdr>
    </w:div>
    <w:div w:id="1288319352">
      <w:bodyDiv w:val="1"/>
      <w:marLeft w:val="0"/>
      <w:marRight w:val="0"/>
      <w:marTop w:val="0"/>
      <w:marBottom w:val="0"/>
      <w:divBdr>
        <w:top w:val="none" w:sz="0" w:space="0" w:color="auto"/>
        <w:left w:val="none" w:sz="0" w:space="0" w:color="auto"/>
        <w:bottom w:val="none" w:sz="0" w:space="0" w:color="auto"/>
        <w:right w:val="none" w:sz="0" w:space="0" w:color="auto"/>
      </w:divBdr>
    </w:div>
    <w:div w:id="1291324734">
      <w:bodyDiv w:val="1"/>
      <w:marLeft w:val="0"/>
      <w:marRight w:val="0"/>
      <w:marTop w:val="0"/>
      <w:marBottom w:val="0"/>
      <w:divBdr>
        <w:top w:val="none" w:sz="0" w:space="0" w:color="auto"/>
        <w:left w:val="none" w:sz="0" w:space="0" w:color="auto"/>
        <w:bottom w:val="none" w:sz="0" w:space="0" w:color="auto"/>
        <w:right w:val="none" w:sz="0" w:space="0" w:color="auto"/>
      </w:divBdr>
    </w:div>
    <w:div w:id="1316109093">
      <w:bodyDiv w:val="1"/>
      <w:marLeft w:val="0"/>
      <w:marRight w:val="0"/>
      <w:marTop w:val="0"/>
      <w:marBottom w:val="0"/>
      <w:divBdr>
        <w:top w:val="none" w:sz="0" w:space="0" w:color="auto"/>
        <w:left w:val="none" w:sz="0" w:space="0" w:color="auto"/>
        <w:bottom w:val="none" w:sz="0" w:space="0" w:color="auto"/>
        <w:right w:val="none" w:sz="0" w:space="0" w:color="auto"/>
      </w:divBdr>
    </w:div>
    <w:div w:id="1320304362">
      <w:bodyDiv w:val="1"/>
      <w:marLeft w:val="0"/>
      <w:marRight w:val="0"/>
      <w:marTop w:val="0"/>
      <w:marBottom w:val="0"/>
      <w:divBdr>
        <w:top w:val="none" w:sz="0" w:space="0" w:color="auto"/>
        <w:left w:val="none" w:sz="0" w:space="0" w:color="auto"/>
        <w:bottom w:val="none" w:sz="0" w:space="0" w:color="auto"/>
        <w:right w:val="none" w:sz="0" w:space="0" w:color="auto"/>
      </w:divBdr>
      <w:divsChild>
        <w:div w:id="431706031">
          <w:marLeft w:val="0"/>
          <w:marRight w:val="0"/>
          <w:marTop w:val="0"/>
          <w:marBottom w:val="0"/>
          <w:divBdr>
            <w:top w:val="none" w:sz="0" w:space="0" w:color="auto"/>
            <w:left w:val="none" w:sz="0" w:space="0" w:color="auto"/>
            <w:bottom w:val="none" w:sz="0" w:space="0" w:color="auto"/>
            <w:right w:val="none" w:sz="0" w:space="0" w:color="auto"/>
          </w:divBdr>
          <w:divsChild>
            <w:div w:id="1050345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396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663368">
      <w:bodyDiv w:val="1"/>
      <w:marLeft w:val="0"/>
      <w:marRight w:val="0"/>
      <w:marTop w:val="0"/>
      <w:marBottom w:val="0"/>
      <w:divBdr>
        <w:top w:val="none" w:sz="0" w:space="0" w:color="auto"/>
        <w:left w:val="none" w:sz="0" w:space="0" w:color="auto"/>
        <w:bottom w:val="none" w:sz="0" w:space="0" w:color="auto"/>
        <w:right w:val="none" w:sz="0" w:space="0" w:color="auto"/>
      </w:divBdr>
    </w:div>
    <w:div w:id="1359621739">
      <w:bodyDiv w:val="1"/>
      <w:marLeft w:val="0"/>
      <w:marRight w:val="0"/>
      <w:marTop w:val="0"/>
      <w:marBottom w:val="0"/>
      <w:divBdr>
        <w:top w:val="none" w:sz="0" w:space="0" w:color="auto"/>
        <w:left w:val="none" w:sz="0" w:space="0" w:color="auto"/>
        <w:bottom w:val="none" w:sz="0" w:space="0" w:color="auto"/>
        <w:right w:val="none" w:sz="0" w:space="0" w:color="auto"/>
      </w:divBdr>
    </w:div>
    <w:div w:id="1376077959">
      <w:bodyDiv w:val="1"/>
      <w:marLeft w:val="0"/>
      <w:marRight w:val="0"/>
      <w:marTop w:val="0"/>
      <w:marBottom w:val="0"/>
      <w:divBdr>
        <w:top w:val="none" w:sz="0" w:space="0" w:color="auto"/>
        <w:left w:val="none" w:sz="0" w:space="0" w:color="auto"/>
        <w:bottom w:val="none" w:sz="0" w:space="0" w:color="auto"/>
        <w:right w:val="none" w:sz="0" w:space="0" w:color="auto"/>
      </w:divBdr>
    </w:div>
    <w:div w:id="1377462913">
      <w:bodyDiv w:val="1"/>
      <w:marLeft w:val="0"/>
      <w:marRight w:val="0"/>
      <w:marTop w:val="0"/>
      <w:marBottom w:val="0"/>
      <w:divBdr>
        <w:top w:val="none" w:sz="0" w:space="0" w:color="auto"/>
        <w:left w:val="none" w:sz="0" w:space="0" w:color="auto"/>
        <w:bottom w:val="none" w:sz="0" w:space="0" w:color="auto"/>
        <w:right w:val="none" w:sz="0" w:space="0" w:color="auto"/>
      </w:divBdr>
      <w:divsChild>
        <w:div w:id="1758205377">
          <w:marLeft w:val="0"/>
          <w:marRight w:val="0"/>
          <w:marTop w:val="0"/>
          <w:marBottom w:val="0"/>
          <w:divBdr>
            <w:top w:val="none" w:sz="0" w:space="0" w:color="auto"/>
            <w:left w:val="none" w:sz="0" w:space="0" w:color="auto"/>
            <w:bottom w:val="none" w:sz="0" w:space="0" w:color="auto"/>
            <w:right w:val="none" w:sz="0" w:space="0" w:color="auto"/>
          </w:divBdr>
          <w:divsChild>
            <w:div w:id="127154458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5325935">
      <w:bodyDiv w:val="1"/>
      <w:marLeft w:val="0"/>
      <w:marRight w:val="0"/>
      <w:marTop w:val="0"/>
      <w:marBottom w:val="0"/>
      <w:divBdr>
        <w:top w:val="none" w:sz="0" w:space="0" w:color="auto"/>
        <w:left w:val="none" w:sz="0" w:space="0" w:color="auto"/>
        <w:bottom w:val="none" w:sz="0" w:space="0" w:color="auto"/>
        <w:right w:val="none" w:sz="0" w:space="0" w:color="auto"/>
      </w:divBdr>
    </w:div>
    <w:div w:id="1387293384">
      <w:bodyDiv w:val="1"/>
      <w:marLeft w:val="0"/>
      <w:marRight w:val="0"/>
      <w:marTop w:val="0"/>
      <w:marBottom w:val="0"/>
      <w:divBdr>
        <w:top w:val="none" w:sz="0" w:space="0" w:color="auto"/>
        <w:left w:val="none" w:sz="0" w:space="0" w:color="auto"/>
        <w:bottom w:val="none" w:sz="0" w:space="0" w:color="auto"/>
        <w:right w:val="none" w:sz="0" w:space="0" w:color="auto"/>
      </w:divBdr>
    </w:div>
    <w:div w:id="1393456158">
      <w:bodyDiv w:val="1"/>
      <w:marLeft w:val="0"/>
      <w:marRight w:val="0"/>
      <w:marTop w:val="0"/>
      <w:marBottom w:val="0"/>
      <w:divBdr>
        <w:top w:val="none" w:sz="0" w:space="0" w:color="auto"/>
        <w:left w:val="none" w:sz="0" w:space="0" w:color="auto"/>
        <w:bottom w:val="none" w:sz="0" w:space="0" w:color="auto"/>
        <w:right w:val="none" w:sz="0" w:space="0" w:color="auto"/>
      </w:divBdr>
    </w:div>
    <w:div w:id="1403797860">
      <w:bodyDiv w:val="1"/>
      <w:marLeft w:val="0"/>
      <w:marRight w:val="0"/>
      <w:marTop w:val="0"/>
      <w:marBottom w:val="0"/>
      <w:divBdr>
        <w:top w:val="none" w:sz="0" w:space="0" w:color="auto"/>
        <w:left w:val="none" w:sz="0" w:space="0" w:color="auto"/>
        <w:bottom w:val="none" w:sz="0" w:space="0" w:color="auto"/>
        <w:right w:val="none" w:sz="0" w:space="0" w:color="auto"/>
      </w:divBdr>
    </w:div>
    <w:div w:id="1415320531">
      <w:bodyDiv w:val="1"/>
      <w:marLeft w:val="0"/>
      <w:marRight w:val="0"/>
      <w:marTop w:val="0"/>
      <w:marBottom w:val="0"/>
      <w:divBdr>
        <w:top w:val="none" w:sz="0" w:space="0" w:color="auto"/>
        <w:left w:val="none" w:sz="0" w:space="0" w:color="auto"/>
        <w:bottom w:val="none" w:sz="0" w:space="0" w:color="auto"/>
        <w:right w:val="none" w:sz="0" w:space="0" w:color="auto"/>
      </w:divBdr>
    </w:div>
    <w:div w:id="1419717371">
      <w:bodyDiv w:val="1"/>
      <w:marLeft w:val="0"/>
      <w:marRight w:val="0"/>
      <w:marTop w:val="0"/>
      <w:marBottom w:val="0"/>
      <w:divBdr>
        <w:top w:val="none" w:sz="0" w:space="0" w:color="auto"/>
        <w:left w:val="none" w:sz="0" w:space="0" w:color="auto"/>
        <w:bottom w:val="none" w:sz="0" w:space="0" w:color="auto"/>
        <w:right w:val="none" w:sz="0" w:space="0" w:color="auto"/>
      </w:divBdr>
    </w:div>
    <w:div w:id="1423644305">
      <w:bodyDiv w:val="1"/>
      <w:marLeft w:val="0"/>
      <w:marRight w:val="0"/>
      <w:marTop w:val="0"/>
      <w:marBottom w:val="0"/>
      <w:divBdr>
        <w:top w:val="none" w:sz="0" w:space="0" w:color="auto"/>
        <w:left w:val="none" w:sz="0" w:space="0" w:color="auto"/>
        <w:bottom w:val="none" w:sz="0" w:space="0" w:color="auto"/>
        <w:right w:val="none" w:sz="0" w:space="0" w:color="auto"/>
      </w:divBdr>
    </w:div>
    <w:div w:id="1428186820">
      <w:bodyDiv w:val="1"/>
      <w:marLeft w:val="0"/>
      <w:marRight w:val="0"/>
      <w:marTop w:val="0"/>
      <w:marBottom w:val="0"/>
      <w:divBdr>
        <w:top w:val="none" w:sz="0" w:space="0" w:color="auto"/>
        <w:left w:val="none" w:sz="0" w:space="0" w:color="auto"/>
        <w:bottom w:val="none" w:sz="0" w:space="0" w:color="auto"/>
        <w:right w:val="none" w:sz="0" w:space="0" w:color="auto"/>
      </w:divBdr>
    </w:div>
    <w:div w:id="1435705766">
      <w:bodyDiv w:val="1"/>
      <w:marLeft w:val="0"/>
      <w:marRight w:val="0"/>
      <w:marTop w:val="0"/>
      <w:marBottom w:val="0"/>
      <w:divBdr>
        <w:top w:val="none" w:sz="0" w:space="0" w:color="auto"/>
        <w:left w:val="none" w:sz="0" w:space="0" w:color="auto"/>
        <w:bottom w:val="none" w:sz="0" w:space="0" w:color="auto"/>
        <w:right w:val="none" w:sz="0" w:space="0" w:color="auto"/>
      </w:divBdr>
    </w:div>
    <w:div w:id="1481651936">
      <w:bodyDiv w:val="1"/>
      <w:marLeft w:val="0"/>
      <w:marRight w:val="0"/>
      <w:marTop w:val="0"/>
      <w:marBottom w:val="0"/>
      <w:divBdr>
        <w:top w:val="none" w:sz="0" w:space="0" w:color="auto"/>
        <w:left w:val="none" w:sz="0" w:space="0" w:color="auto"/>
        <w:bottom w:val="none" w:sz="0" w:space="0" w:color="auto"/>
        <w:right w:val="none" w:sz="0" w:space="0" w:color="auto"/>
      </w:divBdr>
    </w:div>
    <w:div w:id="1488397277">
      <w:bodyDiv w:val="1"/>
      <w:marLeft w:val="0"/>
      <w:marRight w:val="0"/>
      <w:marTop w:val="0"/>
      <w:marBottom w:val="0"/>
      <w:divBdr>
        <w:top w:val="none" w:sz="0" w:space="0" w:color="auto"/>
        <w:left w:val="none" w:sz="0" w:space="0" w:color="auto"/>
        <w:bottom w:val="none" w:sz="0" w:space="0" w:color="auto"/>
        <w:right w:val="none" w:sz="0" w:space="0" w:color="auto"/>
      </w:divBdr>
    </w:div>
    <w:div w:id="1510019330">
      <w:bodyDiv w:val="1"/>
      <w:marLeft w:val="0"/>
      <w:marRight w:val="0"/>
      <w:marTop w:val="0"/>
      <w:marBottom w:val="0"/>
      <w:divBdr>
        <w:top w:val="none" w:sz="0" w:space="0" w:color="auto"/>
        <w:left w:val="none" w:sz="0" w:space="0" w:color="auto"/>
        <w:bottom w:val="none" w:sz="0" w:space="0" w:color="auto"/>
        <w:right w:val="none" w:sz="0" w:space="0" w:color="auto"/>
      </w:divBdr>
    </w:div>
    <w:div w:id="1510562724">
      <w:bodyDiv w:val="1"/>
      <w:marLeft w:val="0"/>
      <w:marRight w:val="0"/>
      <w:marTop w:val="0"/>
      <w:marBottom w:val="0"/>
      <w:divBdr>
        <w:top w:val="none" w:sz="0" w:space="0" w:color="auto"/>
        <w:left w:val="none" w:sz="0" w:space="0" w:color="auto"/>
        <w:bottom w:val="none" w:sz="0" w:space="0" w:color="auto"/>
        <w:right w:val="none" w:sz="0" w:space="0" w:color="auto"/>
      </w:divBdr>
    </w:div>
    <w:div w:id="1514294519">
      <w:bodyDiv w:val="1"/>
      <w:marLeft w:val="0"/>
      <w:marRight w:val="0"/>
      <w:marTop w:val="0"/>
      <w:marBottom w:val="0"/>
      <w:divBdr>
        <w:top w:val="none" w:sz="0" w:space="0" w:color="auto"/>
        <w:left w:val="none" w:sz="0" w:space="0" w:color="auto"/>
        <w:bottom w:val="none" w:sz="0" w:space="0" w:color="auto"/>
        <w:right w:val="none" w:sz="0" w:space="0" w:color="auto"/>
      </w:divBdr>
    </w:div>
    <w:div w:id="1518813606">
      <w:bodyDiv w:val="1"/>
      <w:marLeft w:val="0"/>
      <w:marRight w:val="0"/>
      <w:marTop w:val="0"/>
      <w:marBottom w:val="0"/>
      <w:divBdr>
        <w:top w:val="none" w:sz="0" w:space="0" w:color="auto"/>
        <w:left w:val="none" w:sz="0" w:space="0" w:color="auto"/>
        <w:bottom w:val="none" w:sz="0" w:space="0" w:color="auto"/>
        <w:right w:val="none" w:sz="0" w:space="0" w:color="auto"/>
      </w:divBdr>
    </w:div>
    <w:div w:id="1521092143">
      <w:bodyDiv w:val="1"/>
      <w:marLeft w:val="0"/>
      <w:marRight w:val="0"/>
      <w:marTop w:val="0"/>
      <w:marBottom w:val="0"/>
      <w:divBdr>
        <w:top w:val="none" w:sz="0" w:space="0" w:color="auto"/>
        <w:left w:val="none" w:sz="0" w:space="0" w:color="auto"/>
        <w:bottom w:val="none" w:sz="0" w:space="0" w:color="auto"/>
        <w:right w:val="none" w:sz="0" w:space="0" w:color="auto"/>
      </w:divBdr>
    </w:div>
    <w:div w:id="1531333955">
      <w:bodyDiv w:val="1"/>
      <w:marLeft w:val="0"/>
      <w:marRight w:val="0"/>
      <w:marTop w:val="0"/>
      <w:marBottom w:val="0"/>
      <w:divBdr>
        <w:top w:val="none" w:sz="0" w:space="0" w:color="auto"/>
        <w:left w:val="none" w:sz="0" w:space="0" w:color="auto"/>
        <w:bottom w:val="none" w:sz="0" w:space="0" w:color="auto"/>
        <w:right w:val="none" w:sz="0" w:space="0" w:color="auto"/>
      </w:divBdr>
    </w:div>
    <w:div w:id="1534999928">
      <w:bodyDiv w:val="1"/>
      <w:marLeft w:val="0"/>
      <w:marRight w:val="0"/>
      <w:marTop w:val="0"/>
      <w:marBottom w:val="0"/>
      <w:divBdr>
        <w:top w:val="none" w:sz="0" w:space="0" w:color="auto"/>
        <w:left w:val="none" w:sz="0" w:space="0" w:color="auto"/>
        <w:bottom w:val="none" w:sz="0" w:space="0" w:color="auto"/>
        <w:right w:val="none" w:sz="0" w:space="0" w:color="auto"/>
      </w:divBdr>
    </w:div>
    <w:div w:id="1542786182">
      <w:bodyDiv w:val="1"/>
      <w:marLeft w:val="0"/>
      <w:marRight w:val="0"/>
      <w:marTop w:val="0"/>
      <w:marBottom w:val="0"/>
      <w:divBdr>
        <w:top w:val="none" w:sz="0" w:space="0" w:color="auto"/>
        <w:left w:val="none" w:sz="0" w:space="0" w:color="auto"/>
        <w:bottom w:val="none" w:sz="0" w:space="0" w:color="auto"/>
        <w:right w:val="none" w:sz="0" w:space="0" w:color="auto"/>
      </w:divBdr>
    </w:div>
    <w:div w:id="1570922967">
      <w:bodyDiv w:val="1"/>
      <w:marLeft w:val="0"/>
      <w:marRight w:val="0"/>
      <w:marTop w:val="0"/>
      <w:marBottom w:val="0"/>
      <w:divBdr>
        <w:top w:val="none" w:sz="0" w:space="0" w:color="auto"/>
        <w:left w:val="none" w:sz="0" w:space="0" w:color="auto"/>
        <w:bottom w:val="none" w:sz="0" w:space="0" w:color="auto"/>
        <w:right w:val="none" w:sz="0" w:space="0" w:color="auto"/>
      </w:divBdr>
    </w:div>
    <w:div w:id="1581938177">
      <w:bodyDiv w:val="1"/>
      <w:marLeft w:val="0"/>
      <w:marRight w:val="0"/>
      <w:marTop w:val="0"/>
      <w:marBottom w:val="0"/>
      <w:divBdr>
        <w:top w:val="none" w:sz="0" w:space="0" w:color="auto"/>
        <w:left w:val="none" w:sz="0" w:space="0" w:color="auto"/>
        <w:bottom w:val="none" w:sz="0" w:space="0" w:color="auto"/>
        <w:right w:val="none" w:sz="0" w:space="0" w:color="auto"/>
      </w:divBdr>
      <w:divsChild>
        <w:div w:id="733115886">
          <w:marLeft w:val="0"/>
          <w:marRight w:val="0"/>
          <w:marTop w:val="0"/>
          <w:marBottom w:val="0"/>
          <w:divBdr>
            <w:top w:val="none" w:sz="0" w:space="0" w:color="auto"/>
            <w:left w:val="none" w:sz="0" w:space="0" w:color="auto"/>
            <w:bottom w:val="none" w:sz="0" w:space="0" w:color="auto"/>
            <w:right w:val="none" w:sz="0" w:space="0" w:color="auto"/>
          </w:divBdr>
          <w:divsChild>
            <w:div w:id="1612394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03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6843526">
      <w:bodyDiv w:val="1"/>
      <w:marLeft w:val="0"/>
      <w:marRight w:val="0"/>
      <w:marTop w:val="0"/>
      <w:marBottom w:val="0"/>
      <w:divBdr>
        <w:top w:val="none" w:sz="0" w:space="0" w:color="auto"/>
        <w:left w:val="none" w:sz="0" w:space="0" w:color="auto"/>
        <w:bottom w:val="none" w:sz="0" w:space="0" w:color="auto"/>
        <w:right w:val="none" w:sz="0" w:space="0" w:color="auto"/>
      </w:divBdr>
      <w:divsChild>
        <w:div w:id="62604160">
          <w:marLeft w:val="0"/>
          <w:marRight w:val="0"/>
          <w:marTop w:val="0"/>
          <w:marBottom w:val="0"/>
          <w:divBdr>
            <w:top w:val="none" w:sz="0" w:space="0" w:color="auto"/>
            <w:left w:val="none" w:sz="0" w:space="0" w:color="auto"/>
            <w:bottom w:val="none" w:sz="0" w:space="0" w:color="auto"/>
            <w:right w:val="none" w:sz="0" w:space="0" w:color="auto"/>
          </w:divBdr>
          <w:divsChild>
            <w:div w:id="1954165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40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0890204">
      <w:bodyDiv w:val="1"/>
      <w:marLeft w:val="0"/>
      <w:marRight w:val="0"/>
      <w:marTop w:val="0"/>
      <w:marBottom w:val="0"/>
      <w:divBdr>
        <w:top w:val="none" w:sz="0" w:space="0" w:color="auto"/>
        <w:left w:val="none" w:sz="0" w:space="0" w:color="auto"/>
        <w:bottom w:val="none" w:sz="0" w:space="0" w:color="auto"/>
        <w:right w:val="none" w:sz="0" w:space="0" w:color="auto"/>
      </w:divBdr>
      <w:divsChild>
        <w:div w:id="343944101">
          <w:marLeft w:val="0"/>
          <w:marRight w:val="0"/>
          <w:marTop w:val="0"/>
          <w:marBottom w:val="0"/>
          <w:divBdr>
            <w:top w:val="none" w:sz="0" w:space="0" w:color="auto"/>
            <w:left w:val="none" w:sz="0" w:space="0" w:color="auto"/>
            <w:bottom w:val="none" w:sz="0" w:space="0" w:color="auto"/>
            <w:right w:val="none" w:sz="0" w:space="0" w:color="auto"/>
          </w:divBdr>
          <w:divsChild>
            <w:div w:id="385179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580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770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97858170">
      <w:bodyDiv w:val="1"/>
      <w:marLeft w:val="0"/>
      <w:marRight w:val="0"/>
      <w:marTop w:val="0"/>
      <w:marBottom w:val="0"/>
      <w:divBdr>
        <w:top w:val="none" w:sz="0" w:space="0" w:color="auto"/>
        <w:left w:val="none" w:sz="0" w:space="0" w:color="auto"/>
        <w:bottom w:val="none" w:sz="0" w:space="0" w:color="auto"/>
        <w:right w:val="none" w:sz="0" w:space="0" w:color="auto"/>
      </w:divBdr>
    </w:div>
    <w:div w:id="1601252881">
      <w:bodyDiv w:val="1"/>
      <w:marLeft w:val="0"/>
      <w:marRight w:val="0"/>
      <w:marTop w:val="0"/>
      <w:marBottom w:val="0"/>
      <w:divBdr>
        <w:top w:val="none" w:sz="0" w:space="0" w:color="auto"/>
        <w:left w:val="none" w:sz="0" w:space="0" w:color="auto"/>
        <w:bottom w:val="none" w:sz="0" w:space="0" w:color="auto"/>
        <w:right w:val="none" w:sz="0" w:space="0" w:color="auto"/>
      </w:divBdr>
    </w:div>
    <w:div w:id="1604266394">
      <w:bodyDiv w:val="1"/>
      <w:marLeft w:val="0"/>
      <w:marRight w:val="0"/>
      <w:marTop w:val="0"/>
      <w:marBottom w:val="0"/>
      <w:divBdr>
        <w:top w:val="none" w:sz="0" w:space="0" w:color="auto"/>
        <w:left w:val="none" w:sz="0" w:space="0" w:color="auto"/>
        <w:bottom w:val="none" w:sz="0" w:space="0" w:color="auto"/>
        <w:right w:val="none" w:sz="0" w:space="0" w:color="auto"/>
      </w:divBdr>
    </w:div>
    <w:div w:id="1608386417">
      <w:bodyDiv w:val="1"/>
      <w:marLeft w:val="0"/>
      <w:marRight w:val="0"/>
      <w:marTop w:val="0"/>
      <w:marBottom w:val="0"/>
      <w:divBdr>
        <w:top w:val="none" w:sz="0" w:space="0" w:color="auto"/>
        <w:left w:val="none" w:sz="0" w:space="0" w:color="auto"/>
        <w:bottom w:val="none" w:sz="0" w:space="0" w:color="auto"/>
        <w:right w:val="none" w:sz="0" w:space="0" w:color="auto"/>
      </w:divBdr>
    </w:div>
    <w:div w:id="1609507191">
      <w:bodyDiv w:val="1"/>
      <w:marLeft w:val="0"/>
      <w:marRight w:val="0"/>
      <w:marTop w:val="0"/>
      <w:marBottom w:val="0"/>
      <w:divBdr>
        <w:top w:val="none" w:sz="0" w:space="0" w:color="auto"/>
        <w:left w:val="none" w:sz="0" w:space="0" w:color="auto"/>
        <w:bottom w:val="none" w:sz="0" w:space="0" w:color="auto"/>
        <w:right w:val="none" w:sz="0" w:space="0" w:color="auto"/>
      </w:divBdr>
    </w:div>
    <w:div w:id="1614435696">
      <w:bodyDiv w:val="1"/>
      <w:marLeft w:val="0"/>
      <w:marRight w:val="0"/>
      <w:marTop w:val="0"/>
      <w:marBottom w:val="0"/>
      <w:divBdr>
        <w:top w:val="none" w:sz="0" w:space="0" w:color="auto"/>
        <w:left w:val="none" w:sz="0" w:space="0" w:color="auto"/>
        <w:bottom w:val="none" w:sz="0" w:space="0" w:color="auto"/>
        <w:right w:val="none" w:sz="0" w:space="0" w:color="auto"/>
      </w:divBdr>
    </w:div>
    <w:div w:id="1629239666">
      <w:bodyDiv w:val="1"/>
      <w:marLeft w:val="0"/>
      <w:marRight w:val="0"/>
      <w:marTop w:val="0"/>
      <w:marBottom w:val="0"/>
      <w:divBdr>
        <w:top w:val="none" w:sz="0" w:space="0" w:color="auto"/>
        <w:left w:val="none" w:sz="0" w:space="0" w:color="auto"/>
        <w:bottom w:val="none" w:sz="0" w:space="0" w:color="auto"/>
        <w:right w:val="none" w:sz="0" w:space="0" w:color="auto"/>
      </w:divBdr>
    </w:div>
    <w:div w:id="1631664660">
      <w:bodyDiv w:val="1"/>
      <w:marLeft w:val="0"/>
      <w:marRight w:val="0"/>
      <w:marTop w:val="0"/>
      <w:marBottom w:val="0"/>
      <w:divBdr>
        <w:top w:val="none" w:sz="0" w:space="0" w:color="auto"/>
        <w:left w:val="none" w:sz="0" w:space="0" w:color="auto"/>
        <w:bottom w:val="none" w:sz="0" w:space="0" w:color="auto"/>
        <w:right w:val="none" w:sz="0" w:space="0" w:color="auto"/>
      </w:divBdr>
    </w:div>
    <w:div w:id="1635941113">
      <w:bodyDiv w:val="1"/>
      <w:marLeft w:val="0"/>
      <w:marRight w:val="0"/>
      <w:marTop w:val="0"/>
      <w:marBottom w:val="0"/>
      <w:divBdr>
        <w:top w:val="none" w:sz="0" w:space="0" w:color="auto"/>
        <w:left w:val="none" w:sz="0" w:space="0" w:color="auto"/>
        <w:bottom w:val="none" w:sz="0" w:space="0" w:color="auto"/>
        <w:right w:val="none" w:sz="0" w:space="0" w:color="auto"/>
      </w:divBdr>
    </w:div>
    <w:div w:id="1669550699">
      <w:bodyDiv w:val="1"/>
      <w:marLeft w:val="0"/>
      <w:marRight w:val="0"/>
      <w:marTop w:val="0"/>
      <w:marBottom w:val="0"/>
      <w:divBdr>
        <w:top w:val="none" w:sz="0" w:space="0" w:color="auto"/>
        <w:left w:val="none" w:sz="0" w:space="0" w:color="auto"/>
        <w:bottom w:val="none" w:sz="0" w:space="0" w:color="auto"/>
        <w:right w:val="none" w:sz="0" w:space="0" w:color="auto"/>
      </w:divBdr>
    </w:div>
    <w:div w:id="1689401913">
      <w:bodyDiv w:val="1"/>
      <w:marLeft w:val="0"/>
      <w:marRight w:val="0"/>
      <w:marTop w:val="0"/>
      <w:marBottom w:val="0"/>
      <w:divBdr>
        <w:top w:val="none" w:sz="0" w:space="0" w:color="auto"/>
        <w:left w:val="none" w:sz="0" w:space="0" w:color="auto"/>
        <w:bottom w:val="none" w:sz="0" w:space="0" w:color="auto"/>
        <w:right w:val="none" w:sz="0" w:space="0" w:color="auto"/>
      </w:divBdr>
      <w:divsChild>
        <w:div w:id="1515194292">
          <w:marLeft w:val="0"/>
          <w:marRight w:val="0"/>
          <w:marTop w:val="0"/>
          <w:marBottom w:val="0"/>
          <w:divBdr>
            <w:top w:val="none" w:sz="0" w:space="0" w:color="auto"/>
            <w:left w:val="none" w:sz="0" w:space="0" w:color="auto"/>
            <w:bottom w:val="none" w:sz="0" w:space="0" w:color="auto"/>
            <w:right w:val="none" w:sz="0" w:space="0" w:color="auto"/>
          </w:divBdr>
          <w:divsChild>
            <w:div w:id="747579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821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722757">
      <w:bodyDiv w:val="1"/>
      <w:marLeft w:val="0"/>
      <w:marRight w:val="0"/>
      <w:marTop w:val="0"/>
      <w:marBottom w:val="0"/>
      <w:divBdr>
        <w:top w:val="none" w:sz="0" w:space="0" w:color="auto"/>
        <w:left w:val="none" w:sz="0" w:space="0" w:color="auto"/>
        <w:bottom w:val="none" w:sz="0" w:space="0" w:color="auto"/>
        <w:right w:val="none" w:sz="0" w:space="0" w:color="auto"/>
      </w:divBdr>
    </w:div>
    <w:div w:id="1689792385">
      <w:bodyDiv w:val="1"/>
      <w:marLeft w:val="0"/>
      <w:marRight w:val="0"/>
      <w:marTop w:val="0"/>
      <w:marBottom w:val="0"/>
      <w:divBdr>
        <w:top w:val="none" w:sz="0" w:space="0" w:color="auto"/>
        <w:left w:val="none" w:sz="0" w:space="0" w:color="auto"/>
        <w:bottom w:val="none" w:sz="0" w:space="0" w:color="auto"/>
        <w:right w:val="none" w:sz="0" w:space="0" w:color="auto"/>
      </w:divBdr>
    </w:div>
    <w:div w:id="1691177635">
      <w:bodyDiv w:val="1"/>
      <w:marLeft w:val="0"/>
      <w:marRight w:val="0"/>
      <w:marTop w:val="0"/>
      <w:marBottom w:val="0"/>
      <w:divBdr>
        <w:top w:val="none" w:sz="0" w:space="0" w:color="auto"/>
        <w:left w:val="none" w:sz="0" w:space="0" w:color="auto"/>
        <w:bottom w:val="none" w:sz="0" w:space="0" w:color="auto"/>
        <w:right w:val="none" w:sz="0" w:space="0" w:color="auto"/>
      </w:divBdr>
    </w:div>
    <w:div w:id="1691877458">
      <w:bodyDiv w:val="1"/>
      <w:marLeft w:val="0"/>
      <w:marRight w:val="0"/>
      <w:marTop w:val="0"/>
      <w:marBottom w:val="0"/>
      <w:divBdr>
        <w:top w:val="none" w:sz="0" w:space="0" w:color="auto"/>
        <w:left w:val="none" w:sz="0" w:space="0" w:color="auto"/>
        <w:bottom w:val="none" w:sz="0" w:space="0" w:color="auto"/>
        <w:right w:val="none" w:sz="0" w:space="0" w:color="auto"/>
      </w:divBdr>
    </w:div>
    <w:div w:id="1701469085">
      <w:bodyDiv w:val="1"/>
      <w:marLeft w:val="0"/>
      <w:marRight w:val="0"/>
      <w:marTop w:val="0"/>
      <w:marBottom w:val="0"/>
      <w:divBdr>
        <w:top w:val="none" w:sz="0" w:space="0" w:color="auto"/>
        <w:left w:val="none" w:sz="0" w:space="0" w:color="auto"/>
        <w:bottom w:val="none" w:sz="0" w:space="0" w:color="auto"/>
        <w:right w:val="none" w:sz="0" w:space="0" w:color="auto"/>
      </w:divBdr>
    </w:div>
    <w:div w:id="1706713240">
      <w:bodyDiv w:val="1"/>
      <w:marLeft w:val="0"/>
      <w:marRight w:val="0"/>
      <w:marTop w:val="0"/>
      <w:marBottom w:val="0"/>
      <w:divBdr>
        <w:top w:val="none" w:sz="0" w:space="0" w:color="auto"/>
        <w:left w:val="none" w:sz="0" w:space="0" w:color="auto"/>
        <w:bottom w:val="none" w:sz="0" w:space="0" w:color="auto"/>
        <w:right w:val="none" w:sz="0" w:space="0" w:color="auto"/>
      </w:divBdr>
    </w:div>
    <w:div w:id="1709799205">
      <w:bodyDiv w:val="1"/>
      <w:marLeft w:val="0"/>
      <w:marRight w:val="0"/>
      <w:marTop w:val="0"/>
      <w:marBottom w:val="0"/>
      <w:divBdr>
        <w:top w:val="none" w:sz="0" w:space="0" w:color="auto"/>
        <w:left w:val="none" w:sz="0" w:space="0" w:color="auto"/>
        <w:bottom w:val="none" w:sz="0" w:space="0" w:color="auto"/>
        <w:right w:val="none" w:sz="0" w:space="0" w:color="auto"/>
      </w:divBdr>
    </w:div>
    <w:div w:id="1711998933">
      <w:bodyDiv w:val="1"/>
      <w:marLeft w:val="0"/>
      <w:marRight w:val="0"/>
      <w:marTop w:val="0"/>
      <w:marBottom w:val="0"/>
      <w:divBdr>
        <w:top w:val="none" w:sz="0" w:space="0" w:color="auto"/>
        <w:left w:val="none" w:sz="0" w:space="0" w:color="auto"/>
        <w:bottom w:val="none" w:sz="0" w:space="0" w:color="auto"/>
        <w:right w:val="none" w:sz="0" w:space="0" w:color="auto"/>
      </w:divBdr>
    </w:div>
    <w:div w:id="1717006208">
      <w:bodyDiv w:val="1"/>
      <w:marLeft w:val="0"/>
      <w:marRight w:val="0"/>
      <w:marTop w:val="0"/>
      <w:marBottom w:val="0"/>
      <w:divBdr>
        <w:top w:val="none" w:sz="0" w:space="0" w:color="auto"/>
        <w:left w:val="none" w:sz="0" w:space="0" w:color="auto"/>
        <w:bottom w:val="none" w:sz="0" w:space="0" w:color="auto"/>
        <w:right w:val="none" w:sz="0" w:space="0" w:color="auto"/>
      </w:divBdr>
      <w:divsChild>
        <w:div w:id="1385522296">
          <w:marLeft w:val="0"/>
          <w:marRight w:val="0"/>
          <w:marTop w:val="0"/>
          <w:marBottom w:val="0"/>
          <w:divBdr>
            <w:top w:val="none" w:sz="0" w:space="0" w:color="auto"/>
            <w:left w:val="none" w:sz="0" w:space="0" w:color="auto"/>
            <w:bottom w:val="none" w:sz="0" w:space="0" w:color="auto"/>
            <w:right w:val="none" w:sz="0" w:space="0" w:color="auto"/>
          </w:divBdr>
          <w:divsChild>
            <w:div w:id="1816099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05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2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1514033">
      <w:bodyDiv w:val="1"/>
      <w:marLeft w:val="0"/>
      <w:marRight w:val="0"/>
      <w:marTop w:val="0"/>
      <w:marBottom w:val="0"/>
      <w:divBdr>
        <w:top w:val="none" w:sz="0" w:space="0" w:color="auto"/>
        <w:left w:val="none" w:sz="0" w:space="0" w:color="auto"/>
        <w:bottom w:val="none" w:sz="0" w:space="0" w:color="auto"/>
        <w:right w:val="none" w:sz="0" w:space="0" w:color="auto"/>
      </w:divBdr>
    </w:div>
    <w:div w:id="1752435028">
      <w:bodyDiv w:val="1"/>
      <w:marLeft w:val="0"/>
      <w:marRight w:val="0"/>
      <w:marTop w:val="0"/>
      <w:marBottom w:val="0"/>
      <w:divBdr>
        <w:top w:val="none" w:sz="0" w:space="0" w:color="auto"/>
        <w:left w:val="none" w:sz="0" w:space="0" w:color="auto"/>
        <w:bottom w:val="none" w:sz="0" w:space="0" w:color="auto"/>
        <w:right w:val="none" w:sz="0" w:space="0" w:color="auto"/>
      </w:divBdr>
    </w:div>
    <w:div w:id="1782455050">
      <w:bodyDiv w:val="1"/>
      <w:marLeft w:val="0"/>
      <w:marRight w:val="0"/>
      <w:marTop w:val="0"/>
      <w:marBottom w:val="0"/>
      <w:divBdr>
        <w:top w:val="none" w:sz="0" w:space="0" w:color="auto"/>
        <w:left w:val="none" w:sz="0" w:space="0" w:color="auto"/>
        <w:bottom w:val="none" w:sz="0" w:space="0" w:color="auto"/>
        <w:right w:val="none" w:sz="0" w:space="0" w:color="auto"/>
      </w:divBdr>
    </w:div>
    <w:div w:id="1784305020">
      <w:bodyDiv w:val="1"/>
      <w:marLeft w:val="0"/>
      <w:marRight w:val="0"/>
      <w:marTop w:val="0"/>
      <w:marBottom w:val="0"/>
      <w:divBdr>
        <w:top w:val="none" w:sz="0" w:space="0" w:color="auto"/>
        <w:left w:val="none" w:sz="0" w:space="0" w:color="auto"/>
        <w:bottom w:val="none" w:sz="0" w:space="0" w:color="auto"/>
        <w:right w:val="none" w:sz="0" w:space="0" w:color="auto"/>
      </w:divBdr>
    </w:div>
    <w:div w:id="1798331192">
      <w:bodyDiv w:val="1"/>
      <w:marLeft w:val="0"/>
      <w:marRight w:val="0"/>
      <w:marTop w:val="0"/>
      <w:marBottom w:val="0"/>
      <w:divBdr>
        <w:top w:val="none" w:sz="0" w:space="0" w:color="auto"/>
        <w:left w:val="none" w:sz="0" w:space="0" w:color="auto"/>
        <w:bottom w:val="none" w:sz="0" w:space="0" w:color="auto"/>
        <w:right w:val="none" w:sz="0" w:space="0" w:color="auto"/>
      </w:divBdr>
    </w:div>
    <w:div w:id="1809124130">
      <w:bodyDiv w:val="1"/>
      <w:marLeft w:val="0"/>
      <w:marRight w:val="0"/>
      <w:marTop w:val="0"/>
      <w:marBottom w:val="0"/>
      <w:divBdr>
        <w:top w:val="none" w:sz="0" w:space="0" w:color="auto"/>
        <w:left w:val="none" w:sz="0" w:space="0" w:color="auto"/>
        <w:bottom w:val="none" w:sz="0" w:space="0" w:color="auto"/>
        <w:right w:val="none" w:sz="0" w:space="0" w:color="auto"/>
      </w:divBdr>
    </w:div>
    <w:div w:id="1811629860">
      <w:bodyDiv w:val="1"/>
      <w:marLeft w:val="0"/>
      <w:marRight w:val="0"/>
      <w:marTop w:val="0"/>
      <w:marBottom w:val="0"/>
      <w:divBdr>
        <w:top w:val="none" w:sz="0" w:space="0" w:color="auto"/>
        <w:left w:val="none" w:sz="0" w:space="0" w:color="auto"/>
        <w:bottom w:val="none" w:sz="0" w:space="0" w:color="auto"/>
        <w:right w:val="none" w:sz="0" w:space="0" w:color="auto"/>
      </w:divBdr>
      <w:divsChild>
        <w:div w:id="743725796">
          <w:marLeft w:val="0"/>
          <w:marRight w:val="0"/>
          <w:marTop w:val="0"/>
          <w:marBottom w:val="0"/>
          <w:divBdr>
            <w:top w:val="none" w:sz="0" w:space="0" w:color="auto"/>
            <w:left w:val="none" w:sz="0" w:space="0" w:color="auto"/>
            <w:bottom w:val="none" w:sz="0" w:space="0" w:color="auto"/>
            <w:right w:val="none" w:sz="0" w:space="0" w:color="auto"/>
          </w:divBdr>
          <w:divsChild>
            <w:div w:id="239683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835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6024805">
      <w:bodyDiv w:val="1"/>
      <w:marLeft w:val="0"/>
      <w:marRight w:val="0"/>
      <w:marTop w:val="0"/>
      <w:marBottom w:val="0"/>
      <w:divBdr>
        <w:top w:val="none" w:sz="0" w:space="0" w:color="auto"/>
        <w:left w:val="none" w:sz="0" w:space="0" w:color="auto"/>
        <w:bottom w:val="none" w:sz="0" w:space="0" w:color="auto"/>
        <w:right w:val="none" w:sz="0" w:space="0" w:color="auto"/>
      </w:divBdr>
    </w:div>
    <w:div w:id="1821459838">
      <w:bodyDiv w:val="1"/>
      <w:marLeft w:val="0"/>
      <w:marRight w:val="0"/>
      <w:marTop w:val="0"/>
      <w:marBottom w:val="0"/>
      <w:divBdr>
        <w:top w:val="none" w:sz="0" w:space="0" w:color="auto"/>
        <w:left w:val="none" w:sz="0" w:space="0" w:color="auto"/>
        <w:bottom w:val="none" w:sz="0" w:space="0" w:color="auto"/>
        <w:right w:val="none" w:sz="0" w:space="0" w:color="auto"/>
      </w:divBdr>
    </w:div>
    <w:div w:id="1825244569">
      <w:bodyDiv w:val="1"/>
      <w:marLeft w:val="0"/>
      <w:marRight w:val="0"/>
      <w:marTop w:val="0"/>
      <w:marBottom w:val="0"/>
      <w:divBdr>
        <w:top w:val="none" w:sz="0" w:space="0" w:color="auto"/>
        <w:left w:val="none" w:sz="0" w:space="0" w:color="auto"/>
        <w:bottom w:val="none" w:sz="0" w:space="0" w:color="auto"/>
        <w:right w:val="none" w:sz="0" w:space="0" w:color="auto"/>
      </w:divBdr>
    </w:div>
    <w:div w:id="1831288279">
      <w:bodyDiv w:val="1"/>
      <w:marLeft w:val="0"/>
      <w:marRight w:val="0"/>
      <w:marTop w:val="0"/>
      <w:marBottom w:val="0"/>
      <w:divBdr>
        <w:top w:val="none" w:sz="0" w:space="0" w:color="auto"/>
        <w:left w:val="none" w:sz="0" w:space="0" w:color="auto"/>
        <w:bottom w:val="none" w:sz="0" w:space="0" w:color="auto"/>
        <w:right w:val="none" w:sz="0" w:space="0" w:color="auto"/>
      </w:divBdr>
    </w:div>
    <w:div w:id="1834296999">
      <w:bodyDiv w:val="1"/>
      <w:marLeft w:val="0"/>
      <w:marRight w:val="0"/>
      <w:marTop w:val="0"/>
      <w:marBottom w:val="0"/>
      <w:divBdr>
        <w:top w:val="none" w:sz="0" w:space="0" w:color="auto"/>
        <w:left w:val="none" w:sz="0" w:space="0" w:color="auto"/>
        <w:bottom w:val="none" w:sz="0" w:space="0" w:color="auto"/>
        <w:right w:val="none" w:sz="0" w:space="0" w:color="auto"/>
      </w:divBdr>
    </w:div>
    <w:div w:id="1867907369">
      <w:bodyDiv w:val="1"/>
      <w:marLeft w:val="0"/>
      <w:marRight w:val="0"/>
      <w:marTop w:val="0"/>
      <w:marBottom w:val="0"/>
      <w:divBdr>
        <w:top w:val="none" w:sz="0" w:space="0" w:color="auto"/>
        <w:left w:val="none" w:sz="0" w:space="0" w:color="auto"/>
        <w:bottom w:val="none" w:sz="0" w:space="0" w:color="auto"/>
        <w:right w:val="none" w:sz="0" w:space="0" w:color="auto"/>
      </w:divBdr>
    </w:div>
    <w:div w:id="1892450167">
      <w:bodyDiv w:val="1"/>
      <w:marLeft w:val="0"/>
      <w:marRight w:val="0"/>
      <w:marTop w:val="0"/>
      <w:marBottom w:val="0"/>
      <w:divBdr>
        <w:top w:val="none" w:sz="0" w:space="0" w:color="auto"/>
        <w:left w:val="none" w:sz="0" w:space="0" w:color="auto"/>
        <w:bottom w:val="none" w:sz="0" w:space="0" w:color="auto"/>
        <w:right w:val="none" w:sz="0" w:space="0" w:color="auto"/>
      </w:divBdr>
      <w:divsChild>
        <w:div w:id="1079404505">
          <w:marLeft w:val="0"/>
          <w:marRight w:val="0"/>
          <w:marTop w:val="0"/>
          <w:marBottom w:val="0"/>
          <w:divBdr>
            <w:top w:val="none" w:sz="0" w:space="0" w:color="auto"/>
            <w:left w:val="none" w:sz="0" w:space="0" w:color="auto"/>
            <w:bottom w:val="none" w:sz="0" w:space="0" w:color="auto"/>
            <w:right w:val="none" w:sz="0" w:space="0" w:color="auto"/>
          </w:divBdr>
          <w:divsChild>
            <w:div w:id="1608080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919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617104">
      <w:bodyDiv w:val="1"/>
      <w:marLeft w:val="0"/>
      <w:marRight w:val="0"/>
      <w:marTop w:val="0"/>
      <w:marBottom w:val="0"/>
      <w:divBdr>
        <w:top w:val="none" w:sz="0" w:space="0" w:color="auto"/>
        <w:left w:val="none" w:sz="0" w:space="0" w:color="auto"/>
        <w:bottom w:val="none" w:sz="0" w:space="0" w:color="auto"/>
        <w:right w:val="none" w:sz="0" w:space="0" w:color="auto"/>
      </w:divBdr>
    </w:div>
    <w:div w:id="1903564827">
      <w:bodyDiv w:val="1"/>
      <w:marLeft w:val="0"/>
      <w:marRight w:val="0"/>
      <w:marTop w:val="0"/>
      <w:marBottom w:val="0"/>
      <w:divBdr>
        <w:top w:val="none" w:sz="0" w:space="0" w:color="auto"/>
        <w:left w:val="none" w:sz="0" w:space="0" w:color="auto"/>
        <w:bottom w:val="none" w:sz="0" w:space="0" w:color="auto"/>
        <w:right w:val="none" w:sz="0" w:space="0" w:color="auto"/>
      </w:divBdr>
    </w:div>
    <w:div w:id="1916086369">
      <w:bodyDiv w:val="1"/>
      <w:marLeft w:val="0"/>
      <w:marRight w:val="0"/>
      <w:marTop w:val="0"/>
      <w:marBottom w:val="0"/>
      <w:divBdr>
        <w:top w:val="none" w:sz="0" w:space="0" w:color="auto"/>
        <w:left w:val="none" w:sz="0" w:space="0" w:color="auto"/>
        <w:bottom w:val="none" w:sz="0" w:space="0" w:color="auto"/>
        <w:right w:val="none" w:sz="0" w:space="0" w:color="auto"/>
      </w:divBdr>
    </w:div>
    <w:div w:id="1938706696">
      <w:bodyDiv w:val="1"/>
      <w:marLeft w:val="0"/>
      <w:marRight w:val="0"/>
      <w:marTop w:val="0"/>
      <w:marBottom w:val="0"/>
      <w:divBdr>
        <w:top w:val="none" w:sz="0" w:space="0" w:color="auto"/>
        <w:left w:val="none" w:sz="0" w:space="0" w:color="auto"/>
        <w:bottom w:val="none" w:sz="0" w:space="0" w:color="auto"/>
        <w:right w:val="none" w:sz="0" w:space="0" w:color="auto"/>
      </w:divBdr>
      <w:divsChild>
        <w:div w:id="1950811835">
          <w:marLeft w:val="0"/>
          <w:marRight w:val="0"/>
          <w:marTop w:val="0"/>
          <w:marBottom w:val="0"/>
          <w:divBdr>
            <w:top w:val="none" w:sz="0" w:space="0" w:color="auto"/>
            <w:left w:val="none" w:sz="0" w:space="0" w:color="auto"/>
            <w:bottom w:val="none" w:sz="0" w:space="0" w:color="auto"/>
            <w:right w:val="none" w:sz="0" w:space="0" w:color="auto"/>
          </w:divBdr>
        </w:div>
        <w:div w:id="922568784">
          <w:marLeft w:val="0"/>
          <w:marRight w:val="0"/>
          <w:marTop w:val="0"/>
          <w:marBottom w:val="0"/>
          <w:divBdr>
            <w:top w:val="none" w:sz="0" w:space="0" w:color="auto"/>
            <w:left w:val="none" w:sz="0" w:space="0" w:color="auto"/>
            <w:bottom w:val="none" w:sz="0" w:space="0" w:color="auto"/>
            <w:right w:val="none" w:sz="0" w:space="0" w:color="auto"/>
          </w:divBdr>
        </w:div>
        <w:div w:id="1218205946">
          <w:marLeft w:val="0"/>
          <w:marRight w:val="0"/>
          <w:marTop w:val="0"/>
          <w:marBottom w:val="180"/>
          <w:divBdr>
            <w:top w:val="none" w:sz="0" w:space="0" w:color="auto"/>
            <w:left w:val="none" w:sz="0" w:space="0" w:color="auto"/>
            <w:bottom w:val="none" w:sz="0" w:space="0" w:color="auto"/>
            <w:right w:val="none" w:sz="0" w:space="0" w:color="auto"/>
          </w:divBdr>
        </w:div>
        <w:div w:id="440489090">
          <w:marLeft w:val="0"/>
          <w:marRight w:val="0"/>
          <w:marTop w:val="0"/>
          <w:marBottom w:val="0"/>
          <w:divBdr>
            <w:top w:val="none" w:sz="0" w:space="0" w:color="auto"/>
            <w:left w:val="none" w:sz="0" w:space="0" w:color="auto"/>
            <w:bottom w:val="none" w:sz="0" w:space="0" w:color="auto"/>
            <w:right w:val="none" w:sz="0" w:space="0" w:color="auto"/>
          </w:divBdr>
        </w:div>
        <w:div w:id="663245550">
          <w:marLeft w:val="0"/>
          <w:marRight w:val="0"/>
          <w:marTop w:val="0"/>
          <w:marBottom w:val="180"/>
          <w:divBdr>
            <w:top w:val="none" w:sz="0" w:space="0" w:color="auto"/>
            <w:left w:val="none" w:sz="0" w:space="0" w:color="auto"/>
            <w:bottom w:val="none" w:sz="0" w:space="0" w:color="auto"/>
            <w:right w:val="none" w:sz="0" w:space="0" w:color="auto"/>
          </w:divBdr>
        </w:div>
        <w:div w:id="327750063">
          <w:marLeft w:val="0"/>
          <w:marRight w:val="0"/>
          <w:marTop w:val="0"/>
          <w:marBottom w:val="180"/>
          <w:divBdr>
            <w:top w:val="none" w:sz="0" w:space="0" w:color="auto"/>
            <w:left w:val="none" w:sz="0" w:space="0" w:color="auto"/>
            <w:bottom w:val="none" w:sz="0" w:space="0" w:color="auto"/>
            <w:right w:val="none" w:sz="0" w:space="0" w:color="auto"/>
          </w:divBdr>
        </w:div>
        <w:div w:id="16929205">
          <w:marLeft w:val="0"/>
          <w:marRight w:val="0"/>
          <w:marTop w:val="0"/>
          <w:marBottom w:val="180"/>
          <w:divBdr>
            <w:top w:val="none" w:sz="0" w:space="0" w:color="auto"/>
            <w:left w:val="none" w:sz="0" w:space="0" w:color="auto"/>
            <w:bottom w:val="none" w:sz="0" w:space="0" w:color="auto"/>
            <w:right w:val="none" w:sz="0" w:space="0" w:color="auto"/>
          </w:divBdr>
        </w:div>
        <w:div w:id="660349248">
          <w:marLeft w:val="0"/>
          <w:marRight w:val="0"/>
          <w:marTop w:val="0"/>
          <w:marBottom w:val="180"/>
          <w:divBdr>
            <w:top w:val="none" w:sz="0" w:space="0" w:color="auto"/>
            <w:left w:val="none" w:sz="0" w:space="0" w:color="auto"/>
            <w:bottom w:val="none" w:sz="0" w:space="0" w:color="auto"/>
            <w:right w:val="none" w:sz="0" w:space="0" w:color="auto"/>
          </w:divBdr>
        </w:div>
        <w:div w:id="549848116">
          <w:marLeft w:val="0"/>
          <w:marRight w:val="0"/>
          <w:marTop w:val="0"/>
          <w:marBottom w:val="180"/>
          <w:divBdr>
            <w:top w:val="none" w:sz="0" w:space="0" w:color="auto"/>
            <w:left w:val="none" w:sz="0" w:space="0" w:color="auto"/>
            <w:bottom w:val="none" w:sz="0" w:space="0" w:color="auto"/>
            <w:right w:val="none" w:sz="0" w:space="0" w:color="auto"/>
          </w:divBdr>
        </w:div>
        <w:div w:id="1122648571">
          <w:marLeft w:val="0"/>
          <w:marRight w:val="0"/>
          <w:marTop w:val="0"/>
          <w:marBottom w:val="180"/>
          <w:divBdr>
            <w:top w:val="none" w:sz="0" w:space="0" w:color="auto"/>
            <w:left w:val="none" w:sz="0" w:space="0" w:color="auto"/>
            <w:bottom w:val="none" w:sz="0" w:space="0" w:color="auto"/>
            <w:right w:val="none" w:sz="0" w:space="0" w:color="auto"/>
          </w:divBdr>
        </w:div>
        <w:div w:id="1413237898">
          <w:marLeft w:val="0"/>
          <w:marRight w:val="0"/>
          <w:marTop w:val="0"/>
          <w:marBottom w:val="180"/>
          <w:divBdr>
            <w:top w:val="none" w:sz="0" w:space="0" w:color="auto"/>
            <w:left w:val="none" w:sz="0" w:space="0" w:color="auto"/>
            <w:bottom w:val="none" w:sz="0" w:space="0" w:color="auto"/>
            <w:right w:val="none" w:sz="0" w:space="0" w:color="auto"/>
          </w:divBdr>
        </w:div>
        <w:div w:id="1663459759">
          <w:marLeft w:val="0"/>
          <w:marRight w:val="0"/>
          <w:marTop w:val="0"/>
          <w:marBottom w:val="180"/>
          <w:divBdr>
            <w:top w:val="none" w:sz="0" w:space="0" w:color="auto"/>
            <w:left w:val="none" w:sz="0" w:space="0" w:color="auto"/>
            <w:bottom w:val="none" w:sz="0" w:space="0" w:color="auto"/>
            <w:right w:val="none" w:sz="0" w:space="0" w:color="auto"/>
          </w:divBdr>
        </w:div>
        <w:div w:id="224533197">
          <w:marLeft w:val="0"/>
          <w:marRight w:val="0"/>
          <w:marTop w:val="0"/>
          <w:marBottom w:val="180"/>
          <w:divBdr>
            <w:top w:val="none" w:sz="0" w:space="0" w:color="auto"/>
            <w:left w:val="none" w:sz="0" w:space="0" w:color="auto"/>
            <w:bottom w:val="none" w:sz="0" w:space="0" w:color="auto"/>
            <w:right w:val="none" w:sz="0" w:space="0" w:color="auto"/>
          </w:divBdr>
        </w:div>
        <w:div w:id="1248272892">
          <w:marLeft w:val="0"/>
          <w:marRight w:val="0"/>
          <w:marTop w:val="0"/>
          <w:marBottom w:val="180"/>
          <w:divBdr>
            <w:top w:val="none" w:sz="0" w:space="0" w:color="auto"/>
            <w:left w:val="none" w:sz="0" w:space="0" w:color="auto"/>
            <w:bottom w:val="none" w:sz="0" w:space="0" w:color="auto"/>
            <w:right w:val="none" w:sz="0" w:space="0" w:color="auto"/>
          </w:divBdr>
        </w:div>
        <w:div w:id="1094009546">
          <w:marLeft w:val="0"/>
          <w:marRight w:val="0"/>
          <w:marTop w:val="0"/>
          <w:marBottom w:val="180"/>
          <w:divBdr>
            <w:top w:val="none" w:sz="0" w:space="0" w:color="auto"/>
            <w:left w:val="none" w:sz="0" w:space="0" w:color="auto"/>
            <w:bottom w:val="none" w:sz="0" w:space="0" w:color="auto"/>
            <w:right w:val="none" w:sz="0" w:space="0" w:color="auto"/>
          </w:divBdr>
        </w:div>
        <w:div w:id="1462918909">
          <w:marLeft w:val="0"/>
          <w:marRight w:val="0"/>
          <w:marTop w:val="0"/>
          <w:marBottom w:val="180"/>
          <w:divBdr>
            <w:top w:val="none" w:sz="0" w:space="0" w:color="auto"/>
            <w:left w:val="none" w:sz="0" w:space="0" w:color="auto"/>
            <w:bottom w:val="none" w:sz="0" w:space="0" w:color="auto"/>
            <w:right w:val="none" w:sz="0" w:space="0" w:color="auto"/>
          </w:divBdr>
        </w:div>
        <w:div w:id="665130885">
          <w:marLeft w:val="0"/>
          <w:marRight w:val="0"/>
          <w:marTop w:val="0"/>
          <w:marBottom w:val="180"/>
          <w:divBdr>
            <w:top w:val="none" w:sz="0" w:space="0" w:color="auto"/>
            <w:left w:val="none" w:sz="0" w:space="0" w:color="auto"/>
            <w:bottom w:val="none" w:sz="0" w:space="0" w:color="auto"/>
            <w:right w:val="none" w:sz="0" w:space="0" w:color="auto"/>
          </w:divBdr>
        </w:div>
        <w:div w:id="1715615623">
          <w:marLeft w:val="0"/>
          <w:marRight w:val="0"/>
          <w:marTop w:val="0"/>
          <w:marBottom w:val="180"/>
          <w:divBdr>
            <w:top w:val="none" w:sz="0" w:space="0" w:color="auto"/>
            <w:left w:val="none" w:sz="0" w:space="0" w:color="auto"/>
            <w:bottom w:val="none" w:sz="0" w:space="0" w:color="auto"/>
            <w:right w:val="none" w:sz="0" w:space="0" w:color="auto"/>
          </w:divBdr>
        </w:div>
      </w:divsChild>
    </w:div>
    <w:div w:id="1978678440">
      <w:bodyDiv w:val="1"/>
      <w:marLeft w:val="0"/>
      <w:marRight w:val="0"/>
      <w:marTop w:val="0"/>
      <w:marBottom w:val="0"/>
      <w:divBdr>
        <w:top w:val="none" w:sz="0" w:space="0" w:color="auto"/>
        <w:left w:val="none" w:sz="0" w:space="0" w:color="auto"/>
        <w:bottom w:val="none" w:sz="0" w:space="0" w:color="auto"/>
        <w:right w:val="none" w:sz="0" w:space="0" w:color="auto"/>
      </w:divBdr>
    </w:div>
    <w:div w:id="1984770886">
      <w:bodyDiv w:val="1"/>
      <w:marLeft w:val="0"/>
      <w:marRight w:val="0"/>
      <w:marTop w:val="0"/>
      <w:marBottom w:val="0"/>
      <w:divBdr>
        <w:top w:val="none" w:sz="0" w:space="0" w:color="auto"/>
        <w:left w:val="none" w:sz="0" w:space="0" w:color="auto"/>
        <w:bottom w:val="none" w:sz="0" w:space="0" w:color="auto"/>
        <w:right w:val="none" w:sz="0" w:space="0" w:color="auto"/>
      </w:divBdr>
    </w:div>
    <w:div w:id="1989439311">
      <w:bodyDiv w:val="1"/>
      <w:marLeft w:val="0"/>
      <w:marRight w:val="0"/>
      <w:marTop w:val="0"/>
      <w:marBottom w:val="0"/>
      <w:divBdr>
        <w:top w:val="none" w:sz="0" w:space="0" w:color="auto"/>
        <w:left w:val="none" w:sz="0" w:space="0" w:color="auto"/>
        <w:bottom w:val="none" w:sz="0" w:space="0" w:color="auto"/>
        <w:right w:val="none" w:sz="0" w:space="0" w:color="auto"/>
      </w:divBdr>
    </w:div>
    <w:div w:id="1991791379">
      <w:bodyDiv w:val="1"/>
      <w:marLeft w:val="0"/>
      <w:marRight w:val="0"/>
      <w:marTop w:val="0"/>
      <w:marBottom w:val="0"/>
      <w:divBdr>
        <w:top w:val="none" w:sz="0" w:space="0" w:color="auto"/>
        <w:left w:val="none" w:sz="0" w:space="0" w:color="auto"/>
        <w:bottom w:val="none" w:sz="0" w:space="0" w:color="auto"/>
        <w:right w:val="none" w:sz="0" w:space="0" w:color="auto"/>
      </w:divBdr>
    </w:div>
    <w:div w:id="1995182056">
      <w:bodyDiv w:val="1"/>
      <w:marLeft w:val="0"/>
      <w:marRight w:val="0"/>
      <w:marTop w:val="0"/>
      <w:marBottom w:val="0"/>
      <w:divBdr>
        <w:top w:val="none" w:sz="0" w:space="0" w:color="auto"/>
        <w:left w:val="none" w:sz="0" w:space="0" w:color="auto"/>
        <w:bottom w:val="none" w:sz="0" w:space="0" w:color="auto"/>
        <w:right w:val="none" w:sz="0" w:space="0" w:color="auto"/>
      </w:divBdr>
    </w:div>
    <w:div w:id="1995334829">
      <w:bodyDiv w:val="1"/>
      <w:marLeft w:val="0"/>
      <w:marRight w:val="0"/>
      <w:marTop w:val="0"/>
      <w:marBottom w:val="0"/>
      <w:divBdr>
        <w:top w:val="none" w:sz="0" w:space="0" w:color="auto"/>
        <w:left w:val="none" w:sz="0" w:space="0" w:color="auto"/>
        <w:bottom w:val="none" w:sz="0" w:space="0" w:color="auto"/>
        <w:right w:val="none" w:sz="0" w:space="0" w:color="auto"/>
      </w:divBdr>
    </w:div>
    <w:div w:id="2004816508">
      <w:bodyDiv w:val="1"/>
      <w:marLeft w:val="0"/>
      <w:marRight w:val="0"/>
      <w:marTop w:val="0"/>
      <w:marBottom w:val="0"/>
      <w:divBdr>
        <w:top w:val="none" w:sz="0" w:space="0" w:color="auto"/>
        <w:left w:val="none" w:sz="0" w:space="0" w:color="auto"/>
        <w:bottom w:val="none" w:sz="0" w:space="0" w:color="auto"/>
        <w:right w:val="none" w:sz="0" w:space="0" w:color="auto"/>
      </w:divBdr>
    </w:div>
    <w:div w:id="2006545533">
      <w:bodyDiv w:val="1"/>
      <w:marLeft w:val="0"/>
      <w:marRight w:val="0"/>
      <w:marTop w:val="0"/>
      <w:marBottom w:val="0"/>
      <w:divBdr>
        <w:top w:val="none" w:sz="0" w:space="0" w:color="auto"/>
        <w:left w:val="none" w:sz="0" w:space="0" w:color="auto"/>
        <w:bottom w:val="none" w:sz="0" w:space="0" w:color="auto"/>
        <w:right w:val="none" w:sz="0" w:space="0" w:color="auto"/>
      </w:divBdr>
    </w:div>
    <w:div w:id="2011446908">
      <w:bodyDiv w:val="1"/>
      <w:marLeft w:val="0"/>
      <w:marRight w:val="0"/>
      <w:marTop w:val="0"/>
      <w:marBottom w:val="0"/>
      <w:divBdr>
        <w:top w:val="none" w:sz="0" w:space="0" w:color="auto"/>
        <w:left w:val="none" w:sz="0" w:space="0" w:color="auto"/>
        <w:bottom w:val="none" w:sz="0" w:space="0" w:color="auto"/>
        <w:right w:val="none" w:sz="0" w:space="0" w:color="auto"/>
      </w:divBdr>
    </w:div>
    <w:div w:id="2011711763">
      <w:bodyDiv w:val="1"/>
      <w:marLeft w:val="0"/>
      <w:marRight w:val="0"/>
      <w:marTop w:val="0"/>
      <w:marBottom w:val="0"/>
      <w:divBdr>
        <w:top w:val="none" w:sz="0" w:space="0" w:color="auto"/>
        <w:left w:val="none" w:sz="0" w:space="0" w:color="auto"/>
        <w:bottom w:val="none" w:sz="0" w:space="0" w:color="auto"/>
        <w:right w:val="none" w:sz="0" w:space="0" w:color="auto"/>
      </w:divBdr>
    </w:div>
    <w:div w:id="2023362678">
      <w:bodyDiv w:val="1"/>
      <w:marLeft w:val="0"/>
      <w:marRight w:val="0"/>
      <w:marTop w:val="0"/>
      <w:marBottom w:val="0"/>
      <w:divBdr>
        <w:top w:val="none" w:sz="0" w:space="0" w:color="auto"/>
        <w:left w:val="none" w:sz="0" w:space="0" w:color="auto"/>
        <w:bottom w:val="none" w:sz="0" w:space="0" w:color="auto"/>
        <w:right w:val="none" w:sz="0" w:space="0" w:color="auto"/>
      </w:divBdr>
    </w:div>
    <w:div w:id="2033409869">
      <w:bodyDiv w:val="1"/>
      <w:marLeft w:val="0"/>
      <w:marRight w:val="0"/>
      <w:marTop w:val="0"/>
      <w:marBottom w:val="0"/>
      <w:divBdr>
        <w:top w:val="none" w:sz="0" w:space="0" w:color="auto"/>
        <w:left w:val="none" w:sz="0" w:space="0" w:color="auto"/>
        <w:bottom w:val="none" w:sz="0" w:space="0" w:color="auto"/>
        <w:right w:val="none" w:sz="0" w:space="0" w:color="auto"/>
      </w:divBdr>
    </w:div>
    <w:div w:id="2050642867">
      <w:bodyDiv w:val="1"/>
      <w:marLeft w:val="0"/>
      <w:marRight w:val="0"/>
      <w:marTop w:val="0"/>
      <w:marBottom w:val="0"/>
      <w:divBdr>
        <w:top w:val="none" w:sz="0" w:space="0" w:color="auto"/>
        <w:left w:val="none" w:sz="0" w:space="0" w:color="auto"/>
        <w:bottom w:val="none" w:sz="0" w:space="0" w:color="auto"/>
        <w:right w:val="none" w:sz="0" w:space="0" w:color="auto"/>
      </w:divBdr>
    </w:div>
    <w:div w:id="2077437118">
      <w:bodyDiv w:val="1"/>
      <w:marLeft w:val="0"/>
      <w:marRight w:val="0"/>
      <w:marTop w:val="0"/>
      <w:marBottom w:val="0"/>
      <w:divBdr>
        <w:top w:val="none" w:sz="0" w:space="0" w:color="auto"/>
        <w:left w:val="none" w:sz="0" w:space="0" w:color="auto"/>
        <w:bottom w:val="none" w:sz="0" w:space="0" w:color="auto"/>
        <w:right w:val="none" w:sz="0" w:space="0" w:color="auto"/>
      </w:divBdr>
    </w:div>
    <w:div w:id="2077509467">
      <w:bodyDiv w:val="1"/>
      <w:marLeft w:val="0"/>
      <w:marRight w:val="0"/>
      <w:marTop w:val="0"/>
      <w:marBottom w:val="0"/>
      <w:divBdr>
        <w:top w:val="none" w:sz="0" w:space="0" w:color="auto"/>
        <w:left w:val="none" w:sz="0" w:space="0" w:color="auto"/>
        <w:bottom w:val="none" w:sz="0" w:space="0" w:color="auto"/>
        <w:right w:val="none" w:sz="0" w:space="0" w:color="auto"/>
      </w:divBdr>
    </w:div>
    <w:div w:id="2091923869">
      <w:bodyDiv w:val="1"/>
      <w:marLeft w:val="0"/>
      <w:marRight w:val="0"/>
      <w:marTop w:val="0"/>
      <w:marBottom w:val="0"/>
      <w:divBdr>
        <w:top w:val="none" w:sz="0" w:space="0" w:color="auto"/>
        <w:left w:val="none" w:sz="0" w:space="0" w:color="auto"/>
        <w:bottom w:val="none" w:sz="0" w:space="0" w:color="auto"/>
        <w:right w:val="none" w:sz="0" w:space="0" w:color="auto"/>
      </w:divBdr>
    </w:div>
    <w:div w:id="2098213413">
      <w:bodyDiv w:val="1"/>
      <w:marLeft w:val="0"/>
      <w:marRight w:val="0"/>
      <w:marTop w:val="0"/>
      <w:marBottom w:val="0"/>
      <w:divBdr>
        <w:top w:val="none" w:sz="0" w:space="0" w:color="auto"/>
        <w:left w:val="none" w:sz="0" w:space="0" w:color="auto"/>
        <w:bottom w:val="none" w:sz="0" w:space="0" w:color="auto"/>
        <w:right w:val="none" w:sz="0" w:space="0" w:color="auto"/>
      </w:divBdr>
    </w:div>
    <w:div w:id="2107461845">
      <w:bodyDiv w:val="1"/>
      <w:marLeft w:val="0"/>
      <w:marRight w:val="0"/>
      <w:marTop w:val="0"/>
      <w:marBottom w:val="0"/>
      <w:divBdr>
        <w:top w:val="none" w:sz="0" w:space="0" w:color="auto"/>
        <w:left w:val="none" w:sz="0" w:space="0" w:color="auto"/>
        <w:bottom w:val="none" w:sz="0" w:space="0" w:color="auto"/>
        <w:right w:val="none" w:sz="0" w:space="0" w:color="auto"/>
      </w:divBdr>
    </w:div>
    <w:div w:id="21322377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s://womenenabled.org/atk/Women%20Enabled%20International%20accountABILITY%20toolkit%20-%20Using%20UN%20Human%20Rights%20Mechanisms%20to%20Advance%20the%20Rights%20of%20Women%20and%20Girls%20with%20Disabilities%20-%20ENGLISH%20-%20FINAL.pdf" TargetMode="External"/><Relationship Id="rId21" Type="http://schemas.openxmlformats.org/officeDocument/2006/relationships/header" Target="header3.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eader" Target="header4.xml"/><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image" Target="media/image3.jp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hyperlink" Target="https://womenenabled.org/atk/Women%20Enabled%20International%20accountABILITY%20toolkit%20-%20Using%20UN%20Human%20Rights%20Mechanisms%20to%20Advance%20the%20Rights%20of%20Women%20and%20Girls%20with%20Disabilities%20-%20ENGLISH%20-%20FINAL.pdf" TargetMode="External"/><Relationship Id="rId19" Type="http://schemas.openxmlformats.org/officeDocument/2006/relationships/hyperlink" Target="http://www.ohchr.org/EN/Countries/Pages/HumanRightsintheWorld.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www.ohchr.org/Documents/Publications/NHRIHandbook.pdf" TargetMode="External"/><Relationship Id="rId2" Type="http://schemas.openxmlformats.org/officeDocument/2006/relationships/hyperlink" Target="http://apps.who.int/iris/bitstream/10665/173586/1/WHO_RHR_15.04_eng.pdf" TargetMode="External"/><Relationship Id="rId3" Type="http://schemas.openxmlformats.org/officeDocument/2006/relationships/hyperlink" Target="http://apps.who.int/iris/bitstream/10665/173586/1/WHO_RHR_15.04_eng.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hchr.org/EN/Countries/Pages/HumanRightsintheWorld.aspx" TargetMode="External"/><Relationship Id="rId4" Type="http://schemas.openxmlformats.org/officeDocument/2006/relationships/hyperlink" Target="http://undocs.org/A/HRC/21/22" TargetMode="External"/><Relationship Id="rId5" Type="http://schemas.openxmlformats.org/officeDocument/2006/relationships/hyperlink" Target="https://sustainabledevelopment.un.org/sdgs" TargetMode="External"/><Relationship Id="rId6" Type="http://schemas.openxmlformats.org/officeDocument/2006/relationships/hyperlink" Target="http://undocs.org/A/HRC/21/22" TargetMode="External"/><Relationship Id="rId7" Type="http://schemas.openxmlformats.org/officeDocument/2006/relationships/hyperlink" Target="https://www.figo.org/sites/default/files/uploads/wg-publications/ethics/English%20Ethical%20Issues%20in%20Obstetrics%20and%20Gynecology.pdf" TargetMode="External"/><Relationship Id="rId1" Type="http://schemas.openxmlformats.org/officeDocument/2006/relationships/hyperlink" Target="http://www.ohchr.org/EN/Countries/Pages/HumanRightsintheWorld.aspx" TargetMode="External"/><Relationship Id="rId2" Type="http://schemas.openxmlformats.org/officeDocument/2006/relationships/hyperlink" Target="https://www.figo.org/sites/default/files/uploads/wg-publications/ethics/English%20Ethical%20Issues%20in%20Obstetrics%20and%20Gynec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4AE80D-C28E-2B4B-89FD-863589719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115</Pages>
  <Words>35535</Words>
  <Characters>202552</Characters>
  <Application>Microsoft Macintosh Word</Application>
  <DocSecurity>0</DocSecurity>
  <Lines>1687</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Suzannah Phillips</dc:creator>
  <cp:keywords/>
  <dc:description/>
  <cp:lastModifiedBy>Amy Pace</cp:lastModifiedBy>
  <cp:revision>9</cp:revision>
  <cp:lastPrinted>2018-01-03T13:48:00Z</cp:lastPrinted>
  <dcterms:created xsi:type="dcterms:W3CDTF">2018-02-28T14:25:00Z</dcterms:created>
  <dcterms:modified xsi:type="dcterms:W3CDTF">2018-03-02T19:50:00Z</dcterms:modified>
</cp:coreProperties>
</file>