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983F40" w14:textId="55B6FB60" w:rsidR="000257BF" w:rsidRPr="00320675" w:rsidRDefault="003B3ED0" w:rsidP="000257BF">
      <w:pPr>
        <w:spacing w:after="0" w:line="240" w:lineRule="auto"/>
        <w:ind w:left="0" w:right="0"/>
        <w:jc w:val="left"/>
        <w:rPr>
          <w:rFonts w:ascii="Times New Roman" w:eastAsia="Times New Roman" w:hAnsi="Times New Roman" w:cs="Times New Roman"/>
          <w:kern w:val="0"/>
          <w:sz w:val="24"/>
          <w:lang w:eastAsia="en-US"/>
        </w:rPr>
      </w:pPr>
      <w:r w:rsidRPr="00320675">
        <w:rPr>
          <w:noProof/>
        </w:rPr>
        <w:drawing>
          <wp:anchor distT="0" distB="0" distL="114300" distR="114300" simplePos="0" relativeHeight="251662336" behindDoc="0" locked="0" layoutInCell="1" allowOverlap="1" wp14:anchorId="2CCB42C9" wp14:editId="4C3FFE0C">
            <wp:simplePos x="0" y="0"/>
            <wp:positionH relativeFrom="page">
              <wp:align>center</wp:align>
            </wp:positionH>
            <wp:positionV relativeFrom="page">
              <wp:align>top</wp:align>
            </wp:positionV>
            <wp:extent cx="7772400" cy="10058400"/>
            <wp:effectExtent l="0" t="0" r="0" b="0"/>
            <wp:wrapThrough wrapText="bothSides">
              <wp:wrapPolygon edited="0">
                <wp:start x="0" y="0"/>
                <wp:lineTo x="0" y="21573"/>
                <wp:lineTo x="21565" y="21573"/>
                <wp:lineTo x="21565" y="0"/>
                <wp:lineTo x="0" y="0"/>
              </wp:wrapPolygon>
            </wp:wrapThrough>
            <wp:docPr id="3" name="Picture 3" descr="The front cover is dark green, white, and yellow with an image of the African Union flag and an African woman. The Women Enabled International logo is printed in white to the left of the title. Detailed descriptions of this image and the logo can be found on the first few pages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front cover is dark green, white, and yellow with an image of the African Union flag and an African woman. The Women Enabled International logo is printed in white to the left of the title. Detailed descriptions of this image and the logo can be found on the first few pages of this document."/>
                    <pic:cNvPicPr/>
                  </pic:nvPicPr>
                  <pic:blipFill>
                    <a:blip r:embed="rId8"/>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7D0646" w:rsidRPr="00320675">
        <w:rPr>
          <w:rFonts w:ascii="Franklin Gothic Demi" w:hAnsi="Franklin Gothic Demi"/>
          <w:noProof/>
          <w:color w:val="5F497A" w:themeColor="accent4" w:themeShade="BF"/>
          <w:sz w:val="88"/>
          <w:szCs w:val="88"/>
        </w:rPr>
        <mc:AlternateContent>
          <mc:Choice Requires="wps">
            <w:drawing>
              <wp:anchor distT="0" distB="0" distL="114300" distR="114300" simplePos="0" relativeHeight="251664384" behindDoc="0" locked="0" layoutInCell="1" allowOverlap="1" wp14:anchorId="7E1B114E" wp14:editId="67D68350">
                <wp:simplePos x="0" y="0"/>
                <wp:positionH relativeFrom="column">
                  <wp:posOffset>1589405</wp:posOffset>
                </wp:positionH>
                <wp:positionV relativeFrom="page">
                  <wp:posOffset>7785100</wp:posOffset>
                </wp:positionV>
                <wp:extent cx="4869815" cy="1438275"/>
                <wp:effectExtent l="0" t="0" r="0" b="0"/>
                <wp:wrapThrough wrapText="bothSides">
                  <wp:wrapPolygon edited="0">
                    <wp:start x="282" y="191"/>
                    <wp:lineTo x="282" y="21171"/>
                    <wp:lineTo x="21237" y="21171"/>
                    <wp:lineTo x="21237" y="191"/>
                    <wp:lineTo x="282" y="191"/>
                  </wp:wrapPolygon>
                </wp:wrapThrough>
                <wp:docPr id="2" name="Text Box 2"/>
                <wp:cNvGraphicFramePr/>
                <a:graphic xmlns:a="http://schemas.openxmlformats.org/drawingml/2006/main">
                  <a:graphicData uri="http://schemas.microsoft.com/office/word/2010/wordprocessingShape">
                    <wps:wsp>
                      <wps:cNvSpPr txBox="1"/>
                      <wps:spPr>
                        <a:xfrm>
                          <a:off x="0" y="0"/>
                          <a:ext cx="4869815" cy="1438275"/>
                        </a:xfrm>
                        <a:prstGeom prst="rect">
                          <a:avLst/>
                        </a:prstGeom>
                        <a:noFill/>
                        <a:ln w="6350">
                          <a:noFill/>
                        </a:ln>
                      </wps:spPr>
                      <wps:txbx>
                        <w:txbxContent>
                          <w:p w14:paraId="52DBAE42" w14:textId="77777777" w:rsidR="00D43D5E" w:rsidRPr="000257BF" w:rsidRDefault="00D43D5E" w:rsidP="000257BF">
                            <w:pPr>
                              <w:pStyle w:val="Title"/>
                              <w:pBdr>
                                <w:bottom w:val="none" w:sz="0" w:space="0" w:color="auto"/>
                              </w:pBdr>
                              <w:jc w:val="left"/>
                              <w:rPr>
                                <w:rFonts w:ascii="Franklin Gothic Medium" w:hAnsi="Franklin Gothic Medium"/>
                                <w:b w:val="0"/>
                                <w:bCs w:val="0"/>
                                <w:color w:val="FFFFFF" w:themeColor="background1"/>
                                <w:sz w:val="32"/>
                                <w:szCs w:val="32"/>
                              </w:rPr>
                            </w:pPr>
                            <w:r w:rsidRPr="000257BF">
                              <w:rPr>
                                <w:rFonts w:ascii="Franklin Gothic Medium" w:hAnsi="Franklin Gothic Medium"/>
                                <w:b w:val="0"/>
                                <w:bCs w:val="0"/>
                                <w:color w:val="FFFFFF" w:themeColor="background1"/>
                                <w:sz w:val="32"/>
                                <w:szCs w:val="32"/>
                              </w:rPr>
                              <w:t>Women Enabled International</w:t>
                            </w:r>
                          </w:p>
                          <w:p w14:paraId="50B90D97" w14:textId="022DCC31" w:rsidR="00D43D5E" w:rsidRPr="000257BF" w:rsidRDefault="003B3ED0" w:rsidP="009317D9">
                            <w:pPr>
                              <w:pStyle w:val="Title"/>
                              <w:pBdr>
                                <w:bottom w:val="none" w:sz="0" w:space="0" w:color="auto"/>
                              </w:pBdr>
                              <w:spacing w:after="120"/>
                              <w:jc w:val="left"/>
                              <w:rPr>
                                <w:rFonts w:ascii="Franklin Gothic Demi" w:hAnsi="Franklin Gothic Demi"/>
                                <w:b w:val="0"/>
                                <w:color w:val="FFFFFF" w:themeColor="background1"/>
                                <w:sz w:val="72"/>
                                <w:szCs w:val="72"/>
                              </w:rPr>
                            </w:pPr>
                            <w:proofErr w:type="spellStart"/>
                            <w:r>
                              <w:rPr>
                                <w:rFonts w:ascii="Franklin Gothic Demi" w:hAnsi="Franklin Gothic Demi"/>
                                <w:b w:val="0"/>
                                <w:color w:val="FFFFFF" w:themeColor="background1"/>
                                <w:sz w:val="72"/>
                                <w:szCs w:val="72"/>
                              </w:rPr>
                              <w:t>accountABILITY</w:t>
                            </w:r>
                            <w:proofErr w:type="spellEnd"/>
                            <w:r w:rsidRPr="003B3ED0">
                              <w:rPr>
                                <w:rFonts w:ascii="Franklin Gothic Demi" w:hAnsi="Franklin Gothic Demi"/>
                                <w:b w:val="0"/>
                                <w:color w:val="FFFFFF" w:themeColor="background1"/>
                                <w:sz w:val="48"/>
                                <w:szCs w:val="48"/>
                              </w:rPr>
                              <w:t xml:space="preserve"> </w:t>
                            </w:r>
                            <w:r w:rsidRPr="003B3ED0">
                              <w:rPr>
                                <w:rFonts w:ascii="Franklin Gothic Demi" w:hAnsi="Franklin Gothic Demi"/>
                                <w:b w:val="0"/>
                                <w:color w:val="FFFFFF" w:themeColor="background1"/>
                                <w:sz w:val="40"/>
                                <w:szCs w:val="40"/>
                              </w:rPr>
                              <w:t>toolkit</w:t>
                            </w:r>
                          </w:p>
                          <w:p w14:paraId="78FCD349" w14:textId="77777777" w:rsidR="00D43D5E" w:rsidRDefault="00D43D5E" w:rsidP="00423AB9">
                            <w:pPr>
                              <w:pStyle w:val="Title"/>
                              <w:pBdr>
                                <w:bottom w:val="none" w:sz="0" w:space="0" w:color="auto"/>
                              </w:pBdr>
                              <w:snapToGrid w:val="0"/>
                              <w:spacing w:after="60"/>
                              <w:contextualSpacing w:val="0"/>
                              <w:jc w:val="left"/>
                              <w:rPr>
                                <w:rFonts w:ascii="Franklin Gothic Demi" w:hAnsi="Franklin Gothic Demi"/>
                                <w:color w:val="F0B728"/>
                                <w:sz w:val="40"/>
                                <w:szCs w:val="40"/>
                              </w:rPr>
                            </w:pPr>
                            <w:r w:rsidRPr="009317D9">
                              <w:rPr>
                                <w:rFonts w:ascii="Franklin Gothic Demi" w:hAnsi="Franklin Gothic Demi"/>
                                <w:color w:val="F0B728"/>
                                <w:sz w:val="40"/>
                                <w:szCs w:val="40"/>
                              </w:rPr>
                              <w:t>African Regional Human Rights System</w:t>
                            </w:r>
                          </w:p>
                          <w:p w14:paraId="18140C70" w14:textId="0E7839CC" w:rsidR="00D43D5E" w:rsidRPr="000257BF" w:rsidRDefault="00D43D5E" w:rsidP="00423AB9">
                            <w:pPr>
                              <w:pStyle w:val="Title"/>
                              <w:pBdr>
                                <w:bottom w:val="none" w:sz="0" w:space="0" w:color="auto"/>
                              </w:pBdr>
                              <w:snapToGrid w:val="0"/>
                              <w:spacing w:after="0" w:line="400" w:lineRule="exact"/>
                              <w:contextualSpacing w:val="0"/>
                              <w:jc w:val="left"/>
                              <w:rPr>
                                <w:color w:val="FFFFFF" w:themeColor="background1"/>
                                <w:sz w:val="20"/>
                                <w:szCs w:val="21"/>
                              </w:rPr>
                            </w:pPr>
                            <w:r>
                              <w:rPr>
                                <w:rFonts w:ascii="Franklin Gothic Medium" w:hAnsi="Franklin Gothic Medium"/>
                                <w:b w:val="0"/>
                                <w:bCs w:val="0"/>
                                <w:color w:val="FFFFFF" w:themeColor="background1"/>
                                <w:sz w:val="40"/>
                                <w:szCs w:val="40"/>
                              </w:rPr>
                              <w:t>Advocacy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B114E" id="_x0000_t202" coordsize="21600,21600" o:spt="202" path="m,l,21600r21600,l21600,xe">
                <v:stroke joinstyle="miter"/>
                <v:path gradientshapeok="t" o:connecttype="rect"/>
              </v:shapetype>
              <v:shape id="Text Box 2" o:spid="_x0000_s1026" type="#_x0000_t202" style="position:absolute;margin-left:125.15pt;margin-top:613pt;width:383.45pt;height:11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" filled="f" stroked="f" strokeweight=".5pt">
                <v:textbox>
                  <w:txbxContent>
                    <w:p w14:paraId="52DBAE42" w14:textId="77777777" w:rsidR="00D43D5E" w:rsidRPr="000257BF" w:rsidRDefault="00D43D5E" w:rsidP="000257BF">
                      <w:pPr>
                        <w:pStyle w:val="Title"/>
                        <w:pBdr>
                          <w:bottom w:val="none" w:sz="0" w:space="0" w:color="auto"/>
                        </w:pBdr>
                        <w:jc w:val="left"/>
                        <w:rPr>
                          <w:rFonts w:ascii="Franklin Gothic Medium" w:hAnsi="Franklin Gothic Medium"/>
                          <w:b w:val="0"/>
                          <w:bCs w:val="0"/>
                          <w:color w:val="FFFFFF" w:themeColor="background1"/>
                          <w:sz w:val="32"/>
                          <w:szCs w:val="32"/>
                        </w:rPr>
                      </w:pPr>
                      <w:r w:rsidRPr="000257BF">
                        <w:rPr>
                          <w:rFonts w:ascii="Franklin Gothic Medium" w:hAnsi="Franklin Gothic Medium"/>
                          <w:b w:val="0"/>
                          <w:bCs w:val="0"/>
                          <w:color w:val="FFFFFF" w:themeColor="background1"/>
                          <w:sz w:val="32"/>
                          <w:szCs w:val="32"/>
                        </w:rPr>
                        <w:t>Women Enabled International</w:t>
                      </w:r>
                    </w:p>
                    <w:p w14:paraId="50B90D97" w14:textId="022DCC31" w:rsidR="00D43D5E" w:rsidRPr="000257BF" w:rsidRDefault="003B3ED0" w:rsidP="009317D9">
                      <w:pPr>
                        <w:pStyle w:val="Title"/>
                        <w:pBdr>
                          <w:bottom w:val="none" w:sz="0" w:space="0" w:color="auto"/>
                        </w:pBdr>
                        <w:spacing w:after="120"/>
                        <w:jc w:val="left"/>
                        <w:rPr>
                          <w:rFonts w:ascii="Franklin Gothic Demi" w:hAnsi="Franklin Gothic Demi"/>
                          <w:b w:val="0"/>
                          <w:color w:val="FFFFFF" w:themeColor="background1"/>
                          <w:sz w:val="72"/>
                          <w:szCs w:val="72"/>
                        </w:rPr>
                      </w:pPr>
                      <w:proofErr w:type="spellStart"/>
                      <w:r>
                        <w:rPr>
                          <w:rFonts w:ascii="Franklin Gothic Demi" w:hAnsi="Franklin Gothic Demi"/>
                          <w:b w:val="0"/>
                          <w:color w:val="FFFFFF" w:themeColor="background1"/>
                          <w:sz w:val="72"/>
                          <w:szCs w:val="72"/>
                        </w:rPr>
                        <w:t>accountABILITY</w:t>
                      </w:r>
                      <w:proofErr w:type="spellEnd"/>
                      <w:r w:rsidRPr="003B3ED0">
                        <w:rPr>
                          <w:rFonts w:ascii="Franklin Gothic Demi" w:hAnsi="Franklin Gothic Demi"/>
                          <w:b w:val="0"/>
                          <w:color w:val="FFFFFF" w:themeColor="background1"/>
                          <w:sz w:val="48"/>
                          <w:szCs w:val="48"/>
                        </w:rPr>
                        <w:t xml:space="preserve"> </w:t>
                      </w:r>
                      <w:r w:rsidRPr="003B3ED0">
                        <w:rPr>
                          <w:rFonts w:ascii="Franklin Gothic Demi" w:hAnsi="Franklin Gothic Demi"/>
                          <w:b w:val="0"/>
                          <w:color w:val="FFFFFF" w:themeColor="background1"/>
                          <w:sz w:val="40"/>
                          <w:szCs w:val="40"/>
                        </w:rPr>
                        <w:t>toolkit</w:t>
                      </w:r>
                    </w:p>
                    <w:p w14:paraId="78FCD349" w14:textId="77777777" w:rsidR="00D43D5E" w:rsidRDefault="00D43D5E" w:rsidP="00423AB9">
                      <w:pPr>
                        <w:pStyle w:val="Title"/>
                        <w:pBdr>
                          <w:bottom w:val="none" w:sz="0" w:space="0" w:color="auto"/>
                        </w:pBdr>
                        <w:snapToGrid w:val="0"/>
                        <w:spacing w:after="60"/>
                        <w:contextualSpacing w:val="0"/>
                        <w:jc w:val="left"/>
                        <w:rPr>
                          <w:rFonts w:ascii="Franklin Gothic Demi" w:hAnsi="Franklin Gothic Demi"/>
                          <w:color w:val="F0B728"/>
                          <w:sz w:val="40"/>
                          <w:szCs w:val="40"/>
                        </w:rPr>
                      </w:pPr>
                      <w:r w:rsidRPr="009317D9">
                        <w:rPr>
                          <w:rFonts w:ascii="Franklin Gothic Demi" w:hAnsi="Franklin Gothic Demi"/>
                          <w:color w:val="F0B728"/>
                          <w:sz w:val="40"/>
                          <w:szCs w:val="40"/>
                        </w:rPr>
                        <w:t>African Regional Human Rights System</w:t>
                      </w:r>
                    </w:p>
                    <w:p w14:paraId="18140C70" w14:textId="0E7839CC" w:rsidR="00D43D5E" w:rsidRPr="000257BF" w:rsidRDefault="00D43D5E" w:rsidP="00423AB9">
                      <w:pPr>
                        <w:pStyle w:val="Title"/>
                        <w:pBdr>
                          <w:bottom w:val="none" w:sz="0" w:space="0" w:color="auto"/>
                        </w:pBdr>
                        <w:snapToGrid w:val="0"/>
                        <w:spacing w:after="0" w:line="400" w:lineRule="exact"/>
                        <w:contextualSpacing w:val="0"/>
                        <w:jc w:val="left"/>
                        <w:rPr>
                          <w:color w:val="FFFFFF" w:themeColor="background1"/>
                          <w:sz w:val="20"/>
                          <w:szCs w:val="21"/>
                        </w:rPr>
                      </w:pPr>
                      <w:r>
                        <w:rPr>
                          <w:rFonts w:ascii="Franklin Gothic Medium" w:hAnsi="Franklin Gothic Medium"/>
                          <w:b w:val="0"/>
                          <w:bCs w:val="0"/>
                          <w:color w:val="FFFFFF" w:themeColor="background1"/>
                          <w:sz w:val="40"/>
                          <w:szCs w:val="40"/>
                        </w:rPr>
                        <w:t>Advocacy Guide</w:t>
                      </w:r>
                    </w:p>
                  </w:txbxContent>
                </v:textbox>
                <w10:wrap type="through" anchory="page"/>
              </v:shape>
            </w:pict>
          </mc:Fallback>
        </mc:AlternateContent>
      </w:r>
      <w:r w:rsidR="00420095" w:rsidRPr="00320675">
        <w:rPr>
          <w:rFonts w:ascii="Times New Roman" w:eastAsia="Times New Roman" w:hAnsi="Times New Roman" w:cs="Times New Roman"/>
          <w:kern w:val="0"/>
          <w:sz w:val="24"/>
          <w:lang w:eastAsia="en-US"/>
        </w:rPr>
        <w:fldChar w:fldCharType="begin"/>
      </w:r>
      <w:r w:rsidR="00420095" w:rsidRPr="00320675">
        <w:rPr>
          <w:rFonts w:ascii="Times New Roman" w:eastAsia="Times New Roman" w:hAnsi="Times New Roman" w:cs="Times New Roman"/>
          <w:kern w:val="0"/>
          <w:sz w:val="24"/>
          <w:lang w:eastAsia="en-US"/>
        </w:rPr>
        <w:instrText xml:space="preserve"> INCLUDEPICTURE "https://www.clipart.com/dodl.php?linklokauth=LzYzOC9iYXRjaF8wMi8wMDA2MzgtMDAwMi0wMDIwNzEuanBnLDE2MDM4MTg4NzcsOTkuMTM5LjE2Ny4xNDMsMCwwLExMXzAsLDE3MWVlYzRjYzgwMmNjMDZkYzBhMjhiNGRmOGY5OTU2/000638-0002-002071.jpg" \* MERGEFORMATINET </w:instrText>
      </w:r>
      <w:r w:rsidR="00420095" w:rsidRPr="00320675">
        <w:rPr>
          <w:rFonts w:ascii="Times New Roman" w:eastAsia="Times New Roman" w:hAnsi="Times New Roman" w:cs="Times New Roman"/>
          <w:kern w:val="0"/>
          <w:sz w:val="24"/>
          <w:lang w:eastAsia="en-US"/>
        </w:rPr>
        <w:fldChar w:fldCharType="end"/>
      </w:r>
    </w:p>
    <w:p w14:paraId="74522FB4" w14:textId="6CA2F719" w:rsidR="00420095" w:rsidRPr="00320675" w:rsidRDefault="00420095" w:rsidP="000257BF">
      <w:pPr>
        <w:pStyle w:val="Title"/>
        <w:pBdr>
          <w:bottom w:val="none" w:sz="0" w:space="0" w:color="auto"/>
        </w:pBdr>
        <w:jc w:val="center"/>
        <w:rPr>
          <w:rFonts w:ascii="Franklin Gothic Demi" w:eastAsia="Times New Roman" w:hAnsi="Franklin Gothic Demi" w:cs="Times New Roman"/>
          <w:b w:val="0"/>
          <w:bCs w:val="0"/>
          <w:lang w:eastAsia="en-US"/>
        </w:rPr>
        <w:sectPr w:rsidR="00420095" w:rsidRPr="00320675" w:rsidSect="00A33CAA">
          <w:footerReference w:type="even" r:id="rId9"/>
          <w:footerReference w:type="default" r:id="rId10"/>
          <w:pgSz w:w="12240" w:h="15840" w:code="1"/>
          <w:pgMar w:top="0" w:right="1008" w:bottom="1440" w:left="1008" w:header="720" w:footer="720" w:gutter="0"/>
          <w:pgNumType w:fmt="lowerRoman" w:start="1"/>
          <w:cols w:space="720"/>
          <w:noEndnote/>
          <w:docGrid w:linePitch="326"/>
        </w:sectPr>
      </w:pPr>
    </w:p>
    <w:p w14:paraId="526B9B28" w14:textId="77777777" w:rsidR="00D43D5E" w:rsidRPr="00AD38F2" w:rsidRDefault="00D43D5E" w:rsidP="00D43D5E">
      <w:pPr>
        <w:spacing w:after="360"/>
        <w:jc w:val="center"/>
        <w:rPr>
          <w:szCs w:val="22"/>
        </w:rPr>
      </w:pPr>
    </w:p>
    <w:p w14:paraId="052C1DB5" w14:textId="77777777" w:rsidR="00D43D5E" w:rsidRPr="00AD38F2" w:rsidRDefault="00D43D5E" w:rsidP="00D43D5E">
      <w:pPr>
        <w:spacing w:after="360"/>
        <w:jc w:val="center"/>
        <w:rPr>
          <w:szCs w:val="22"/>
        </w:rPr>
      </w:pPr>
    </w:p>
    <w:p w14:paraId="087C69DF" w14:textId="77777777" w:rsidR="00D43D5E" w:rsidRPr="00AD38F2" w:rsidRDefault="00D43D5E" w:rsidP="00D43D5E">
      <w:pPr>
        <w:spacing w:after="360"/>
        <w:jc w:val="center"/>
        <w:rPr>
          <w:szCs w:val="22"/>
        </w:rPr>
      </w:pPr>
    </w:p>
    <w:p w14:paraId="27F63D92" w14:textId="77777777" w:rsidR="00D43D5E" w:rsidRPr="00AD38F2" w:rsidRDefault="00D43D5E" w:rsidP="00D43D5E">
      <w:pPr>
        <w:spacing w:after="360"/>
        <w:jc w:val="center"/>
        <w:rPr>
          <w:szCs w:val="22"/>
        </w:rPr>
      </w:pPr>
    </w:p>
    <w:p w14:paraId="2CA4CE4D" w14:textId="77777777" w:rsidR="00D43D5E" w:rsidRPr="00AD38F2" w:rsidRDefault="00D43D5E" w:rsidP="00D43D5E">
      <w:pPr>
        <w:spacing w:after="360"/>
        <w:jc w:val="center"/>
        <w:rPr>
          <w:szCs w:val="22"/>
        </w:rPr>
      </w:pPr>
    </w:p>
    <w:p w14:paraId="498B25A8" w14:textId="77777777" w:rsidR="00D43D5E" w:rsidRPr="00AD38F2" w:rsidRDefault="00D43D5E" w:rsidP="00D43D5E">
      <w:pPr>
        <w:spacing w:after="360"/>
        <w:jc w:val="center"/>
        <w:rPr>
          <w:szCs w:val="22"/>
        </w:rPr>
      </w:pPr>
    </w:p>
    <w:p w14:paraId="7A307505" w14:textId="052ECD3E" w:rsidR="00D43D5E" w:rsidRDefault="00D43D5E" w:rsidP="00D43D5E">
      <w:pPr>
        <w:spacing w:after="360"/>
        <w:jc w:val="center"/>
        <w:rPr>
          <w:szCs w:val="22"/>
        </w:rPr>
      </w:pPr>
    </w:p>
    <w:p w14:paraId="6F847EDD" w14:textId="77777777" w:rsidR="00D43D5E" w:rsidRDefault="00D43D5E" w:rsidP="00D43D5E">
      <w:pPr>
        <w:spacing w:after="360"/>
        <w:jc w:val="center"/>
        <w:rPr>
          <w:szCs w:val="22"/>
        </w:rPr>
      </w:pPr>
    </w:p>
    <w:p w14:paraId="30063C99" w14:textId="77777777" w:rsidR="00D43D5E" w:rsidRPr="00AD38F2" w:rsidRDefault="00D43D5E" w:rsidP="00D43D5E">
      <w:pPr>
        <w:spacing w:after="360"/>
        <w:jc w:val="center"/>
        <w:rPr>
          <w:szCs w:val="22"/>
        </w:rPr>
      </w:pPr>
    </w:p>
    <w:p w14:paraId="7A4F961E" w14:textId="77777777" w:rsidR="00D43D5E" w:rsidRDefault="00D43D5E" w:rsidP="00D43D5E">
      <w:pPr>
        <w:spacing w:after="200" w:line="240" w:lineRule="auto"/>
        <w:ind w:left="0" w:right="0"/>
        <w:jc w:val="center"/>
      </w:pPr>
      <w:r w:rsidRPr="00320675">
        <w:t>page intentionally</w:t>
      </w:r>
      <w:r>
        <w:t xml:space="preserve"> blank</w:t>
      </w:r>
    </w:p>
    <w:p w14:paraId="0FFD0B8C" w14:textId="66FBBC34" w:rsidR="001E5F5D" w:rsidRPr="00320675" w:rsidRDefault="001E5F5D" w:rsidP="000151BA">
      <w:pPr>
        <w:jc w:val="center"/>
        <w:rPr>
          <w:rFonts w:ascii="Franklin Gothic Demi" w:eastAsia="Times New Roman" w:hAnsi="Franklin Gothic Demi" w:cs="Times New Roman"/>
          <w:color w:val="0E591A"/>
          <w:sz w:val="52"/>
          <w:szCs w:val="52"/>
          <w:lang w:eastAsia="en-US"/>
        </w:rPr>
        <w:sectPr w:rsidR="001E5F5D" w:rsidRPr="00320675" w:rsidSect="00A33CAA">
          <w:footerReference w:type="even" r:id="rId11"/>
          <w:footerReference w:type="default" r:id="rId12"/>
          <w:pgSz w:w="12240" w:h="15840" w:code="1"/>
          <w:pgMar w:top="576" w:right="1008" w:bottom="1440" w:left="1008" w:header="720" w:footer="720" w:gutter="0"/>
          <w:pgNumType w:fmt="lowerRoman" w:start="1"/>
          <w:cols w:space="720"/>
          <w:noEndnote/>
          <w:docGrid w:linePitch="326"/>
        </w:sectPr>
      </w:pPr>
    </w:p>
    <w:p w14:paraId="5031879A" w14:textId="77777777" w:rsidR="00D12B78" w:rsidRPr="00AD38F2" w:rsidRDefault="00D12B78" w:rsidP="00D12B78">
      <w:pPr>
        <w:spacing w:after="360"/>
        <w:jc w:val="center"/>
        <w:rPr>
          <w:szCs w:val="22"/>
        </w:rPr>
      </w:pPr>
    </w:p>
    <w:p w14:paraId="172C03E0" w14:textId="77777777" w:rsidR="00D12B78" w:rsidRPr="00AD38F2" w:rsidRDefault="00D12B78" w:rsidP="00D12B78">
      <w:pPr>
        <w:spacing w:after="360"/>
        <w:jc w:val="center"/>
        <w:rPr>
          <w:szCs w:val="22"/>
        </w:rPr>
      </w:pPr>
    </w:p>
    <w:p w14:paraId="0E9D758E" w14:textId="77777777" w:rsidR="00D12B78" w:rsidRPr="00AD38F2" w:rsidRDefault="00D12B78" w:rsidP="00D12B78">
      <w:pPr>
        <w:spacing w:after="360"/>
        <w:jc w:val="center"/>
        <w:rPr>
          <w:szCs w:val="22"/>
        </w:rPr>
      </w:pPr>
    </w:p>
    <w:p w14:paraId="49B37F82" w14:textId="77777777" w:rsidR="00D12B78" w:rsidRDefault="00D12B78" w:rsidP="00D12B78">
      <w:pPr>
        <w:spacing w:after="360"/>
        <w:jc w:val="center"/>
        <w:rPr>
          <w:szCs w:val="22"/>
        </w:rPr>
      </w:pPr>
    </w:p>
    <w:p w14:paraId="062F7D8A" w14:textId="77777777" w:rsidR="00D12B78" w:rsidRPr="00AD38F2" w:rsidRDefault="00D12B78" w:rsidP="00D12B78">
      <w:pPr>
        <w:spacing w:after="360"/>
        <w:jc w:val="center"/>
        <w:rPr>
          <w:szCs w:val="22"/>
        </w:rPr>
      </w:pPr>
    </w:p>
    <w:p w14:paraId="3307720A" w14:textId="77777777" w:rsidR="00420095" w:rsidRPr="00320675" w:rsidRDefault="00420095" w:rsidP="00420095">
      <w:pPr>
        <w:pStyle w:val="Title"/>
        <w:pBdr>
          <w:bottom w:val="none" w:sz="0" w:space="0" w:color="auto"/>
        </w:pBdr>
        <w:jc w:val="center"/>
        <w:rPr>
          <w:rFonts w:ascii="Franklin Gothic Demi" w:hAnsi="Franklin Gothic Demi"/>
          <w:b w:val="0"/>
          <w:bCs w:val="0"/>
          <w:color w:val="B2A1C7" w:themeColor="accent4" w:themeTint="99"/>
          <w:sz w:val="96"/>
          <w:szCs w:val="96"/>
        </w:rPr>
      </w:pPr>
      <w:proofErr w:type="spellStart"/>
      <w:r w:rsidRPr="0078478C">
        <w:rPr>
          <w:rFonts w:ascii="Franklin Gothic Demi" w:hAnsi="Franklin Gothic Demi"/>
          <w:b w:val="0"/>
          <w:bCs w:val="0"/>
          <w:color w:val="5F4B8B"/>
          <w:sz w:val="88"/>
          <w:szCs w:val="88"/>
        </w:rPr>
        <w:t>account</w:t>
      </w:r>
      <w:r w:rsidRPr="00697B32">
        <w:rPr>
          <w:rFonts w:ascii="Franklin Gothic Demi" w:hAnsi="Franklin Gothic Demi"/>
          <w:b w:val="0"/>
          <w:bCs w:val="0"/>
          <w:color w:val="B2A1C7"/>
          <w:sz w:val="96"/>
          <w:szCs w:val="96"/>
        </w:rPr>
        <w:t>ABILITY</w:t>
      </w:r>
      <w:proofErr w:type="spellEnd"/>
      <w:r w:rsidRPr="00697B32">
        <w:rPr>
          <w:rFonts w:ascii="Franklin Gothic Demi" w:hAnsi="Franklin Gothic Demi"/>
          <w:b w:val="0"/>
          <w:bCs w:val="0"/>
          <w:color w:val="B2A1C7"/>
          <w:position w:val="10"/>
          <w:sz w:val="80"/>
          <w:szCs w:val="80"/>
        </w:rPr>
        <w:t>:</w:t>
      </w:r>
    </w:p>
    <w:p w14:paraId="3FAEAB92" w14:textId="77777777" w:rsidR="00420095" w:rsidRPr="00320675" w:rsidRDefault="00420095" w:rsidP="00420095">
      <w:pPr>
        <w:pStyle w:val="Title"/>
        <w:pBdr>
          <w:bottom w:val="none" w:sz="0" w:space="0" w:color="auto"/>
        </w:pBdr>
        <w:jc w:val="center"/>
        <w:rPr>
          <w:rFonts w:ascii="Franklin Gothic Demi" w:hAnsi="Franklin Gothic Demi"/>
          <w:b w:val="0"/>
          <w:bCs w:val="0"/>
          <w:sz w:val="40"/>
        </w:rPr>
      </w:pPr>
    </w:p>
    <w:p w14:paraId="30FFD7E8" w14:textId="77777777" w:rsidR="00D12B78" w:rsidRPr="0078478C" w:rsidRDefault="00420095" w:rsidP="00D12B78">
      <w:pPr>
        <w:spacing w:after="360"/>
        <w:jc w:val="center"/>
        <w:rPr>
          <w:color w:val="5F4B8B"/>
          <w:szCs w:val="22"/>
        </w:rPr>
      </w:pPr>
      <w:r w:rsidRPr="0078478C">
        <w:rPr>
          <w:rFonts w:ascii="Franklin Gothic Demi" w:hAnsi="Franklin Gothic Demi"/>
          <w:b/>
          <w:bCs/>
          <w:color w:val="5F4B8B"/>
          <w:sz w:val="40"/>
        </w:rPr>
        <w:t>African Regional Human Rights System</w:t>
      </w:r>
      <w:r w:rsidRPr="0078478C">
        <w:rPr>
          <w:rFonts w:ascii="Franklin Gothic Demi" w:hAnsi="Franklin Gothic Demi"/>
          <w:b/>
          <w:bCs/>
          <w:color w:val="5F4B8B"/>
          <w:sz w:val="40"/>
        </w:rPr>
        <w:br/>
        <w:t>Advocacy Guide</w:t>
      </w:r>
    </w:p>
    <w:p w14:paraId="620AB55F" w14:textId="77777777" w:rsidR="00D12B78" w:rsidRPr="00AD38F2" w:rsidRDefault="00D12B78" w:rsidP="00D12B78">
      <w:pPr>
        <w:spacing w:after="360"/>
        <w:jc w:val="center"/>
        <w:rPr>
          <w:szCs w:val="22"/>
        </w:rPr>
      </w:pPr>
    </w:p>
    <w:p w14:paraId="4FDCF266" w14:textId="77777777" w:rsidR="00D12B78" w:rsidRPr="00AD38F2" w:rsidRDefault="00D12B78" w:rsidP="00D12B78">
      <w:pPr>
        <w:spacing w:after="360"/>
        <w:jc w:val="center"/>
        <w:rPr>
          <w:szCs w:val="22"/>
        </w:rPr>
      </w:pPr>
    </w:p>
    <w:p w14:paraId="6A4C1AAE" w14:textId="77777777" w:rsidR="00D12B78" w:rsidRPr="00AD38F2" w:rsidRDefault="00D12B78" w:rsidP="00D12B78">
      <w:pPr>
        <w:spacing w:after="360"/>
        <w:jc w:val="center"/>
        <w:rPr>
          <w:szCs w:val="22"/>
        </w:rPr>
      </w:pPr>
    </w:p>
    <w:p w14:paraId="04A86712" w14:textId="77777777" w:rsidR="00D12B78" w:rsidRPr="00AD38F2" w:rsidRDefault="00D12B78" w:rsidP="00D12B78">
      <w:pPr>
        <w:spacing w:after="360"/>
        <w:jc w:val="center"/>
        <w:rPr>
          <w:szCs w:val="22"/>
        </w:rPr>
      </w:pPr>
    </w:p>
    <w:p w14:paraId="30307217" w14:textId="116227CC" w:rsidR="00420095" w:rsidRPr="00320675" w:rsidRDefault="00420095" w:rsidP="00D12B78">
      <w:pPr>
        <w:pStyle w:val="Title"/>
        <w:pBdr>
          <w:bottom w:val="none" w:sz="0" w:space="0" w:color="auto"/>
        </w:pBdr>
        <w:jc w:val="center"/>
      </w:pPr>
      <w:r w:rsidRPr="00320675">
        <w:rPr>
          <w:noProof/>
          <w:lang w:eastAsia="en-US"/>
        </w:rPr>
        <w:drawing>
          <wp:anchor distT="0" distB="0" distL="114300" distR="114300" simplePos="0" relativeHeight="251660288" behindDoc="0" locked="0" layoutInCell="1" allowOverlap="1" wp14:anchorId="37F6C07D" wp14:editId="10434EBC">
            <wp:simplePos x="0" y="0"/>
            <wp:positionH relativeFrom="column">
              <wp:posOffset>2509520</wp:posOffset>
            </wp:positionH>
            <wp:positionV relativeFrom="paragraph">
              <wp:posOffset>0</wp:posOffset>
            </wp:positionV>
            <wp:extent cx="1486535" cy="1436651"/>
            <wp:effectExtent l="0" t="0" r="12065" b="0"/>
            <wp:wrapTopAndBottom/>
            <wp:docPr id="1" name="Picture 1" descr="Women Enabled International. The logo is the female symbol with WE inside the circular portion of the symbol. The words Women Enabled International are centered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I door art.pdf"/>
                    <pic:cNvPicPr/>
                  </pic:nvPicPr>
                  <pic:blipFill>
                    <a:blip r:embed="rId13">
                      <a:extLst>
                        <a:ext uri="{28A0092B-C50C-407E-A947-70E740481C1C}">
                          <a14:useLocalDpi xmlns:a14="http://schemas.microsoft.com/office/drawing/2010/main" val="0"/>
                        </a:ext>
                      </a:extLst>
                    </a:blip>
                    <a:stretch>
                      <a:fillRect/>
                    </a:stretch>
                  </pic:blipFill>
                  <pic:spPr>
                    <a:xfrm>
                      <a:off x="0" y="0"/>
                      <a:ext cx="1486535" cy="1436651"/>
                    </a:xfrm>
                    <a:prstGeom prst="rect">
                      <a:avLst/>
                    </a:prstGeom>
                  </pic:spPr>
                </pic:pic>
              </a:graphicData>
            </a:graphic>
            <wp14:sizeRelH relativeFrom="page">
              <wp14:pctWidth>0</wp14:pctWidth>
            </wp14:sizeRelH>
            <wp14:sizeRelV relativeFrom="page">
              <wp14:pctHeight>0</wp14:pctHeight>
            </wp14:sizeRelV>
          </wp:anchor>
        </w:drawing>
      </w:r>
    </w:p>
    <w:p w14:paraId="75AA5015" w14:textId="77777777" w:rsidR="00420095" w:rsidRDefault="00420095" w:rsidP="00D12B78">
      <w:pPr>
        <w:jc w:val="left"/>
      </w:pPr>
    </w:p>
    <w:p w14:paraId="4D95B2F9" w14:textId="0903E664" w:rsidR="00D12B78" w:rsidRPr="00320675" w:rsidRDefault="00D12B78" w:rsidP="00D12B78">
      <w:pPr>
        <w:jc w:val="left"/>
        <w:sectPr w:rsidR="00D12B78" w:rsidRPr="00320675" w:rsidSect="00A33CAA">
          <w:footerReference w:type="first" r:id="rId14"/>
          <w:pgSz w:w="12240" w:h="15840" w:code="1"/>
          <w:pgMar w:top="576" w:right="1008" w:bottom="1440" w:left="1008" w:header="720" w:footer="720" w:gutter="0"/>
          <w:pgNumType w:fmt="lowerRoman" w:start="1"/>
          <w:cols w:space="720"/>
          <w:noEndnote/>
          <w:titlePg/>
          <w:docGrid w:linePitch="326"/>
        </w:sectPr>
      </w:pPr>
    </w:p>
    <w:p w14:paraId="2DB8F3CA" w14:textId="77777777" w:rsidR="00D12B78" w:rsidRPr="00AD38F2" w:rsidRDefault="00D12B78" w:rsidP="00D12B78">
      <w:pPr>
        <w:spacing w:after="360"/>
        <w:jc w:val="center"/>
        <w:rPr>
          <w:szCs w:val="22"/>
        </w:rPr>
      </w:pPr>
    </w:p>
    <w:p w14:paraId="2B6D4F72" w14:textId="77777777" w:rsidR="00D12B78" w:rsidRPr="00AD38F2" w:rsidRDefault="00D12B78" w:rsidP="00D12B78">
      <w:pPr>
        <w:spacing w:after="360"/>
        <w:jc w:val="center"/>
        <w:rPr>
          <w:szCs w:val="22"/>
        </w:rPr>
      </w:pPr>
    </w:p>
    <w:p w14:paraId="1B8D91B2" w14:textId="77777777" w:rsidR="00D12B78" w:rsidRPr="00AD38F2" w:rsidRDefault="00D12B78" w:rsidP="00D12B78">
      <w:pPr>
        <w:spacing w:after="360"/>
        <w:jc w:val="center"/>
        <w:rPr>
          <w:szCs w:val="22"/>
        </w:rPr>
      </w:pPr>
    </w:p>
    <w:p w14:paraId="211B25DE" w14:textId="77777777" w:rsidR="00D12B78" w:rsidRPr="00AD38F2" w:rsidRDefault="00D12B78" w:rsidP="00D12B78">
      <w:pPr>
        <w:spacing w:after="360"/>
        <w:jc w:val="center"/>
        <w:rPr>
          <w:szCs w:val="22"/>
        </w:rPr>
      </w:pPr>
    </w:p>
    <w:p w14:paraId="63040037" w14:textId="77777777" w:rsidR="00D12B78" w:rsidRDefault="00D12B78" w:rsidP="00D12B78">
      <w:pPr>
        <w:spacing w:after="360"/>
        <w:jc w:val="center"/>
        <w:rPr>
          <w:szCs w:val="22"/>
        </w:rPr>
      </w:pPr>
    </w:p>
    <w:p w14:paraId="2B892502" w14:textId="2B551564" w:rsidR="00D12B78" w:rsidRDefault="00D12B78" w:rsidP="00D12B78">
      <w:pPr>
        <w:spacing w:after="360"/>
        <w:jc w:val="center"/>
        <w:rPr>
          <w:szCs w:val="22"/>
        </w:rPr>
      </w:pPr>
    </w:p>
    <w:p w14:paraId="7A227477" w14:textId="77777777" w:rsidR="00D43D5E" w:rsidRDefault="00D43D5E" w:rsidP="00D12B78">
      <w:pPr>
        <w:spacing w:after="360"/>
        <w:jc w:val="center"/>
        <w:rPr>
          <w:szCs w:val="22"/>
        </w:rPr>
      </w:pPr>
    </w:p>
    <w:p w14:paraId="5F0F382C" w14:textId="05E28003" w:rsidR="00D62F28" w:rsidRPr="008C7722" w:rsidRDefault="00D62F28" w:rsidP="00D62F28">
      <w:pPr>
        <w:spacing w:after="0"/>
        <w:jc w:val="left"/>
        <w:rPr>
          <w:rStyle w:val="Bolderbold"/>
        </w:rPr>
      </w:pPr>
      <w:r w:rsidRPr="008C7722">
        <w:rPr>
          <w:rStyle w:val="Bolderbold"/>
        </w:rPr>
        <w:t>© 20</w:t>
      </w:r>
      <w:r>
        <w:rPr>
          <w:rStyle w:val="Bolderbold"/>
        </w:rPr>
        <w:t>21</w:t>
      </w:r>
      <w:r w:rsidRPr="008C7722">
        <w:rPr>
          <w:rStyle w:val="Bolderbold"/>
        </w:rPr>
        <w:t xml:space="preserve"> Women Enabled International </w:t>
      </w:r>
    </w:p>
    <w:p w14:paraId="65EAD1C4" w14:textId="77777777" w:rsidR="00D62F28" w:rsidRDefault="00D62F28" w:rsidP="00D62F28">
      <w:pPr>
        <w:spacing w:after="0"/>
        <w:jc w:val="left"/>
        <w:rPr>
          <w:rFonts w:eastAsia="Times New Roman" w:cs="Times New Roman"/>
          <w:lang w:eastAsia="en-US"/>
        </w:rPr>
      </w:pPr>
    </w:p>
    <w:p w14:paraId="7C7E279D" w14:textId="77777777" w:rsidR="00D62F28" w:rsidRDefault="00D62F28" w:rsidP="00D62F28">
      <w:pPr>
        <w:spacing w:after="0"/>
        <w:jc w:val="left"/>
        <w:rPr>
          <w:rFonts w:eastAsia="Times New Roman" w:cs="Times New Roman"/>
          <w:lang w:eastAsia="en-US"/>
        </w:rPr>
      </w:pPr>
      <w:r w:rsidRPr="008C4862">
        <w:rPr>
          <w:rFonts w:eastAsia="Times New Roman" w:cs="Times New Roman"/>
          <w:lang w:eastAsia="en-US"/>
        </w:rPr>
        <w:t xml:space="preserve">Printed in the United States </w:t>
      </w:r>
    </w:p>
    <w:p w14:paraId="0EC2A2F5" w14:textId="77777777" w:rsidR="00D62F28" w:rsidRDefault="00D62F28" w:rsidP="00D62F28">
      <w:pPr>
        <w:spacing w:after="0"/>
        <w:jc w:val="left"/>
        <w:rPr>
          <w:rFonts w:eastAsia="Times New Roman" w:cs="Times New Roman"/>
          <w:lang w:eastAsia="en-US"/>
        </w:rPr>
      </w:pPr>
    </w:p>
    <w:p w14:paraId="5BF23A4A" w14:textId="720EC409" w:rsidR="00D62F28" w:rsidRDefault="00D62F28" w:rsidP="00D62F28">
      <w:pPr>
        <w:spacing w:after="0"/>
        <w:rPr>
          <w:rFonts w:eastAsia="Times New Roman" w:cs="Times New Roman"/>
          <w:lang w:eastAsia="en-US"/>
        </w:rPr>
      </w:pPr>
      <w:r>
        <w:rPr>
          <w:rFonts w:eastAsia="Times New Roman" w:cs="Times New Roman"/>
          <w:lang w:eastAsia="en-US"/>
        </w:rPr>
        <w:t xml:space="preserve">Cover image depicts the current flag of the African Union, a </w:t>
      </w:r>
      <w:r w:rsidRPr="00853ED0">
        <w:rPr>
          <w:rFonts w:eastAsia="Times New Roman" w:cs="Times New Roman"/>
          <w:lang w:eastAsia="en-US"/>
        </w:rPr>
        <w:t xml:space="preserve">dark green </w:t>
      </w:r>
      <w:r>
        <w:rPr>
          <w:rFonts w:eastAsia="Times New Roman" w:cs="Times New Roman"/>
          <w:lang w:eastAsia="en-US"/>
        </w:rPr>
        <w:t xml:space="preserve">outline </w:t>
      </w:r>
      <w:r w:rsidRPr="00853ED0">
        <w:rPr>
          <w:rFonts w:eastAsia="Times New Roman" w:cs="Times New Roman"/>
          <w:lang w:eastAsia="en-US"/>
        </w:rPr>
        <w:t>of the African continent</w:t>
      </w:r>
      <w:r w:rsidR="00077B1F">
        <w:rPr>
          <w:rFonts w:eastAsia="Times New Roman" w:cs="Times New Roman"/>
          <w:lang w:eastAsia="en-US"/>
        </w:rPr>
        <w:t xml:space="preserve"> with </w:t>
      </w:r>
      <w:r w:rsidRPr="00853ED0">
        <w:rPr>
          <w:rFonts w:eastAsia="Times New Roman" w:cs="Times New Roman"/>
          <w:lang w:eastAsia="en-US"/>
        </w:rPr>
        <w:t>the Sinai Peninsula and offshore islands</w:t>
      </w:r>
      <w:r w:rsidR="00077B1F">
        <w:rPr>
          <w:rFonts w:eastAsia="Times New Roman" w:cs="Times New Roman"/>
          <w:lang w:eastAsia="en-US"/>
        </w:rPr>
        <w:t xml:space="preserve"> in white</w:t>
      </w:r>
      <w:r w:rsidRPr="00853ED0">
        <w:rPr>
          <w:rFonts w:eastAsia="Times New Roman" w:cs="Times New Roman"/>
          <w:lang w:eastAsia="en-US"/>
        </w:rPr>
        <w:t xml:space="preserve">, </w:t>
      </w:r>
      <w:r>
        <w:rPr>
          <w:rFonts w:eastAsia="Times New Roman" w:cs="Times New Roman"/>
          <w:lang w:eastAsia="en-US"/>
        </w:rPr>
        <w:t xml:space="preserve">centered </w:t>
      </w:r>
      <w:r w:rsidRPr="00853ED0">
        <w:rPr>
          <w:rFonts w:eastAsia="Times New Roman" w:cs="Times New Roman"/>
          <w:lang w:eastAsia="en-US"/>
        </w:rPr>
        <w:t xml:space="preserve">on a </w:t>
      </w:r>
      <w:r>
        <w:rPr>
          <w:rFonts w:eastAsia="Times New Roman" w:cs="Times New Roman"/>
          <w:lang w:eastAsia="en-US"/>
        </w:rPr>
        <w:t xml:space="preserve">stylized </w:t>
      </w:r>
      <w:r w:rsidRPr="00853ED0">
        <w:rPr>
          <w:rFonts w:eastAsia="Times New Roman" w:cs="Times New Roman"/>
          <w:lang w:eastAsia="en-US"/>
        </w:rPr>
        <w:t>white sun</w:t>
      </w:r>
      <w:r>
        <w:rPr>
          <w:rFonts w:eastAsia="Times New Roman" w:cs="Times New Roman"/>
          <w:lang w:eastAsia="en-US"/>
        </w:rPr>
        <w:t xml:space="preserve"> with 53 pointed rays</w:t>
      </w:r>
      <w:r w:rsidRPr="00853ED0">
        <w:rPr>
          <w:rFonts w:eastAsia="Times New Roman" w:cs="Times New Roman"/>
          <w:lang w:eastAsia="en-US"/>
        </w:rPr>
        <w:t xml:space="preserve">, </w:t>
      </w:r>
      <w:r>
        <w:rPr>
          <w:rFonts w:eastAsia="Times New Roman" w:cs="Times New Roman"/>
          <w:lang w:eastAsia="en-US"/>
        </w:rPr>
        <w:t xml:space="preserve">all </w:t>
      </w:r>
      <w:r w:rsidRPr="00853ED0">
        <w:rPr>
          <w:rFonts w:eastAsia="Times New Roman" w:cs="Times New Roman"/>
          <w:lang w:eastAsia="en-US"/>
        </w:rPr>
        <w:t xml:space="preserve">surrounded by a circle of 53 5-pointed gold (yellow) stars, on a dark green </w:t>
      </w:r>
      <w:r>
        <w:rPr>
          <w:rFonts w:eastAsia="Times New Roman" w:cs="Times New Roman"/>
          <w:lang w:eastAsia="en-US"/>
        </w:rPr>
        <w:t>background</w:t>
      </w:r>
      <w:r w:rsidRPr="00853ED0">
        <w:rPr>
          <w:rFonts w:eastAsia="Times New Roman" w:cs="Times New Roman"/>
          <w:lang w:eastAsia="en-US"/>
        </w:rPr>
        <w:t>.</w:t>
      </w:r>
      <w:r>
        <w:rPr>
          <w:rFonts w:eastAsia="Times New Roman" w:cs="Times New Roman"/>
          <w:lang w:eastAsia="en-US"/>
        </w:rPr>
        <w:t xml:space="preserve"> The background of the entire cover is the same dark green. For the cover of this document, a photo of a woman </w:t>
      </w:r>
      <w:r>
        <w:rPr>
          <w:rFonts w:eastAsia="Times New Roman" w:cs="Times New Roman"/>
          <w:lang w:eastAsia="en-US"/>
        </w:rPr>
        <w:softHyphen/>
        <w:t>has been superimposed within the African continent</w:t>
      </w:r>
      <w:r w:rsidR="00077B1F">
        <w:rPr>
          <w:rFonts w:eastAsia="Times New Roman" w:cs="Times New Roman"/>
          <w:lang w:eastAsia="en-US"/>
        </w:rPr>
        <w:t xml:space="preserve"> outline</w:t>
      </w:r>
      <w:r>
        <w:rPr>
          <w:rFonts w:eastAsia="Times New Roman" w:cs="Times New Roman"/>
          <w:lang w:eastAsia="en-US"/>
        </w:rPr>
        <w:t xml:space="preserve">. The photo is cropped to show the woman’s head and shoulders. The woman appears to be middle-aged and has medium dark skin. She is smiling slightly. She is wearing a royal blue and scarlet pin-striped head wrap and silver ball earrings. Her dress is royal blue with full sleeves and an ornate </w:t>
      </w:r>
      <w:proofErr w:type="spellStart"/>
      <w:r>
        <w:rPr>
          <w:rFonts w:eastAsia="Times New Roman" w:cs="Times New Roman"/>
          <w:lang w:eastAsia="en-US"/>
        </w:rPr>
        <w:t>v-neck</w:t>
      </w:r>
      <w:proofErr w:type="spellEnd"/>
      <w:r>
        <w:rPr>
          <w:rFonts w:eastAsia="Times New Roman" w:cs="Times New Roman"/>
          <w:lang w:eastAsia="en-US"/>
        </w:rPr>
        <w:t xml:space="preserve"> bodice with scarlet and royal blue flowers appliqued on a field of metallic gold threads and gold sequins. In the background is a rustic home with a colorful flag hanging over the</w:t>
      </w:r>
      <w:r w:rsidR="00077B1F">
        <w:rPr>
          <w:rFonts w:eastAsia="Times New Roman" w:cs="Times New Roman"/>
          <w:lang w:eastAsia="en-US"/>
        </w:rPr>
        <w:t xml:space="preserve"> door</w:t>
      </w:r>
      <w:r>
        <w:rPr>
          <w:rFonts w:eastAsia="Times New Roman" w:cs="Times New Roman"/>
          <w:lang w:eastAsia="en-US"/>
        </w:rPr>
        <w:t xml:space="preserve">. The photo can be viewed in full at: </w:t>
      </w:r>
      <w:hyperlink r:id="rId15" w:history="1">
        <w:r w:rsidRPr="00E513DB">
          <w:rPr>
            <w:rStyle w:val="Hyperlink"/>
            <w:rFonts w:eastAsia="Times New Roman" w:cs="Times New Roman"/>
            <w:lang w:eastAsia="en-US"/>
          </w:rPr>
          <w:t>https://pixabay.com/photos/african-woman-hut-home-house-face-214104/</w:t>
        </w:r>
      </w:hyperlink>
    </w:p>
    <w:p w14:paraId="76B305F1" w14:textId="77777777" w:rsidR="00D62F28" w:rsidRDefault="00D62F28" w:rsidP="00D62F28">
      <w:pPr>
        <w:spacing w:after="0"/>
        <w:rPr>
          <w:rFonts w:eastAsia="Times New Roman" w:cs="Times New Roman"/>
          <w:bCs/>
          <w:lang w:eastAsia="en-US"/>
        </w:rPr>
      </w:pPr>
      <w:r>
        <w:rPr>
          <w:rFonts w:eastAsia="Times New Roman" w:cs="Times New Roman"/>
          <w:lang w:eastAsia="en-US"/>
        </w:rPr>
        <w:br/>
        <w:t>P</w:t>
      </w:r>
      <w:r w:rsidRPr="00C67F24">
        <w:rPr>
          <w:rFonts w:eastAsia="Times New Roman" w:cs="Times New Roman"/>
          <w:bCs/>
          <w:lang w:eastAsia="en-US"/>
        </w:rPr>
        <w:t>hoto</w:t>
      </w:r>
      <w:r>
        <w:rPr>
          <w:rFonts w:eastAsia="Times New Roman" w:cs="Times New Roman"/>
          <w:bCs/>
          <w:lang w:eastAsia="en-US"/>
        </w:rPr>
        <w:t xml:space="preserve"> credit:</w:t>
      </w:r>
    </w:p>
    <w:p w14:paraId="4CF7DF51" w14:textId="77777777" w:rsidR="00D62F28" w:rsidRPr="00853ED0" w:rsidRDefault="00D62F28" w:rsidP="00D62F28">
      <w:pPr>
        <w:spacing w:after="0"/>
        <w:rPr>
          <w:rFonts w:ascii="Franklin Gothic Demi" w:eastAsia="Times New Roman" w:hAnsi="Franklin Gothic Demi" w:cs="Times New Roman"/>
          <w:bCs/>
          <w:color w:val="000000" w:themeColor="text1"/>
          <w:lang w:eastAsia="en-US"/>
        </w:rPr>
      </w:pPr>
      <w:r>
        <w:rPr>
          <w:rFonts w:eastAsia="Times New Roman" w:cs="Times New Roman"/>
          <w:bCs/>
          <w:color w:val="000000" w:themeColor="text1"/>
          <w:lang w:eastAsia="en-US"/>
        </w:rPr>
        <w:t>Photograph</w:t>
      </w:r>
      <w:r w:rsidRPr="00853ED0">
        <w:rPr>
          <w:rFonts w:eastAsia="Times New Roman" w:cs="Times New Roman"/>
          <w:bCs/>
          <w:color w:val="000000" w:themeColor="text1"/>
          <w:lang w:eastAsia="en-US"/>
        </w:rPr>
        <w:t xml:space="preserve"> </w:t>
      </w:r>
      <w:r>
        <w:rPr>
          <w:rFonts w:eastAsia="Times New Roman" w:cs="Times New Roman"/>
          <w:bCs/>
          <w:color w:val="000000" w:themeColor="text1"/>
          <w:lang w:eastAsia="en-US"/>
        </w:rPr>
        <w:t xml:space="preserve">2012 </w:t>
      </w:r>
      <w:r w:rsidRPr="00853ED0">
        <w:rPr>
          <w:rFonts w:eastAsia="Times New Roman" w:cs="Times New Roman"/>
          <w:bCs/>
          <w:color w:val="000000" w:themeColor="text1"/>
          <w:lang w:eastAsia="en-US"/>
        </w:rPr>
        <w:t xml:space="preserve">by </w:t>
      </w:r>
      <w:r>
        <w:rPr>
          <w:rFonts w:eastAsia="Times New Roman" w:cs="Times New Roman"/>
          <w:bCs/>
          <w:color w:val="000000" w:themeColor="text1"/>
          <w:lang w:eastAsia="en-US"/>
        </w:rPr>
        <w:t>Helen Groves</w:t>
      </w:r>
      <w:r w:rsidRPr="00853ED0">
        <w:rPr>
          <w:rFonts w:eastAsia="Times New Roman" w:cs="Times New Roman"/>
          <w:bCs/>
          <w:color w:val="000000" w:themeColor="text1"/>
          <w:lang w:eastAsia="en-US"/>
        </w:rPr>
        <w:t xml:space="preserve"> via </w:t>
      </w:r>
      <w:hyperlink r:id="rId16" w:history="1">
        <w:r w:rsidRPr="00D86544">
          <w:rPr>
            <w:rStyle w:val="Hyperlink"/>
            <w:rFonts w:eastAsia="Times New Roman" w:cs="Times New Roman"/>
            <w:bCs/>
            <w:lang w:eastAsia="en-US"/>
          </w:rPr>
          <w:t>https://pixabay.com/</w:t>
        </w:r>
      </w:hyperlink>
    </w:p>
    <w:p w14:paraId="5C3F0E80" w14:textId="77777777" w:rsidR="00D62F28" w:rsidRDefault="00D62F28" w:rsidP="00D62F28">
      <w:pPr>
        <w:spacing w:after="0"/>
        <w:jc w:val="left"/>
        <w:rPr>
          <w:rFonts w:eastAsia="Times New Roman" w:cs="Times New Roman"/>
          <w:lang w:eastAsia="en-US"/>
        </w:rPr>
      </w:pPr>
    </w:p>
    <w:p w14:paraId="7A1C29CD" w14:textId="77777777" w:rsidR="00D62F28" w:rsidRDefault="00D62F28" w:rsidP="00D62F28">
      <w:pPr>
        <w:spacing w:after="0"/>
        <w:jc w:val="left"/>
        <w:rPr>
          <w:rFonts w:eastAsia="Times New Roman" w:cs="Times New Roman"/>
          <w:lang w:eastAsia="en-US"/>
        </w:rPr>
      </w:pPr>
      <w:r w:rsidRPr="008C4862">
        <w:rPr>
          <w:rFonts w:eastAsia="Times New Roman" w:cs="Times New Roman"/>
          <w:lang w:eastAsia="en-US"/>
        </w:rPr>
        <w:t xml:space="preserve">Any part of this </w:t>
      </w:r>
      <w:r>
        <w:rPr>
          <w:rFonts w:eastAsia="Times New Roman" w:cs="Times New Roman"/>
          <w:lang w:eastAsia="en-US"/>
        </w:rPr>
        <w:t>publication</w:t>
      </w:r>
      <w:r w:rsidRPr="008C4862">
        <w:rPr>
          <w:rFonts w:eastAsia="Times New Roman" w:cs="Times New Roman"/>
          <w:lang w:eastAsia="en-US"/>
        </w:rPr>
        <w:t xml:space="preserve"> may be copied, translated, or adapted with permission from the authors, provided that the parts copied are distributed free or at cost (not for profit) and </w:t>
      </w:r>
      <w:r>
        <w:rPr>
          <w:rFonts w:eastAsia="Times New Roman" w:cs="Times New Roman"/>
          <w:lang w:eastAsia="en-US"/>
        </w:rPr>
        <w:t>Women Enabled International is acknowledged as the author</w:t>
      </w:r>
      <w:r w:rsidRPr="008C4862">
        <w:rPr>
          <w:rFonts w:eastAsia="Times New Roman" w:cs="Times New Roman"/>
          <w:lang w:eastAsia="en-US"/>
        </w:rPr>
        <w:t xml:space="preserve">. Any commercial reproduction requires prior written permission from the authors. </w:t>
      </w:r>
      <w:r>
        <w:rPr>
          <w:rFonts w:eastAsia="Times New Roman" w:cs="Times New Roman"/>
          <w:lang w:eastAsia="en-US"/>
        </w:rPr>
        <w:t>Women Enabled International</w:t>
      </w:r>
      <w:r w:rsidRPr="008C4862">
        <w:rPr>
          <w:rFonts w:eastAsia="Times New Roman" w:cs="Times New Roman"/>
          <w:lang w:eastAsia="en-US"/>
        </w:rPr>
        <w:t xml:space="preserve"> would appreciate receiving a copy of any materials in which information from this </w:t>
      </w:r>
      <w:r>
        <w:rPr>
          <w:rFonts w:eastAsia="Times New Roman" w:cs="Times New Roman"/>
          <w:lang w:eastAsia="en-US"/>
        </w:rPr>
        <w:t>publication</w:t>
      </w:r>
      <w:r w:rsidRPr="008C4862">
        <w:rPr>
          <w:rFonts w:eastAsia="Times New Roman" w:cs="Times New Roman"/>
          <w:lang w:eastAsia="en-US"/>
        </w:rPr>
        <w:t xml:space="preserve"> is used.</w:t>
      </w:r>
    </w:p>
    <w:p w14:paraId="257C8D7E" w14:textId="77777777" w:rsidR="00D62F28" w:rsidRDefault="00D62F28" w:rsidP="00D62F28">
      <w:pPr>
        <w:spacing w:after="0"/>
        <w:jc w:val="left"/>
        <w:rPr>
          <w:rFonts w:eastAsia="Times New Roman" w:cs="Times New Roman"/>
          <w:lang w:eastAsia="en-US"/>
        </w:rPr>
      </w:pPr>
    </w:p>
    <w:p w14:paraId="364CE388" w14:textId="77777777" w:rsidR="00D62F28" w:rsidRPr="001C0579" w:rsidRDefault="00D62F28" w:rsidP="00D62F28">
      <w:pPr>
        <w:spacing w:after="0"/>
        <w:jc w:val="left"/>
        <w:rPr>
          <w:rFonts w:ascii="Franklin Gothic Demi" w:eastAsia="Times New Roman" w:hAnsi="Franklin Gothic Demi" w:cs="Times New Roman"/>
          <w:lang w:eastAsia="en-US"/>
        </w:rPr>
      </w:pPr>
      <w:r w:rsidRPr="001C0579">
        <w:rPr>
          <w:rFonts w:ascii="Franklin Gothic Demi" w:eastAsia="Times New Roman" w:hAnsi="Franklin Gothic Demi" w:cs="Times New Roman"/>
          <w:lang w:eastAsia="en-US"/>
        </w:rPr>
        <w:t>Women Enabled International</w:t>
      </w:r>
    </w:p>
    <w:p w14:paraId="1E735DBF" w14:textId="77777777" w:rsidR="00D62F28" w:rsidRDefault="00D62F28" w:rsidP="00D62F28">
      <w:pPr>
        <w:spacing w:after="0"/>
        <w:jc w:val="left"/>
        <w:rPr>
          <w:rFonts w:eastAsia="Times New Roman" w:cs="Times New Roman"/>
          <w:lang w:eastAsia="en-US"/>
        </w:rPr>
      </w:pPr>
    </w:p>
    <w:p w14:paraId="4AE01FAF" w14:textId="77777777" w:rsidR="00D62F28" w:rsidRDefault="00D62F28" w:rsidP="00D62F28">
      <w:pPr>
        <w:spacing w:after="0"/>
        <w:jc w:val="left"/>
        <w:rPr>
          <w:rFonts w:eastAsia="Times New Roman" w:cs="Times New Roman"/>
          <w:lang w:eastAsia="en-US"/>
        </w:rPr>
      </w:pPr>
      <w:r>
        <w:rPr>
          <w:rFonts w:eastAsia="Times New Roman" w:cs="Times New Roman"/>
          <w:lang w:eastAsia="en-US"/>
        </w:rPr>
        <w:t>Tel. 1.202.630.3818</w:t>
      </w:r>
    </w:p>
    <w:p w14:paraId="132C585D" w14:textId="77777777" w:rsidR="00D62F28" w:rsidRDefault="00D62F28" w:rsidP="00D62F28">
      <w:pPr>
        <w:spacing w:after="0"/>
        <w:jc w:val="left"/>
        <w:rPr>
          <w:rFonts w:eastAsia="Times New Roman" w:cs="Times New Roman"/>
          <w:lang w:eastAsia="en-US"/>
        </w:rPr>
      </w:pPr>
    </w:p>
    <w:p w14:paraId="2746AED2" w14:textId="77777777" w:rsidR="00D62F28" w:rsidRDefault="00D62F28" w:rsidP="00D62F28">
      <w:pPr>
        <w:spacing w:after="0"/>
        <w:jc w:val="left"/>
        <w:rPr>
          <w:rFonts w:eastAsia="Times New Roman" w:cs="Times New Roman"/>
          <w:lang w:eastAsia="en-US"/>
        </w:rPr>
      </w:pPr>
      <w:r w:rsidRPr="008C4862">
        <w:rPr>
          <w:rFonts w:eastAsia="Times New Roman" w:cs="Times New Roman"/>
          <w:lang w:eastAsia="en-US"/>
        </w:rPr>
        <w:t>info@womenenabled.org</w:t>
      </w:r>
    </w:p>
    <w:p w14:paraId="0C541615" w14:textId="77777777" w:rsidR="00D62F28" w:rsidRDefault="00D62F28" w:rsidP="00D62F28">
      <w:pPr>
        <w:rPr>
          <w:rFonts w:eastAsia="Times New Roman" w:cs="Times New Roman"/>
          <w:lang w:eastAsia="en-US"/>
        </w:rPr>
      </w:pPr>
      <w:r w:rsidRPr="008C4862">
        <w:rPr>
          <w:rFonts w:eastAsia="Times New Roman" w:cs="Times New Roman"/>
          <w:lang w:eastAsia="en-US"/>
        </w:rPr>
        <w:t>www.womenenabled.org</w:t>
      </w:r>
    </w:p>
    <w:p w14:paraId="796834A7" w14:textId="77777777" w:rsidR="00D12B78" w:rsidRDefault="00D12B78" w:rsidP="00D62F28">
      <w:pPr>
        <w:rPr>
          <w:rFonts w:eastAsia="Times New Roman" w:cs="Times New Roman"/>
          <w:lang w:eastAsia="en-US"/>
        </w:rPr>
      </w:pPr>
    </w:p>
    <w:p w14:paraId="5DAD6942" w14:textId="10DFEBDD" w:rsidR="00D12B78" w:rsidRDefault="00D12B78" w:rsidP="00D62F28">
      <w:pPr>
        <w:rPr>
          <w:lang w:eastAsia="en-US"/>
        </w:rPr>
        <w:sectPr w:rsidR="00D12B78" w:rsidSect="00A33CAA">
          <w:footerReference w:type="first" r:id="rId17"/>
          <w:pgSz w:w="12240" w:h="15840" w:code="1"/>
          <w:pgMar w:top="576" w:right="1008" w:bottom="1440" w:left="1008" w:header="720" w:footer="720" w:gutter="0"/>
          <w:pgNumType w:fmt="lowerRoman" w:start="1"/>
          <w:cols w:space="720"/>
          <w:noEndnote/>
          <w:titlePg/>
          <w:docGrid w:linePitch="326"/>
        </w:sectPr>
      </w:pPr>
    </w:p>
    <w:p w14:paraId="55B3915C" w14:textId="401F2458" w:rsidR="008C4862" w:rsidRPr="00320675" w:rsidRDefault="008C4862" w:rsidP="00FF21F5">
      <w:pPr>
        <w:rPr>
          <w:lang w:eastAsia="en-US"/>
        </w:rPr>
      </w:pPr>
    </w:p>
    <w:p w14:paraId="5F9E7FD7" w14:textId="66C6FF6F" w:rsidR="007D0DE3" w:rsidRDefault="004E1D18" w:rsidP="00420095">
      <w:pPr>
        <w:pStyle w:val="Title"/>
        <w:pBdr>
          <w:bottom w:val="none" w:sz="0" w:space="0" w:color="auto"/>
        </w:pBdr>
        <w:ind w:left="0" w:right="86"/>
        <w:jc w:val="center"/>
        <w:rPr>
          <w:rFonts w:ascii="Franklin Gothic Demi" w:hAnsi="Franklin Gothic Demi"/>
          <w:b w:val="0"/>
          <w:bCs w:val="0"/>
          <w:color w:val="5F4B8B"/>
          <w:sz w:val="44"/>
        </w:rPr>
      </w:pPr>
      <w:r w:rsidRPr="00155221">
        <w:rPr>
          <w:rFonts w:ascii="Franklin Gothic Demi" w:hAnsi="Franklin Gothic Demi"/>
          <w:b w:val="0"/>
          <w:bCs w:val="0"/>
          <w:color w:val="5F4B8B"/>
          <w:sz w:val="44"/>
        </w:rPr>
        <w:t>Contents</w:t>
      </w:r>
    </w:p>
    <w:p w14:paraId="7B42289A" w14:textId="77777777" w:rsidR="00F312F4" w:rsidRPr="00F312F4" w:rsidRDefault="00F312F4" w:rsidP="00F312F4"/>
    <w:p w14:paraId="4D00A6E3" w14:textId="77777777" w:rsidR="00420095" w:rsidRPr="00320675" w:rsidRDefault="00420095" w:rsidP="00420095"/>
    <w:bookmarkStart w:id="0" w:name="_Toc483389553"/>
    <w:bookmarkStart w:id="1" w:name="_Ref483902032"/>
    <w:bookmarkStart w:id="2" w:name="_Toc59198446"/>
    <w:p w14:paraId="41B6622D" w14:textId="543CE36E" w:rsidR="00782873" w:rsidRPr="0078478C" w:rsidRDefault="00782873" w:rsidP="0078478C">
      <w:pPr>
        <w:pStyle w:val="TOC1"/>
        <w:rPr>
          <w:rStyle w:val="Hyperlink"/>
          <w:b/>
          <w:bCs/>
          <w:color w:val="5F4B8B"/>
        </w:rPr>
      </w:pPr>
      <w:r w:rsidRPr="0078478C">
        <w:fldChar w:fldCharType="begin"/>
      </w:r>
      <w:r w:rsidRPr="0078478C">
        <w:instrText xml:space="preserve"> TOC \o "1-2" \h \z \t "Heading 3,3,Heading 4 Green,4" </w:instrText>
      </w:r>
      <w:r w:rsidRPr="0078478C">
        <w:fldChar w:fldCharType="separate"/>
      </w:r>
      <w:hyperlink w:anchor="_Toc59198992" w:history="1">
        <w:r w:rsidRPr="0078478C">
          <w:rPr>
            <w:rStyle w:val="Hyperlink"/>
            <w:b/>
            <w:bCs/>
            <w:color w:val="5F4B8B"/>
          </w:rPr>
          <w:t>Acknowledgm</w:t>
        </w:r>
        <w:r w:rsidRPr="0078478C">
          <w:rPr>
            <w:rStyle w:val="Hyperlink"/>
            <w:b/>
            <w:bCs/>
            <w:color w:val="5F4B8B"/>
          </w:rPr>
          <w:t>e</w:t>
        </w:r>
        <w:r w:rsidRPr="0078478C">
          <w:rPr>
            <w:rStyle w:val="Hyperlink"/>
            <w:b/>
            <w:bCs/>
            <w:color w:val="5F4B8B"/>
          </w:rPr>
          <w:t>nts</w:t>
        </w:r>
        <w:r w:rsidRPr="0078478C">
          <w:rPr>
            <w:webHidden/>
          </w:rPr>
          <w:tab/>
        </w:r>
        <w:r w:rsidRPr="0078478C">
          <w:rPr>
            <w:webHidden/>
          </w:rPr>
          <w:fldChar w:fldCharType="begin"/>
        </w:r>
        <w:r w:rsidRPr="0078478C">
          <w:rPr>
            <w:webHidden/>
          </w:rPr>
          <w:instrText xml:space="preserve"> PAGEREF _Toc59198992 \h </w:instrText>
        </w:r>
        <w:r w:rsidRPr="0078478C">
          <w:rPr>
            <w:webHidden/>
          </w:rPr>
        </w:r>
        <w:r w:rsidRPr="0078478C">
          <w:rPr>
            <w:webHidden/>
          </w:rPr>
          <w:fldChar w:fldCharType="separate"/>
        </w:r>
        <w:r w:rsidR="003B3ED0">
          <w:rPr>
            <w:webHidden/>
          </w:rPr>
          <w:t>iii</w:t>
        </w:r>
        <w:r w:rsidRPr="0078478C">
          <w:rPr>
            <w:webHidden/>
          </w:rPr>
          <w:fldChar w:fldCharType="end"/>
        </w:r>
      </w:hyperlink>
    </w:p>
    <w:p w14:paraId="72DAC219" w14:textId="77777777" w:rsidR="00782873" w:rsidRPr="0078478C" w:rsidRDefault="00782873" w:rsidP="0078478C">
      <w:pPr>
        <w:pStyle w:val="TOC1"/>
        <w:rPr>
          <w:lang w:eastAsia="en-US"/>
        </w:rPr>
      </w:pPr>
    </w:p>
    <w:p w14:paraId="0CE12168" w14:textId="5BCE9456" w:rsidR="00782873" w:rsidRPr="0078478C" w:rsidRDefault="00D43D5E" w:rsidP="0078478C">
      <w:pPr>
        <w:pStyle w:val="TOC1"/>
        <w:rPr>
          <w:rStyle w:val="Hyperlink"/>
          <w:b/>
          <w:bCs/>
          <w:color w:val="5F4B8B"/>
        </w:rPr>
      </w:pPr>
      <w:hyperlink w:anchor="_Toc59198993" w:history="1">
        <w:r w:rsidR="00782873" w:rsidRPr="0078478C">
          <w:rPr>
            <w:rStyle w:val="Hyperlink"/>
            <w:b/>
            <w:bCs/>
            <w:color w:val="5F4B8B"/>
          </w:rPr>
          <w:t>Overview</w:t>
        </w:r>
        <w:r w:rsidR="00782873" w:rsidRPr="0078478C">
          <w:rPr>
            <w:webHidden/>
          </w:rPr>
          <w:tab/>
        </w:r>
        <w:r w:rsidR="00782873" w:rsidRPr="0078478C">
          <w:rPr>
            <w:webHidden/>
          </w:rPr>
          <w:fldChar w:fldCharType="begin"/>
        </w:r>
        <w:r w:rsidR="00782873" w:rsidRPr="0078478C">
          <w:rPr>
            <w:webHidden/>
          </w:rPr>
          <w:instrText xml:space="preserve"> PAGEREF _Toc59198993 \h </w:instrText>
        </w:r>
        <w:r w:rsidR="00782873" w:rsidRPr="0078478C">
          <w:rPr>
            <w:webHidden/>
          </w:rPr>
        </w:r>
        <w:r w:rsidR="00782873" w:rsidRPr="0078478C">
          <w:rPr>
            <w:webHidden/>
          </w:rPr>
          <w:fldChar w:fldCharType="separate"/>
        </w:r>
        <w:r w:rsidR="003B3ED0">
          <w:rPr>
            <w:webHidden/>
          </w:rPr>
          <w:t>v</w:t>
        </w:r>
        <w:r w:rsidR="00782873" w:rsidRPr="0078478C">
          <w:rPr>
            <w:webHidden/>
          </w:rPr>
          <w:fldChar w:fldCharType="end"/>
        </w:r>
      </w:hyperlink>
    </w:p>
    <w:p w14:paraId="634214DF" w14:textId="77777777" w:rsidR="00782873" w:rsidRPr="0078478C" w:rsidRDefault="00782873" w:rsidP="0078478C">
      <w:pPr>
        <w:pStyle w:val="TOC1"/>
        <w:rPr>
          <w:lang w:eastAsia="en-US"/>
        </w:rPr>
      </w:pPr>
    </w:p>
    <w:p w14:paraId="33CB4A14" w14:textId="4A77CE18" w:rsidR="00782873" w:rsidRPr="0078478C" w:rsidRDefault="00D43D5E" w:rsidP="0078478C">
      <w:pPr>
        <w:pStyle w:val="TOC1"/>
        <w:rPr>
          <w:rFonts w:asciiTheme="minorHAnsi" w:hAnsiTheme="minorHAnsi" w:cstheme="minorBidi"/>
          <w:kern w:val="0"/>
          <w:lang w:eastAsia="en-US"/>
        </w:rPr>
      </w:pPr>
      <w:hyperlink w:anchor="_Toc59198994" w:history="1">
        <w:r w:rsidR="00782873" w:rsidRPr="0078478C">
          <w:rPr>
            <w:rStyle w:val="Hyperlink"/>
            <w:b/>
            <w:bCs/>
            <w:color w:val="5F4B8B"/>
          </w:rPr>
          <w:t>Chapter 1: Introduction to the African Human Rights System</w:t>
        </w:r>
        <w:r w:rsidR="00782873" w:rsidRPr="0078478C">
          <w:rPr>
            <w:webHidden/>
          </w:rPr>
          <w:tab/>
        </w:r>
        <w:r w:rsidR="00782873" w:rsidRPr="0078478C">
          <w:rPr>
            <w:webHidden/>
          </w:rPr>
          <w:fldChar w:fldCharType="begin"/>
        </w:r>
        <w:r w:rsidR="00782873" w:rsidRPr="0078478C">
          <w:rPr>
            <w:webHidden/>
          </w:rPr>
          <w:instrText xml:space="preserve"> PAGEREF _Toc59198994 \h </w:instrText>
        </w:r>
        <w:r w:rsidR="00782873" w:rsidRPr="0078478C">
          <w:rPr>
            <w:webHidden/>
          </w:rPr>
        </w:r>
        <w:r w:rsidR="00782873" w:rsidRPr="0078478C">
          <w:rPr>
            <w:webHidden/>
          </w:rPr>
          <w:fldChar w:fldCharType="separate"/>
        </w:r>
        <w:r w:rsidR="003B3ED0">
          <w:rPr>
            <w:webHidden/>
          </w:rPr>
          <w:t>1</w:t>
        </w:r>
        <w:r w:rsidR="00782873" w:rsidRPr="0078478C">
          <w:rPr>
            <w:webHidden/>
          </w:rPr>
          <w:fldChar w:fldCharType="end"/>
        </w:r>
      </w:hyperlink>
    </w:p>
    <w:p w14:paraId="18E5BD0E" w14:textId="7D3732BD" w:rsidR="00782873" w:rsidRPr="0078478C" w:rsidRDefault="00D43D5E" w:rsidP="0052297C">
      <w:pPr>
        <w:pStyle w:val="TOC2"/>
        <w:rPr>
          <w:rFonts w:asciiTheme="minorHAnsi" w:hAnsiTheme="minorHAnsi" w:cstheme="minorBidi"/>
          <w:color w:val="000000" w:themeColor="text1"/>
          <w:kern w:val="0"/>
          <w:sz w:val="22"/>
          <w:szCs w:val="22"/>
          <w:lang w:eastAsia="en-US"/>
        </w:rPr>
      </w:pPr>
      <w:hyperlink w:anchor="_Toc59198995" w:history="1">
        <w:r w:rsidR="00782873" w:rsidRPr="0078478C">
          <w:rPr>
            <w:rStyle w:val="Hyperlink"/>
            <w:color w:val="000000" w:themeColor="text1"/>
            <w:sz w:val="22"/>
            <w:szCs w:val="22"/>
          </w:rPr>
          <w:t>African Regional Human Rights Treaties</w:t>
        </w:r>
        <w:r w:rsidR="00782873" w:rsidRPr="0078478C">
          <w:rPr>
            <w:webHidden/>
            <w:color w:val="000000" w:themeColor="text1"/>
            <w:sz w:val="22"/>
            <w:szCs w:val="22"/>
          </w:rPr>
          <w:tab/>
        </w:r>
        <w:r w:rsidR="00782873" w:rsidRPr="0078478C">
          <w:rPr>
            <w:webHidden/>
            <w:color w:val="000000" w:themeColor="text1"/>
            <w:sz w:val="22"/>
            <w:szCs w:val="22"/>
          </w:rPr>
          <w:fldChar w:fldCharType="begin"/>
        </w:r>
        <w:r w:rsidR="00782873" w:rsidRPr="0078478C">
          <w:rPr>
            <w:webHidden/>
            <w:color w:val="000000" w:themeColor="text1"/>
            <w:sz w:val="22"/>
            <w:szCs w:val="22"/>
          </w:rPr>
          <w:instrText xml:space="preserve"> PAGEREF _Toc59198995 \h </w:instrText>
        </w:r>
        <w:r w:rsidR="00782873" w:rsidRPr="0078478C">
          <w:rPr>
            <w:webHidden/>
            <w:color w:val="000000" w:themeColor="text1"/>
            <w:sz w:val="22"/>
            <w:szCs w:val="22"/>
          </w:rPr>
        </w:r>
        <w:r w:rsidR="00782873" w:rsidRPr="0078478C">
          <w:rPr>
            <w:webHidden/>
            <w:color w:val="000000" w:themeColor="text1"/>
            <w:sz w:val="22"/>
            <w:szCs w:val="22"/>
          </w:rPr>
          <w:fldChar w:fldCharType="separate"/>
        </w:r>
        <w:r w:rsidR="003B3ED0">
          <w:rPr>
            <w:webHidden/>
            <w:color w:val="000000" w:themeColor="text1"/>
            <w:sz w:val="22"/>
            <w:szCs w:val="22"/>
          </w:rPr>
          <w:t>1</w:t>
        </w:r>
        <w:r w:rsidR="00782873" w:rsidRPr="0078478C">
          <w:rPr>
            <w:webHidden/>
            <w:color w:val="000000" w:themeColor="text1"/>
            <w:sz w:val="22"/>
            <w:szCs w:val="22"/>
          </w:rPr>
          <w:fldChar w:fldCharType="end"/>
        </w:r>
      </w:hyperlink>
    </w:p>
    <w:p w14:paraId="4092891E" w14:textId="7AEA6D07" w:rsidR="00782873" w:rsidRPr="0078478C" w:rsidRDefault="00D43D5E" w:rsidP="0052297C">
      <w:pPr>
        <w:pStyle w:val="TOC2"/>
        <w:rPr>
          <w:rStyle w:val="Hyperlink"/>
          <w:color w:val="000000" w:themeColor="text1"/>
          <w:sz w:val="22"/>
          <w:szCs w:val="22"/>
        </w:rPr>
      </w:pPr>
      <w:hyperlink w:anchor="_Toc59198996" w:history="1">
        <w:r w:rsidR="00782873" w:rsidRPr="0078478C">
          <w:rPr>
            <w:rStyle w:val="Hyperlink"/>
            <w:color w:val="000000" w:themeColor="text1"/>
            <w:sz w:val="22"/>
            <w:szCs w:val="22"/>
            <w:lang w:eastAsia="zh-CN"/>
          </w:rPr>
          <w:t xml:space="preserve">African Regional Human Rights Monitoring </w:t>
        </w:r>
        <w:r w:rsidR="00782873" w:rsidRPr="0078478C">
          <w:rPr>
            <w:rStyle w:val="Hyperlink"/>
            <w:color w:val="000000" w:themeColor="text1"/>
            <w:sz w:val="22"/>
            <w:szCs w:val="22"/>
          </w:rPr>
          <w:t>Mechanisms</w:t>
        </w:r>
        <w:r w:rsidR="00782873" w:rsidRPr="0078478C">
          <w:rPr>
            <w:webHidden/>
            <w:color w:val="000000" w:themeColor="text1"/>
            <w:sz w:val="22"/>
            <w:szCs w:val="22"/>
          </w:rPr>
          <w:tab/>
        </w:r>
        <w:r w:rsidR="00782873" w:rsidRPr="0078478C">
          <w:rPr>
            <w:webHidden/>
            <w:color w:val="000000" w:themeColor="text1"/>
            <w:sz w:val="22"/>
            <w:szCs w:val="22"/>
          </w:rPr>
          <w:fldChar w:fldCharType="begin"/>
        </w:r>
        <w:r w:rsidR="00782873" w:rsidRPr="0078478C">
          <w:rPr>
            <w:webHidden/>
            <w:color w:val="000000" w:themeColor="text1"/>
            <w:sz w:val="22"/>
            <w:szCs w:val="22"/>
          </w:rPr>
          <w:instrText xml:space="preserve"> PAGEREF _Toc59198996 \h </w:instrText>
        </w:r>
        <w:r w:rsidR="00782873" w:rsidRPr="0078478C">
          <w:rPr>
            <w:webHidden/>
            <w:color w:val="000000" w:themeColor="text1"/>
            <w:sz w:val="22"/>
            <w:szCs w:val="22"/>
          </w:rPr>
        </w:r>
        <w:r w:rsidR="00782873" w:rsidRPr="0078478C">
          <w:rPr>
            <w:webHidden/>
            <w:color w:val="000000" w:themeColor="text1"/>
            <w:sz w:val="22"/>
            <w:szCs w:val="22"/>
          </w:rPr>
          <w:fldChar w:fldCharType="separate"/>
        </w:r>
        <w:r w:rsidR="003B3ED0">
          <w:rPr>
            <w:webHidden/>
            <w:color w:val="000000" w:themeColor="text1"/>
            <w:sz w:val="22"/>
            <w:szCs w:val="22"/>
          </w:rPr>
          <w:t>4</w:t>
        </w:r>
        <w:r w:rsidR="00782873" w:rsidRPr="0078478C">
          <w:rPr>
            <w:webHidden/>
            <w:color w:val="000000" w:themeColor="text1"/>
            <w:sz w:val="22"/>
            <w:szCs w:val="22"/>
          </w:rPr>
          <w:fldChar w:fldCharType="end"/>
        </w:r>
      </w:hyperlink>
    </w:p>
    <w:p w14:paraId="3D75BB44" w14:textId="77777777" w:rsidR="00782873" w:rsidRPr="0078478C" w:rsidRDefault="00782873" w:rsidP="00FF21F5">
      <w:pPr>
        <w:rPr>
          <w:noProof/>
          <w:color w:val="000000" w:themeColor="text1"/>
          <w:szCs w:val="22"/>
        </w:rPr>
      </w:pPr>
    </w:p>
    <w:p w14:paraId="7B6AC1E5" w14:textId="6AE8157A" w:rsidR="00782873" w:rsidRPr="0078478C" w:rsidRDefault="00D43D5E" w:rsidP="0078478C">
      <w:pPr>
        <w:pStyle w:val="TOC1"/>
        <w:rPr>
          <w:rFonts w:asciiTheme="minorHAnsi" w:hAnsiTheme="minorHAnsi" w:cstheme="minorBidi"/>
          <w:kern w:val="0"/>
          <w:lang w:eastAsia="en-US"/>
        </w:rPr>
      </w:pPr>
      <w:r w:rsidRPr="0078478C">
        <w:fldChar w:fldCharType="begin"/>
      </w:r>
      <w:r w:rsidRPr="0078478C">
        <w:instrText xml:space="preserve"> HYPERLINK \l "_Toc59199001" </w:instrText>
      </w:r>
      <w:r w:rsidRPr="0078478C">
        <w:fldChar w:fldCharType="separate"/>
      </w:r>
      <w:r w:rsidR="00782873" w:rsidRPr="0078478C">
        <w:rPr>
          <w:rStyle w:val="Hyperlink"/>
          <w:b/>
          <w:bCs/>
          <w:color w:val="5F4B8B"/>
        </w:rPr>
        <w:t>Chapter 2: Opportunities for Civil Society Engagement</w:t>
      </w:r>
      <w:r w:rsidR="00782873" w:rsidRPr="0078478C">
        <w:rPr>
          <w:webHidden/>
        </w:rPr>
        <w:tab/>
      </w:r>
      <w:r w:rsidR="00782873" w:rsidRPr="0078478C">
        <w:rPr>
          <w:webHidden/>
        </w:rPr>
        <w:fldChar w:fldCharType="begin"/>
      </w:r>
      <w:r w:rsidR="00782873" w:rsidRPr="0078478C">
        <w:rPr>
          <w:webHidden/>
        </w:rPr>
        <w:instrText xml:space="preserve"> PAGEREF _Toc59199001 \h </w:instrText>
      </w:r>
      <w:r w:rsidR="00782873" w:rsidRPr="0078478C">
        <w:rPr>
          <w:webHidden/>
        </w:rPr>
      </w:r>
      <w:r w:rsidR="00782873" w:rsidRPr="0078478C">
        <w:rPr>
          <w:webHidden/>
        </w:rPr>
        <w:fldChar w:fldCharType="separate"/>
      </w:r>
      <w:r w:rsidR="003B3ED0">
        <w:rPr>
          <w:webHidden/>
        </w:rPr>
        <w:t>10</w:t>
      </w:r>
      <w:r w:rsidR="00782873" w:rsidRPr="0078478C">
        <w:rPr>
          <w:webHidden/>
        </w:rPr>
        <w:fldChar w:fldCharType="end"/>
      </w:r>
      <w:r w:rsidRPr="0078478C">
        <w:fldChar w:fldCharType="end"/>
      </w:r>
    </w:p>
    <w:p w14:paraId="499D6B9F" w14:textId="303B2073" w:rsidR="00782873" w:rsidRPr="0078478C" w:rsidRDefault="00D43D5E" w:rsidP="0052297C">
      <w:pPr>
        <w:pStyle w:val="TOC2"/>
        <w:rPr>
          <w:rFonts w:asciiTheme="minorHAnsi" w:hAnsiTheme="minorHAnsi" w:cstheme="minorBidi"/>
          <w:color w:val="000000" w:themeColor="text1"/>
          <w:kern w:val="0"/>
          <w:sz w:val="22"/>
          <w:szCs w:val="22"/>
          <w:lang w:eastAsia="en-US"/>
        </w:rPr>
      </w:pPr>
      <w:r w:rsidRPr="0078478C">
        <w:rPr>
          <w:color w:val="000000" w:themeColor="text1"/>
          <w:sz w:val="22"/>
          <w:szCs w:val="22"/>
        </w:rPr>
        <w:fldChar w:fldCharType="begin"/>
      </w:r>
      <w:r w:rsidRPr="0078478C">
        <w:rPr>
          <w:color w:val="000000" w:themeColor="text1"/>
          <w:sz w:val="22"/>
          <w:szCs w:val="22"/>
        </w:rPr>
        <w:instrText xml:space="preserve"> HYPERLINK \l "_Toc59199002" </w:instrText>
      </w:r>
      <w:r w:rsidR="00155221" w:rsidRPr="0078478C">
        <w:rPr>
          <w:color w:val="000000" w:themeColor="text1"/>
          <w:sz w:val="22"/>
          <w:szCs w:val="22"/>
        </w:rPr>
      </w:r>
      <w:r w:rsidRPr="0078478C">
        <w:rPr>
          <w:color w:val="000000" w:themeColor="text1"/>
          <w:sz w:val="22"/>
          <w:szCs w:val="22"/>
        </w:rPr>
        <w:fldChar w:fldCharType="separate"/>
      </w:r>
      <w:r w:rsidR="00782873" w:rsidRPr="0078478C">
        <w:rPr>
          <w:rStyle w:val="Hyperlink"/>
          <w:color w:val="000000" w:themeColor="text1"/>
          <w:sz w:val="22"/>
          <w:szCs w:val="22"/>
          <w:lang w:eastAsia="zh-CN"/>
        </w:rPr>
        <w:t>Participation in General Comments Drafting Process</w:t>
      </w:r>
      <w:r w:rsidR="00782873" w:rsidRPr="0078478C">
        <w:rPr>
          <w:webHidden/>
          <w:color w:val="000000" w:themeColor="text1"/>
          <w:sz w:val="22"/>
          <w:szCs w:val="22"/>
        </w:rPr>
        <w:tab/>
      </w:r>
      <w:r w:rsidR="00782873" w:rsidRPr="0078478C">
        <w:rPr>
          <w:webHidden/>
          <w:color w:val="000000" w:themeColor="text1"/>
          <w:sz w:val="22"/>
          <w:szCs w:val="22"/>
        </w:rPr>
        <w:fldChar w:fldCharType="begin"/>
      </w:r>
      <w:r w:rsidR="00782873" w:rsidRPr="0078478C">
        <w:rPr>
          <w:webHidden/>
          <w:color w:val="000000" w:themeColor="text1"/>
          <w:sz w:val="22"/>
          <w:szCs w:val="22"/>
        </w:rPr>
        <w:instrText xml:space="preserve"> PAGEREF _Toc59199002 \h </w:instrText>
      </w:r>
      <w:r w:rsidR="00782873" w:rsidRPr="0078478C">
        <w:rPr>
          <w:webHidden/>
          <w:color w:val="000000" w:themeColor="text1"/>
          <w:sz w:val="22"/>
          <w:szCs w:val="22"/>
        </w:rPr>
      </w:r>
      <w:r w:rsidR="00782873" w:rsidRPr="0078478C">
        <w:rPr>
          <w:webHidden/>
          <w:color w:val="000000" w:themeColor="text1"/>
          <w:sz w:val="22"/>
          <w:szCs w:val="22"/>
        </w:rPr>
        <w:fldChar w:fldCharType="separate"/>
      </w:r>
      <w:r w:rsidR="003B3ED0">
        <w:rPr>
          <w:webHidden/>
          <w:color w:val="000000" w:themeColor="text1"/>
          <w:sz w:val="22"/>
          <w:szCs w:val="22"/>
        </w:rPr>
        <w:t>10</w:t>
      </w:r>
      <w:r w:rsidR="00782873" w:rsidRPr="0078478C">
        <w:rPr>
          <w:webHidden/>
          <w:color w:val="000000" w:themeColor="text1"/>
          <w:sz w:val="22"/>
          <w:szCs w:val="22"/>
        </w:rPr>
        <w:fldChar w:fldCharType="end"/>
      </w:r>
      <w:r w:rsidRPr="0078478C">
        <w:rPr>
          <w:color w:val="000000" w:themeColor="text1"/>
          <w:sz w:val="22"/>
          <w:szCs w:val="22"/>
        </w:rPr>
        <w:fldChar w:fldCharType="end"/>
      </w:r>
    </w:p>
    <w:p w14:paraId="37369AB0" w14:textId="3277C346" w:rsidR="00782873" w:rsidRPr="0078478C" w:rsidRDefault="00D43D5E" w:rsidP="0052297C">
      <w:pPr>
        <w:pStyle w:val="TOC2"/>
        <w:rPr>
          <w:rFonts w:asciiTheme="minorHAnsi" w:hAnsiTheme="minorHAnsi" w:cstheme="minorBidi"/>
          <w:color w:val="000000" w:themeColor="text1"/>
          <w:kern w:val="0"/>
          <w:sz w:val="22"/>
          <w:szCs w:val="22"/>
          <w:lang w:eastAsia="en-US"/>
        </w:rPr>
      </w:pPr>
      <w:hyperlink w:anchor="_Toc59199003" w:history="1">
        <w:r w:rsidR="00782873" w:rsidRPr="0078478C">
          <w:rPr>
            <w:rStyle w:val="Hyperlink"/>
            <w:color w:val="000000" w:themeColor="text1"/>
            <w:sz w:val="22"/>
            <w:szCs w:val="22"/>
            <w:lang w:eastAsia="zh-CN"/>
          </w:rPr>
          <w:t>Participation in African Commission/ACERWC Sessions</w:t>
        </w:r>
        <w:r w:rsidR="00782873" w:rsidRPr="0078478C">
          <w:rPr>
            <w:webHidden/>
            <w:color w:val="000000" w:themeColor="text1"/>
            <w:sz w:val="22"/>
            <w:szCs w:val="22"/>
          </w:rPr>
          <w:tab/>
        </w:r>
        <w:r w:rsidR="00782873" w:rsidRPr="0078478C">
          <w:rPr>
            <w:webHidden/>
            <w:color w:val="000000" w:themeColor="text1"/>
            <w:sz w:val="22"/>
            <w:szCs w:val="22"/>
          </w:rPr>
          <w:fldChar w:fldCharType="begin"/>
        </w:r>
        <w:r w:rsidR="00782873" w:rsidRPr="0078478C">
          <w:rPr>
            <w:webHidden/>
            <w:color w:val="000000" w:themeColor="text1"/>
            <w:sz w:val="22"/>
            <w:szCs w:val="22"/>
          </w:rPr>
          <w:instrText xml:space="preserve"> PAGEREF _Toc59199003 \h </w:instrText>
        </w:r>
        <w:r w:rsidR="00782873" w:rsidRPr="0078478C">
          <w:rPr>
            <w:webHidden/>
            <w:color w:val="000000" w:themeColor="text1"/>
            <w:sz w:val="22"/>
            <w:szCs w:val="22"/>
          </w:rPr>
        </w:r>
        <w:r w:rsidR="00782873" w:rsidRPr="0078478C">
          <w:rPr>
            <w:webHidden/>
            <w:color w:val="000000" w:themeColor="text1"/>
            <w:sz w:val="22"/>
            <w:szCs w:val="22"/>
          </w:rPr>
          <w:fldChar w:fldCharType="separate"/>
        </w:r>
        <w:r w:rsidR="003B3ED0">
          <w:rPr>
            <w:webHidden/>
            <w:color w:val="000000" w:themeColor="text1"/>
            <w:sz w:val="22"/>
            <w:szCs w:val="22"/>
          </w:rPr>
          <w:t>10</w:t>
        </w:r>
        <w:r w:rsidR="00782873" w:rsidRPr="0078478C">
          <w:rPr>
            <w:webHidden/>
            <w:color w:val="000000" w:themeColor="text1"/>
            <w:sz w:val="22"/>
            <w:szCs w:val="22"/>
          </w:rPr>
          <w:fldChar w:fldCharType="end"/>
        </w:r>
      </w:hyperlink>
    </w:p>
    <w:p w14:paraId="44D9294E" w14:textId="6F4D37D3" w:rsidR="00782873" w:rsidRPr="0078478C" w:rsidRDefault="00D43D5E" w:rsidP="0052297C">
      <w:pPr>
        <w:pStyle w:val="TOC2"/>
        <w:rPr>
          <w:rFonts w:asciiTheme="minorHAnsi" w:hAnsiTheme="minorHAnsi" w:cstheme="minorBidi"/>
          <w:color w:val="000000" w:themeColor="text1"/>
          <w:kern w:val="0"/>
          <w:sz w:val="22"/>
          <w:szCs w:val="22"/>
          <w:lang w:eastAsia="en-US"/>
        </w:rPr>
      </w:pPr>
      <w:hyperlink w:anchor="_Toc59199004" w:history="1">
        <w:r w:rsidR="00782873" w:rsidRPr="0078478C">
          <w:rPr>
            <w:rStyle w:val="Hyperlink"/>
            <w:color w:val="000000" w:themeColor="text1"/>
            <w:sz w:val="22"/>
            <w:szCs w:val="22"/>
          </w:rPr>
          <w:t>Participation in the State Reporting Process</w:t>
        </w:r>
        <w:r w:rsidR="00782873" w:rsidRPr="0078478C">
          <w:rPr>
            <w:webHidden/>
            <w:color w:val="000000" w:themeColor="text1"/>
            <w:sz w:val="22"/>
            <w:szCs w:val="22"/>
          </w:rPr>
          <w:tab/>
        </w:r>
        <w:r w:rsidR="00782873" w:rsidRPr="0078478C">
          <w:rPr>
            <w:webHidden/>
            <w:color w:val="000000" w:themeColor="text1"/>
            <w:sz w:val="22"/>
            <w:szCs w:val="22"/>
          </w:rPr>
          <w:fldChar w:fldCharType="begin"/>
        </w:r>
        <w:r w:rsidR="00782873" w:rsidRPr="0078478C">
          <w:rPr>
            <w:webHidden/>
            <w:color w:val="000000" w:themeColor="text1"/>
            <w:sz w:val="22"/>
            <w:szCs w:val="22"/>
          </w:rPr>
          <w:instrText xml:space="preserve"> PAGEREF _Toc59199004 \h </w:instrText>
        </w:r>
        <w:r w:rsidR="00782873" w:rsidRPr="0078478C">
          <w:rPr>
            <w:webHidden/>
            <w:color w:val="000000" w:themeColor="text1"/>
            <w:sz w:val="22"/>
            <w:szCs w:val="22"/>
          </w:rPr>
        </w:r>
        <w:r w:rsidR="00782873" w:rsidRPr="0078478C">
          <w:rPr>
            <w:webHidden/>
            <w:color w:val="000000" w:themeColor="text1"/>
            <w:sz w:val="22"/>
            <w:szCs w:val="22"/>
          </w:rPr>
          <w:fldChar w:fldCharType="separate"/>
        </w:r>
        <w:r w:rsidR="003B3ED0">
          <w:rPr>
            <w:webHidden/>
            <w:color w:val="000000" w:themeColor="text1"/>
            <w:sz w:val="22"/>
            <w:szCs w:val="22"/>
          </w:rPr>
          <w:t>12</w:t>
        </w:r>
        <w:r w:rsidR="00782873" w:rsidRPr="0078478C">
          <w:rPr>
            <w:webHidden/>
            <w:color w:val="000000" w:themeColor="text1"/>
            <w:sz w:val="22"/>
            <w:szCs w:val="22"/>
          </w:rPr>
          <w:fldChar w:fldCharType="end"/>
        </w:r>
      </w:hyperlink>
    </w:p>
    <w:p w14:paraId="5A12673B" w14:textId="071543B1" w:rsidR="00782873" w:rsidRPr="0078478C" w:rsidRDefault="00D43D5E" w:rsidP="0052297C">
      <w:pPr>
        <w:pStyle w:val="TOC2"/>
        <w:rPr>
          <w:rFonts w:asciiTheme="minorHAnsi" w:hAnsiTheme="minorHAnsi" w:cstheme="minorBidi"/>
          <w:color w:val="000000" w:themeColor="text1"/>
          <w:kern w:val="0"/>
          <w:sz w:val="22"/>
          <w:szCs w:val="22"/>
          <w:lang w:eastAsia="en-US"/>
        </w:rPr>
      </w:pPr>
      <w:hyperlink w:anchor="_Toc59199005" w:history="1">
        <w:r w:rsidR="00782873" w:rsidRPr="0078478C">
          <w:rPr>
            <w:rStyle w:val="Hyperlink"/>
            <w:color w:val="000000" w:themeColor="text1"/>
            <w:sz w:val="22"/>
            <w:szCs w:val="22"/>
            <w:lang w:eastAsia="zh-CN"/>
          </w:rPr>
          <w:t>Engaging with Special Mechanisms and African Commission Missions</w:t>
        </w:r>
        <w:r w:rsidR="00782873" w:rsidRPr="0078478C">
          <w:rPr>
            <w:webHidden/>
            <w:color w:val="000000" w:themeColor="text1"/>
            <w:sz w:val="22"/>
            <w:szCs w:val="22"/>
          </w:rPr>
          <w:tab/>
        </w:r>
        <w:r w:rsidR="00782873" w:rsidRPr="0078478C">
          <w:rPr>
            <w:webHidden/>
            <w:color w:val="000000" w:themeColor="text1"/>
            <w:sz w:val="22"/>
            <w:szCs w:val="22"/>
          </w:rPr>
          <w:fldChar w:fldCharType="begin"/>
        </w:r>
        <w:r w:rsidR="00782873" w:rsidRPr="0078478C">
          <w:rPr>
            <w:webHidden/>
            <w:color w:val="000000" w:themeColor="text1"/>
            <w:sz w:val="22"/>
            <w:szCs w:val="22"/>
          </w:rPr>
          <w:instrText xml:space="preserve"> PAGEREF _Toc59199005 \h </w:instrText>
        </w:r>
        <w:r w:rsidR="00782873" w:rsidRPr="0078478C">
          <w:rPr>
            <w:webHidden/>
            <w:color w:val="000000" w:themeColor="text1"/>
            <w:sz w:val="22"/>
            <w:szCs w:val="22"/>
          </w:rPr>
        </w:r>
        <w:r w:rsidR="00782873" w:rsidRPr="0078478C">
          <w:rPr>
            <w:webHidden/>
            <w:color w:val="000000" w:themeColor="text1"/>
            <w:sz w:val="22"/>
            <w:szCs w:val="22"/>
          </w:rPr>
          <w:fldChar w:fldCharType="separate"/>
        </w:r>
        <w:r w:rsidR="003B3ED0">
          <w:rPr>
            <w:webHidden/>
            <w:color w:val="000000" w:themeColor="text1"/>
            <w:sz w:val="22"/>
            <w:szCs w:val="22"/>
          </w:rPr>
          <w:t>14</w:t>
        </w:r>
        <w:r w:rsidR="00782873" w:rsidRPr="0078478C">
          <w:rPr>
            <w:webHidden/>
            <w:color w:val="000000" w:themeColor="text1"/>
            <w:sz w:val="22"/>
            <w:szCs w:val="22"/>
          </w:rPr>
          <w:fldChar w:fldCharType="end"/>
        </w:r>
      </w:hyperlink>
    </w:p>
    <w:p w14:paraId="0F0F30BB" w14:textId="07DE3B4E" w:rsidR="00782873" w:rsidRPr="0078478C" w:rsidRDefault="00D43D5E" w:rsidP="0052297C">
      <w:pPr>
        <w:pStyle w:val="TOC2"/>
        <w:rPr>
          <w:rFonts w:asciiTheme="minorHAnsi" w:hAnsiTheme="minorHAnsi" w:cstheme="minorBidi"/>
          <w:color w:val="000000" w:themeColor="text1"/>
          <w:kern w:val="0"/>
          <w:sz w:val="22"/>
          <w:szCs w:val="22"/>
          <w:lang w:eastAsia="en-US"/>
        </w:rPr>
      </w:pPr>
      <w:hyperlink w:anchor="_Toc59199006" w:history="1">
        <w:r w:rsidR="00782873" w:rsidRPr="0078478C">
          <w:rPr>
            <w:rStyle w:val="Hyperlink"/>
            <w:color w:val="000000" w:themeColor="text1"/>
            <w:sz w:val="22"/>
            <w:szCs w:val="22"/>
            <w:lang w:eastAsia="zh-CN"/>
          </w:rPr>
          <w:t>Requesting an Advisory Opinion from the African Court</w:t>
        </w:r>
        <w:r w:rsidR="00782873" w:rsidRPr="0078478C">
          <w:rPr>
            <w:webHidden/>
            <w:color w:val="000000" w:themeColor="text1"/>
            <w:sz w:val="22"/>
            <w:szCs w:val="22"/>
          </w:rPr>
          <w:tab/>
        </w:r>
        <w:r w:rsidR="00782873" w:rsidRPr="0078478C">
          <w:rPr>
            <w:webHidden/>
            <w:color w:val="000000" w:themeColor="text1"/>
            <w:sz w:val="22"/>
            <w:szCs w:val="22"/>
          </w:rPr>
          <w:fldChar w:fldCharType="begin"/>
        </w:r>
        <w:r w:rsidR="00782873" w:rsidRPr="0078478C">
          <w:rPr>
            <w:webHidden/>
            <w:color w:val="000000" w:themeColor="text1"/>
            <w:sz w:val="22"/>
            <w:szCs w:val="22"/>
          </w:rPr>
          <w:instrText xml:space="preserve"> PAGEREF _Toc59199006 \h </w:instrText>
        </w:r>
        <w:r w:rsidR="00782873" w:rsidRPr="0078478C">
          <w:rPr>
            <w:webHidden/>
            <w:color w:val="000000" w:themeColor="text1"/>
            <w:sz w:val="22"/>
            <w:szCs w:val="22"/>
          </w:rPr>
        </w:r>
        <w:r w:rsidR="00782873" w:rsidRPr="0078478C">
          <w:rPr>
            <w:webHidden/>
            <w:color w:val="000000" w:themeColor="text1"/>
            <w:sz w:val="22"/>
            <w:szCs w:val="22"/>
          </w:rPr>
          <w:fldChar w:fldCharType="separate"/>
        </w:r>
        <w:r w:rsidR="003B3ED0">
          <w:rPr>
            <w:webHidden/>
            <w:color w:val="000000" w:themeColor="text1"/>
            <w:sz w:val="22"/>
            <w:szCs w:val="22"/>
          </w:rPr>
          <w:t>14</w:t>
        </w:r>
        <w:r w:rsidR="00782873" w:rsidRPr="0078478C">
          <w:rPr>
            <w:webHidden/>
            <w:color w:val="000000" w:themeColor="text1"/>
            <w:sz w:val="22"/>
            <w:szCs w:val="22"/>
          </w:rPr>
          <w:fldChar w:fldCharType="end"/>
        </w:r>
      </w:hyperlink>
    </w:p>
    <w:p w14:paraId="54CD37CB" w14:textId="56E79A2C" w:rsidR="00782873" w:rsidRPr="0078478C" w:rsidRDefault="00D43D5E" w:rsidP="0052297C">
      <w:pPr>
        <w:pStyle w:val="TOC2"/>
        <w:rPr>
          <w:rStyle w:val="Hyperlink"/>
          <w:color w:val="000000" w:themeColor="text1"/>
          <w:sz w:val="22"/>
          <w:szCs w:val="22"/>
        </w:rPr>
      </w:pPr>
      <w:hyperlink w:anchor="_Toc59199007" w:history="1">
        <w:r w:rsidR="00782873" w:rsidRPr="0078478C">
          <w:rPr>
            <w:rStyle w:val="Hyperlink"/>
            <w:color w:val="000000" w:themeColor="text1"/>
            <w:sz w:val="22"/>
            <w:szCs w:val="22"/>
            <w:lang w:eastAsia="zh-CN"/>
          </w:rPr>
          <w:t xml:space="preserve">Bringing </w:t>
        </w:r>
        <w:r w:rsidR="00782873" w:rsidRPr="0078478C">
          <w:rPr>
            <w:rStyle w:val="Hyperlink"/>
            <w:color w:val="000000" w:themeColor="text1"/>
            <w:sz w:val="22"/>
            <w:szCs w:val="22"/>
          </w:rPr>
          <w:t>Individual</w:t>
        </w:r>
        <w:r w:rsidR="00782873" w:rsidRPr="0078478C">
          <w:rPr>
            <w:rStyle w:val="Hyperlink"/>
            <w:color w:val="000000" w:themeColor="text1"/>
            <w:sz w:val="22"/>
            <w:szCs w:val="22"/>
            <w:lang w:eastAsia="zh-CN"/>
          </w:rPr>
          <w:t xml:space="preserve"> Complaints to African Regional Human Rights Bodies</w:t>
        </w:r>
        <w:r w:rsidR="00782873" w:rsidRPr="0078478C">
          <w:rPr>
            <w:webHidden/>
            <w:color w:val="000000" w:themeColor="text1"/>
            <w:sz w:val="22"/>
            <w:szCs w:val="22"/>
          </w:rPr>
          <w:tab/>
        </w:r>
        <w:r w:rsidR="00782873" w:rsidRPr="0078478C">
          <w:rPr>
            <w:webHidden/>
            <w:color w:val="000000" w:themeColor="text1"/>
            <w:sz w:val="22"/>
            <w:szCs w:val="22"/>
          </w:rPr>
          <w:fldChar w:fldCharType="begin"/>
        </w:r>
        <w:r w:rsidR="00782873" w:rsidRPr="0078478C">
          <w:rPr>
            <w:webHidden/>
            <w:color w:val="000000" w:themeColor="text1"/>
            <w:sz w:val="22"/>
            <w:szCs w:val="22"/>
          </w:rPr>
          <w:instrText xml:space="preserve"> PAGEREF _Toc59199007 \h </w:instrText>
        </w:r>
        <w:r w:rsidR="00782873" w:rsidRPr="0078478C">
          <w:rPr>
            <w:webHidden/>
            <w:color w:val="000000" w:themeColor="text1"/>
            <w:sz w:val="22"/>
            <w:szCs w:val="22"/>
          </w:rPr>
        </w:r>
        <w:r w:rsidR="00782873" w:rsidRPr="0078478C">
          <w:rPr>
            <w:webHidden/>
            <w:color w:val="000000" w:themeColor="text1"/>
            <w:sz w:val="22"/>
            <w:szCs w:val="22"/>
          </w:rPr>
          <w:fldChar w:fldCharType="separate"/>
        </w:r>
        <w:r w:rsidR="003B3ED0">
          <w:rPr>
            <w:webHidden/>
            <w:color w:val="000000" w:themeColor="text1"/>
            <w:sz w:val="22"/>
            <w:szCs w:val="22"/>
          </w:rPr>
          <w:t>15</w:t>
        </w:r>
        <w:r w:rsidR="00782873" w:rsidRPr="0078478C">
          <w:rPr>
            <w:webHidden/>
            <w:color w:val="000000" w:themeColor="text1"/>
            <w:sz w:val="22"/>
            <w:szCs w:val="22"/>
          </w:rPr>
          <w:fldChar w:fldCharType="end"/>
        </w:r>
      </w:hyperlink>
    </w:p>
    <w:p w14:paraId="2554FDDA" w14:textId="77777777" w:rsidR="00782873" w:rsidRPr="0078478C" w:rsidRDefault="00782873" w:rsidP="00FF21F5">
      <w:pPr>
        <w:rPr>
          <w:noProof/>
          <w:color w:val="000000" w:themeColor="text1"/>
          <w:szCs w:val="22"/>
        </w:rPr>
      </w:pPr>
    </w:p>
    <w:p w14:paraId="5FE259FC" w14:textId="735B5E03" w:rsidR="00782873" w:rsidRPr="0078478C" w:rsidRDefault="00D43D5E" w:rsidP="0078478C">
      <w:pPr>
        <w:pStyle w:val="TOC1"/>
        <w:rPr>
          <w:rStyle w:val="Hyperlink"/>
          <w:b/>
          <w:bCs/>
          <w:color w:val="5F4B8B"/>
        </w:rPr>
      </w:pPr>
      <w:hyperlink w:anchor="_Toc59199008" w:history="1">
        <w:r w:rsidR="00782873" w:rsidRPr="0078478C">
          <w:rPr>
            <w:rStyle w:val="Hyperlink"/>
            <w:b/>
            <w:bCs/>
            <w:color w:val="5F4B8B"/>
          </w:rPr>
          <w:t>Chapter 3: Advocacy Strategies</w:t>
        </w:r>
        <w:r w:rsidR="00782873" w:rsidRPr="0078478C">
          <w:rPr>
            <w:webHidden/>
          </w:rPr>
          <w:tab/>
        </w:r>
        <w:r w:rsidR="00782873" w:rsidRPr="0078478C">
          <w:rPr>
            <w:webHidden/>
          </w:rPr>
          <w:fldChar w:fldCharType="begin"/>
        </w:r>
        <w:r w:rsidR="00782873" w:rsidRPr="0078478C">
          <w:rPr>
            <w:webHidden/>
          </w:rPr>
          <w:instrText xml:space="preserve"> PAGEREF _Toc59199008 \h </w:instrText>
        </w:r>
        <w:r w:rsidR="00782873" w:rsidRPr="0078478C">
          <w:rPr>
            <w:webHidden/>
          </w:rPr>
        </w:r>
        <w:r w:rsidR="00782873" w:rsidRPr="0078478C">
          <w:rPr>
            <w:webHidden/>
          </w:rPr>
          <w:fldChar w:fldCharType="separate"/>
        </w:r>
        <w:r w:rsidR="003B3ED0">
          <w:rPr>
            <w:webHidden/>
          </w:rPr>
          <w:t>17</w:t>
        </w:r>
        <w:r w:rsidR="00782873" w:rsidRPr="0078478C">
          <w:rPr>
            <w:webHidden/>
          </w:rPr>
          <w:fldChar w:fldCharType="end"/>
        </w:r>
      </w:hyperlink>
    </w:p>
    <w:p w14:paraId="68BCF6BE" w14:textId="77777777" w:rsidR="00782873" w:rsidRPr="0078478C" w:rsidRDefault="00782873" w:rsidP="0078478C">
      <w:pPr>
        <w:pStyle w:val="TOC1"/>
        <w:rPr>
          <w:lang w:eastAsia="en-US"/>
        </w:rPr>
      </w:pPr>
    </w:p>
    <w:p w14:paraId="09A30054" w14:textId="12E59566" w:rsidR="00782873" w:rsidRPr="0078478C" w:rsidRDefault="00D43D5E" w:rsidP="0078478C">
      <w:pPr>
        <w:pStyle w:val="TOC1"/>
        <w:rPr>
          <w:rStyle w:val="Hyperlink"/>
          <w:b/>
          <w:bCs/>
          <w:color w:val="5F4B8B"/>
        </w:rPr>
      </w:pPr>
      <w:hyperlink w:anchor="_Toc59199009" w:history="1">
        <w:r w:rsidR="00782873" w:rsidRPr="0078478C">
          <w:rPr>
            <w:rStyle w:val="Hyperlink"/>
            <w:b/>
            <w:bCs/>
            <w:color w:val="5F4B8B"/>
          </w:rPr>
          <w:t>Glossary</w:t>
        </w:r>
        <w:r w:rsidR="00782873" w:rsidRPr="0078478C">
          <w:rPr>
            <w:webHidden/>
          </w:rPr>
          <w:tab/>
        </w:r>
        <w:r w:rsidR="00782873" w:rsidRPr="0078478C">
          <w:rPr>
            <w:webHidden/>
          </w:rPr>
          <w:fldChar w:fldCharType="begin"/>
        </w:r>
        <w:r w:rsidR="00782873" w:rsidRPr="0078478C">
          <w:rPr>
            <w:webHidden/>
          </w:rPr>
          <w:instrText xml:space="preserve"> PAGEREF _Toc59199009 \h </w:instrText>
        </w:r>
        <w:r w:rsidR="00782873" w:rsidRPr="0078478C">
          <w:rPr>
            <w:webHidden/>
          </w:rPr>
        </w:r>
        <w:r w:rsidR="00782873" w:rsidRPr="0078478C">
          <w:rPr>
            <w:webHidden/>
          </w:rPr>
          <w:fldChar w:fldCharType="separate"/>
        </w:r>
        <w:r w:rsidR="003B3ED0">
          <w:rPr>
            <w:webHidden/>
          </w:rPr>
          <w:t>18</w:t>
        </w:r>
        <w:r w:rsidR="00782873" w:rsidRPr="0078478C">
          <w:rPr>
            <w:webHidden/>
          </w:rPr>
          <w:fldChar w:fldCharType="end"/>
        </w:r>
      </w:hyperlink>
    </w:p>
    <w:p w14:paraId="5D5B76ED" w14:textId="77777777" w:rsidR="00782873" w:rsidRPr="0078478C" w:rsidRDefault="00782873" w:rsidP="0078478C">
      <w:pPr>
        <w:pStyle w:val="TOC1"/>
        <w:rPr>
          <w:lang w:eastAsia="en-US"/>
        </w:rPr>
      </w:pPr>
    </w:p>
    <w:p w14:paraId="24C49540" w14:textId="1D248E80" w:rsidR="00782873" w:rsidRPr="0078478C" w:rsidRDefault="00D43D5E" w:rsidP="0078478C">
      <w:pPr>
        <w:pStyle w:val="TOC1"/>
        <w:rPr>
          <w:rFonts w:asciiTheme="minorHAnsi" w:hAnsiTheme="minorHAnsi" w:cstheme="minorBidi"/>
          <w:kern w:val="0"/>
          <w:lang w:eastAsia="en-US"/>
        </w:rPr>
      </w:pPr>
      <w:hyperlink w:anchor="_Toc59199012" w:history="1">
        <w:r w:rsidR="00782873" w:rsidRPr="0078478C">
          <w:rPr>
            <w:rStyle w:val="Hyperlink"/>
            <w:b/>
            <w:bCs/>
            <w:color w:val="5F4B8B"/>
          </w:rPr>
          <w:t>Additional Resources</w:t>
        </w:r>
        <w:r w:rsidR="00782873" w:rsidRPr="0078478C">
          <w:rPr>
            <w:webHidden/>
          </w:rPr>
          <w:tab/>
        </w:r>
        <w:r w:rsidR="00782873" w:rsidRPr="0078478C">
          <w:rPr>
            <w:webHidden/>
          </w:rPr>
          <w:fldChar w:fldCharType="begin"/>
        </w:r>
        <w:r w:rsidR="00782873" w:rsidRPr="0078478C">
          <w:rPr>
            <w:webHidden/>
          </w:rPr>
          <w:instrText xml:space="preserve"> PAGEREF _Toc59199012 \h </w:instrText>
        </w:r>
        <w:r w:rsidR="00782873" w:rsidRPr="0078478C">
          <w:rPr>
            <w:webHidden/>
          </w:rPr>
        </w:r>
        <w:r w:rsidR="00782873" w:rsidRPr="0078478C">
          <w:rPr>
            <w:webHidden/>
          </w:rPr>
          <w:fldChar w:fldCharType="separate"/>
        </w:r>
        <w:r w:rsidR="003B3ED0">
          <w:rPr>
            <w:webHidden/>
          </w:rPr>
          <w:t>21</w:t>
        </w:r>
        <w:r w:rsidR="00782873" w:rsidRPr="0078478C">
          <w:rPr>
            <w:webHidden/>
          </w:rPr>
          <w:fldChar w:fldCharType="end"/>
        </w:r>
      </w:hyperlink>
    </w:p>
    <w:p w14:paraId="7A7F2EC5" w14:textId="77777777" w:rsidR="00782873" w:rsidRPr="0078478C" w:rsidRDefault="00782873" w:rsidP="0078478C">
      <w:pPr>
        <w:pStyle w:val="TOC1"/>
        <w:rPr>
          <w:rStyle w:val="Hyperlink"/>
          <w:b/>
          <w:bCs/>
          <w:color w:val="5F4B8B"/>
        </w:rPr>
      </w:pPr>
    </w:p>
    <w:p w14:paraId="6EF592F3" w14:textId="05C9F48D" w:rsidR="00782873" w:rsidRPr="0078478C" w:rsidRDefault="00D43D5E" w:rsidP="0078478C">
      <w:pPr>
        <w:pStyle w:val="TOC1"/>
        <w:rPr>
          <w:rStyle w:val="Hyperlink"/>
          <w:b/>
          <w:bCs/>
          <w:color w:val="5F4B8B"/>
        </w:rPr>
      </w:pPr>
      <w:hyperlink w:anchor="_Toc59199017" w:history="1">
        <w:r w:rsidR="00782873" w:rsidRPr="0078478C">
          <w:rPr>
            <w:rStyle w:val="Hyperlink"/>
            <w:b/>
            <w:bCs/>
            <w:color w:val="5F4B8B"/>
          </w:rPr>
          <w:t xml:space="preserve">Appendixes: Instructions and Sample Cover Letters for Applying for </w:t>
        </w:r>
        <w:r w:rsidR="00782873" w:rsidRPr="0078478C">
          <w:rPr>
            <w:rFonts w:asciiTheme="minorHAnsi" w:hAnsiTheme="minorHAnsi" w:cstheme="minorBidi"/>
            <w:kern w:val="0"/>
            <w:lang w:eastAsia="en-US"/>
          </w:rPr>
          <w:br/>
        </w:r>
        <w:r w:rsidR="00782873" w:rsidRPr="0078478C">
          <w:rPr>
            <w:rStyle w:val="Hyperlink"/>
            <w:b/>
            <w:bCs/>
            <w:color w:val="5F4B8B"/>
          </w:rPr>
          <w:t>Observer Status before the African Commission and ACERWC</w:t>
        </w:r>
        <w:r w:rsidR="00782873" w:rsidRPr="0078478C">
          <w:rPr>
            <w:webHidden/>
          </w:rPr>
          <w:tab/>
        </w:r>
        <w:r w:rsidR="00782873" w:rsidRPr="0078478C">
          <w:rPr>
            <w:webHidden/>
          </w:rPr>
          <w:fldChar w:fldCharType="begin"/>
        </w:r>
        <w:r w:rsidR="00782873" w:rsidRPr="0078478C">
          <w:rPr>
            <w:webHidden/>
          </w:rPr>
          <w:instrText xml:space="preserve"> PAGEREF _Toc59199017 \h </w:instrText>
        </w:r>
        <w:r w:rsidR="00782873" w:rsidRPr="0078478C">
          <w:rPr>
            <w:webHidden/>
          </w:rPr>
        </w:r>
        <w:r w:rsidR="00782873" w:rsidRPr="0078478C">
          <w:rPr>
            <w:webHidden/>
          </w:rPr>
          <w:fldChar w:fldCharType="separate"/>
        </w:r>
        <w:r w:rsidR="003B3ED0">
          <w:rPr>
            <w:webHidden/>
          </w:rPr>
          <w:t>23</w:t>
        </w:r>
        <w:r w:rsidR="00782873" w:rsidRPr="0078478C">
          <w:rPr>
            <w:webHidden/>
          </w:rPr>
          <w:fldChar w:fldCharType="end"/>
        </w:r>
      </w:hyperlink>
    </w:p>
    <w:p w14:paraId="42500E9C" w14:textId="77777777" w:rsidR="00782873" w:rsidRPr="0078478C" w:rsidRDefault="00782873" w:rsidP="0078478C">
      <w:pPr>
        <w:pStyle w:val="TOC1"/>
        <w:rPr>
          <w:lang w:eastAsia="en-US"/>
        </w:rPr>
      </w:pPr>
    </w:p>
    <w:p w14:paraId="7514BCDD" w14:textId="2C959D17" w:rsidR="00F312F4" w:rsidRDefault="00D43D5E" w:rsidP="0078478C">
      <w:pPr>
        <w:pStyle w:val="TOC1"/>
      </w:pPr>
      <w:hyperlink w:anchor="_Toc59199022" w:history="1">
        <w:r w:rsidR="00782873" w:rsidRPr="0078478C">
          <w:rPr>
            <w:rStyle w:val="Hyperlink"/>
            <w:b/>
            <w:bCs/>
            <w:color w:val="5F4B8B"/>
          </w:rPr>
          <w:t>End Notes</w:t>
        </w:r>
        <w:r w:rsidR="00782873" w:rsidRPr="0078478C">
          <w:rPr>
            <w:webHidden/>
          </w:rPr>
          <w:tab/>
        </w:r>
        <w:r w:rsidR="00782873" w:rsidRPr="0078478C">
          <w:rPr>
            <w:webHidden/>
          </w:rPr>
          <w:fldChar w:fldCharType="begin"/>
        </w:r>
        <w:r w:rsidR="00782873" w:rsidRPr="0078478C">
          <w:rPr>
            <w:webHidden/>
          </w:rPr>
          <w:instrText xml:space="preserve"> PAGEREF _Toc59199022 \h </w:instrText>
        </w:r>
        <w:r w:rsidR="00782873" w:rsidRPr="0078478C">
          <w:rPr>
            <w:webHidden/>
          </w:rPr>
        </w:r>
        <w:r w:rsidR="00782873" w:rsidRPr="0078478C">
          <w:rPr>
            <w:webHidden/>
          </w:rPr>
          <w:fldChar w:fldCharType="separate"/>
        </w:r>
        <w:r w:rsidR="003B3ED0">
          <w:rPr>
            <w:webHidden/>
          </w:rPr>
          <w:t>29</w:t>
        </w:r>
        <w:r w:rsidR="00782873" w:rsidRPr="0078478C">
          <w:rPr>
            <w:webHidden/>
          </w:rPr>
          <w:fldChar w:fldCharType="end"/>
        </w:r>
      </w:hyperlink>
    </w:p>
    <w:p w14:paraId="5DF6136A" w14:textId="77777777" w:rsidR="00F312F4" w:rsidRPr="00AD38F2" w:rsidRDefault="00F312F4" w:rsidP="00F312F4">
      <w:pPr>
        <w:spacing w:after="360"/>
        <w:jc w:val="center"/>
        <w:rPr>
          <w:noProof/>
          <w:szCs w:val="22"/>
        </w:rPr>
      </w:pPr>
      <w:r>
        <w:rPr>
          <w:noProof/>
        </w:rPr>
        <w:br w:type="page"/>
      </w:r>
    </w:p>
    <w:p w14:paraId="4453BDF2" w14:textId="77777777" w:rsidR="00F312F4" w:rsidRPr="00AD38F2" w:rsidRDefault="00F312F4" w:rsidP="00F312F4">
      <w:pPr>
        <w:spacing w:after="360"/>
        <w:jc w:val="center"/>
        <w:rPr>
          <w:noProof/>
          <w:szCs w:val="22"/>
        </w:rPr>
      </w:pPr>
    </w:p>
    <w:p w14:paraId="5BAAD118" w14:textId="77777777" w:rsidR="00F312F4" w:rsidRPr="00AD38F2" w:rsidRDefault="00F312F4" w:rsidP="00F312F4">
      <w:pPr>
        <w:spacing w:after="360"/>
        <w:jc w:val="center"/>
        <w:rPr>
          <w:noProof/>
          <w:szCs w:val="22"/>
        </w:rPr>
      </w:pPr>
    </w:p>
    <w:p w14:paraId="432459F0" w14:textId="77777777" w:rsidR="00F312F4" w:rsidRPr="00AD38F2" w:rsidRDefault="00F312F4" w:rsidP="00F312F4">
      <w:pPr>
        <w:spacing w:after="360"/>
        <w:jc w:val="center"/>
        <w:rPr>
          <w:noProof/>
          <w:szCs w:val="22"/>
        </w:rPr>
      </w:pPr>
    </w:p>
    <w:p w14:paraId="649B2C52" w14:textId="77777777" w:rsidR="00F312F4" w:rsidRPr="00AD38F2" w:rsidRDefault="00F312F4" w:rsidP="00F312F4">
      <w:pPr>
        <w:spacing w:after="360"/>
        <w:jc w:val="center"/>
        <w:rPr>
          <w:noProof/>
          <w:szCs w:val="22"/>
        </w:rPr>
      </w:pPr>
    </w:p>
    <w:p w14:paraId="3000215A" w14:textId="77777777" w:rsidR="00F312F4" w:rsidRPr="00AD38F2" w:rsidRDefault="00F312F4" w:rsidP="00F312F4">
      <w:pPr>
        <w:spacing w:after="360"/>
        <w:jc w:val="center"/>
        <w:rPr>
          <w:noProof/>
          <w:szCs w:val="22"/>
        </w:rPr>
      </w:pPr>
    </w:p>
    <w:p w14:paraId="100C5230" w14:textId="77777777" w:rsidR="00F312F4" w:rsidRDefault="00F312F4" w:rsidP="00F312F4">
      <w:pPr>
        <w:spacing w:after="360"/>
        <w:jc w:val="center"/>
        <w:rPr>
          <w:noProof/>
          <w:szCs w:val="22"/>
        </w:rPr>
      </w:pPr>
    </w:p>
    <w:p w14:paraId="43B9C2C5" w14:textId="77777777" w:rsidR="00F312F4" w:rsidRDefault="00F312F4" w:rsidP="00F312F4">
      <w:pPr>
        <w:spacing w:after="360"/>
        <w:jc w:val="center"/>
        <w:rPr>
          <w:noProof/>
          <w:szCs w:val="22"/>
        </w:rPr>
      </w:pPr>
    </w:p>
    <w:p w14:paraId="4871D668" w14:textId="77777777" w:rsidR="00F312F4" w:rsidRPr="00AD38F2" w:rsidRDefault="00F312F4" w:rsidP="00F312F4">
      <w:pPr>
        <w:spacing w:after="360"/>
        <w:jc w:val="center"/>
        <w:rPr>
          <w:noProof/>
          <w:szCs w:val="22"/>
        </w:rPr>
      </w:pPr>
    </w:p>
    <w:p w14:paraId="5932A3CB" w14:textId="0EEB1604" w:rsidR="00F312F4" w:rsidRDefault="00F312F4" w:rsidP="00F312F4">
      <w:pPr>
        <w:spacing w:after="200" w:line="240" w:lineRule="auto"/>
        <w:ind w:left="0" w:right="0"/>
        <w:jc w:val="center"/>
        <w:rPr>
          <w:rFonts w:ascii="Franklin Gothic Demi" w:hAnsi="Franklin Gothic Demi" w:cs="Times New Roman"/>
          <w:noProof/>
          <w:color w:val="5F4B8B"/>
          <w:szCs w:val="22"/>
        </w:rPr>
      </w:pPr>
      <w:r w:rsidRPr="00320675">
        <w:rPr>
          <w:noProof/>
        </w:rPr>
        <w:t>page intentionally</w:t>
      </w:r>
      <w:r>
        <w:rPr>
          <w:noProof/>
        </w:rPr>
        <w:t xml:space="preserve"> blank</w:t>
      </w:r>
    </w:p>
    <w:p w14:paraId="16598E29" w14:textId="77777777" w:rsidR="00782873" w:rsidRPr="0078478C" w:rsidRDefault="00782873" w:rsidP="0078478C">
      <w:pPr>
        <w:pStyle w:val="TOC1"/>
        <w:rPr>
          <w:rFonts w:asciiTheme="minorHAnsi" w:hAnsiTheme="minorHAnsi" w:cstheme="minorBidi"/>
          <w:kern w:val="0"/>
          <w:lang w:eastAsia="en-US"/>
        </w:rPr>
      </w:pPr>
    </w:p>
    <w:p w14:paraId="4B92F620" w14:textId="224C46F2" w:rsidR="00545805" w:rsidRPr="00697B32" w:rsidRDefault="00782873" w:rsidP="00F312F4">
      <w:pPr>
        <w:pStyle w:val="Heading1"/>
        <w:rPr>
          <w:b/>
          <w:bCs w:val="0"/>
        </w:rPr>
      </w:pPr>
      <w:r w:rsidRPr="0078478C">
        <w:lastRenderedPageBreak/>
        <w:fldChar w:fldCharType="end"/>
      </w:r>
      <w:bookmarkStart w:id="3" w:name="_Toc59198992"/>
      <w:r w:rsidR="00545805" w:rsidRPr="00697B32">
        <w:rPr>
          <w:b/>
          <w:bCs w:val="0"/>
        </w:rPr>
        <w:t>Acknowledgments</w:t>
      </w:r>
      <w:bookmarkEnd w:id="0"/>
      <w:bookmarkEnd w:id="1"/>
      <w:bookmarkEnd w:id="2"/>
      <w:bookmarkEnd w:id="3"/>
      <w:r w:rsidR="00545805" w:rsidRPr="00697B32">
        <w:rPr>
          <w:b/>
          <w:bCs w:val="0"/>
        </w:rPr>
        <w:t xml:space="preserve"> </w:t>
      </w:r>
    </w:p>
    <w:p w14:paraId="401FE3FB" w14:textId="77777777" w:rsidR="00D62F28" w:rsidRPr="00861400" w:rsidRDefault="00D62F28" w:rsidP="00D62F28">
      <w:pPr>
        <w:spacing w:before="240"/>
      </w:pPr>
      <w:r w:rsidRPr="00861400">
        <w:t xml:space="preserve">This guide is a publication of </w:t>
      </w:r>
      <w:bookmarkStart w:id="4" w:name="OLE_LINK353"/>
      <w:bookmarkStart w:id="5" w:name="OLE_LINK354"/>
      <w:r w:rsidRPr="00861400">
        <w:t xml:space="preserve">Women Enabled International (WEI) </w:t>
      </w:r>
      <w:bookmarkEnd w:id="4"/>
      <w:bookmarkEnd w:id="5"/>
      <w:r w:rsidRPr="00861400">
        <w:t xml:space="preserve">and was conceptualized </w:t>
      </w:r>
      <w:r>
        <w:t xml:space="preserve">by Stephanie </w:t>
      </w:r>
      <w:proofErr w:type="spellStart"/>
      <w:r>
        <w:t>Ortoleva</w:t>
      </w:r>
      <w:proofErr w:type="spellEnd"/>
      <w:r>
        <w:t xml:space="preserve">, Founder </w:t>
      </w:r>
      <w:r w:rsidRPr="00861400">
        <w:t xml:space="preserve">and Executive Director of WEI and by Wei Gao, Legal Fellow at WEI. Wei Gao researched and authored the guide, with substantial editing support from Ms. </w:t>
      </w:r>
      <w:proofErr w:type="spellStart"/>
      <w:r w:rsidRPr="00861400">
        <w:t>Ortoleva</w:t>
      </w:r>
      <w:proofErr w:type="spellEnd"/>
      <w:r>
        <w:t>,</w:t>
      </w:r>
      <w:r w:rsidRPr="00861400">
        <w:t xml:space="preserve"> Suzannah</w:t>
      </w:r>
      <w:r>
        <w:t xml:space="preserve"> Phillips, WEI Deputy Director, and Amanda McRae, WEI Director of United Nations Advocacy. </w:t>
      </w:r>
      <w:r w:rsidRPr="00861400">
        <w:t xml:space="preserve">Satang </w:t>
      </w:r>
      <w:proofErr w:type="spellStart"/>
      <w:r w:rsidRPr="00861400">
        <w:t>Nabaneh</w:t>
      </w:r>
      <w:proofErr w:type="spellEnd"/>
      <w:r w:rsidRPr="00861400">
        <w:t>, WEI Consultant, further edited and reviewed this guide</w:t>
      </w:r>
      <w:r>
        <w:t xml:space="preserve">, and </w:t>
      </w:r>
      <w:proofErr w:type="spellStart"/>
      <w:r>
        <w:t>Ashira</w:t>
      </w:r>
      <w:proofErr w:type="spellEnd"/>
      <w:r>
        <w:t xml:space="preserve"> </w:t>
      </w:r>
      <w:proofErr w:type="spellStart"/>
      <w:r>
        <w:t>Vantrees</w:t>
      </w:r>
      <w:proofErr w:type="spellEnd"/>
      <w:r>
        <w:t>, WEI Legal Intern, formatted and checked the endnotes</w:t>
      </w:r>
      <w:r w:rsidRPr="00861400">
        <w:t xml:space="preserve">. </w:t>
      </w:r>
      <w:r>
        <w:t xml:space="preserve">Virginia </w:t>
      </w:r>
      <w:proofErr w:type="spellStart"/>
      <w:r>
        <w:t>Ossana</w:t>
      </w:r>
      <w:proofErr w:type="spellEnd"/>
      <w:r>
        <w:t xml:space="preserve">, WEI Communications and Program Advisor, assisted with reviewing the layout of this guide and with cover design. </w:t>
      </w:r>
      <w:r w:rsidRPr="00861400">
        <w:t xml:space="preserve">Additional research assistance was provided by Lise Guerrier, a pro bono law student from the University of Virginia School of Law. WEI would like to thank Jolly </w:t>
      </w:r>
      <w:proofErr w:type="spellStart"/>
      <w:r w:rsidRPr="00861400">
        <w:t>Acen</w:t>
      </w:r>
      <w:proofErr w:type="spellEnd"/>
      <w:r w:rsidRPr="00861400">
        <w:t>,</w:t>
      </w:r>
      <w:r>
        <w:t xml:space="preserve"> former Executive Director of</w:t>
      </w:r>
      <w:r w:rsidRPr="00861400">
        <w:t xml:space="preserve"> National Union of Women with Disabilities of Uganda; </w:t>
      </w:r>
      <w:proofErr w:type="spellStart"/>
      <w:r w:rsidRPr="00861400">
        <w:t>Adaobi</w:t>
      </w:r>
      <w:proofErr w:type="spellEnd"/>
      <w:r w:rsidRPr="00861400">
        <w:t xml:space="preserve"> </w:t>
      </w:r>
      <w:proofErr w:type="spellStart"/>
      <w:r w:rsidRPr="00861400">
        <w:t>Egboka</w:t>
      </w:r>
      <w:proofErr w:type="spellEnd"/>
      <w:r w:rsidRPr="00861400">
        <w:t xml:space="preserve">, Legal Defense and Assistance Project (LEDAP-Nigeria); and Patience </w:t>
      </w:r>
      <w:proofErr w:type="spellStart"/>
      <w:r w:rsidRPr="00861400">
        <w:t>Ogolo</w:t>
      </w:r>
      <w:proofErr w:type="spellEnd"/>
      <w:r w:rsidRPr="00861400">
        <w:t xml:space="preserve"> Dickson, Advocacy for Women with Disabilities Initiative (AWWDI-Nigeria), WEI partners, for their encouragement of the initi</w:t>
      </w:r>
      <w:r>
        <w:t xml:space="preserve">al concept for developing this Toolkit. </w:t>
      </w:r>
      <w:r w:rsidRPr="00861400">
        <w:t>WEI would also like to thank Otto Saki, Ford Foundation (Program Officer for Southern Africa) for his guidance in producing the instructions on applying for observer status before the African Commission on Human and People’s Rights as well as the sample application letter, a</w:t>
      </w:r>
      <w:r>
        <w:t xml:space="preserve">nd </w:t>
      </w:r>
      <w:r w:rsidRPr="00861400">
        <w:t xml:space="preserve">Rachel </w:t>
      </w:r>
      <w:proofErr w:type="spellStart"/>
      <w:r w:rsidRPr="00861400">
        <w:t>Kachaje</w:t>
      </w:r>
      <w:proofErr w:type="spellEnd"/>
      <w:r w:rsidRPr="00861400">
        <w:t>, founder of Disabled Women in Africa (DIWA)</w:t>
      </w:r>
      <w:r>
        <w:t xml:space="preserve"> and recently deceased,</w:t>
      </w:r>
      <w:r w:rsidRPr="00861400">
        <w:t xml:space="preserve"> for reviewing that letter.</w:t>
      </w:r>
    </w:p>
    <w:p w14:paraId="27D41128" w14:textId="750801A6" w:rsidR="004D3077" w:rsidRPr="00320675" w:rsidRDefault="004D3077" w:rsidP="00FF21F5">
      <w:r w:rsidRPr="00320675">
        <w:t xml:space="preserve">The </w:t>
      </w:r>
      <w:proofErr w:type="spellStart"/>
      <w:r w:rsidRPr="00320675">
        <w:rPr>
          <w:i/>
          <w:iCs/>
        </w:rPr>
        <w:t>accountABILITY</w:t>
      </w:r>
      <w:proofErr w:type="spellEnd"/>
      <w:r w:rsidRPr="00320675">
        <w:rPr>
          <w:i/>
          <w:iCs/>
        </w:rPr>
        <w:t xml:space="preserve"> Toolkit</w:t>
      </w:r>
      <w:r w:rsidRPr="00320675">
        <w:t xml:space="preserve"> on the African Regional Human Rights System is dedicated to the millions of women and girls with disabilities in Africa and around the world who routinely encounter multiple and intersecting forms of discrimination. This Toolkit is a call to action, urging and empowering us to collectively raise our voices to demand that international and regional human rights standards protect the rights of all women and girls, including those with disabilities.</w:t>
      </w:r>
    </w:p>
    <w:p w14:paraId="0DA2E4C8" w14:textId="63CC2B7F" w:rsidR="00D12B78" w:rsidRDefault="004D3077" w:rsidP="00FF21F5">
      <w:r w:rsidRPr="00320675">
        <w:t>Special thanks to the Channel Foundation, the Open Society Foundations, the Ford Foundation, and an anonymous donor, whose generous support made the publication of this guide possible, and Translators without Borders for translating this guide into other languages.</w:t>
      </w:r>
    </w:p>
    <w:p w14:paraId="4F6F8550" w14:textId="684BEA22" w:rsidR="00D12B78" w:rsidRPr="00320675" w:rsidRDefault="00D12B78" w:rsidP="00D12B78">
      <w:pPr>
        <w:spacing w:after="200" w:line="240" w:lineRule="auto"/>
        <w:ind w:left="0" w:right="0"/>
        <w:jc w:val="left"/>
      </w:pPr>
      <w:r>
        <w:br w:type="page"/>
      </w:r>
    </w:p>
    <w:p w14:paraId="31AE693F" w14:textId="77777777" w:rsidR="00D12B78" w:rsidRPr="00AD38F2" w:rsidRDefault="00D12B78" w:rsidP="00D12B78">
      <w:pPr>
        <w:spacing w:after="360"/>
        <w:jc w:val="center"/>
        <w:rPr>
          <w:szCs w:val="22"/>
        </w:rPr>
      </w:pPr>
    </w:p>
    <w:p w14:paraId="0B085CD9" w14:textId="77777777" w:rsidR="00D12B78" w:rsidRPr="00AD38F2" w:rsidRDefault="00D12B78" w:rsidP="00D12B78">
      <w:pPr>
        <w:spacing w:after="360"/>
        <w:jc w:val="center"/>
        <w:rPr>
          <w:szCs w:val="22"/>
        </w:rPr>
      </w:pPr>
    </w:p>
    <w:p w14:paraId="5ADEA4D5" w14:textId="77777777" w:rsidR="00D12B78" w:rsidRPr="00AD38F2" w:rsidRDefault="00D12B78" w:rsidP="00D12B78">
      <w:pPr>
        <w:spacing w:after="360"/>
        <w:jc w:val="center"/>
        <w:rPr>
          <w:szCs w:val="22"/>
        </w:rPr>
      </w:pPr>
    </w:p>
    <w:p w14:paraId="2A665B78" w14:textId="77777777" w:rsidR="00D12B78" w:rsidRPr="00AD38F2" w:rsidRDefault="00D12B78" w:rsidP="00D12B78">
      <w:pPr>
        <w:spacing w:after="360"/>
        <w:jc w:val="center"/>
        <w:rPr>
          <w:szCs w:val="22"/>
        </w:rPr>
      </w:pPr>
    </w:p>
    <w:p w14:paraId="33CFC723" w14:textId="77777777" w:rsidR="00D12B78" w:rsidRPr="00AD38F2" w:rsidRDefault="00D12B78" w:rsidP="00D12B78">
      <w:pPr>
        <w:spacing w:after="360"/>
        <w:jc w:val="center"/>
        <w:rPr>
          <w:szCs w:val="22"/>
        </w:rPr>
      </w:pPr>
    </w:p>
    <w:p w14:paraId="45175A90" w14:textId="77777777" w:rsidR="00D12B78" w:rsidRPr="00AD38F2" w:rsidRDefault="00D12B78" w:rsidP="00D12B78">
      <w:pPr>
        <w:spacing w:after="360"/>
        <w:jc w:val="center"/>
        <w:rPr>
          <w:szCs w:val="22"/>
        </w:rPr>
      </w:pPr>
    </w:p>
    <w:p w14:paraId="2BFA1FC7" w14:textId="77777777" w:rsidR="00D12B78" w:rsidRDefault="00D12B78" w:rsidP="00D12B78">
      <w:pPr>
        <w:spacing w:after="360"/>
        <w:jc w:val="center"/>
        <w:rPr>
          <w:szCs w:val="22"/>
        </w:rPr>
      </w:pPr>
    </w:p>
    <w:p w14:paraId="35A1EA7D" w14:textId="77777777" w:rsidR="00D12B78" w:rsidRPr="00AD38F2" w:rsidRDefault="00D12B78" w:rsidP="00D12B78">
      <w:pPr>
        <w:spacing w:after="360"/>
        <w:jc w:val="center"/>
        <w:rPr>
          <w:szCs w:val="22"/>
        </w:rPr>
      </w:pPr>
    </w:p>
    <w:p w14:paraId="12E9A26B" w14:textId="49B40AB1" w:rsidR="00545805" w:rsidRPr="00320675" w:rsidRDefault="00D12B78" w:rsidP="00D12B78">
      <w:pPr>
        <w:spacing w:after="200" w:line="240" w:lineRule="auto"/>
        <w:ind w:left="0" w:right="0"/>
        <w:jc w:val="center"/>
      </w:pPr>
      <w:r w:rsidRPr="00320675">
        <w:t>page intentionally</w:t>
      </w:r>
      <w:r>
        <w:t xml:space="preserve"> blank</w:t>
      </w:r>
    </w:p>
    <w:p w14:paraId="3F7D3035" w14:textId="112ACAC4" w:rsidR="00545805" w:rsidRPr="00320675" w:rsidRDefault="00545805" w:rsidP="0078478C">
      <w:pPr>
        <w:pStyle w:val="Heading1"/>
      </w:pPr>
      <w:bookmarkStart w:id="6" w:name="_Toc483389554"/>
      <w:bookmarkStart w:id="7" w:name="_Ref483902050"/>
      <w:bookmarkStart w:id="8" w:name="_Toc59198447"/>
      <w:bookmarkStart w:id="9" w:name="_Toc59198993"/>
      <w:r w:rsidRPr="00320675">
        <w:lastRenderedPageBreak/>
        <w:t>Overview</w:t>
      </w:r>
      <w:bookmarkEnd w:id="6"/>
      <w:bookmarkEnd w:id="7"/>
      <w:bookmarkEnd w:id="8"/>
      <w:bookmarkEnd w:id="9"/>
    </w:p>
    <w:p w14:paraId="4C81D30B" w14:textId="04E391AB" w:rsidR="00C340AC" w:rsidRPr="00320675" w:rsidRDefault="004D3077" w:rsidP="00F24B72">
      <w:pPr>
        <w:spacing w:before="240"/>
        <w:rPr>
          <w:lang w:eastAsia="zh-CN"/>
        </w:rPr>
      </w:pPr>
      <w:r w:rsidRPr="00320675">
        <w:rPr>
          <w:lang w:eastAsia="zh-CN"/>
        </w:rPr>
        <w:t>Human rights are universal, inalienable, and indivisible. Yet, in the twenty-first century, women across the globe continue to experience gender-based discrimination that impedes the full realization of their human rights. Specifically, women constitute 70 per cent of the world’s poor and two-thirds of the world’s illiterate. Women are continually denied access to basic healthcare, housing, education, work, and social security. Women and girls with disabilities (who are approximately 19.2% of the world’s women and girls and 21.6% of African women and girls between the age of 15 and 59</w:t>
      </w:r>
      <w:r w:rsidR="00C340AC" w:rsidRPr="00320675">
        <w:rPr>
          <w:rStyle w:val="EndnoteReference"/>
          <w:rFonts w:cs="Arial"/>
          <w:szCs w:val="22"/>
          <w:lang w:eastAsia="zh-CN"/>
        </w:rPr>
        <w:endnoteReference w:id="1"/>
      </w:r>
      <w:r w:rsidR="00C340AC" w:rsidRPr="00320675">
        <w:rPr>
          <w:lang w:eastAsia="zh-CN"/>
        </w:rPr>
        <w:t>)</w:t>
      </w:r>
      <w:r w:rsidRPr="00320675">
        <w:rPr>
          <w:lang w:eastAsia="zh-CN"/>
        </w:rPr>
        <w:t xml:space="preserve"> in particular encounter multiple and intersecting forms of discrimination on the basis of both gender and disability. High rates of gender-based violence, lack of access to justice, and denial of sexual and reproductive health information, goods, and services are particularly pernicious manifestations of the discrimination to which women and girls with disabilities are subjected. Women with disabilities across Africa face similar challenges to those experienced by women </w:t>
      </w:r>
      <w:r w:rsidR="00005C68">
        <w:rPr>
          <w:lang w:eastAsia="zh-CN"/>
        </w:rPr>
        <w:br/>
      </w:r>
      <w:r w:rsidRPr="00320675">
        <w:rPr>
          <w:lang w:eastAsia="zh-CN"/>
        </w:rPr>
        <w:t>with disabilities around the world. Women with disabilities in Africa are more likely to be unemployed, live in poverty and lack access to education than men with disabilities or non-disabled women. Pervasive and widespread social and cultural stereotypes against women with disabilities have led to various forms of harmful practices, including ritual killings, as well as sexual and gender-based violence against them. In addition, they are less likely to be able to escape, speak up for their rights, be believed, or find services accessible to them in the context of violence.</w:t>
      </w:r>
      <w:r w:rsidR="00C340AC" w:rsidRPr="00320675">
        <w:rPr>
          <w:rStyle w:val="EndnoteReference"/>
          <w:rFonts w:cs="Arial"/>
          <w:szCs w:val="22"/>
          <w:lang w:eastAsia="zh-CN"/>
        </w:rPr>
        <w:endnoteReference w:id="2"/>
      </w:r>
    </w:p>
    <w:p w14:paraId="6ECFA81A" w14:textId="4CF76BEC" w:rsidR="004D3077" w:rsidRPr="00320675" w:rsidRDefault="004D3077" w:rsidP="00FF21F5">
      <w:pPr>
        <w:rPr>
          <w:lang w:eastAsia="zh-CN"/>
        </w:rPr>
      </w:pPr>
      <w:r w:rsidRPr="00320675">
        <w:rPr>
          <w:lang w:eastAsia="zh-CN"/>
        </w:rPr>
        <w:t>International and regional human rights law calls on governments to dismantle legal, structural, social, economic, and other barriers that women face in achieving equality and realizing their human rights. Human rights advocacy can be an effective tool for holding governments to account for their obligations under international and regional human rights law and pushing for effective implementation of human rights and gender equality to improve the situation on the ground for women and girls with disabilities. The African Regional Human Rights System of the African Union (AU) in particular has several different mechanisms for promoting and protecting the rights of women and girls with disabilities.</w:t>
      </w:r>
    </w:p>
    <w:p w14:paraId="160FBC75" w14:textId="0F104E3A" w:rsidR="004D3077" w:rsidRPr="00320675" w:rsidRDefault="004D3077" w:rsidP="00FF21F5">
      <w:pPr>
        <w:rPr>
          <w:lang w:eastAsia="zh-CN"/>
        </w:rPr>
      </w:pPr>
      <w:r w:rsidRPr="00320675">
        <w:rPr>
          <w:lang w:eastAsia="zh-CN"/>
        </w:rPr>
        <w:t>Historically, people with disabilities, and women with disabilities in particular, have made scarce use of international and regional human rights mechanisms to advance their rights. This is because information on the mechanisms—and the mechanisms themselves—has not been fully accessible for people with disabilities. There are very few members of the AU human rights system who identify as people with disabilities, and until the recent adoption of the Protocol to the African Charter on Human and Peoples’ Rights on the Rights of Persons with Disabilities in Africa in 2018, the rights of people with disabilities were not a significant part of the African regional human rights agenda.</w:t>
      </w:r>
    </w:p>
    <w:p w14:paraId="3D051C49" w14:textId="537D974D" w:rsidR="008C7722" w:rsidRPr="00320675" w:rsidRDefault="004D3077" w:rsidP="00FF21F5">
      <w:pPr>
        <w:rPr>
          <w:spacing w:val="-2"/>
        </w:rPr>
      </w:pPr>
      <w:r w:rsidRPr="00320675">
        <w:rPr>
          <w:lang w:eastAsia="zh-CN"/>
        </w:rPr>
        <w:t>This Toolkit seeks to empower women with disabilities and organizations working on their behalf</w:t>
      </w:r>
      <w:r w:rsidR="004576B4" w:rsidRPr="00320675">
        <w:rPr>
          <w:lang w:eastAsia="zh-CN"/>
        </w:rPr>
        <w:t xml:space="preserve"> to make use of the available African</w:t>
      </w:r>
      <w:r w:rsidRPr="00320675">
        <w:rPr>
          <w:lang w:eastAsia="zh-CN"/>
        </w:rPr>
        <w:t xml:space="preserve"> human rights mechanisms to ensure that the human rights violations women with disabilities experience receive redress and to make sure that statements, recommendations, observations, and</w:t>
      </w:r>
      <w:r w:rsidR="004576B4" w:rsidRPr="00320675">
        <w:rPr>
          <w:lang w:eastAsia="zh-CN"/>
        </w:rPr>
        <w:t xml:space="preserve"> guidance from the African human rights system</w:t>
      </w:r>
      <w:r w:rsidRPr="00320675">
        <w:rPr>
          <w:lang w:eastAsia="zh-CN"/>
        </w:rPr>
        <w:t xml:space="preserve"> incorporate an intersectional gender and disability rights perspective. Volume 1 of this Toolkit provides an overview of the African human rights system. Including the mechanisms available to women with disabilities to input into this system. Volume 2 provides a summary of the jurisprudence of the African human rights system to date on issues that impact rights at the intersection of gender and disability.</w:t>
      </w:r>
    </w:p>
    <w:p w14:paraId="01CB8BFE" w14:textId="58F055DE" w:rsidR="00F31286" w:rsidRPr="00320675" w:rsidRDefault="00F31286" w:rsidP="00FF21F5"/>
    <w:p w14:paraId="0F8C36D1" w14:textId="77777777" w:rsidR="006D0228" w:rsidRPr="00320675" w:rsidRDefault="006D0228" w:rsidP="00FF21F5">
      <w:r w:rsidRPr="00320675">
        <w:br w:type="page"/>
      </w:r>
    </w:p>
    <w:p w14:paraId="2EC32C10" w14:textId="77777777" w:rsidR="00D43D5E" w:rsidRPr="00AD38F2" w:rsidRDefault="00D43D5E" w:rsidP="00D43D5E">
      <w:pPr>
        <w:spacing w:after="360"/>
        <w:jc w:val="center"/>
        <w:rPr>
          <w:szCs w:val="22"/>
        </w:rPr>
      </w:pPr>
    </w:p>
    <w:p w14:paraId="107E319D" w14:textId="77777777" w:rsidR="00D43D5E" w:rsidRPr="00AD38F2" w:rsidRDefault="00D43D5E" w:rsidP="00D43D5E">
      <w:pPr>
        <w:spacing w:after="360"/>
        <w:jc w:val="center"/>
        <w:rPr>
          <w:szCs w:val="22"/>
        </w:rPr>
      </w:pPr>
    </w:p>
    <w:p w14:paraId="544218AB" w14:textId="77777777" w:rsidR="00D43D5E" w:rsidRPr="00AD38F2" w:rsidRDefault="00D43D5E" w:rsidP="00D43D5E">
      <w:pPr>
        <w:spacing w:after="360"/>
        <w:jc w:val="center"/>
        <w:rPr>
          <w:szCs w:val="22"/>
        </w:rPr>
      </w:pPr>
    </w:p>
    <w:p w14:paraId="06B940A6" w14:textId="77777777" w:rsidR="00D43D5E" w:rsidRPr="00AD38F2" w:rsidRDefault="00D43D5E" w:rsidP="00D43D5E">
      <w:pPr>
        <w:spacing w:after="360"/>
        <w:jc w:val="center"/>
        <w:rPr>
          <w:szCs w:val="22"/>
        </w:rPr>
      </w:pPr>
    </w:p>
    <w:p w14:paraId="0BF1E2B2" w14:textId="77777777" w:rsidR="00D43D5E" w:rsidRPr="00AD38F2" w:rsidRDefault="00D43D5E" w:rsidP="00D43D5E">
      <w:pPr>
        <w:spacing w:after="360"/>
        <w:jc w:val="center"/>
        <w:rPr>
          <w:szCs w:val="22"/>
        </w:rPr>
      </w:pPr>
    </w:p>
    <w:p w14:paraId="59927797" w14:textId="77777777" w:rsidR="00D43D5E" w:rsidRPr="00AD38F2" w:rsidRDefault="00D43D5E" w:rsidP="00D43D5E">
      <w:pPr>
        <w:spacing w:after="360"/>
        <w:jc w:val="center"/>
        <w:rPr>
          <w:szCs w:val="22"/>
        </w:rPr>
      </w:pPr>
    </w:p>
    <w:p w14:paraId="6302CD25" w14:textId="77777777" w:rsidR="00D43D5E" w:rsidRDefault="00D43D5E" w:rsidP="00D43D5E">
      <w:pPr>
        <w:spacing w:after="360"/>
        <w:jc w:val="center"/>
        <w:rPr>
          <w:szCs w:val="22"/>
        </w:rPr>
      </w:pPr>
    </w:p>
    <w:p w14:paraId="7D84F6DA" w14:textId="77777777" w:rsidR="00D43D5E" w:rsidRPr="00AD38F2" w:rsidRDefault="00D43D5E" w:rsidP="00D43D5E">
      <w:pPr>
        <w:spacing w:after="360"/>
        <w:jc w:val="center"/>
        <w:rPr>
          <w:szCs w:val="22"/>
        </w:rPr>
      </w:pPr>
    </w:p>
    <w:p w14:paraId="70FF1768" w14:textId="77777777" w:rsidR="00D43D5E" w:rsidRPr="00320675" w:rsidRDefault="00D43D5E" w:rsidP="00D43D5E">
      <w:pPr>
        <w:spacing w:after="200" w:line="240" w:lineRule="auto"/>
        <w:ind w:left="0" w:right="0"/>
        <w:jc w:val="center"/>
      </w:pPr>
      <w:r w:rsidRPr="00320675">
        <w:t>page intentionally</w:t>
      </w:r>
      <w:r>
        <w:t xml:space="preserve"> blank</w:t>
      </w:r>
    </w:p>
    <w:p w14:paraId="580A811A" w14:textId="77777777" w:rsidR="00D12B78" w:rsidRDefault="00D12B78" w:rsidP="00D12B78">
      <w:pPr>
        <w:jc w:val="left"/>
      </w:pPr>
    </w:p>
    <w:p w14:paraId="356A00B4" w14:textId="2AE616EE" w:rsidR="00D12B78" w:rsidRPr="00320675" w:rsidRDefault="00D12B78" w:rsidP="00D12B78">
      <w:pPr>
        <w:sectPr w:rsidR="00D12B78" w:rsidRPr="00320675" w:rsidSect="00D12B78">
          <w:footerReference w:type="even" r:id="rId18"/>
          <w:footerReference w:type="default" r:id="rId19"/>
          <w:endnotePr>
            <w:numFmt w:val="decimal"/>
          </w:endnotePr>
          <w:pgSz w:w="12240" w:h="15840" w:code="1"/>
          <w:pgMar w:top="936" w:right="1008" w:bottom="1440" w:left="1008" w:header="720" w:footer="648" w:gutter="0"/>
          <w:pgNumType w:fmt="lowerRoman" w:start="1"/>
          <w:cols w:space="720"/>
          <w:noEndnote/>
          <w:titlePg/>
          <w:docGrid w:linePitch="326"/>
        </w:sectPr>
      </w:pPr>
    </w:p>
    <w:p w14:paraId="53FCA0C2" w14:textId="1EC4F0B2" w:rsidR="004D2941" w:rsidRPr="00320675" w:rsidRDefault="00545805" w:rsidP="0078478C">
      <w:pPr>
        <w:pStyle w:val="Heading1"/>
      </w:pPr>
      <w:bookmarkStart w:id="12" w:name="_Chapter_1:_Introduction"/>
      <w:bookmarkStart w:id="13" w:name="_Ref483388352"/>
      <w:bookmarkStart w:id="14" w:name="_Toc483389555"/>
      <w:bookmarkStart w:id="15" w:name="_Toc59198448"/>
      <w:bookmarkStart w:id="16" w:name="_Toc59198994"/>
      <w:bookmarkEnd w:id="12"/>
      <w:r w:rsidRPr="00320675">
        <w:lastRenderedPageBreak/>
        <w:t xml:space="preserve">Chapter 1: </w:t>
      </w:r>
      <w:bookmarkEnd w:id="13"/>
      <w:bookmarkEnd w:id="14"/>
      <w:r w:rsidR="00D464ED" w:rsidRPr="00320675">
        <w:t>Introduction to the African Human Rights System</w:t>
      </w:r>
      <w:bookmarkEnd w:id="15"/>
      <w:bookmarkEnd w:id="16"/>
    </w:p>
    <w:p w14:paraId="3EF41691" w14:textId="77777777" w:rsidR="00FA3A16" w:rsidRPr="00320675" w:rsidRDefault="00FA3A16" w:rsidP="00C744DF">
      <w:pPr>
        <w:spacing w:before="240"/>
      </w:pPr>
      <w:r w:rsidRPr="00320675">
        <w:t xml:space="preserve">The African human rights system includes several human rights treaties—or agreements between the African Union member states—and the mechanisms that monitor compliance with these treaties. </w:t>
      </w:r>
    </w:p>
    <w:p w14:paraId="767DEF96" w14:textId="7C46B0A8" w:rsidR="006D1E5E" w:rsidRPr="00320675" w:rsidRDefault="006D1E5E" w:rsidP="00FF21F5">
      <w:r w:rsidRPr="00320675">
        <w:t xml:space="preserve">The African Union (AU, formerly </w:t>
      </w:r>
      <w:bookmarkStart w:id="17" w:name="OLE_LINK265"/>
      <w:bookmarkStart w:id="18" w:name="OLE_LINK266"/>
      <w:r w:rsidRPr="00320675">
        <w:t xml:space="preserve">the </w:t>
      </w:r>
      <w:proofErr w:type="spellStart"/>
      <w:r w:rsidRPr="00320675">
        <w:t>Organisation</w:t>
      </w:r>
      <w:proofErr w:type="spellEnd"/>
      <w:r w:rsidRPr="00320675">
        <w:t xml:space="preserve"> of African Unity</w:t>
      </w:r>
      <w:bookmarkEnd w:id="17"/>
      <w:bookmarkEnd w:id="18"/>
      <w:r w:rsidRPr="00320675">
        <w:t xml:space="preserve"> (OAU)) is a union of African countries that promotes integration and development of the countries and people across the continent. The AU was established under the 2000 African Constitutive Act. One of the AU’s objectives is to promote and protect human and peoples' rights. The AU currently has 55 member states. The Assembly of Heads of States and Governments adopts human rights treaties and protocols. For each document to be legally binding in a member state, the State needs to sign and ratify it, according to its domestic legal procedures for entering into an international agreement.</w:t>
      </w:r>
    </w:p>
    <w:p w14:paraId="585D57A9" w14:textId="77777777" w:rsidR="006D1E5E" w:rsidRPr="00320675" w:rsidRDefault="006D1E5E" w:rsidP="00D11BC5">
      <w:pPr>
        <w:spacing w:after="480"/>
        <w:rPr>
          <w:rStyle w:val="Bolderbold"/>
          <w:rFonts w:ascii="Franklin Gothic Book" w:hAnsi="Franklin Gothic Book"/>
          <w:bCs w:val="0"/>
          <w:lang w:val="en-US"/>
        </w:rPr>
      </w:pPr>
      <w:r w:rsidRPr="00320675">
        <w:t xml:space="preserve">A list of member states can be found at: </w:t>
      </w:r>
      <w:hyperlink r:id="rId20" w:history="1">
        <w:r w:rsidRPr="00320675">
          <w:rPr>
            <w:rStyle w:val="Hyperlink"/>
          </w:rPr>
          <w:t>https://au.int/en/memberstates</w:t>
        </w:r>
      </w:hyperlink>
    </w:p>
    <w:p w14:paraId="57F50F50" w14:textId="5B4597D3" w:rsidR="00D464ED" w:rsidRPr="00320675" w:rsidRDefault="00D464ED" w:rsidP="0052297C">
      <w:pPr>
        <w:pStyle w:val="Heading2"/>
        <w:rPr>
          <w:b w:val="0"/>
          <w:bCs w:val="0"/>
        </w:rPr>
      </w:pPr>
      <w:bookmarkStart w:id="19" w:name="_Toc59198449"/>
      <w:bookmarkStart w:id="20" w:name="_Toc59198995"/>
      <w:r w:rsidRPr="00320675">
        <w:rPr>
          <w:b w:val="0"/>
          <w:bCs w:val="0"/>
        </w:rPr>
        <w:t>African Regional Human Rights Treaties</w:t>
      </w:r>
      <w:bookmarkEnd w:id="19"/>
      <w:bookmarkEnd w:id="20"/>
      <w:r w:rsidRPr="00320675">
        <w:rPr>
          <w:b w:val="0"/>
          <w:bCs w:val="0"/>
        </w:rPr>
        <w:t xml:space="preserve"> </w:t>
      </w:r>
    </w:p>
    <w:p w14:paraId="350C538A" w14:textId="77777777" w:rsidR="00FF21F5" w:rsidRPr="00320675" w:rsidRDefault="00FF21F5" w:rsidP="00CD44D7">
      <w:pPr>
        <w:framePr w:w="2938" w:h="5690" w:hRule="exact" w:hSpace="432" w:vSpace="346" w:wrap="around" w:vAnchor="text" w:hAnchor="page" w:x="8195" w:y="954"/>
        <w:pBdr>
          <w:top w:val="single" w:sz="18" w:space="4" w:color="0E591A"/>
          <w:left w:val="single" w:sz="18" w:space="5" w:color="0E591A"/>
          <w:bottom w:val="single" w:sz="18" w:space="4" w:color="0E591A"/>
          <w:right w:val="single" w:sz="18" w:space="5" w:color="0E591A"/>
        </w:pBdr>
        <w:shd w:val="clear" w:color="auto" w:fill="EBF2EC"/>
        <w:spacing w:line="240" w:lineRule="atLeast"/>
        <w:jc w:val="center"/>
        <w:rPr>
          <w:sz w:val="24"/>
        </w:rPr>
      </w:pPr>
      <w:r w:rsidRPr="00320675">
        <w:rPr>
          <w:rStyle w:val="Bolderbold"/>
          <w:bCs w:val="0"/>
          <w:sz w:val="24"/>
        </w:rPr>
        <w:t xml:space="preserve">Key Terms Relevant </w:t>
      </w:r>
      <w:r w:rsidRPr="00320675">
        <w:rPr>
          <w:rStyle w:val="Bolderbold"/>
          <w:bCs w:val="0"/>
          <w:sz w:val="24"/>
        </w:rPr>
        <w:br/>
        <w:t>to Human Rights Treaties</w:t>
      </w:r>
      <w:r w:rsidRPr="00320675">
        <w:rPr>
          <w:sz w:val="24"/>
        </w:rPr>
        <w:t xml:space="preserve"> </w:t>
      </w:r>
    </w:p>
    <w:p w14:paraId="34EDA42F" w14:textId="77777777" w:rsidR="00FF21F5" w:rsidRPr="00320675" w:rsidRDefault="00FF21F5" w:rsidP="00CD44D7">
      <w:pPr>
        <w:framePr w:w="2938" w:h="5690" w:hRule="exact" w:hSpace="432" w:vSpace="346" w:wrap="around" w:vAnchor="text" w:hAnchor="page" w:x="8195" w:y="954"/>
        <w:pBdr>
          <w:top w:val="single" w:sz="18" w:space="4" w:color="0E591A"/>
          <w:left w:val="single" w:sz="18" w:space="5" w:color="0E591A"/>
          <w:bottom w:val="single" w:sz="18" w:space="4" w:color="0E591A"/>
          <w:right w:val="single" w:sz="18" w:space="5" w:color="0E591A"/>
        </w:pBdr>
        <w:shd w:val="clear" w:color="auto" w:fill="EBF2EC"/>
        <w:spacing w:after="0" w:line="240" w:lineRule="atLeast"/>
        <w:ind w:firstLine="4"/>
        <w:jc w:val="left"/>
        <w:rPr>
          <w:sz w:val="21"/>
          <w:szCs w:val="21"/>
        </w:rPr>
      </w:pPr>
      <w:r w:rsidRPr="00320675">
        <w:rPr>
          <w:rStyle w:val="Bolderbold"/>
          <w:bCs w:val="0"/>
          <w:szCs w:val="22"/>
          <w:u w:val="single"/>
        </w:rPr>
        <w:t>Ratification</w:t>
      </w:r>
      <w:r w:rsidRPr="00320675">
        <w:rPr>
          <w:sz w:val="21"/>
          <w:szCs w:val="21"/>
        </w:rPr>
        <w:br/>
        <w:t>A formal consent to be bound by the terms of a treaty. When States ratify human rights treaties, they are consenting as well as committing to fulfilling the obligations in the treaty.</w:t>
      </w:r>
    </w:p>
    <w:p w14:paraId="1BC06AC1" w14:textId="77777777" w:rsidR="00FF21F5" w:rsidRPr="00320675" w:rsidRDefault="00FF21F5" w:rsidP="00CD44D7">
      <w:pPr>
        <w:framePr w:w="2938" w:h="5690" w:hRule="exact" w:hSpace="432" w:vSpace="346" w:wrap="around" w:vAnchor="text" w:hAnchor="page" w:x="8195" w:y="954"/>
        <w:pBdr>
          <w:top w:val="single" w:sz="18" w:space="4" w:color="0E591A"/>
          <w:left w:val="single" w:sz="18" w:space="5" w:color="0E591A"/>
          <w:bottom w:val="single" w:sz="18" w:space="4" w:color="0E591A"/>
          <w:right w:val="single" w:sz="18" w:space="5" w:color="0E591A"/>
        </w:pBdr>
        <w:shd w:val="clear" w:color="auto" w:fill="EBF2EC"/>
        <w:spacing w:after="0" w:line="240" w:lineRule="atLeast"/>
        <w:ind w:firstLine="4"/>
        <w:jc w:val="center"/>
        <w:rPr>
          <w:rStyle w:val="Bolderbold"/>
          <w:bCs w:val="0"/>
          <w:sz w:val="21"/>
          <w:szCs w:val="21"/>
        </w:rPr>
      </w:pPr>
    </w:p>
    <w:p w14:paraId="3FCC331F" w14:textId="77777777" w:rsidR="00FF21F5" w:rsidRPr="00320675" w:rsidRDefault="00FF21F5" w:rsidP="00CD44D7">
      <w:pPr>
        <w:framePr w:w="2938" w:h="5690" w:hRule="exact" w:hSpace="432" w:vSpace="346" w:wrap="around" w:vAnchor="text" w:hAnchor="page" w:x="8195" w:y="954"/>
        <w:pBdr>
          <w:top w:val="single" w:sz="18" w:space="4" w:color="0E591A"/>
          <w:left w:val="single" w:sz="18" w:space="5" w:color="0E591A"/>
          <w:bottom w:val="single" w:sz="18" w:space="4" w:color="0E591A"/>
          <w:right w:val="single" w:sz="18" w:space="5" w:color="0E591A"/>
        </w:pBdr>
        <w:shd w:val="clear" w:color="auto" w:fill="EBF2EC"/>
        <w:spacing w:after="0" w:line="240" w:lineRule="atLeast"/>
        <w:ind w:firstLine="4"/>
        <w:jc w:val="left"/>
        <w:rPr>
          <w:rStyle w:val="Bolderbold"/>
          <w:rFonts w:ascii="Franklin Gothic Book" w:hAnsi="Franklin Gothic Book"/>
          <w:bCs w:val="0"/>
          <w:sz w:val="21"/>
          <w:szCs w:val="21"/>
          <w:lang w:val="en-US"/>
        </w:rPr>
      </w:pPr>
      <w:r w:rsidRPr="00320675">
        <w:rPr>
          <w:rStyle w:val="Bolderbold"/>
          <w:bCs w:val="0"/>
          <w:szCs w:val="22"/>
          <w:u w:val="single"/>
        </w:rPr>
        <w:t>Domestication</w:t>
      </w:r>
      <w:r w:rsidRPr="00320675">
        <w:rPr>
          <w:sz w:val="21"/>
          <w:szCs w:val="21"/>
        </w:rPr>
        <w:br/>
        <w:t>Incorporating into domestic law. For dualist States, treaty provisions have to be incorporated into the State’s domestic law usually through an Act of Parliament. For monist States, treaty provisions become law without incorporation.</w:t>
      </w:r>
    </w:p>
    <w:p w14:paraId="4327FB5E" w14:textId="3E37ED61" w:rsidR="00D464ED" w:rsidRPr="00320675" w:rsidRDefault="00D464ED" w:rsidP="00FF21F5">
      <w:r w:rsidRPr="00320675">
        <w:t>There are several African human rights treaties</w:t>
      </w:r>
      <w:r w:rsidR="008742F1" w:rsidRPr="00320675">
        <w:t xml:space="preserve">, </w:t>
      </w:r>
      <w:r w:rsidRPr="00320675">
        <w:t>which African States can choose to ratify and eventually incorporate into their domestic law, or “domesticate” the treaty provisions.</w:t>
      </w:r>
      <w:r w:rsidR="00FF21F5" w:rsidRPr="00320675">
        <w:t xml:space="preserve"> </w:t>
      </w:r>
    </w:p>
    <w:p w14:paraId="61A32388" w14:textId="33C5FC90" w:rsidR="00C340AC" w:rsidRPr="00320675" w:rsidRDefault="002A154E" w:rsidP="00944A70">
      <w:pPr>
        <w:pStyle w:val="Heading3"/>
      </w:pPr>
      <w:r w:rsidRPr="00320675">
        <w:t>African Charter on Human and Peoples’ Rights (</w:t>
      </w:r>
      <w:r w:rsidR="005B6940" w:rsidRPr="00320675">
        <w:t>Banjul Charter</w:t>
      </w:r>
      <w:r w:rsidRPr="00320675">
        <w:t>)</w:t>
      </w:r>
      <w:r w:rsidR="00D464ED" w:rsidRPr="00320675">
        <w:t xml:space="preserve"> </w:t>
      </w:r>
      <w:r w:rsidR="002A2BE9" w:rsidRPr="00320675">
        <w:t>(</w:t>
      </w:r>
      <w:r w:rsidR="002C3F20" w:rsidRPr="00320675">
        <w:t xml:space="preserve">June 27, </w:t>
      </w:r>
      <w:r w:rsidRPr="00320675">
        <w:t>19</w:t>
      </w:r>
      <w:r w:rsidR="002C3F20" w:rsidRPr="00320675">
        <w:t>81</w:t>
      </w:r>
      <w:r w:rsidR="002449C9" w:rsidRPr="00320675">
        <w:t>)</w:t>
      </w:r>
      <w:r w:rsidR="00C340AC" w:rsidRPr="00320675">
        <w:rPr>
          <w:rStyle w:val="FootnoteReference"/>
          <w:rFonts w:ascii="Franklin Gothic Demi" w:hAnsi="Franklin Gothic Demi"/>
        </w:rPr>
        <w:footnoteReference w:id="1"/>
      </w:r>
    </w:p>
    <w:p w14:paraId="236F9D37" w14:textId="77777777" w:rsidR="002C3F20" w:rsidRPr="00320675" w:rsidRDefault="002C3F20" w:rsidP="00314FCA">
      <w:pPr>
        <w:ind w:left="306"/>
      </w:pPr>
      <w:r w:rsidRPr="00320675">
        <w:t xml:space="preserve">The </w:t>
      </w:r>
      <w:r w:rsidRPr="00320675">
        <w:rPr>
          <w:lang w:eastAsia="zh-CN"/>
        </w:rPr>
        <w:t>Banjul</w:t>
      </w:r>
      <w:r w:rsidRPr="00320675">
        <w:t xml:space="preserve"> Charter protects both </w:t>
      </w:r>
      <w:r w:rsidRPr="00320675">
        <w:rPr>
          <w:rStyle w:val="Bolderbold"/>
          <w:bCs w:val="0"/>
        </w:rPr>
        <w:t>civil and political rights and economic, social, and cultural rights.</w:t>
      </w:r>
      <w:r w:rsidRPr="00320675">
        <w:t xml:space="preserve"> </w:t>
      </w:r>
    </w:p>
    <w:p w14:paraId="0BEF09F8" w14:textId="77777777" w:rsidR="002C3F20" w:rsidRPr="00320675" w:rsidRDefault="002C3F20" w:rsidP="00F23288">
      <w:pPr>
        <w:pStyle w:val="ListParagraph"/>
        <w:ind w:left="540" w:hanging="252"/>
      </w:pPr>
      <w:r w:rsidRPr="00320675">
        <w:t xml:space="preserve">It also recognizes </w:t>
      </w:r>
      <w:r w:rsidRPr="00320675">
        <w:rPr>
          <w:rStyle w:val="Bolderbold"/>
          <w:bCs w:val="0"/>
        </w:rPr>
        <w:t>“peoples’ rights”</w:t>
      </w:r>
      <w:r w:rsidRPr="00320675">
        <w:t xml:space="preserve"> such as the right to development and self-determination. </w:t>
      </w:r>
    </w:p>
    <w:p w14:paraId="6C5E3167" w14:textId="1359D086" w:rsidR="002C3F20" w:rsidRPr="00320675" w:rsidRDefault="002C3F20" w:rsidP="00F23288">
      <w:pPr>
        <w:pStyle w:val="ListParagraph"/>
        <w:ind w:left="540" w:hanging="252"/>
      </w:pPr>
      <w:r w:rsidRPr="00320675">
        <w:rPr>
          <w:i/>
          <w:iCs/>
        </w:rPr>
        <w:t>Article</w:t>
      </w:r>
      <w:r w:rsidRPr="00320675">
        <w:rPr>
          <w:i/>
        </w:rPr>
        <w:t xml:space="preserve"> 2</w:t>
      </w:r>
      <w:r w:rsidRPr="00320675">
        <w:t xml:space="preserve"> guarantees that all individuals are entitled to rights and freedoms included in the Banjul Charter on an </w:t>
      </w:r>
      <w:r w:rsidRPr="00320675">
        <w:rPr>
          <w:rStyle w:val="Bolderbold"/>
          <w:bCs w:val="0"/>
        </w:rPr>
        <w:t>equal basis and without discrimination</w:t>
      </w:r>
      <w:r w:rsidRPr="00320675">
        <w:t xml:space="preserve">, including </w:t>
      </w:r>
      <w:r w:rsidRPr="00320675">
        <w:rPr>
          <w:rStyle w:val="Bolderbold"/>
          <w:bCs w:val="0"/>
        </w:rPr>
        <w:t>on the basis of sex or “other status,”</w:t>
      </w:r>
      <w:r w:rsidRPr="00320675">
        <w:t xml:space="preserve"> which has been interpreted to include disability.</w:t>
      </w:r>
      <w:r w:rsidR="00C340AC" w:rsidRPr="00320675">
        <w:rPr>
          <w:vertAlign w:val="superscript"/>
        </w:rPr>
        <w:endnoteReference w:id="3"/>
      </w:r>
      <w:r w:rsidR="00C340AC" w:rsidRPr="00320675">
        <w:t xml:space="preserve"> </w:t>
      </w:r>
    </w:p>
    <w:p w14:paraId="749A331A" w14:textId="77777777" w:rsidR="002C3F20" w:rsidRPr="00320675" w:rsidRDefault="002C3F20" w:rsidP="00F23288">
      <w:pPr>
        <w:pStyle w:val="ListParagraph"/>
        <w:ind w:left="540" w:hanging="252"/>
      </w:pPr>
      <w:r w:rsidRPr="00320675">
        <w:rPr>
          <w:i/>
          <w:iCs/>
        </w:rPr>
        <w:t>Article 16</w:t>
      </w:r>
      <w:r w:rsidRPr="00320675">
        <w:t xml:space="preserve"> of the Banjul Charter provides that every individual including persons and women with disabilities shall have the right to enjoy the best attainable state of physical and mental health </w:t>
      </w:r>
    </w:p>
    <w:p w14:paraId="5AA761DB" w14:textId="789BA966" w:rsidR="002C3F20" w:rsidRPr="00320675" w:rsidRDefault="002C3F20" w:rsidP="00F23288">
      <w:pPr>
        <w:pStyle w:val="ListParagraph"/>
        <w:ind w:left="540" w:hanging="252"/>
        <w:rPr>
          <w:rStyle w:val="Bolderbold"/>
          <w:bCs w:val="0"/>
        </w:rPr>
      </w:pPr>
      <w:r w:rsidRPr="00320675">
        <w:rPr>
          <w:i/>
          <w:iCs/>
        </w:rPr>
        <w:t>Article</w:t>
      </w:r>
      <w:r w:rsidRPr="00320675">
        <w:rPr>
          <w:rFonts w:cs="Times New Roman"/>
          <w:i/>
        </w:rPr>
        <w:t xml:space="preserve"> 18(3) and (4) of the </w:t>
      </w:r>
      <w:r w:rsidRPr="00320675">
        <w:rPr>
          <w:rFonts w:cs="Times New Roman"/>
        </w:rPr>
        <w:t xml:space="preserve">Banjul Charter also provides </w:t>
      </w:r>
      <w:r w:rsidRPr="00320675">
        <w:rPr>
          <w:rStyle w:val="Bolderbold"/>
          <w:bCs w:val="0"/>
        </w:rPr>
        <w:t xml:space="preserve">special </w:t>
      </w:r>
      <w:r w:rsidRPr="00D43D5E">
        <w:rPr>
          <w:rStyle w:val="Bolderbold"/>
        </w:rPr>
        <w:t>protection</w:t>
      </w:r>
      <w:r w:rsidRPr="00320675">
        <w:rPr>
          <w:rStyle w:val="Bolderbold"/>
          <w:bCs w:val="0"/>
        </w:rPr>
        <w:t xml:space="preserve"> to both women and persons with disabilities. </w:t>
      </w:r>
    </w:p>
    <w:p w14:paraId="0D0814C8" w14:textId="263EE85E" w:rsidR="00AA5000" w:rsidRPr="00320675" w:rsidRDefault="00AA5000" w:rsidP="00314FCA">
      <w:pPr>
        <w:ind w:left="306"/>
      </w:pPr>
      <w:r w:rsidRPr="00320675">
        <w:t xml:space="preserve">The </w:t>
      </w:r>
      <w:r w:rsidRPr="00320675">
        <w:rPr>
          <w:lang w:eastAsia="zh-CN"/>
        </w:rPr>
        <w:t>African</w:t>
      </w:r>
      <w:r w:rsidRPr="00320675">
        <w:t xml:space="preserve"> Charter on Human and Peoples’ Rights can be found online at </w:t>
      </w:r>
      <w:hyperlink r:id="rId21" w:history="1">
        <w:r w:rsidRPr="00320675">
          <w:rPr>
            <w:rStyle w:val="Hyperlink"/>
          </w:rPr>
          <w:t>https://www.achpr.org/legalinstruments/de</w:t>
        </w:r>
        <w:r w:rsidRPr="00320675">
          <w:rPr>
            <w:rStyle w:val="Hyperlink"/>
          </w:rPr>
          <w:t>t</w:t>
        </w:r>
        <w:r w:rsidRPr="00320675">
          <w:rPr>
            <w:rStyle w:val="Hyperlink"/>
          </w:rPr>
          <w:t>ail?id=49</w:t>
        </w:r>
      </w:hyperlink>
    </w:p>
    <w:p w14:paraId="3874419B" w14:textId="0E11BB8F" w:rsidR="002449C9" w:rsidRPr="00320675" w:rsidRDefault="006D0228" w:rsidP="00944A70">
      <w:pPr>
        <w:pStyle w:val="Heading3"/>
      </w:pPr>
      <w:r w:rsidRPr="00320675">
        <w:lastRenderedPageBreak/>
        <w:t>Protocol to the African Charter on Human and Peoples’ Rights on the Rights of Women in Africa (</w:t>
      </w:r>
      <w:r w:rsidR="005B6940" w:rsidRPr="00320675">
        <w:t>Maputo Protocol</w:t>
      </w:r>
      <w:r w:rsidRPr="00320675">
        <w:t>)</w:t>
      </w:r>
      <w:r w:rsidR="002449C9" w:rsidRPr="00320675">
        <w:t xml:space="preserve"> </w:t>
      </w:r>
      <w:r w:rsidR="002A2BE9" w:rsidRPr="00320675">
        <w:t>(</w:t>
      </w:r>
      <w:r w:rsidR="002449C9" w:rsidRPr="00320675">
        <w:t>July 11, 2003</w:t>
      </w:r>
      <w:r w:rsidR="002A2BE9" w:rsidRPr="00320675">
        <w:t>)</w:t>
      </w:r>
    </w:p>
    <w:p w14:paraId="5F059B58" w14:textId="52DC0A4C" w:rsidR="002449C9" w:rsidRPr="00320675" w:rsidRDefault="002449C9" w:rsidP="00F23288">
      <w:pPr>
        <w:pStyle w:val="ListParagraph"/>
        <w:ind w:left="540" w:hanging="252"/>
        <w:rPr>
          <w:lang w:eastAsia="zh-CN"/>
        </w:rPr>
      </w:pPr>
      <w:r w:rsidRPr="00320675">
        <w:rPr>
          <w:lang w:eastAsia="zh-CN"/>
        </w:rPr>
        <w:t xml:space="preserve">The </w:t>
      </w:r>
      <w:r w:rsidRPr="00320675">
        <w:t>Maputo</w:t>
      </w:r>
      <w:r w:rsidRPr="00320675">
        <w:rPr>
          <w:lang w:eastAsia="zh-CN"/>
        </w:rPr>
        <w:t xml:space="preserve"> Protocol complements the African Charter by providing explicit </w:t>
      </w:r>
      <w:r w:rsidRPr="00320675">
        <w:rPr>
          <w:rStyle w:val="Bolderbold"/>
          <w:bCs w:val="0"/>
        </w:rPr>
        <w:t>definitions of women and of discrimination against women</w:t>
      </w:r>
      <w:r w:rsidRPr="00320675">
        <w:rPr>
          <w:lang w:eastAsia="zh-CN"/>
        </w:rPr>
        <w:t xml:space="preserve"> while addressing </w:t>
      </w:r>
      <w:bookmarkStart w:id="21" w:name="OLE_LINK101"/>
      <w:bookmarkStart w:id="22" w:name="OLE_LINK102"/>
      <w:r w:rsidRPr="00320675">
        <w:rPr>
          <w:rStyle w:val="Bolderbold"/>
          <w:bCs w:val="0"/>
        </w:rPr>
        <w:t>traditional values and practices</w:t>
      </w:r>
      <w:r w:rsidRPr="00320675">
        <w:rPr>
          <w:lang w:eastAsia="zh-CN"/>
        </w:rPr>
        <w:t xml:space="preserve"> that can impede gender equality, including </w:t>
      </w:r>
      <w:r w:rsidRPr="00320675">
        <w:rPr>
          <w:rStyle w:val="Bolderbold"/>
          <w:bCs w:val="0"/>
        </w:rPr>
        <w:t>forced marriage</w:t>
      </w:r>
      <w:r w:rsidRPr="00320675">
        <w:rPr>
          <w:lang w:eastAsia="zh-CN"/>
        </w:rPr>
        <w:t xml:space="preserve"> </w:t>
      </w:r>
      <w:r w:rsidRPr="00D43D5E">
        <w:t>and</w:t>
      </w:r>
      <w:r w:rsidRPr="00320675">
        <w:rPr>
          <w:rStyle w:val="Bolderbold"/>
          <w:bCs w:val="0"/>
        </w:rPr>
        <w:t xml:space="preserve"> female genital mutilation</w:t>
      </w:r>
      <w:bookmarkEnd w:id="21"/>
      <w:bookmarkEnd w:id="22"/>
      <w:r w:rsidRPr="00320675">
        <w:rPr>
          <w:rStyle w:val="Bolderbold"/>
          <w:bCs w:val="0"/>
        </w:rPr>
        <w:t>.</w:t>
      </w:r>
    </w:p>
    <w:p w14:paraId="7525561C" w14:textId="77777777" w:rsidR="002449C9" w:rsidRPr="00320675" w:rsidRDefault="002449C9" w:rsidP="00F23288">
      <w:pPr>
        <w:pStyle w:val="ListParagraph"/>
        <w:ind w:left="540" w:hanging="252"/>
        <w:rPr>
          <w:lang w:eastAsia="zh-CN"/>
        </w:rPr>
      </w:pPr>
      <w:r w:rsidRPr="00320675">
        <w:rPr>
          <w:lang w:eastAsia="zh-CN"/>
        </w:rPr>
        <w:t xml:space="preserve">The </w:t>
      </w:r>
      <w:r w:rsidRPr="00320675">
        <w:t>Maputo</w:t>
      </w:r>
      <w:r w:rsidRPr="00320675">
        <w:rPr>
          <w:lang w:eastAsia="zh-CN"/>
        </w:rPr>
        <w:t xml:space="preserve"> Protocol was the first human rights agreement to explicitly protect a </w:t>
      </w:r>
      <w:r w:rsidRPr="00320675">
        <w:rPr>
          <w:rStyle w:val="Bolderbold"/>
          <w:bCs w:val="0"/>
        </w:rPr>
        <w:t>right to sexual and reproductive health</w:t>
      </w:r>
      <w:r w:rsidRPr="00320675">
        <w:rPr>
          <w:lang w:eastAsia="zh-CN"/>
        </w:rPr>
        <w:t xml:space="preserve"> (</w:t>
      </w:r>
      <w:r w:rsidRPr="00320675">
        <w:rPr>
          <w:i/>
          <w:lang w:eastAsia="zh-CN"/>
        </w:rPr>
        <w:t>Article 14</w:t>
      </w:r>
      <w:r w:rsidRPr="00320675">
        <w:rPr>
          <w:lang w:eastAsia="zh-CN"/>
        </w:rPr>
        <w:t xml:space="preserve">), recognizing women’s right to control their fertility. This has a special impact on women with disabilities because they are more likely to experience violations of their reproductive freedom, for instance, through sterilization without informed consent. </w:t>
      </w:r>
    </w:p>
    <w:p w14:paraId="34655387" w14:textId="77777777" w:rsidR="002449C9" w:rsidRPr="00320675" w:rsidRDefault="002449C9" w:rsidP="00F23288">
      <w:pPr>
        <w:pStyle w:val="ListParagraph"/>
        <w:ind w:left="540" w:hanging="252"/>
        <w:rPr>
          <w:lang w:eastAsia="zh-CN"/>
        </w:rPr>
      </w:pPr>
      <w:r w:rsidRPr="00320675">
        <w:rPr>
          <w:lang w:eastAsia="zh-CN"/>
        </w:rPr>
        <w:t xml:space="preserve">The Maputo Protocol is the first human rights agreement to explicitly provide women the right to live in a </w:t>
      </w:r>
      <w:r w:rsidRPr="00320675">
        <w:t>positive</w:t>
      </w:r>
      <w:r w:rsidRPr="00320675">
        <w:rPr>
          <w:lang w:eastAsia="zh-CN"/>
        </w:rPr>
        <w:t xml:space="preserve"> cultural context and to participate in the determination of cultural policies (</w:t>
      </w:r>
      <w:r w:rsidRPr="00320675">
        <w:rPr>
          <w:i/>
          <w:iCs/>
          <w:lang w:eastAsia="zh-CN"/>
        </w:rPr>
        <w:t>Article 17</w:t>
      </w:r>
      <w:r w:rsidRPr="00320675">
        <w:rPr>
          <w:lang w:eastAsia="zh-CN"/>
        </w:rPr>
        <w:t xml:space="preserve">). This is </w:t>
      </w:r>
      <w:r w:rsidRPr="00320675">
        <w:t>particularly</w:t>
      </w:r>
      <w:r w:rsidRPr="00320675">
        <w:rPr>
          <w:lang w:eastAsia="zh-CN"/>
        </w:rPr>
        <w:t xml:space="preserve"> significant for women with disabilities in Africa because they are more likely to experience violations of the right to life, for instance through harmful practices such as ritual killings rationalized under the guise of culture.</w:t>
      </w:r>
    </w:p>
    <w:p w14:paraId="2E42367D" w14:textId="7C711CD9" w:rsidR="002449C9" w:rsidRPr="00320675" w:rsidRDefault="002449C9" w:rsidP="00F23288">
      <w:pPr>
        <w:pStyle w:val="ListParagraph"/>
        <w:ind w:left="540" w:hanging="252"/>
        <w:rPr>
          <w:lang w:eastAsia="zh-CN"/>
        </w:rPr>
      </w:pPr>
      <w:r w:rsidRPr="00320675">
        <w:rPr>
          <w:lang w:eastAsia="zh-CN"/>
        </w:rPr>
        <w:t xml:space="preserve">In </w:t>
      </w:r>
      <w:r w:rsidRPr="00320675">
        <w:t>addition</w:t>
      </w:r>
      <w:r w:rsidRPr="00320675">
        <w:rPr>
          <w:lang w:eastAsia="zh-CN"/>
        </w:rPr>
        <w:t xml:space="preserve"> to general provisions that apply to all women and girls, the Maputo Protocol addresses </w:t>
      </w:r>
      <w:r w:rsidRPr="00320675">
        <w:rPr>
          <w:rStyle w:val="Bolderbold"/>
          <w:bCs w:val="0"/>
        </w:rPr>
        <w:t xml:space="preserve">special </w:t>
      </w:r>
      <w:r w:rsidRPr="00D43D5E">
        <w:rPr>
          <w:rStyle w:val="Bolderbold"/>
        </w:rPr>
        <w:t>protection</w:t>
      </w:r>
      <w:r w:rsidRPr="00320675">
        <w:rPr>
          <w:rStyle w:val="Bolderbold"/>
          <w:bCs w:val="0"/>
        </w:rPr>
        <w:t xml:space="preserve"> of women with disabilities</w:t>
      </w:r>
      <w:r w:rsidRPr="00320675">
        <w:rPr>
          <w:lang w:eastAsia="zh-CN"/>
        </w:rPr>
        <w:t xml:space="preserve">, requiring States </w:t>
      </w:r>
      <w:r w:rsidRPr="00320675">
        <w:t>parties</w:t>
      </w:r>
      <w:r w:rsidRPr="00320675">
        <w:rPr>
          <w:lang w:eastAsia="zh-CN"/>
        </w:rPr>
        <w:t xml:space="preserve"> to facilitate their </w:t>
      </w:r>
      <w:r w:rsidRPr="00320675">
        <w:rPr>
          <w:rStyle w:val="Bolderbold"/>
          <w:bCs w:val="0"/>
        </w:rPr>
        <w:t>access to employment, vocational training,</w:t>
      </w:r>
      <w:r w:rsidRPr="00320675">
        <w:rPr>
          <w:lang w:eastAsia="zh-CN"/>
        </w:rPr>
        <w:t xml:space="preserve"> and </w:t>
      </w:r>
      <w:r w:rsidRPr="00320675">
        <w:rPr>
          <w:rStyle w:val="Bolderbold"/>
          <w:bCs w:val="0"/>
        </w:rPr>
        <w:t>participation</w:t>
      </w:r>
      <w:r w:rsidRPr="00320675">
        <w:rPr>
          <w:lang w:eastAsia="zh-CN"/>
        </w:rPr>
        <w:t xml:space="preserve">, and to ensure that women with disabilities are free from violence, </w:t>
      </w:r>
      <w:r w:rsidRPr="00320675">
        <w:rPr>
          <w:rStyle w:val="Bolderbold"/>
          <w:bCs w:val="0"/>
        </w:rPr>
        <w:t>sexual abuse and discrimination</w:t>
      </w:r>
      <w:r w:rsidRPr="00320675">
        <w:rPr>
          <w:lang w:eastAsia="zh-CN"/>
        </w:rPr>
        <w:t xml:space="preserve"> (</w:t>
      </w:r>
      <w:r w:rsidRPr="00320675">
        <w:rPr>
          <w:i/>
          <w:lang w:eastAsia="zh-CN"/>
        </w:rPr>
        <w:t>Article 23</w:t>
      </w:r>
      <w:r w:rsidRPr="00320675">
        <w:rPr>
          <w:lang w:eastAsia="zh-CN"/>
        </w:rPr>
        <w:t xml:space="preserve">). </w:t>
      </w:r>
    </w:p>
    <w:p w14:paraId="1A6C9B4F" w14:textId="73020775" w:rsidR="002D1CD7" w:rsidRPr="00320675" w:rsidRDefault="002D1CD7" w:rsidP="00D11BC5">
      <w:pPr>
        <w:spacing w:after="480"/>
        <w:ind w:left="302"/>
        <w:rPr>
          <w:lang w:eastAsia="zh-CN"/>
        </w:rPr>
      </w:pPr>
      <w:r w:rsidRPr="00320675">
        <w:rPr>
          <w:lang w:eastAsia="zh-CN"/>
        </w:rPr>
        <w:t>The Protocol to the African Charter on Human and Peoples’ Rights on the Rights of Women in Africa (</w:t>
      </w:r>
      <w:r w:rsidR="005B6940" w:rsidRPr="00320675">
        <w:rPr>
          <w:lang w:eastAsia="zh-CN"/>
        </w:rPr>
        <w:t>Maputo Protocol</w:t>
      </w:r>
      <w:r w:rsidRPr="00320675">
        <w:rPr>
          <w:lang w:eastAsia="zh-CN"/>
        </w:rPr>
        <w:t xml:space="preserve">) can be found at </w:t>
      </w:r>
      <w:hyperlink r:id="rId22" w:history="1">
        <w:r w:rsidRPr="00320675">
          <w:rPr>
            <w:rStyle w:val="Hyperlink"/>
            <w:lang w:eastAsia="zh-CN"/>
          </w:rPr>
          <w:t>https://www.achpr.org/legalinstruments/detail?id=37</w:t>
        </w:r>
      </w:hyperlink>
    </w:p>
    <w:p w14:paraId="4E7CDB34" w14:textId="03531197" w:rsidR="00B1077B" w:rsidRPr="00155221" w:rsidRDefault="006D0228" w:rsidP="00944A70">
      <w:pPr>
        <w:pStyle w:val="Heading3"/>
        <w:rPr>
          <w:rStyle w:val="Hyperlink"/>
          <w:color w:val="5F4B8B"/>
        </w:rPr>
      </w:pPr>
      <w:r w:rsidRPr="00320675">
        <w:t>Protocol to the African Charter on Human and Peoples’ Rights on the Rights of Persons with Disabilities in Africa (Disability Protocol</w:t>
      </w:r>
      <w:r w:rsidRPr="00155221">
        <w:t>)</w:t>
      </w:r>
      <w:r w:rsidR="008742F1" w:rsidRPr="00155221">
        <w:rPr>
          <w:rStyle w:val="Hyperlink"/>
          <w:color w:val="5F4B8B"/>
          <w:u w:val="none"/>
        </w:rPr>
        <w:t xml:space="preserve"> </w:t>
      </w:r>
      <w:r w:rsidR="002A2BE9" w:rsidRPr="00155221">
        <w:rPr>
          <w:rStyle w:val="Hyperlink"/>
          <w:color w:val="5F4B8B"/>
          <w:u w:val="none"/>
        </w:rPr>
        <w:t>(</w:t>
      </w:r>
      <w:r w:rsidR="00B1077B" w:rsidRPr="00155221">
        <w:rPr>
          <w:rStyle w:val="Hyperlink"/>
          <w:color w:val="5F4B8B"/>
          <w:u w:val="none"/>
        </w:rPr>
        <w:t>January 29, 2018</w:t>
      </w:r>
      <w:r w:rsidR="002A2BE9" w:rsidRPr="00155221">
        <w:rPr>
          <w:rStyle w:val="Hyperlink"/>
          <w:color w:val="5F4B8B"/>
          <w:u w:val="none"/>
        </w:rPr>
        <w:t>)</w:t>
      </w:r>
    </w:p>
    <w:p w14:paraId="1B5E5F02" w14:textId="77777777" w:rsidR="00B1077B" w:rsidRPr="00320675" w:rsidRDefault="00B1077B" w:rsidP="00F23288">
      <w:pPr>
        <w:ind w:left="306"/>
        <w:rPr>
          <w:lang w:eastAsia="zh-CN"/>
        </w:rPr>
      </w:pPr>
      <w:r w:rsidRPr="00320675">
        <w:rPr>
          <w:lang w:eastAsia="zh-CN"/>
        </w:rPr>
        <w:t xml:space="preserve">The Disability Protocol, the newest human rights treaty in the African system, is still awaiting enough ratifications to enter into force. Once 15 States have ratified this Protocol, it comes into force and is binding on those States that ratify it. </w:t>
      </w:r>
    </w:p>
    <w:p w14:paraId="0E6F9530" w14:textId="77777777" w:rsidR="00B1077B" w:rsidRPr="00320675" w:rsidRDefault="00B1077B" w:rsidP="00F23288">
      <w:pPr>
        <w:pStyle w:val="ListParagraph"/>
        <w:ind w:left="540" w:hanging="252"/>
        <w:rPr>
          <w:lang w:eastAsia="zh-CN"/>
        </w:rPr>
      </w:pPr>
      <w:r w:rsidRPr="00320675">
        <w:rPr>
          <w:lang w:eastAsia="zh-CN"/>
        </w:rPr>
        <w:t xml:space="preserve">The </w:t>
      </w:r>
      <w:r w:rsidRPr="00320675">
        <w:t>Disability</w:t>
      </w:r>
      <w:r w:rsidRPr="00320675">
        <w:rPr>
          <w:lang w:eastAsia="zh-CN"/>
        </w:rPr>
        <w:t xml:space="preserve"> Protocol </w:t>
      </w:r>
      <w:r w:rsidRPr="00320675">
        <w:rPr>
          <w:rStyle w:val="Bolderbold"/>
          <w:bCs w:val="0"/>
        </w:rPr>
        <w:t xml:space="preserve">prohibits discrimination </w:t>
      </w:r>
      <w:r w:rsidRPr="00320675">
        <w:rPr>
          <w:lang w:eastAsia="zh-CN"/>
        </w:rPr>
        <w:t>against persons with disabilities on all grounds (</w:t>
      </w:r>
      <w:r w:rsidRPr="00320675">
        <w:rPr>
          <w:i/>
          <w:lang w:eastAsia="zh-CN"/>
        </w:rPr>
        <w:t>Article 5</w:t>
      </w:r>
      <w:r w:rsidRPr="00320675">
        <w:rPr>
          <w:lang w:eastAsia="zh-CN"/>
        </w:rPr>
        <w:t xml:space="preserve">), including </w:t>
      </w:r>
      <w:r w:rsidRPr="00320675">
        <w:rPr>
          <w:rStyle w:val="Bolderbold"/>
          <w:bCs w:val="0"/>
        </w:rPr>
        <w:t xml:space="preserve">denial of reasonable accommodations </w:t>
      </w:r>
      <w:r w:rsidRPr="00320675">
        <w:rPr>
          <w:lang w:eastAsia="zh-CN"/>
        </w:rPr>
        <w:t>(</w:t>
      </w:r>
      <w:r w:rsidRPr="00320675">
        <w:rPr>
          <w:i/>
          <w:lang w:eastAsia="zh-CN"/>
        </w:rPr>
        <w:t>Article 1</w:t>
      </w:r>
      <w:r w:rsidRPr="00320675">
        <w:rPr>
          <w:lang w:eastAsia="zh-CN"/>
        </w:rPr>
        <w:t xml:space="preserve">), and recognizes their </w:t>
      </w:r>
      <w:r w:rsidRPr="00320675">
        <w:rPr>
          <w:rStyle w:val="Bolderbold"/>
          <w:bCs w:val="0"/>
        </w:rPr>
        <w:t xml:space="preserve">full legal capacity </w:t>
      </w:r>
      <w:r w:rsidRPr="00320675">
        <w:rPr>
          <w:lang w:eastAsia="zh-CN"/>
        </w:rPr>
        <w:t>(</w:t>
      </w:r>
      <w:r w:rsidRPr="00320675">
        <w:rPr>
          <w:i/>
          <w:lang w:eastAsia="zh-CN"/>
        </w:rPr>
        <w:t>Article 7</w:t>
      </w:r>
      <w:r w:rsidRPr="00320675">
        <w:rPr>
          <w:lang w:eastAsia="zh-CN"/>
        </w:rPr>
        <w:t>).</w:t>
      </w:r>
    </w:p>
    <w:p w14:paraId="69BB1486" w14:textId="77777777" w:rsidR="00B1077B" w:rsidRPr="00320675" w:rsidRDefault="00B1077B" w:rsidP="00F23288">
      <w:pPr>
        <w:pStyle w:val="ListParagraph"/>
        <w:ind w:left="540" w:hanging="252"/>
        <w:rPr>
          <w:lang w:eastAsia="zh-CN"/>
        </w:rPr>
      </w:pPr>
      <w:r w:rsidRPr="00320675">
        <w:rPr>
          <w:lang w:eastAsia="zh-CN"/>
        </w:rPr>
        <w:t xml:space="preserve">The </w:t>
      </w:r>
      <w:r w:rsidRPr="00320675">
        <w:t>Disability</w:t>
      </w:r>
      <w:r w:rsidRPr="00320675">
        <w:rPr>
          <w:lang w:eastAsia="zh-CN"/>
        </w:rPr>
        <w:t xml:space="preserve"> Protocol </w:t>
      </w:r>
      <w:proofErr w:type="spellStart"/>
      <w:r w:rsidRPr="00320675">
        <w:rPr>
          <w:lang w:eastAsia="zh-CN"/>
        </w:rPr>
        <w:t>recognises</w:t>
      </w:r>
      <w:proofErr w:type="spellEnd"/>
      <w:r w:rsidRPr="00320675">
        <w:rPr>
          <w:lang w:eastAsia="zh-CN"/>
        </w:rPr>
        <w:t xml:space="preserve"> that every person with a disability has the right to life and integrity (</w:t>
      </w:r>
      <w:r w:rsidRPr="00320675">
        <w:rPr>
          <w:i/>
          <w:iCs/>
          <w:lang w:eastAsia="zh-CN"/>
        </w:rPr>
        <w:t>Article 8</w:t>
      </w:r>
      <w:r w:rsidRPr="00320675">
        <w:rPr>
          <w:lang w:eastAsia="zh-CN"/>
        </w:rPr>
        <w:t xml:space="preserve">). </w:t>
      </w:r>
    </w:p>
    <w:p w14:paraId="490F3A76" w14:textId="77777777" w:rsidR="00B1077B" w:rsidRPr="00320675" w:rsidRDefault="00B1077B" w:rsidP="00F23288">
      <w:pPr>
        <w:pStyle w:val="ListParagraph"/>
        <w:ind w:left="540" w:hanging="252"/>
        <w:rPr>
          <w:lang w:eastAsia="zh-CN"/>
        </w:rPr>
      </w:pPr>
      <w:r w:rsidRPr="00320675">
        <w:rPr>
          <w:lang w:eastAsia="zh-CN"/>
        </w:rPr>
        <w:t xml:space="preserve">The Disability Protocol addresses </w:t>
      </w:r>
      <w:r w:rsidRPr="00320675">
        <w:rPr>
          <w:rStyle w:val="Bolderbold"/>
          <w:bCs w:val="0"/>
        </w:rPr>
        <w:t>harmful practices</w:t>
      </w:r>
      <w:r w:rsidRPr="00320675">
        <w:rPr>
          <w:lang w:eastAsia="zh-CN"/>
        </w:rPr>
        <w:t xml:space="preserve"> such as witchcraft, abandonment, concealment, ritual </w:t>
      </w:r>
      <w:r w:rsidRPr="00320675">
        <w:t>killings</w:t>
      </w:r>
      <w:r w:rsidRPr="00320675">
        <w:rPr>
          <w:lang w:eastAsia="zh-CN"/>
        </w:rPr>
        <w:t xml:space="preserve"> or the association of disability with omens, which infringe on the rights of persons with disabilities (</w:t>
      </w:r>
      <w:r w:rsidRPr="00320675">
        <w:rPr>
          <w:i/>
          <w:lang w:eastAsia="zh-CN"/>
        </w:rPr>
        <w:t>Article 11</w:t>
      </w:r>
      <w:r w:rsidRPr="00320675">
        <w:rPr>
          <w:lang w:eastAsia="zh-CN"/>
        </w:rPr>
        <w:t xml:space="preserve">). </w:t>
      </w:r>
    </w:p>
    <w:p w14:paraId="68429C47" w14:textId="182914C2" w:rsidR="002D1CD7" w:rsidRPr="00320675" w:rsidRDefault="00B1077B" w:rsidP="00F23288">
      <w:pPr>
        <w:pStyle w:val="ListParagraph"/>
        <w:ind w:left="540" w:hanging="252"/>
        <w:rPr>
          <w:lang w:eastAsia="zh-CN"/>
        </w:rPr>
      </w:pPr>
      <w:r w:rsidRPr="00320675">
        <w:rPr>
          <w:lang w:eastAsia="zh-CN"/>
        </w:rPr>
        <w:t xml:space="preserve">The Disability Protocol also </w:t>
      </w:r>
      <w:r w:rsidRPr="00320675">
        <w:t>recognizes</w:t>
      </w:r>
      <w:r w:rsidRPr="00320675">
        <w:rPr>
          <w:rStyle w:val="Bolderbold"/>
          <w:bCs w:val="0"/>
        </w:rPr>
        <w:t xml:space="preserve"> intersectional forms of discrimination</w:t>
      </w:r>
      <w:r w:rsidRPr="00320675">
        <w:rPr>
          <w:lang w:eastAsia="zh-CN"/>
        </w:rPr>
        <w:t xml:space="preserve"> and includes separate articles </w:t>
      </w:r>
      <w:r w:rsidRPr="00320675">
        <w:t>specifically</w:t>
      </w:r>
      <w:r w:rsidRPr="00320675">
        <w:rPr>
          <w:lang w:eastAsia="zh-CN"/>
        </w:rPr>
        <w:t xml:space="preserve"> addressing rights of </w:t>
      </w:r>
      <w:r w:rsidRPr="00320675">
        <w:rPr>
          <w:rStyle w:val="Bolderbold"/>
          <w:bCs w:val="0"/>
        </w:rPr>
        <w:t xml:space="preserve">women </w:t>
      </w:r>
      <w:r w:rsidRPr="00320675">
        <w:rPr>
          <w:lang w:eastAsia="zh-CN"/>
        </w:rPr>
        <w:t>(</w:t>
      </w:r>
      <w:r w:rsidRPr="00320675">
        <w:rPr>
          <w:i/>
          <w:lang w:eastAsia="zh-CN"/>
        </w:rPr>
        <w:t>Article 27</w:t>
      </w:r>
      <w:r w:rsidRPr="00320675">
        <w:rPr>
          <w:lang w:eastAsia="zh-CN"/>
        </w:rPr>
        <w:t>)</w:t>
      </w:r>
      <w:r w:rsidRPr="00320675">
        <w:rPr>
          <w:rStyle w:val="Bolderbold"/>
          <w:bCs w:val="0"/>
        </w:rPr>
        <w:t xml:space="preserve">, children </w:t>
      </w:r>
      <w:r w:rsidRPr="00320675">
        <w:rPr>
          <w:lang w:eastAsia="zh-CN"/>
        </w:rPr>
        <w:t>(</w:t>
      </w:r>
      <w:r w:rsidRPr="00320675">
        <w:rPr>
          <w:i/>
          <w:lang w:eastAsia="zh-CN"/>
        </w:rPr>
        <w:t>Article 28</w:t>
      </w:r>
      <w:r w:rsidRPr="00320675">
        <w:rPr>
          <w:lang w:eastAsia="zh-CN"/>
        </w:rPr>
        <w:t>)</w:t>
      </w:r>
      <w:r w:rsidRPr="00320675">
        <w:rPr>
          <w:rStyle w:val="Bolderbold"/>
          <w:bCs w:val="0"/>
        </w:rPr>
        <w:t xml:space="preserve">, youth </w:t>
      </w:r>
      <w:r w:rsidRPr="00320675">
        <w:rPr>
          <w:lang w:eastAsia="zh-CN"/>
        </w:rPr>
        <w:t>(</w:t>
      </w:r>
      <w:r w:rsidRPr="00320675">
        <w:rPr>
          <w:i/>
          <w:lang w:eastAsia="zh-CN"/>
        </w:rPr>
        <w:t>Article 29</w:t>
      </w:r>
      <w:r w:rsidRPr="00320675">
        <w:rPr>
          <w:lang w:eastAsia="zh-CN"/>
        </w:rPr>
        <w:t>)</w:t>
      </w:r>
      <w:r w:rsidRPr="00320675">
        <w:rPr>
          <w:rStyle w:val="Bolderbold"/>
          <w:bCs w:val="0"/>
        </w:rPr>
        <w:t xml:space="preserve"> and older persons with disabilities </w:t>
      </w:r>
      <w:r w:rsidRPr="00320675">
        <w:rPr>
          <w:lang w:eastAsia="zh-CN"/>
        </w:rPr>
        <w:t>(</w:t>
      </w:r>
      <w:r w:rsidRPr="00320675">
        <w:rPr>
          <w:i/>
          <w:lang w:eastAsia="zh-CN"/>
        </w:rPr>
        <w:t>Article 30</w:t>
      </w:r>
      <w:r w:rsidRPr="00320675">
        <w:rPr>
          <w:lang w:eastAsia="zh-CN"/>
        </w:rPr>
        <w:t xml:space="preserve">). It provides that </w:t>
      </w:r>
      <w:r w:rsidRPr="00320675">
        <w:rPr>
          <w:rStyle w:val="Bolderbold"/>
          <w:bCs w:val="0"/>
        </w:rPr>
        <w:t>women with disabilities</w:t>
      </w:r>
      <w:r w:rsidRPr="00320675">
        <w:rPr>
          <w:lang w:eastAsia="zh-CN"/>
        </w:rPr>
        <w:t xml:space="preserve"> should be ensured </w:t>
      </w:r>
      <w:r w:rsidRPr="00320675">
        <w:rPr>
          <w:rStyle w:val="Bolderbold"/>
          <w:bCs w:val="0"/>
        </w:rPr>
        <w:t>full participation in society</w:t>
      </w:r>
      <w:r w:rsidRPr="00320675">
        <w:rPr>
          <w:lang w:eastAsia="zh-CN"/>
        </w:rPr>
        <w:t>, “protected” from</w:t>
      </w:r>
      <w:r w:rsidRPr="00320675">
        <w:rPr>
          <w:rStyle w:val="Bolderbold"/>
          <w:bCs w:val="0"/>
        </w:rPr>
        <w:t xml:space="preserve"> sexual and gender-based </w:t>
      </w:r>
      <w:proofErr w:type="gramStart"/>
      <w:r w:rsidRPr="00320675">
        <w:rPr>
          <w:rStyle w:val="Bolderbold"/>
          <w:bCs w:val="0"/>
        </w:rPr>
        <w:t>violence</w:t>
      </w:r>
      <w:r w:rsidRPr="00320675">
        <w:rPr>
          <w:lang w:eastAsia="zh-CN"/>
        </w:rPr>
        <w:t>,</w:t>
      </w:r>
      <w:r w:rsidR="008742F1" w:rsidRPr="00320675">
        <w:rPr>
          <w:lang w:eastAsia="zh-CN"/>
        </w:rPr>
        <w:t xml:space="preserve"> </w:t>
      </w:r>
      <w:r w:rsidRPr="00320675">
        <w:rPr>
          <w:lang w:eastAsia="zh-CN"/>
        </w:rPr>
        <w:t>and</w:t>
      </w:r>
      <w:proofErr w:type="gramEnd"/>
      <w:r w:rsidRPr="00320675">
        <w:rPr>
          <w:lang w:eastAsia="zh-CN"/>
        </w:rPr>
        <w:t xml:space="preserve"> guaranteed</w:t>
      </w:r>
      <w:r w:rsidRPr="00320675">
        <w:rPr>
          <w:rStyle w:val="Bolderbold"/>
          <w:bCs w:val="0"/>
        </w:rPr>
        <w:t xml:space="preserve"> sexual and reproductive rights</w:t>
      </w:r>
      <w:r w:rsidRPr="00320675">
        <w:rPr>
          <w:lang w:eastAsia="zh-CN"/>
        </w:rPr>
        <w:t xml:space="preserve">. It also requires </w:t>
      </w:r>
      <w:r w:rsidRPr="00320675">
        <w:rPr>
          <w:rStyle w:val="Bolderbold"/>
          <w:bCs w:val="0"/>
        </w:rPr>
        <w:t>integration of gender perspectives</w:t>
      </w:r>
      <w:r w:rsidRPr="00320675">
        <w:rPr>
          <w:lang w:eastAsia="zh-CN"/>
        </w:rPr>
        <w:t xml:space="preserve"> into all policies, legislation and programs (</w:t>
      </w:r>
      <w:r w:rsidRPr="00320675">
        <w:rPr>
          <w:i/>
          <w:lang w:eastAsia="zh-CN"/>
        </w:rPr>
        <w:t>Article 27</w:t>
      </w:r>
      <w:r w:rsidRPr="00320675">
        <w:rPr>
          <w:lang w:eastAsia="zh-CN"/>
        </w:rPr>
        <w:t>)</w:t>
      </w:r>
      <w:r w:rsidR="00557450" w:rsidRPr="00320675">
        <w:rPr>
          <w:lang w:eastAsia="zh-CN"/>
        </w:rPr>
        <w:t>.</w:t>
      </w:r>
    </w:p>
    <w:p w14:paraId="6E2DC62B" w14:textId="77777777" w:rsidR="002D1CD7" w:rsidRPr="00320675" w:rsidRDefault="002D1CD7">
      <w:pPr>
        <w:spacing w:after="200" w:line="240" w:lineRule="auto"/>
        <w:ind w:left="0" w:right="0"/>
        <w:jc w:val="left"/>
        <w:rPr>
          <w:lang w:eastAsia="zh-CN"/>
        </w:rPr>
      </w:pPr>
      <w:r w:rsidRPr="00320675">
        <w:rPr>
          <w:lang w:eastAsia="zh-CN"/>
        </w:rPr>
        <w:br w:type="page"/>
      </w:r>
    </w:p>
    <w:p w14:paraId="5E7240B5" w14:textId="77777777" w:rsidR="00B1077B" w:rsidRPr="00320675" w:rsidRDefault="00B1077B" w:rsidP="00F23288">
      <w:pPr>
        <w:pStyle w:val="ListParagraph"/>
        <w:ind w:left="540" w:hanging="252"/>
      </w:pPr>
      <w:r w:rsidRPr="00320675">
        <w:rPr>
          <w:lang w:eastAsia="zh-CN"/>
        </w:rPr>
        <w:lastRenderedPageBreak/>
        <w:t>The Disability Protocol was generally developed in line with the</w:t>
      </w:r>
      <w:r w:rsidRPr="00320675">
        <w:rPr>
          <w:rStyle w:val="Bolderbold"/>
          <w:bCs w:val="0"/>
        </w:rPr>
        <w:t xml:space="preserve"> United Nations (UN) Convention on the Rights of Persons with Disabilities (CRPD). </w:t>
      </w:r>
      <w:r w:rsidRPr="00320675">
        <w:rPr>
          <w:lang w:eastAsia="zh-CN"/>
        </w:rPr>
        <w:t xml:space="preserve">The CRPD is an international human rights treaty that </w:t>
      </w:r>
      <w:r w:rsidRPr="00320675">
        <w:t>promotes</w:t>
      </w:r>
      <w:r w:rsidRPr="00320675">
        <w:rPr>
          <w:lang w:eastAsia="zh-CN"/>
        </w:rPr>
        <w:t xml:space="preserve"> and protects the </w:t>
      </w:r>
      <w:r w:rsidRPr="00320675">
        <w:t>human</w:t>
      </w:r>
      <w:r w:rsidRPr="00320675">
        <w:rPr>
          <w:lang w:eastAsia="zh-CN"/>
        </w:rPr>
        <w:t xml:space="preserve"> rights of persons with disabilities on an equal basis with others.</w:t>
      </w:r>
      <w:r w:rsidRPr="00320675">
        <w:t xml:space="preserve"> The CRPD recognizes that women with disabilities often face multiple forms of discrimination on the basis not only of disability but also of gender and that States must undertake particular measures to ensure their enjoyment of human rights. </w:t>
      </w:r>
      <w:r w:rsidRPr="00320675">
        <w:rPr>
          <w:i/>
          <w:iCs/>
        </w:rPr>
        <w:t>(Article 6 of the CRPD).</w:t>
      </w:r>
      <w:r w:rsidRPr="00320675">
        <w:t xml:space="preserve"> </w:t>
      </w:r>
    </w:p>
    <w:p w14:paraId="602955B0" w14:textId="0A330757" w:rsidR="00B1077B" w:rsidRPr="00320675" w:rsidRDefault="00B1077B" w:rsidP="00F23288">
      <w:pPr>
        <w:pStyle w:val="ListParagraph"/>
        <w:ind w:left="540" w:hanging="252"/>
      </w:pPr>
      <w:r w:rsidRPr="00320675">
        <w:t xml:space="preserve">The Disability Protocol creates new rights and expands the normative standards for persons with disabilities in Africa including women with disabilities. </w:t>
      </w:r>
      <w:r w:rsidRPr="00320675">
        <w:rPr>
          <w:rFonts w:eastAsia="Times New Roman"/>
          <w:color w:val="000000"/>
          <w:lang w:eastAsia="zh-CN"/>
        </w:rPr>
        <w:t xml:space="preserve">The Disability Protocol explicitly provides that States parties ensure that the sexual and reproductive health rights particularly of women with disabilities are guaranteed </w:t>
      </w:r>
      <w:r w:rsidRPr="00320675">
        <w:rPr>
          <w:rFonts w:eastAsia="Times New Roman"/>
          <w:i/>
          <w:iCs/>
          <w:color w:val="000000"/>
          <w:lang w:eastAsia="zh-CN"/>
        </w:rPr>
        <w:t>(Article 27</w:t>
      </w:r>
      <w:r w:rsidR="00946254" w:rsidRPr="00320675">
        <w:rPr>
          <w:rFonts w:eastAsia="Times New Roman"/>
          <w:i/>
          <w:iCs/>
          <w:color w:val="000000"/>
          <w:lang w:eastAsia="zh-CN"/>
        </w:rPr>
        <w:t>(</w:t>
      </w:r>
      <w:r w:rsidRPr="00320675">
        <w:rPr>
          <w:rFonts w:eastAsia="Times New Roman"/>
          <w:i/>
          <w:iCs/>
          <w:color w:val="000000"/>
          <w:lang w:eastAsia="zh-CN"/>
        </w:rPr>
        <w:t>k</w:t>
      </w:r>
      <w:r w:rsidR="00946254" w:rsidRPr="00320675">
        <w:rPr>
          <w:rFonts w:eastAsia="Times New Roman"/>
          <w:i/>
          <w:iCs/>
          <w:color w:val="000000"/>
          <w:lang w:eastAsia="zh-CN"/>
        </w:rPr>
        <w:t>)</w:t>
      </w:r>
      <w:r w:rsidRPr="00320675">
        <w:rPr>
          <w:rFonts w:eastAsia="Times New Roman"/>
          <w:i/>
          <w:iCs/>
          <w:color w:val="000000"/>
          <w:lang w:eastAsia="zh-CN"/>
        </w:rPr>
        <w:t>)</w:t>
      </w:r>
      <w:r w:rsidRPr="00320675">
        <w:rPr>
          <w:rFonts w:eastAsia="Times New Roman"/>
          <w:color w:val="000000"/>
          <w:lang w:eastAsia="zh-CN"/>
        </w:rPr>
        <w:t xml:space="preserve">. </w:t>
      </w:r>
    </w:p>
    <w:p w14:paraId="2CC93D65" w14:textId="77777777" w:rsidR="00B1077B" w:rsidRPr="00320675" w:rsidRDefault="00B1077B" w:rsidP="00F23288">
      <w:pPr>
        <w:pStyle w:val="ListParagraph"/>
        <w:ind w:left="540" w:hanging="252"/>
        <w:rPr>
          <w:lang w:eastAsia="zh-CN"/>
        </w:rPr>
      </w:pPr>
      <w:r w:rsidRPr="00320675">
        <w:rPr>
          <w:lang w:eastAsia="zh-CN"/>
        </w:rPr>
        <w:t xml:space="preserve">The Disability Protocol further goes beyond the CRPD, for instance, by explicitly providing the </w:t>
      </w:r>
      <w:r w:rsidRPr="00320675">
        <w:rPr>
          <w:rStyle w:val="Bolderbold"/>
          <w:bCs w:val="0"/>
        </w:rPr>
        <w:t>right to legal aid</w:t>
      </w:r>
      <w:r w:rsidRPr="00320675">
        <w:rPr>
          <w:lang w:eastAsia="zh-CN"/>
        </w:rPr>
        <w:t xml:space="preserve"> for </w:t>
      </w:r>
      <w:r w:rsidRPr="00320675">
        <w:t>persons</w:t>
      </w:r>
      <w:r w:rsidRPr="00320675">
        <w:rPr>
          <w:lang w:eastAsia="zh-CN"/>
        </w:rPr>
        <w:t xml:space="preserve"> with disabilities (</w:t>
      </w:r>
      <w:r w:rsidRPr="00320675">
        <w:rPr>
          <w:i/>
          <w:lang w:eastAsia="zh-CN"/>
        </w:rPr>
        <w:t>Article 13</w:t>
      </w:r>
      <w:r w:rsidRPr="00320675">
        <w:rPr>
          <w:i/>
          <w:iCs/>
          <w:lang w:eastAsia="zh-CN"/>
        </w:rPr>
        <w:t>)</w:t>
      </w:r>
      <w:r w:rsidRPr="00320675">
        <w:rPr>
          <w:lang w:eastAsia="zh-CN"/>
        </w:rPr>
        <w:t xml:space="preserve"> and dedicating a specific article on </w:t>
      </w:r>
      <w:r w:rsidRPr="00320675">
        <w:rPr>
          <w:rStyle w:val="Bolderbold"/>
          <w:bCs w:val="0"/>
        </w:rPr>
        <w:t xml:space="preserve">self-representation of persons with disabilities </w:t>
      </w:r>
      <w:r w:rsidRPr="00320675">
        <w:rPr>
          <w:i/>
          <w:lang w:eastAsia="zh-CN"/>
        </w:rPr>
        <w:t>(Article 22)</w:t>
      </w:r>
      <w:r w:rsidRPr="00320675">
        <w:rPr>
          <w:lang w:eastAsia="zh-CN"/>
        </w:rPr>
        <w:t xml:space="preserve">. </w:t>
      </w:r>
    </w:p>
    <w:p w14:paraId="3F451A37" w14:textId="6D184CF0" w:rsidR="00B1077B" w:rsidRPr="00320675" w:rsidRDefault="00B1077B" w:rsidP="00F23288">
      <w:pPr>
        <w:pStyle w:val="ListParagraph"/>
        <w:ind w:left="540" w:hanging="252"/>
        <w:rPr>
          <w:lang w:eastAsia="zh-CN"/>
        </w:rPr>
      </w:pPr>
      <w:r w:rsidRPr="00320675">
        <w:rPr>
          <w:lang w:eastAsia="zh-CN"/>
        </w:rPr>
        <w:t xml:space="preserve">However, the Disability Protocol falls short of the CRPD in some </w:t>
      </w:r>
      <w:proofErr w:type="gramStart"/>
      <w:r w:rsidRPr="00320675">
        <w:rPr>
          <w:lang w:eastAsia="zh-CN"/>
        </w:rPr>
        <w:t>aspects</w:t>
      </w:r>
      <w:proofErr w:type="gramEnd"/>
      <w:r w:rsidRPr="00320675">
        <w:rPr>
          <w:lang w:eastAsia="zh-CN"/>
        </w:rPr>
        <w:t xml:space="preserve">, for example, by failing to include </w:t>
      </w:r>
      <w:r w:rsidRPr="00320675">
        <w:t>specific</w:t>
      </w:r>
      <w:r w:rsidRPr="00320675">
        <w:rPr>
          <w:lang w:eastAsia="zh-CN"/>
        </w:rPr>
        <w:t xml:space="preserve"> </w:t>
      </w:r>
      <w:r w:rsidRPr="00320675">
        <w:t>articles</w:t>
      </w:r>
      <w:r w:rsidRPr="00320675">
        <w:rPr>
          <w:lang w:eastAsia="zh-CN"/>
        </w:rPr>
        <w:t xml:space="preserve"> on awareness-raising and freedom from exploitation, violence, and abuse.</w:t>
      </w:r>
    </w:p>
    <w:p w14:paraId="584C93FD" w14:textId="4FC6E94D" w:rsidR="002D1CD7" w:rsidRPr="00320675" w:rsidRDefault="002D1CD7" w:rsidP="00D11BC5">
      <w:pPr>
        <w:spacing w:after="480"/>
        <w:ind w:left="302"/>
        <w:rPr>
          <w:lang w:eastAsia="zh-CN"/>
        </w:rPr>
      </w:pPr>
      <w:r w:rsidRPr="00320675">
        <w:rPr>
          <w:lang w:eastAsia="zh-CN"/>
        </w:rPr>
        <w:t xml:space="preserve">The Protocol to the African Charter on Human and Peoples’ Rights on the Rights of Persons with Disabilities in Africa (Disability Protocol) can be found at </w:t>
      </w:r>
      <w:hyperlink r:id="rId23" w:history="1">
        <w:r w:rsidRPr="00320675">
          <w:rPr>
            <w:rStyle w:val="Hyperlink"/>
            <w:lang w:eastAsia="zh-CN"/>
          </w:rPr>
          <w:t>https://au.int/sites/default/files/treaties/36440-treaty-protocol_to_the_achpr_on_the_rights_of_persons_with_disabilities_in_africa_e.pdf</w:t>
        </w:r>
      </w:hyperlink>
    </w:p>
    <w:p w14:paraId="2A1AA450" w14:textId="0E6A8C8C" w:rsidR="002A2BE9" w:rsidRPr="00320675" w:rsidRDefault="002A2BE9" w:rsidP="00944A70">
      <w:pPr>
        <w:pStyle w:val="Heading3"/>
      </w:pPr>
      <w:r w:rsidRPr="00320675">
        <w:t xml:space="preserve">African Charter on the Rights and Welfare of the Child (ACRWC) (July 1, 1990) </w:t>
      </w:r>
    </w:p>
    <w:p w14:paraId="5B1E6967" w14:textId="77777777" w:rsidR="002A2BE9" w:rsidRPr="00320675" w:rsidRDefault="002A2BE9" w:rsidP="00F23288">
      <w:pPr>
        <w:pStyle w:val="ListParagraph"/>
        <w:ind w:left="540" w:hanging="252"/>
        <w:rPr>
          <w:lang w:eastAsia="zh-CN"/>
        </w:rPr>
      </w:pPr>
      <w:r w:rsidRPr="00320675">
        <w:rPr>
          <w:lang w:eastAsia="zh-CN"/>
        </w:rPr>
        <w:t>The ACRWC requires States parties to ensure children’s rights to</w:t>
      </w:r>
      <w:r w:rsidRPr="00320675">
        <w:rPr>
          <w:rStyle w:val="Bolderbold"/>
          <w:bCs w:val="0"/>
        </w:rPr>
        <w:t xml:space="preserve"> survival and development</w:t>
      </w:r>
      <w:r w:rsidRPr="00320675">
        <w:rPr>
          <w:i/>
          <w:lang w:eastAsia="zh-CN"/>
        </w:rPr>
        <w:t xml:space="preserve"> (Article 5</w:t>
      </w:r>
      <w:r w:rsidRPr="00320675">
        <w:rPr>
          <w:i/>
          <w:iCs/>
          <w:lang w:eastAsia="zh-CN"/>
        </w:rPr>
        <w:t>),</w:t>
      </w:r>
      <w:r w:rsidRPr="00320675">
        <w:rPr>
          <w:lang w:eastAsia="zh-CN"/>
        </w:rPr>
        <w:t xml:space="preserve"> </w:t>
      </w:r>
      <w:r w:rsidRPr="00320675">
        <w:rPr>
          <w:rStyle w:val="Bolderbold"/>
          <w:bCs w:val="0"/>
        </w:rPr>
        <w:t>education</w:t>
      </w:r>
      <w:r w:rsidRPr="00320675">
        <w:rPr>
          <w:rStyle w:val="Bolderbold"/>
          <w:rFonts w:ascii="Franklin Gothic Book" w:hAnsi="Franklin Gothic Book"/>
          <w:bCs w:val="0"/>
          <w:i/>
          <w:iCs/>
        </w:rPr>
        <w:t xml:space="preserve"> (</w:t>
      </w:r>
      <w:r w:rsidRPr="00320675">
        <w:rPr>
          <w:bCs/>
          <w:i/>
          <w:iCs/>
        </w:rPr>
        <w:t>Article</w:t>
      </w:r>
      <w:r w:rsidRPr="00320675">
        <w:rPr>
          <w:bCs/>
          <w:i/>
          <w:iCs/>
          <w:lang w:eastAsia="zh-CN"/>
        </w:rPr>
        <w:t xml:space="preserve"> 11</w:t>
      </w:r>
      <w:r w:rsidRPr="00320675">
        <w:rPr>
          <w:rStyle w:val="Bolderbold"/>
          <w:rFonts w:ascii="Franklin Gothic Book" w:hAnsi="Franklin Gothic Book"/>
          <w:bCs w:val="0"/>
          <w:i/>
          <w:iCs/>
        </w:rPr>
        <w:t>),</w:t>
      </w:r>
      <w:r w:rsidRPr="00320675">
        <w:rPr>
          <w:rStyle w:val="Bolderbold"/>
          <w:bCs w:val="0"/>
        </w:rPr>
        <w:t xml:space="preserve"> health</w:t>
      </w:r>
      <w:r w:rsidRPr="00320675">
        <w:rPr>
          <w:rStyle w:val="Bolderbold"/>
          <w:rFonts w:ascii="Franklin Gothic Book" w:hAnsi="Franklin Gothic Book"/>
          <w:bCs w:val="0"/>
          <w:i/>
          <w:iCs/>
        </w:rPr>
        <w:t xml:space="preserve"> (Article 14),</w:t>
      </w:r>
      <w:r w:rsidRPr="00320675">
        <w:rPr>
          <w:rStyle w:val="Bolderbold"/>
          <w:bCs w:val="0"/>
        </w:rPr>
        <w:t xml:space="preserve"> </w:t>
      </w:r>
      <w:r w:rsidRPr="00320675">
        <w:rPr>
          <w:lang w:eastAsia="zh-CN"/>
        </w:rPr>
        <w:t>and</w:t>
      </w:r>
      <w:r w:rsidRPr="00320675">
        <w:rPr>
          <w:rStyle w:val="Bolderbold"/>
          <w:bCs w:val="0"/>
        </w:rPr>
        <w:t xml:space="preserve"> family protection </w:t>
      </w:r>
      <w:r w:rsidRPr="00320675">
        <w:rPr>
          <w:rStyle w:val="Bolderbold"/>
          <w:rFonts w:ascii="Franklin Gothic Book" w:hAnsi="Franklin Gothic Book"/>
          <w:bCs w:val="0"/>
          <w:i/>
          <w:iCs/>
        </w:rPr>
        <w:t xml:space="preserve">(Article 18), </w:t>
      </w:r>
      <w:r w:rsidRPr="00320675">
        <w:rPr>
          <w:lang w:eastAsia="zh-CN"/>
        </w:rPr>
        <w:t xml:space="preserve">among others, and to fulfill obligations to </w:t>
      </w:r>
      <w:r w:rsidRPr="00320675">
        <w:rPr>
          <w:rStyle w:val="Bolderbold"/>
          <w:bCs w:val="0"/>
        </w:rPr>
        <w:t xml:space="preserve">protect children from abuse </w:t>
      </w:r>
      <w:r w:rsidRPr="00320675">
        <w:rPr>
          <w:i/>
          <w:lang w:eastAsia="zh-CN"/>
        </w:rPr>
        <w:t>(Article 16)</w:t>
      </w:r>
      <w:r w:rsidRPr="00320675">
        <w:rPr>
          <w:rStyle w:val="Bolderbold"/>
          <w:rFonts w:ascii="Franklin Gothic Book" w:hAnsi="Franklin Gothic Book"/>
          <w:bCs w:val="0"/>
          <w:i/>
          <w:iCs/>
        </w:rPr>
        <w:t>,</w:t>
      </w:r>
      <w:r w:rsidRPr="00320675">
        <w:rPr>
          <w:rStyle w:val="Bolderbold"/>
          <w:bCs w:val="0"/>
        </w:rPr>
        <w:t xml:space="preserve"> exploitation</w:t>
      </w:r>
      <w:r w:rsidRPr="00320675">
        <w:rPr>
          <w:i/>
          <w:lang w:eastAsia="zh-CN"/>
        </w:rPr>
        <w:t xml:space="preserve"> (Article 27)</w:t>
      </w:r>
      <w:r w:rsidRPr="00320675">
        <w:rPr>
          <w:rStyle w:val="Bolderbold"/>
          <w:rFonts w:ascii="Franklin Gothic Book" w:hAnsi="Franklin Gothic Book"/>
          <w:bCs w:val="0"/>
          <w:i/>
          <w:iCs/>
        </w:rPr>
        <w:t>,</w:t>
      </w:r>
      <w:r w:rsidRPr="00320675">
        <w:rPr>
          <w:rStyle w:val="Bolderbold"/>
          <w:bCs w:val="0"/>
        </w:rPr>
        <w:t xml:space="preserve"> armed conflicts</w:t>
      </w:r>
      <w:r w:rsidRPr="00320675">
        <w:rPr>
          <w:i/>
          <w:lang w:eastAsia="zh-CN"/>
        </w:rPr>
        <w:t xml:space="preserve"> (Article 22)</w:t>
      </w:r>
      <w:r w:rsidRPr="00320675">
        <w:rPr>
          <w:lang w:eastAsia="zh-CN"/>
        </w:rPr>
        <w:t xml:space="preserve">, and </w:t>
      </w:r>
      <w:r w:rsidRPr="00320675">
        <w:rPr>
          <w:rStyle w:val="Bolderbold"/>
          <w:bCs w:val="0"/>
        </w:rPr>
        <w:t xml:space="preserve">harmful social and cultural practices (e.g., child marriage) </w:t>
      </w:r>
      <w:r w:rsidRPr="00320675">
        <w:rPr>
          <w:i/>
          <w:lang w:eastAsia="zh-CN"/>
        </w:rPr>
        <w:t>(Article 21)</w:t>
      </w:r>
      <w:r w:rsidRPr="00320675">
        <w:rPr>
          <w:lang w:eastAsia="zh-CN"/>
        </w:rPr>
        <w:t xml:space="preserve">. </w:t>
      </w:r>
    </w:p>
    <w:p w14:paraId="38BE742D" w14:textId="4F9CB821" w:rsidR="002A2BE9" w:rsidRPr="00320675" w:rsidRDefault="002A2BE9" w:rsidP="00F23288">
      <w:pPr>
        <w:pStyle w:val="ListParagraph"/>
        <w:ind w:left="540" w:hanging="252"/>
        <w:rPr>
          <w:lang w:eastAsia="zh-CN"/>
        </w:rPr>
      </w:pPr>
      <w:r w:rsidRPr="00320675">
        <w:rPr>
          <w:lang w:eastAsia="zh-CN"/>
        </w:rPr>
        <w:t xml:space="preserve">The ACRWC also calls on States to ensure “special </w:t>
      </w:r>
      <w:r w:rsidRPr="00320675">
        <w:t>measures</w:t>
      </w:r>
      <w:r w:rsidRPr="00320675">
        <w:rPr>
          <w:lang w:eastAsia="zh-CN"/>
        </w:rPr>
        <w:t xml:space="preserve"> of protection” for children with disabilities in terms of physical accessibility and access to training and recreation </w:t>
      </w:r>
      <w:r w:rsidRPr="00320675">
        <w:rPr>
          <w:i/>
          <w:iCs/>
          <w:lang w:eastAsia="zh-CN"/>
        </w:rPr>
        <w:t>(Article 13).</w:t>
      </w:r>
    </w:p>
    <w:p w14:paraId="65E88B5B" w14:textId="2803AAD4" w:rsidR="002D1CD7" w:rsidRPr="00320675" w:rsidRDefault="002D1CD7" w:rsidP="00F23288">
      <w:pPr>
        <w:ind w:left="306"/>
        <w:rPr>
          <w:lang w:eastAsia="zh-CN"/>
        </w:rPr>
      </w:pPr>
      <w:r w:rsidRPr="00320675">
        <w:rPr>
          <w:lang w:eastAsia="zh-CN"/>
        </w:rPr>
        <w:t xml:space="preserve">The Protocol to the African Charter on Human and Peoples’ Rights on the Rights of Persons with </w:t>
      </w:r>
      <w:r w:rsidRPr="00320675">
        <w:rPr>
          <w:lang w:eastAsia="zh-CN"/>
        </w:rPr>
        <w:br/>
        <w:t xml:space="preserve">Disabilities in Africa (Disability Protocol) can be found at </w:t>
      </w:r>
      <w:hyperlink r:id="rId24" w:history="1">
        <w:r w:rsidRPr="00320675">
          <w:rPr>
            <w:rStyle w:val="Hyperlink"/>
            <w:lang w:eastAsia="zh-CN"/>
          </w:rPr>
          <w:t>https://www.acerwc.africa/wp-content/uploads/2018/04/African_Children_Charter_Website_Version_English_2015.pdf</w:t>
        </w:r>
      </w:hyperlink>
    </w:p>
    <w:p w14:paraId="4A509BE2" w14:textId="77777777" w:rsidR="002D1CD7" w:rsidRPr="00320675" w:rsidRDefault="002D1CD7" w:rsidP="002D1CD7">
      <w:pPr>
        <w:rPr>
          <w:lang w:eastAsia="zh-CN"/>
        </w:rPr>
      </w:pPr>
    </w:p>
    <w:p w14:paraId="0BDBB5E6" w14:textId="0BF0CC44" w:rsidR="002A2BE9" w:rsidRPr="00320675" w:rsidRDefault="006D0228" w:rsidP="0052297C">
      <w:pPr>
        <w:pStyle w:val="Heading2"/>
        <w:rPr>
          <w:b w:val="0"/>
          <w:bCs w:val="0"/>
          <w:lang w:eastAsia="zh-CN"/>
        </w:rPr>
      </w:pPr>
      <w:r w:rsidRPr="00320675">
        <w:rPr>
          <w:b w:val="0"/>
          <w:bCs w:val="0"/>
          <w:lang w:eastAsia="zh-CN"/>
        </w:rPr>
        <w:br w:type="page"/>
      </w:r>
      <w:bookmarkStart w:id="23" w:name="_Toc461891927"/>
      <w:bookmarkStart w:id="24" w:name="_Toc59198450"/>
      <w:bookmarkStart w:id="25" w:name="_Toc59198996"/>
      <w:r w:rsidR="002A2BE9" w:rsidRPr="00320675">
        <w:rPr>
          <w:b w:val="0"/>
          <w:bCs w:val="0"/>
          <w:lang w:eastAsia="zh-CN"/>
        </w:rPr>
        <w:lastRenderedPageBreak/>
        <w:t xml:space="preserve">African Regional Human Rights Monitoring </w:t>
      </w:r>
      <w:r w:rsidR="002A2BE9" w:rsidRPr="00320675">
        <w:rPr>
          <w:b w:val="0"/>
          <w:bCs w:val="0"/>
        </w:rPr>
        <w:t>Mechanisms</w:t>
      </w:r>
      <w:bookmarkEnd w:id="23"/>
      <w:bookmarkEnd w:id="24"/>
      <w:bookmarkEnd w:id="25"/>
    </w:p>
    <w:p w14:paraId="06DDF074" w14:textId="77777777" w:rsidR="002A2BE9" w:rsidRPr="00320675" w:rsidRDefault="00D43D5E" w:rsidP="00944A70">
      <w:pPr>
        <w:pStyle w:val="Heading3"/>
      </w:pPr>
      <w:hyperlink r:id="rId25" w:history="1">
        <w:bookmarkStart w:id="26" w:name="_Toc59198997"/>
        <w:r w:rsidR="002A2BE9" w:rsidRPr="00320675">
          <w:t>The African Commission on Human and Peoples’ Rights</w:t>
        </w:r>
        <w:bookmarkEnd w:id="26"/>
      </w:hyperlink>
    </w:p>
    <w:p w14:paraId="0B5E58F4" w14:textId="77777777" w:rsidR="002A2BE9" w:rsidRPr="00320675" w:rsidRDefault="002A2BE9" w:rsidP="00F23288">
      <w:pPr>
        <w:ind w:left="306"/>
        <w:rPr>
          <w:lang w:eastAsia="zh-CN"/>
        </w:rPr>
      </w:pPr>
      <w:r w:rsidRPr="00320675">
        <w:rPr>
          <w:lang w:eastAsia="zh-CN"/>
        </w:rPr>
        <w:t xml:space="preserve">The African Commission on Human and Peoples’ Rights (African Commission) ensures compliance with and effective implementation of the Banjul Charter and the supplementary protocols, including the Maputo Protocol and, when it goes into effect, the Disability Protocol. The African Commission is composed of eleven members serving in their personal and independent capacity and not as representatives of their countries or governments. The African Commission holds two ordinary sessions each year and holds extraordinary sessions as necessary. Dates of upcoming sessions are usually posted on the African Commission’s homepage: </w:t>
      </w:r>
      <w:hyperlink r:id="rId26" w:history="1">
        <w:r w:rsidRPr="00320675">
          <w:rPr>
            <w:rStyle w:val="Hyperlink"/>
            <w:rFonts w:cs="Arial"/>
            <w:szCs w:val="22"/>
            <w:lang w:eastAsia="zh-CN"/>
          </w:rPr>
          <w:t>www.achpr.org</w:t>
        </w:r>
      </w:hyperlink>
      <w:r w:rsidRPr="00320675">
        <w:rPr>
          <w:lang w:eastAsia="zh-CN"/>
        </w:rPr>
        <w:t xml:space="preserve">. </w:t>
      </w:r>
    </w:p>
    <w:p w14:paraId="061793B9" w14:textId="77777777" w:rsidR="002A2BE9" w:rsidRPr="00320675" w:rsidRDefault="002A2BE9" w:rsidP="00F23288">
      <w:pPr>
        <w:ind w:left="306"/>
        <w:rPr>
          <w:lang w:eastAsia="zh-CN"/>
        </w:rPr>
      </w:pPr>
      <w:r w:rsidRPr="00320675">
        <w:rPr>
          <w:lang w:eastAsia="zh-CN"/>
        </w:rPr>
        <w:t>The main functions of the African Commission include:</w:t>
      </w:r>
    </w:p>
    <w:p w14:paraId="518ADC00" w14:textId="7B72F02E" w:rsidR="002A2BE9" w:rsidRPr="00320675" w:rsidRDefault="002A2BE9" w:rsidP="00FA56EC">
      <w:pPr>
        <w:pStyle w:val="ListParagraph"/>
        <w:numPr>
          <w:ilvl w:val="0"/>
          <w:numId w:val="7"/>
        </w:numPr>
        <w:ind w:left="630" w:hanging="333"/>
        <w:rPr>
          <w:lang w:eastAsia="zh-CN"/>
        </w:rPr>
      </w:pPr>
      <w:r w:rsidRPr="00320675">
        <w:rPr>
          <w:lang w:eastAsia="zh-CN"/>
        </w:rPr>
        <w:t xml:space="preserve">Interpreting the provisions of the Banjul Charter and the supplementary protocols through issuing </w:t>
      </w:r>
      <w:bookmarkStart w:id="27" w:name="OLE_LINK13"/>
      <w:bookmarkStart w:id="28" w:name="OLE_LINK14"/>
      <w:r w:rsidRPr="00320675">
        <w:rPr>
          <w:rStyle w:val="Bolderbold"/>
          <w:bCs w:val="0"/>
        </w:rPr>
        <w:t>General Comments</w:t>
      </w:r>
      <w:r w:rsidRPr="00320675">
        <w:rPr>
          <w:lang w:eastAsia="zh-CN"/>
        </w:rPr>
        <w:t xml:space="preserve">, </w:t>
      </w:r>
      <w:r w:rsidRPr="00320675">
        <w:rPr>
          <w:rStyle w:val="Bolderbold"/>
          <w:bCs w:val="0"/>
        </w:rPr>
        <w:t>Thematic Resolutions</w:t>
      </w:r>
      <w:r w:rsidRPr="00320675">
        <w:rPr>
          <w:lang w:eastAsia="zh-CN"/>
        </w:rPr>
        <w:t xml:space="preserve">, </w:t>
      </w:r>
      <w:r w:rsidRPr="00320675">
        <w:rPr>
          <w:rStyle w:val="Bolderbold"/>
          <w:bCs w:val="0"/>
        </w:rPr>
        <w:t>Guidelines,</w:t>
      </w:r>
      <w:r w:rsidRPr="00320675">
        <w:rPr>
          <w:lang w:eastAsia="zh-CN"/>
        </w:rPr>
        <w:t xml:space="preserve"> or </w:t>
      </w:r>
      <w:r w:rsidRPr="00320675">
        <w:rPr>
          <w:rStyle w:val="Bolderbold"/>
          <w:bCs w:val="0"/>
        </w:rPr>
        <w:t>Principles</w:t>
      </w:r>
      <w:r w:rsidRPr="00320675">
        <w:rPr>
          <w:lang w:eastAsia="zh-CN"/>
        </w:rPr>
        <w:t xml:space="preserve">. </w:t>
      </w:r>
      <w:bookmarkEnd w:id="27"/>
      <w:bookmarkEnd w:id="28"/>
      <w:r w:rsidR="00AA5000" w:rsidRPr="00320675">
        <w:rPr>
          <w:lang w:eastAsia="zh-CN"/>
        </w:rPr>
        <w:tab/>
      </w:r>
      <w:r w:rsidR="00AA5000" w:rsidRPr="00320675">
        <w:rPr>
          <w:lang w:eastAsia="zh-CN"/>
        </w:rPr>
        <w:br/>
      </w:r>
    </w:p>
    <w:tbl>
      <w:tblPr>
        <w:tblpPr w:vertAnchor="text" w:horzAnchor="page" w:tblpX="1585" w:tblpY="1"/>
        <w:tblOverlap w:val="never"/>
        <w:tblW w:w="9216" w:type="dxa"/>
        <w:tblBorders>
          <w:bottom w:val="single" w:sz="4" w:space="0" w:color="auto"/>
        </w:tblBorders>
        <w:tblLayout w:type="fixed"/>
        <w:tblLook w:val="0600" w:firstRow="0" w:lastRow="0" w:firstColumn="0" w:lastColumn="0" w:noHBand="1" w:noVBand="1"/>
        <w:tblCaption w:val="Table 1: Soft law key terms"/>
        <w:tblDescription w:val="This table contains six legal terms and their definitions in the context of this document."/>
      </w:tblPr>
      <w:tblGrid>
        <w:gridCol w:w="1402"/>
        <w:gridCol w:w="7814"/>
      </w:tblGrid>
      <w:tr w:rsidR="00AA5000" w:rsidRPr="00320675" w14:paraId="6B1954FF" w14:textId="77777777" w:rsidTr="00155221">
        <w:trPr>
          <w:trHeight w:val="421"/>
        </w:trPr>
        <w:tc>
          <w:tcPr>
            <w:tcW w:w="1369" w:type="dxa"/>
            <w:tcBorders>
              <w:bottom w:val="nil"/>
            </w:tcBorders>
            <w:shd w:val="clear" w:color="auto" w:fill="5F4B8B"/>
            <w:vAlign w:val="center"/>
          </w:tcPr>
          <w:p w14:paraId="6DDD336D" w14:textId="77777777" w:rsidR="00AA5000" w:rsidRPr="00320675" w:rsidRDefault="00AA5000" w:rsidP="00F24B72">
            <w:pPr>
              <w:pStyle w:val="FigureTabs"/>
              <w:framePr w:wrap="auto" w:hAnchor="text" w:xAlign="left" w:yAlign="inline"/>
            </w:pPr>
            <w:r w:rsidRPr="00320675">
              <w:rPr>
                <w:rFonts w:cs="Times New Roman"/>
              </w:rPr>
              <w:br w:type="page"/>
            </w:r>
            <w:r w:rsidRPr="00320675">
              <w:t>Table 1:</w:t>
            </w:r>
          </w:p>
        </w:tc>
        <w:tc>
          <w:tcPr>
            <w:tcW w:w="7631" w:type="dxa"/>
            <w:tcBorders>
              <w:bottom w:val="nil"/>
            </w:tcBorders>
            <w:shd w:val="clear" w:color="auto" w:fill="auto"/>
            <w:vAlign w:val="center"/>
          </w:tcPr>
          <w:p w14:paraId="5A0ACAF7" w14:textId="1CD5741F" w:rsidR="00AA5000" w:rsidRPr="00320675" w:rsidRDefault="00AA5000" w:rsidP="00F24B72">
            <w:pPr>
              <w:pStyle w:val="FigureLabel"/>
              <w:pBdr>
                <w:bottom w:val="none" w:sz="0" w:space="0" w:color="auto"/>
              </w:pBdr>
              <w:spacing w:after="0"/>
              <w:rPr>
                <w:rStyle w:val="Bolderbold"/>
                <w:bCs w:val="0"/>
              </w:rPr>
            </w:pPr>
            <w:r w:rsidRPr="00320675">
              <w:rPr>
                <w:rStyle w:val="Bolderbold"/>
                <w:bCs w:val="0"/>
              </w:rPr>
              <w:t xml:space="preserve">Soft </w:t>
            </w:r>
            <w:r w:rsidR="007C2548">
              <w:rPr>
                <w:rStyle w:val="Bolderbold"/>
                <w:bCs w:val="0"/>
              </w:rPr>
              <w:t>L</w:t>
            </w:r>
            <w:r w:rsidRPr="00320675">
              <w:rPr>
                <w:rStyle w:val="Bolderbold"/>
                <w:bCs w:val="0"/>
              </w:rPr>
              <w:t xml:space="preserve">aw </w:t>
            </w:r>
            <w:r w:rsidR="007C2548">
              <w:rPr>
                <w:rStyle w:val="Bolderbold"/>
                <w:bCs w:val="0"/>
              </w:rPr>
              <w:t>K</w:t>
            </w:r>
            <w:r w:rsidRPr="00320675">
              <w:rPr>
                <w:rStyle w:val="Bolderbold"/>
                <w:bCs w:val="0"/>
              </w:rPr>
              <w:t xml:space="preserve">ey </w:t>
            </w:r>
            <w:r w:rsidR="007C2548">
              <w:rPr>
                <w:rStyle w:val="Bolderbold"/>
                <w:bCs w:val="0"/>
              </w:rPr>
              <w:t>T</w:t>
            </w:r>
            <w:r w:rsidRPr="00320675">
              <w:rPr>
                <w:rStyle w:val="Bolderbold"/>
                <w:bCs w:val="0"/>
              </w:rPr>
              <w:t>erms</w:t>
            </w:r>
          </w:p>
        </w:tc>
      </w:tr>
    </w:tbl>
    <w:tbl>
      <w:tblPr>
        <w:tblStyle w:val="TableGrid"/>
        <w:tblpPr w:vertAnchor="text" w:horzAnchor="page" w:tblpX="1585" w:tblpY="1"/>
        <w:tblOverlap w:val="never"/>
        <w:tblW w:w="9435" w:type="dxa"/>
        <w:tblBorders>
          <w:top w:val="single" w:sz="18" w:space="0" w:color="7E599A"/>
          <w:left w:val="single" w:sz="18" w:space="0" w:color="7E599A"/>
          <w:bottom w:val="single" w:sz="18" w:space="0" w:color="7E599A"/>
          <w:right w:val="single" w:sz="18" w:space="0" w:color="7E599A"/>
          <w:insideH w:val="none" w:sz="0" w:space="0" w:color="auto"/>
          <w:insideV w:val="none" w:sz="0" w:space="0" w:color="auto"/>
        </w:tblBorders>
        <w:shd w:val="clear" w:color="auto" w:fill="262626" w:themeFill="text1" w:themeFillTint="D9"/>
        <w:tblLayout w:type="fixed"/>
        <w:tblCellMar>
          <w:top w:w="86" w:type="dxa"/>
          <w:left w:w="86" w:type="dxa"/>
          <w:right w:w="86" w:type="dxa"/>
        </w:tblCellMar>
        <w:tblLook w:val="04A0" w:firstRow="1" w:lastRow="0" w:firstColumn="1" w:lastColumn="0" w:noHBand="0" w:noVBand="1"/>
        <w:tblCaption w:val="Table 1: Soft law key terms"/>
        <w:tblDescription w:val="This table contains six legal terms and their definitions in the context of this document."/>
      </w:tblPr>
      <w:tblGrid>
        <w:gridCol w:w="2399"/>
        <w:gridCol w:w="7036"/>
      </w:tblGrid>
      <w:tr w:rsidR="006D0228" w:rsidRPr="00320675" w14:paraId="27EECE9C" w14:textId="77777777" w:rsidTr="00155221">
        <w:trPr>
          <w:trHeight w:val="1475"/>
        </w:trPr>
        <w:tc>
          <w:tcPr>
            <w:tcW w:w="2399" w:type="dxa"/>
            <w:tcBorders>
              <w:top w:val="single" w:sz="8" w:space="0" w:color="auto"/>
              <w:left w:val="single" w:sz="8" w:space="0" w:color="auto"/>
              <w:bottom w:val="single" w:sz="8" w:space="0" w:color="auto"/>
              <w:right w:val="nil"/>
            </w:tcBorders>
            <w:shd w:val="clear" w:color="auto" w:fill="E6EDE7"/>
          </w:tcPr>
          <w:p w14:paraId="39280436" w14:textId="77777777" w:rsidR="006D0228" w:rsidRPr="00320675" w:rsidRDefault="006D0228" w:rsidP="00F24B72">
            <w:pPr>
              <w:pStyle w:val="NormalWeb"/>
              <w:rPr>
                <w:rStyle w:val="Bolderbold"/>
                <w:bCs w:val="0"/>
              </w:rPr>
            </w:pPr>
            <w:r w:rsidRPr="00320675">
              <w:rPr>
                <w:rStyle w:val="Bolderbold"/>
                <w:bCs w:val="0"/>
              </w:rPr>
              <w:t xml:space="preserve">Resolutions </w:t>
            </w:r>
          </w:p>
          <w:p w14:paraId="4F366010" w14:textId="77777777" w:rsidR="006D0228" w:rsidRPr="00320675" w:rsidRDefault="006D0228" w:rsidP="00F24B72">
            <w:pPr>
              <w:pStyle w:val="NormalWeb"/>
            </w:pPr>
            <w:r w:rsidRPr="00320675">
              <w:t xml:space="preserve"> </w:t>
            </w:r>
          </w:p>
        </w:tc>
        <w:tc>
          <w:tcPr>
            <w:tcW w:w="7036" w:type="dxa"/>
            <w:tcBorders>
              <w:top w:val="single" w:sz="8" w:space="0" w:color="auto"/>
              <w:left w:val="nil"/>
              <w:bottom w:val="single" w:sz="8" w:space="0" w:color="auto"/>
              <w:right w:val="single" w:sz="8" w:space="0" w:color="auto"/>
            </w:tcBorders>
            <w:shd w:val="clear" w:color="auto" w:fill="E6EDE7"/>
          </w:tcPr>
          <w:p w14:paraId="7410147C" w14:textId="35D87040" w:rsidR="006D0228" w:rsidRPr="00320675" w:rsidRDefault="006D0228" w:rsidP="00F24B72">
            <w:pPr>
              <w:ind w:left="0" w:firstLine="9"/>
            </w:pPr>
            <w:r w:rsidRPr="00320675">
              <w:t xml:space="preserve">The African Commission has the authority to adopt resolutions. This authority exists by virtue of Article 45 of the African Charter. This article allows the African Commission to “formulate and lay down principles </w:t>
            </w:r>
            <w:r w:rsidR="00F24B72" w:rsidRPr="00320675">
              <w:br/>
            </w:r>
            <w:r w:rsidRPr="00320675">
              <w:t xml:space="preserve">and rules aimed at solving legal problems relating to human and </w:t>
            </w:r>
            <w:r w:rsidR="00F24B72" w:rsidRPr="00320675">
              <w:br/>
            </w:r>
            <w:r w:rsidRPr="00320675">
              <w:t>peoples’ rights.”</w:t>
            </w:r>
          </w:p>
        </w:tc>
      </w:tr>
      <w:tr w:rsidR="00B679B5" w:rsidRPr="00320675" w14:paraId="77181D7C" w14:textId="77777777" w:rsidTr="00155221">
        <w:trPr>
          <w:trHeight w:val="144"/>
        </w:trPr>
        <w:tc>
          <w:tcPr>
            <w:tcW w:w="9435" w:type="dxa"/>
            <w:gridSpan w:val="2"/>
            <w:tcBorders>
              <w:top w:val="single" w:sz="6" w:space="0" w:color="auto"/>
              <w:left w:val="single" w:sz="8" w:space="0" w:color="auto"/>
              <w:bottom w:val="nil"/>
              <w:right w:val="single" w:sz="8" w:space="0" w:color="auto"/>
            </w:tcBorders>
            <w:shd w:val="clear" w:color="auto" w:fill="auto"/>
          </w:tcPr>
          <w:p w14:paraId="20D71A49" w14:textId="0A2A20A1" w:rsidR="00B679B5" w:rsidRPr="00320675" w:rsidRDefault="00B679B5" w:rsidP="00F24B72">
            <w:pPr>
              <w:pStyle w:val="NormalWeb"/>
              <w:rPr>
                <w:rStyle w:val="Bolderbold"/>
                <w:bCs w:val="0"/>
              </w:rPr>
            </w:pPr>
            <w:r w:rsidRPr="00320675">
              <w:rPr>
                <w:rStyle w:val="Bolderbold"/>
                <w:bCs w:val="0"/>
              </w:rPr>
              <w:t>Types of Resolutions</w:t>
            </w:r>
          </w:p>
        </w:tc>
      </w:tr>
      <w:tr w:rsidR="006D0228" w:rsidRPr="00320675" w14:paraId="0DACDE43" w14:textId="77777777" w:rsidTr="00155221">
        <w:trPr>
          <w:trHeight w:val="428"/>
        </w:trPr>
        <w:tc>
          <w:tcPr>
            <w:tcW w:w="2399" w:type="dxa"/>
            <w:tcBorders>
              <w:top w:val="nil"/>
              <w:left w:val="single" w:sz="8" w:space="0" w:color="auto"/>
              <w:bottom w:val="nil"/>
            </w:tcBorders>
            <w:shd w:val="clear" w:color="auto" w:fill="auto"/>
          </w:tcPr>
          <w:p w14:paraId="04441FCF" w14:textId="01EDB723" w:rsidR="006D0228" w:rsidRPr="00320675" w:rsidRDefault="006D0228" w:rsidP="00F24B72">
            <w:pPr>
              <w:pStyle w:val="NormalWeb"/>
              <w:numPr>
                <w:ilvl w:val="0"/>
                <w:numId w:val="6"/>
              </w:numPr>
              <w:ind w:left="343" w:hanging="252"/>
              <w:rPr>
                <w:rStyle w:val="Bolderbold"/>
                <w:bCs w:val="0"/>
              </w:rPr>
            </w:pPr>
            <w:r w:rsidRPr="00320675">
              <w:rPr>
                <w:rStyle w:val="Bolderbold"/>
                <w:bCs w:val="0"/>
              </w:rPr>
              <w:t>Thematic Resolutions</w:t>
            </w:r>
          </w:p>
        </w:tc>
        <w:tc>
          <w:tcPr>
            <w:tcW w:w="7036" w:type="dxa"/>
            <w:tcBorders>
              <w:top w:val="nil"/>
              <w:bottom w:val="nil"/>
              <w:right w:val="single" w:sz="8" w:space="0" w:color="auto"/>
            </w:tcBorders>
            <w:shd w:val="clear" w:color="auto" w:fill="auto"/>
          </w:tcPr>
          <w:p w14:paraId="3C9B2ED0" w14:textId="77777777" w:rsidR="006D0228" w:rsidRPr="00320675" w:rsidRDefault="006D0228" w:rsidP="00F24B72">
            <w:pPr>
              <w:ind w:left="0" w:firstLine="9"/>
            </w:pPr>
            <w:r w:rsidRPr="00320675">
              <w:t xml:space="preserve">As the name suggests thematic resolutions provide more information on specific human rights themes or on a particular substantive right outlined in the African Charter and its Protocols. These resolutions are drafted to address various human rights issues. </w:t>
            </w:r>
          </w:p>
          <w:p w14:paraId="37608A78" w14:textId="04290471" w:rsidR="006D0228" w:rsidRPr="00320675" w:rsidRDefault="006D0228" w:rsidP="00F24B72">
            <w:pPr>
              <w:ind w:left="0" w:firstLine="9"/>
            </w:pPr>
            <w:r w:rsidRPr="00320675">
              <w:t xml:space="preserve">The African Commission has passed a number of thematic resolutions, sometimes referred to as guidelines, covering a wide range of themes including death penalty, indigenous peoples, situation of women and children, socio-economic rights, HIV/AIDS, electoral process and good governance, prisons, freedom of association, and fair trial. For examples of thematic resolutions, see </w:t>
            </w:r>
            <w:hyperlink r:id="rId27" w:history="1">
              <w:r w:rsidRPr="00320675">
                <w:rPr>
                  <w:rStyle w:val="Hyperlink"/>
                  <w:szCs w:val="22"/>
                </w:rPr>
                <w:t>https://www.achpr.org/resources</w:t>
              </w:r>
            </w:hyperlink>
            <w:r w:rsidR="00CE4E72" w:rsidRPr="00320675">
              <w:t>.</w:t>
            </w:r>
          </w:p>
        </w:tc>
      </w:tr>
      <w:tr w:rsidR="00B679B5" w:rsidRPr="00320675" w14:paraId="2E8E5AFA" w14:textId="77777777" w:rsidTr="00155221">
        <w:trPr>
          <w:trHeight w:val="1093"/>
        </w:trPr>
        <w:tc>
          <w:tcPr>
            <w:tcW w:w="2399" w:type="dxa"/>
            <w:tcBorders>
              <w:top w:val="nil"/>
              <w:left w:val="single" w:sz="8" w:space="0" w:color="auto"/>
              <w:bottom w:val="nil"/>
            </w:tcBorders>
            <w:shd w:val="clear" w:color="auto" w:fill="auto"/>
          </w:tcPr>
          <w:p w14:paraId="20757628" w14:textId="77777777" w:rsidR="00B679B5" w:rsidRPr="00320675" w:rsidRDefault="00B679B5" w:rsidP="00F24B72">
            <w:pPr>
              <w:pStyle w:val="NormalWeb"/>
              <w:numPr>
                <w:ilvl w:val="0"/>
                <w:numId w:val="6"/>
              </w:numPr>
              <w:ind w:left="343" w:hanging="252"/>
              <w:rPr>
                <w:rStyle w:val="Bolderbold"/>
                <w:bCs w:val="0"/>
              </w:rPr>
            </w:pPr>
            <w:r w:rsidRPr="00320675">
              <w:rPr>
                <w:rStyle w:val="Bolderbold"/>
                <w:bCs w:val="0"/>
              </w:rPr>
              <w:t>Administrative Resolutions</w:t>
            </w:r>
          </w:p>
          <w:p w14:paraId="268E2A39" w14:textId="77777777" w:rsidR="00B679B5" w:rsidRPr="00320675" w:rsidRDefault="00B679B5" w:rsidP="00F24B72">
            <w:pPr>
              <w:pStyle w:val="NormalWeb"/>
              <w:ind w:left="433" w:hanging="234"/>
            </w:pPr>
          </w:p>
        </w:tc>
        <w:tc>
          <w:tcPr>
            <w:tcW w:w="7036" w:type="dxa"/>
            <w:tcBorders>
              <w:top w:val="nil"/>
              <w:bottom w:val="nil"/>
              <w:right w:val="single" w:sz="8" w:space="0" w:color="auto"/>
            </w:tcBorders>
            <w:shd w:val="clear" w:color="auto" w:fill="auto"/>
          </w:tcPr>
          <w:p w14:paraId="36F6A114" w14:textId="7B0E1F01" w:rsidR="00B679B5" w:rsidRPr="00320675" w:rsidRDefault="00B679B5" w:rsidP="00F24B72">
            <w:pPr>
              <w:ind w:left="0" w:firstLine="9"/>
            </w:pPr>
            <w:r w:rsidRPr="00320675">
              <w:t>Administrative Resolutions deal with the procedures, internal mechanisms between the African Commission and other organs of the AU, intergovernmental organizations, National Human Rights Institutions and Non-governmental Organi</w:t>
            </w:r>
            <w:r w:rsidR="00AF48D3" w:rsidRPr="00320675">
              <w:t>z</w:t>
            </w:r>
            <w:r w:rsidRPr="00320675">
              <w:t xml:space="preserve">ations. </w:t>
            </w:r>
          </w:p>
        </w:tc>
      </w:tr>
      <w:tr w:rsidR="00B679B5" w:rsidRPr="00320675" w14:paraId="29B6A659" w14:textId="77777777" w:rsidTr="00155221">
        <w:trPr>
          <w:trHeight w:val="924"/>
        </w:trPr>
        <w:tc>
          <w:tcPr>
            <w:tcW w:w="2399" w:type="dxa"/>
            <w:tcBorders>
              <w:top w:val="nil"/>
              <w:left w:val="single" w:sz="8" w:space="0" w:color="auto"/>
              <w:bottom w:val="single" w:sz="8" w:space="0" w:color="auto"/>
            </w:tcBorders>
            <w:shd w:val="clear" w:color="auto" w:fill="auto"/>
          </w:tcPr>
          <w:p w14:paraId="27793FED" w14:textId="7CF287DD" w:rsidR="00B679B5" w:rsidRPr="00320675" w:rsidRDefault="00B679B5" w:rsidP="00F24B72">
            <w:pPr>
              <w:pStyle w:val="NormalWeb"/>
              <w:numPr>
                <w:ilvl w:val="0"/>
                <w:numId w:val="6"/>
              </w:numPr>
              <w:ind w:left="343" w:hanging="252"/>
              <w:rPr>
                <w:rStyle w:val="Bolderbold"/>
                <w:bCs w:val="0"/>
              </w:rPr>
            </w:pPr>
            <w:r w:rsidRPr="00320675">
              <w:rPr>
                <w:rStyle w:val="Bolderbold"/>
                <w:bCs w:val="0"/>
              </w:rPr>
              <w:t>Country-</w:t>
            </w:r>
            <w:r w:rsidR="00AA5000" w:rsidRPr="00320675">
              <w:rPr>
                <w:rStyle w:val="Bolderbold"/>
                <w:bCs w:val="0"/>
              </w:rPr>
              <w:t>s</w:t>
            </w:r>
            <w:r w:rsidRPr="00320675">
              <w:rPr>
                <w:rStyle w:val="Bolderbold"/>
                <w:bCs w:val="0"/>
              </w:rPr>
              <w:t>pecific Resolutions</w:t>
            </w:r>
          </w:p>
        </w:tc>
        <w:tc>
          <w:tcPr>
            <w:tcW w:w="7036" w:type="dxa"/>
            <w:tcBorders>
              <w:top w:val="nil"/>
              <w:bottom w:val="single" w:sz="8" w:space="0" w:color="auto"/>
              <w:right w:val="single" w:sz="8" w:space="0" w:color="auto"/>
            </w:tcBorders>
            <w:shd w:val="clear" w:color="auto" w:fill="auto"/>
          </w:tcPr>
          <w:p w14:paraId="71962FDA" w14:textId="3719821B" w:rsidR="001E573E" w:rsidRPr="00320675" w:rsidRDefault="00B679B5" w:rsidP="00F24B72">
            <w:pPr>
              <w:ind w:left="0" w:firstLine="9"/>
            </w:pPr>
            <w:r w:rsidRPr="00320675">
              <w:t>Country-specific Resolutions deal with specific human rights concerns in African countries</w:t>
            </w:r>
            <w:r w:rsidR="00CE4E72" w:rsidRPr="00320675">
              <w:t>.</w:t>
            </w:r>
          </w:p>
        </w:tc>
      </w:tr>
    </w:tbl>
    <w:p w14:paraId="5CDC8005" w14:textId="77777777" w:rsidR="00CE4E72" w:rsidRPr="00320675" w:rsidRDefault="00CE4E72" w:rsidP="00FF21F5"/>
    <w:tbl>
      <w:tblPr>
        <w:tblStyle w:val="TableGrid"/>
        <w:tblpPr w:vertAnchor="text" w:horzAnchor="page" w:tblpX="1571" w:tblpY="1"/>
        <w:tblOverlap w:val="never"/>
        <w:tblW w:w="9432" w:type="dxa"/>
        <w:tblBorders>
          <w:top w:val="single" w:sz="8" w:space="0" w:color="auto"/>
          <w:left w:val="single" w:sz="8" w:space="0" w:color="auto"/>
          <w:bottom w:val="single" w:sz="8" w:space="0" w:color="auto"/>
          <w:right w:val="single" w:sz="8" w:space="0" w:color="auto"/>
          <w:insideH w:val="single" w:sz="12" w:space="0" w:color="7E599A"/>
          <w:insideV w:val="none" w:sz="0" w:space="0" w:color="auto"/>
        </w:tblBorders>
        <w:shd w:val="clear" w:color="auto" w:fill="262626" w:themeFill="text1" w:themeFillTint="D9"/>
        <w:tblLayout w:type="fixed"/>
        <w:tblCellMar>
          <w:top w:w="86" w:type="dxa"/>
          <w:left w:w="86" w:type="dxa"/>
          <w:right w:w="86" w:type="dxa"/>
        </w:tblCellMar>
        <w:tblLook w:val="04A0" w:firstRow="1" w:lastRow="0" w:firstColumn="1" w:lastColumn="0" w:noHBand="0" w:noVBand="1"/>
      </w:tblPr>
      <w:tblGrid>
        <w:gridCol w:w="2437"/>
        <w:gridCol w:w="6995"/>
      </w:tblGrid>
      <w:tr w:rsidR="006D0228" w:rsidRPr="00320675" w14:paraId="0C3084A4" w14:textId="77777777" w:rsidTr="00155221">
        <w:trPr>
          <w:trHeight w:val="1569"/>
        </w:trPr>
        <w:tc>
          <w:tcPr>
            <w:tcW w:w="2325" w:type="dxa"/>
            <w:tcBorders>
              <w:top w:val="single" w:sz="8" w:space="0" w:color="auto"/>
              <w:bottom w:val="single" w:sz="8" w:space="0" w:color="auto"/>
            </w:tcBorders>
            <w:shd w:val="clear" w:color="auto" w:fill="E6EDE7"/>
          </w:tcPr>
          <w:p w14:paraId="3BD75A73" w14:textId="77777777" w:rsidR="006D0228" w:rsidRPr="00320675" w:rsidRDefault="006D0228" w:rsidP="00F24B72">
            <w:pPr>
              <w:pStyle w:val="NormalWeb"/>
              <w:rPr>
                <w:rStyle w:val="Bolderbold"/>
                <w:bCs w:val="0"/>
              </w:rPr>
            </w:pPr>
            <w:r w:rsidRPr="00320675">
              <w:rPr>
                <w:rStyle w:val="Bolderbold"/>
                <w:bCs w:val="0"/>
              </w:rPr>
              <w:lastRenderedPageBreak/>
              <w:t xml:space="preserve">General Comments </w:t>
            </w:r>
          </w:p>
        </w:tc>
        <w:tc>
          <w:tcPr>
            <w:tcW w:w="6675" w:type="dxa"/>
            <w:tcBorders>
              <w:top w:val="single" w:sz="8" w:space="0" w:color="auto"/>
              <w:bottom w:val="single" w:sz="8" w:space="0" w:color="auto"/>
            </w:tcBorders>
            <w:shd w:val="clear" w:color="auto" w:fill="E6EDE7"/>
          </w:tcPr>
          <w:p w14:paraId="4FB5CAC3" w14:textId="77777777" w:rsidR="006D0228" w:rsidRPr="00320675" w:rsidRDefault="006D0228" w:rsidP="00F24B72">
            <w:pPr>
              <w:ind w:left="0" w:firstLine="9"/>
            </w:pPr>
            <w:r w:rsidRPr="00320675">
              <w:t xml:space="preserve">Similar to thematic resolutions, General Comments are designed to provide greater detail regarding the substantive and procedural obligations of States parties to certain rights in a treaty. General Comments go further to assist, interpret and clarify how States parties are to give effect to treaty and reporting obligations. </w:t>
            </w:r>
          </w:p>
        </w:tc>
      </w:tr>
      <w:tr w:rsidR="006D0228" w:rsidRPr="00320675" w14:paraId="00302E31" w14:textId="77777777" w:rsidTr="00155221">
        <w:trPr>
          <w:trHeight w:val="1974"/>
        </w:trPr>
        <w:tc>
          <w:tcPr>
            <w:tcW w:w="2325" w:type="dxa"/>
            <w:tcBorders>
              <w:top w:val="single" w:sz="8" w:space="0" w:color="auto"/>
            </w:tcBorders>
            <w:shd w:val="clear" w:color="auto" w:fill="auto"/>
          </w:tcPr>
          <w:p w14:paraId="3C5D4D56" w14:textId="77777777" w:rsidR="006D0228" w:rsidRPr="00320675" w:rsidRDefault="006D0228" w:rsidP="00F24B72">
            <w:pPr>
              <w:pStyle w:val="NormalWeb"/>
              <w:rPr>
                <w:rStyle w:val="Bolderbold"/>
                <w:bCs w:val="0"/>
              </w:rPr>
            </w:pPr>
            <w:r w:rsidRPr="00320675">
              <w:rPr>
                <w:rStyle w:val="Bolderbold"/>
                <w:bCs w:val="0"/>
              </w:rPr>
              <w:t>Guidelines</w:t>
            </w:r>
          </w:p>
        </w:tc>
        <w:tc>
          <w:tcPr>
            <w:tcW w:w="6675" w:type="dxa"/>
            <w:tcBorders>
              <w:top w:val="single" w:sz="8" w:space="0" w:color="auto"/>
            </w:tcBorders>
            <w:shd w:val="clear" w:color="auto" w:fill="auto"/>
          </w:tcPr>
          <w:p w14:paraId="626CBA33" w14:textId="401DF2F8" w:rsidR="00CE4E72" w:rsidRPr="00320675" w:rsidRDefault="006D0228" w:rsidP="00F24B72">
            <w:pPr>
              <w:ind w:left="0" w:firstLine="9"/>
            </w:pPr>
            <w:r w:rsidRPr="00320675">
              <w:t>Similar to thematic resolutions and General Comments, Guidelines provide guidance and clarification on substantive and procedural obligations of States parties. Examples of Guidelines are the State Reporting Guidelines on the African Charter and the Maputo Protocol. These Guidelines provide clarity on how States parties should report on these treaties, for instance, what should be the format and contents of the reports.</w:t>
            </w:r>
            <w:r w:rsidR="00AA5000" w:rsidRPr="00320675">
              <w:tab/>
            </w:r>
            <w:r w:rsidRPr="00320675">
              <w:t xml:space="preserve"> </w:t>
            </w:r>
          </w:p>
        </w:tc>
      </w:tr>
    </w:tbl>
    <w:p w14:paraId="461128FD" w14:textId="77777777" w:rsidR="00B1077B" w:rsidRPr="00320675" w:rsidRDefault="00B1077B" w:rsidP="00AA5000">
      <w:pPr>
        <w:pStyle w:val="BulletListParagraph"/>
        <w:numPr>
          <w:ilvl w:val="0"/>
          <w:numId w:val="0"/>
        </w:numPr>
        <w:ind w:left="720"/>
        <w:rPr>
          <w:lang w:eastAsia="zh-CN"/>
        </w:rPr>
      </w:pPr>
    </w:p>
    <w:p w14:paraId="1BB5BD9E" w14:textId="77777777" w:rsidR="00FF6E54" w:rsidRPr="00320675" w:rsidRDefault="00FF6E54" w:rsidP="00155221">
      <w:pPr>
        <w:pStyle w:val="Boxed"/>
        <w:framePr w:w="9504" w:hSpace="288" w:vSpace="0" w:wrap="notBeside" w:x="1571" w:y="1225"/>
        <w:pBdr>
          <w:top w:val="single" w:sz="18" w:space="8" w:color="5F4B8B"/>
          <w:left w:val="single" w:sz="18" w:space="9" w:color="5F4B8B"/>
          <w:bottom w:val="single" w:sz="18" w:space="8" w:color="5F4B8B"/>
          <w:right w:val="single" w:sz="18" w:space="9" w:color="5F4B8B"/>
        </w:pBdr>
        <w:rPr>
          <w:rStyle w:val="Bolderbold"/>
          <w:bCs w:val="0"/>
        </w:rPr>
      </w:pPr>
      <w:r w:rsidRPr="00320675">
        <w:rPr>
          <w:rStyle w:val="Bolderbold"/>
          <w:bCs w:val="0"/>
        </w:rPr>
        <w:t>Example of General Comments</w:t>
      </w:r>
    </w:p>
    <w:p w14:paraId="263815F1" w14:textId="2242A9C6" w:rsidR="00FF6E54" w:rsidRPr="00320675" w:rsidRDefault="00FF6E54" w:rsidP="00155221">
      <w:pPr>
        <w:pStyle w:val="Boxed"/>
        <w:framePr w:w="9504" w:hSpace="288" w:vSpace="0" w:wrap="notBeside" w:x="1571" w:y="1225"/>
        <w:pBdr>
          <w:top w:val="single" w:sz="18" w:space="8" w:color="5F4B8B"/>
          <w:left w:val="single" w:sz="18" w:space="9" w:color="5F4B8B"/>
          <w:bottom w:val="single" w:sz="18" w:space="8" w:color="5F4B8B"/>
          <w:right w:val="single" w:sz="18" w:space="9" w:color="5F4B8B"/>
        </w:pBdr>
        <w:rPr>
          <w:lang w:eastAsia="zh-CN"/>
        </w:rPr>
      </w:pPr>
      <w:r w:rsidRPr="00320675">
        <w:rPr>
          <w:rFonts w:cs="Arial"/>
          <w:szCs w:val="22"/>
          <w:lang w:eastAsia="zh-CN"/>
        </w:rPr>
        <w:t>General Comment No. 2 on Article 14.1 (a), (b), (c) and (f) and Article 14. 2 (a) and (c) of the Protocol to the African Charter on Human and Peoples’ Rights on the Rights of Women in Africa</w:t>
      </w:r>
    </w:p>
    <w:p w14:paraId="50AE733A" w14:textId="707C6869" w:rsidR="00FF6E54" w:rsidRPr="00320675" w:rsidRDefault="00FF6E54" w:rsidP="00155221">
      <w:pPr>
        <w:pStyle w:val="Boxed"/>
        <w:framePr w:w="9504" w:hSpace="288" w:vSpace="0" w:wrap="notBeside" w:x="1571" w:y="1225"/>
        <w:pBdr>
          <w:top w:val="single" w:sz="18" w:space="8" w:color="5F4B8B"/>
          <w:left w:val="single" w:sz="18" w:space="9" w:color="5F4B8B"/>
          <w:bottom w:val="single" w:sz="18" w:space="8" w:color="5F4B8B"/>
          <w:right w:val="single" w:sz="18" w:space="9" w:color="5F4B8B"/>
        </w:pBdr>
        <w:ind w:left="810" w:hanging="522"/>
        <w:rPr>
          <w:i/>
          <w:iCs/>
          <w:lang w:eastAsia="zh-CN"/>
        </w:rPr>
      </w:pPr>
      <w:r w:rsidRPr="00320675">
        <w:rPr>
          <w:i/>
          <w:iCs/>
          <w:lang w:eastAsia="zh-CN"/>
        </w:rPr>
        <w:t xml:space="preserve">53. </w:t>
      </w:r>
      <w:r w:rsidRPr="00320675">
        <w:rPr>
          <w:i/>
          <w:iCs/>
          <w:lang w:eastAsia="zh-CN"/>
        </w:rPr>
        <w:tab/>
        <w:t xml:space="preserve">It is crucial to ensure availability, accessibility, acceptability and good quality reproductive health care, including family planning/contraception and safe abortion for women. States should </w:t>
      </w:r>
      <w:r w:rsidRPr="00320675">
        <w:rPr>
          <w:rFonts w:eastAsia="Times New Roman" w:cs="Arial"/>
          <w:i/>
          <w:color w:val="000000" w:themeColor="text1"/>
          <w:kern w:val="36"/>
          <w:szCs w:val="22"/>
          <w:lang w:eastAsia="zh-CN"/>
        </w:rPr>
        <w:t>ensure</w:t>
      </w:r>
      <w:r w:rsidRPr="00320675">
        <w:rPr>
          <w:i/>
          <w:iCs/>
          <w:lang w:eastAsia="zh-CN"/>
        </w:rPr>
        <w:t xml:space="preserve"> services that are comprehensive, integrated, rights-based, sensitive to the reality of women in all contexts, and adapted to women living with disabilities and the youth, free from any coercion, discrimination and violence.</w:t>
      </w:r>
    </w:p>
    <w:p w14:paraId="4F874625" w14:textId="77777777" w:rsidR="00FF6E54" w:rsidRPr="00320675" w:rsidRDefault="00FF6E54" w:rsidP="00155221">
      <w:pPr>
        <w:pStyle w:val="Boxed"/>
        <w:framePr w:w="9504" w:hSpace="288" w:vSpace="0" w:wrap="notBeside" w:x="1571" w:y="1225"/>
        <w:pBdr>
          <w:top w:val="single" w:sz="18" w:space="8" w:color="5F4B8B"/>
          <w:left w:val="single" w:sz="18" w:space="9" w:color="5F4B8B"/>
          <w:bottom w:val="single" w:sz="18" w:space="8" w:color="5F4B8B"/>
          <w:right w:val="single" w:sz="18" w:space="9" w:color="5F4B8B"/>
        </w:pBdr>
        <w:ind w:left="810" w:hanging="522"/>
        <w:rPr>
          <w:i/>
          <w:iCs/>
          <w:lang w:eastAsia="zh-CN"/>
        </w:rPr>
      </w:pPr>
      <w:r w:rsidRPr="00320675">
        <w:rPr>
          <w:i/>
          <w:iCs/>
          <w:lang w:eastAsia="zh-CN"/>
        </w:rPr>
        <w:t xml:space="preserve">54. </w:t>
      </w:r>
      <w:r w:rsidRPr="00320675">
        <w:rPr>
          <w:i/>
          <w:iCs/>
          <w:lang w:eastAsia="zh-CN"/>
        </w:rPr>
        <w:tab/>
        <w:t xml:space="preserve">They should integrate and/or link family planning/contraception and safe abortion </w:t>
      </w:r>
      <w:r w:rsidRPr="00320675">
        <w:rPr>
          <w:rFonts w:eastAsia="Times New Roman" w:cs="Arial"/>
          <w:i/>
          <w:color w:val="000000" w:themeColor="text1"/>
          <w:kern w:val="36"/>
          <w:szCs w:val="22"/>
          <w:lang w:eastAsia="zh-CN"/>
        </w:rPr>
        <w:t>services</w:t>
      </w:r>
      <w:r w:rsidRPr="00320675">
        <w:rPr>
          <w:i/>
          <w:iCs/>
          <w:lang w:eastAsia="zh-CN"/>
        </w:rPr>
        <w:t xml:space="preserve"> funded by public resources to other services relating to reproductive health, primary health care, HIV and other sexually transmitted infections.</w:t>
      </w:r>
    </w:p>
    <w:p w14:paraId="139ADDA0" w14:textId="2822A868" w:rsidR="00FF6E54" w:rsidRPr="00320675" w:rsidRDefault="00FF6E54" w:rsidP="00155221">
      <w:pPr>
        <w:pStyle w:val="Boxed"/>
        <w:framePr w:w="9504" w:hSpace="288" w:vSpace="0" w:wrap="notBeside" w:x="1571" w:y="1225"/>
        <w:pBdr>
          <w:top w:val="single" w:sz="18" w:space="8" w:color="5F4B8B"/>
          <w:left w:val="single" w:sz="18" w:space="9" w:color="5F4B8B"/>
          <w:bottom w:val="single" w:sz="18" w:space="8" w:color="5F4B8B"/>
          <w:right w:val="single" w:sz="18" w:space="9" w:color="5F4B8B"/>
        </w:pBdr>
        <w:rPr>
          <w:i/>
          <w:iCs/>
          <w:color w:val="000000" w:themeColor="text1"/>
          <w:spacing w:val="-3"/>
          <w:lang w:eastAsia="zh-CN"/>
        </w:rPr>
      </w:pPr>
      <w:r w:rsidRPr="00320675">
        <w:rPr>
          <w:i/>
          <w:iCs/>
          <w:color w:val="000000" w:themeColor="text1"/>
          <w:spacing w:val="-3"/>
          <w:lang w:eastAsia="zh-CN"/>
        </w:rPr>
        <w:t xml:space="preserve">This General Comment can be found at: </w:t>
      </w:r>
      <w:hyperlink r:id="rId28" w:history="1">
        <w:r w:rsidRPr="00320675">
          <w:rPr>
            <w:rStyle w:val="Hyperlink"/>
            <w:i/>
            <w:iCs/>
            <w:spacing w:val="-3"/>
          </w:rPr>
          <w:t>https://www.achpr.org/legalinstruments/detail?id=13</w:t>
        </w:r>
      </w:hyperlink>
      <w:r w:rsidRPr="00320675">
        <w:rPr>
          <w:i/>
          <w:iCs/>
          <w:color w:val="000000" w:themeColor="text1"/>
          <w:spacing w:val="-3"/>
          <w:lang w:eastAsia="zh-CN"/>
        </w:rPr>
        <w:t>.</w:t>
      </w:r>
    </w:p>
    <w:p w14:paraId="3A60CCD1" w14:textId="1B5F8E81" w:rsidR="006F65CA" w:rsidRPr="00320675" w:rsidRDefault="001E573E" w:rsidP="00D11BC5">
      <w:pPr>
        <w:pStyle w:val="IndentedafterListP"/>
        <w:ind w:right="234"/>
        <w:rPr>
          <w:rStyle w:val="Hyperlink"/>
          <w:rFonts w:cs="Arial"/>
          <w:szCs w:val="22"/>
        </w:rPr>
      </w:pPr>
      <w:r w:rsidRPr="00320675">
        <w:t xml:space="preserve">To date, all General Comments adopted related to the Banjul Charter and the Maputo Protocol have made special reference to women and people with disabilities. These General Comments, Thematic Resolutions, Guidelines, or Principles can be found at: </w:t>
      </w:r>
      <w:hyperlink r:id="rId29" w:history="1">
        <w:r w:rsidRPr="00320675">
          <w:rPr>
            <w:rStyle w:val="Hyperlink"/>
            <w:rFonts w:cs="Arial"/>
            <w:szCs w:val="22"/>
          </w:rPr>
          <w:t>https://www.achpr.org/resources</w:t>
        </w:r>
      </w:hyperlink>
      <w:r w:rsidRPr="00320675">
        <w:rPr>
          <w:rStyle w:val="Hyperlink"/>
          <w:rFonts w:cs="Arial"/>
          <w:szCs w:val="22"/>
        </w:rPr>
        <w:t>.</w:t>
      </w:r>
    </w:p>
    <w:p w14:paraId="31E62B7F" w14:textId="36FC3D27" w:rsidR="00FF6E54" w:rsidRPr="00320675" w:rsidRDefault="00FF6E54" w:rsidP="00D11BC5">
      <w:pPr>
        <w:pStyle w:val="ListParagraph"/>
        <w:numPr>
          <w:ilvl w:val="0"/>
          <w:numId w:val="7"/>
        </w:numPr>
        <w:spacing w:before="600"/>
        <w:ind w:left="633" w:hanging="331"/>
        <w:rPr>
          <w:rStyle w:val="Hyperlink"/>
        </w:rPr>
      </w:pPr>
      <w:r w:rsidRPr="00320675">
        <w:rPr>
          <w:lang w:eastAsia="zh-CN"/>
        </w:rPr>
        <w:t>Reviewing</w:t>
      </w:r>
      <w:r w:rsidRPr="00320675">
        <w:t xml:space="preserve"> </w:t>
      </w:r>
      <w:r w:rsidRPr="00320675">
        <w:rPr>
          <w:rStyle w:val="Bolderbold"/>
          <w:bCs w:val="0"/>
        </w:rPr>
        <w:t xml:space="preserve">State Reports </w:t>
      </w:r>
      <w:r w:rsidRPr="00320675">
        <w:t xml:space="preserve">to monitor compliance with States’ human rights obligations and issue </w:t>
      </w:r>
      <w:r w:rsidRPr="00320675">
        <w:rPr>
          <w:rStyle w:val="Bolderbold"/>
          <w:bCs w:val="0"/>
        </w:rPr>
        <w:t>Concluding Observations</w:t>
      </w:r>
      <w:r w:rsidRPr="00320675">
        <w:t xml:space="preserve">. States are required to submit a report to the African Commission every two years on the measures they have taken to implement the Banjul Charter and any </w:t>
      </w:r>
      <w:r w:rsidR="00711C12" w:rsidRPr="00320675">
        <w:br/>
      </w:r>
      <w:r w:rsidRPr="00320675">
        <w:t xml:space="preserve">additional protocols the </w:t>
      </w:r>
      <w:r w:rsidRPr="00320675">
        <w:rPr>
          <w:lang w:eastAsia="zh-CN"/>
        </w:rPr>
        <w:t>State</w:t>
      </w:r>
      <w:r w:rsidRPr="00320675">
        <w:t xml:space="preserve"> has ratified. The African Commission will review the report and </w:t>
      </w:r>
      <w:r w:rsidR="00711C12" w:rsidRPr="00320675">
        <w:br/>
      </w:r>
      <w:r w:rsidRPr="00320675">
        <w:t>adopt concluding observations that acknowledge the progress made, express concerns about possible human rights violations, and offer recommendations to improve compliance.</w:t>
      </w:r>
      <w:r w:rsidRPr="00320675">
        <w:rPr>
          <w:rStyle w:val="Bolderbold"/>
          <w:bCs w:val="0"/>
        </w:rPr>
        <w:t xml:space="preserve"> </w:t>
      </w:r>
      <w:r w:rsidR="00711C12" w:rsidRPr="00320675">
        <w:rPr>
          <w:rStyle w:val="Bolderbold"/>
          <w:bCs w:val="0"/>
        </w:rPr>
        <w:br/>
      </w:r>
      <w:r w:rsidRPr="007C2548">
        <w:t>Examples of</w:t>
      </w:r>
      <w:r w:rsidR="00711C12" w:rsidRPr="00320675">
        <w:rPr>
          <w:rStyle w:val="Bolderbold"/>
          <w:bCs w:val="0"/>
        </w:rPr>
        <w:t xml:space="preserve"> </w:t>
      </w:r>
      <w:r w:rsidRPr="00320675">
        <w:t>Concluding Observations issued by the African Commission can be found at:</w:t>
      </w:r>
      <w:r w:rsidR="00711C12" w:rsidRPr="00320675">
        <w:br/>
      </w:r>
      <w:hyperlink r:id="rId30" w:history="1">
        <w:r w:rsidRPr="00320675">
          <w:rPr>
            <w:rStyle w:val="Hyperlink"/>
          </w:rPr>
          <w:t>https://www.achpr.org/statereportsandconcludingobservations</w:t>
        </w:r>
      </w:hyperlink>
    </w:p>
    <w:p w14:paraId="762F965E" w14:textId="1AA88A9D" w:rsidR="00A30D39" w:rsidRPr="00320675" w:rsidRDefault="00A30D39" w:rsidP="00FF21F5">
      <w:pPr>
        <w:pStyle w:val="Numberedlistinsetonce"/>
        <w:rPr>
          <w:rStyle w:val="Hyperlink"/>
        </w:rPr>
      </w:pPr>
    </w:p>
    <w:p w14:paraId="2B1E93A0" w14:textId="40BAF244" w:rsidR="00A30D39" w:rsidRPr="00320675" w:rsidRDefault="00A30D39" w:rsidP="00155221">
      <w:pPr>
        <w:pStyle w:val="Boxed"/>
        <w:framePr w:w="9504" w:vSpace="331" w:wrap="notBeside" w:x="1585" w:y="1"/>
        <w:pBdr>
          <w:top w:val="single" w:sz="18" w:space="8" w:color="5F4B8B"/>
          <w:left w:val="single" w:sz="18" w:space="9" w:color="5F4B8B"/>
          <w:bottom w:val="single" w:sz="18" w:space="8" w:color="5F4B8B"/>
          <w:right w:val="single" w:sz="18" w:space="9" w:color="5F4B8B"/>
        </w:pBdr>
        <w:rPr>
          <w:rStyle w:val="Bolderbold"/>
          <w:bCs w:val="0"/>
        </w:rPr>
      </w:pPr>
      <w:r w:rsidRPr="00320675">
        <w:rPr>
          <w:rStyle w:val="Bolderbold"/>
          <w:bCs w:val="0"/>
        </w:rPr>
        <w:lastRenderedPageBreak/>
        <w:t>Example of Concluding Observations</w:t>
      </w:r>
    </w:p>
    <w:p w14:paraId="7AAD219B" w14:textId="2E0C1571" w:rsidR="00A30D39" w:rsidRPr="00320675" w:rsidRDefault="00945D0A" w:rsidP="00155221">
      <w:pPr>
        <w:pStyle w:val="Boxed"/>
        <w:framePr w:w="9504" w:vSpace="331" w:wrap="notBeside" w:x="1585" w:y="1"/>
        <w:pBdr>
          <w:top w:val="single" w:sz="18" w:space="8" w:color="5F4B8B"/>
          <w:left w:val="single" w:sz="18" w:space="9" w:color="5F4B8B"/>
          <w:bottom w:val="single" w:sz="18" w:space="8" w:color="5F4B8B"/>
          <w:right w:val="single" w:sz="18" w:space="9" w:color="5F4B8B"/>
        </w:pBdr>
        <w:rPr>
          <w:rStyle w:val="Hyperlink"/>
          <w:rFonts w:cs="Arial"/>
          <w:spacing w:val="-3"/>
          <w:szCs w:val="22"/>
          <w:lang w:eastAsia="zh-CN"/>
        </w:rPr>
      </w:pPr>
      <w:r w:rsidRPr="00320675">
        <w:rPr>
          <w:rFonts w:cs="Arial"/>
          <w:spacing w:val="-3"/>
          <w:szCs w:val="22"/>
          <w:lang w:eastAsia="zh-CN"/>
        </w:rPr>
        <w:t xml:space="preserve">Concluding Observation </w:t>
      </w:r>
      <w:r w:rsidR="00A30D39" w:rsidRPr="00320675">
        <w:rPr>
          <w:rFonts w:cs="Arial"/>
          <w:spacing w:val="-3"/>
          <w:szCs w:val="22"/>
          <w:lang w:eastAsia="zh-CN"/>
        </w:rPr>
        <w:t>No. 2 on Article 14.1 (a), (b), (c) and (f) and Article 14. 2 (a) and (c) of the Protocol to the African Charter on Human and Peoples’ Rights on the Rights of Women in Africa</w:t>
      </w:r>
    </w:p>
    <w:p w14:paraId="1C8770B6" w14:textId="77777777" w:rsidR="00A30D39" w:rsidRPr="00320675" w:rsidRDefault="00A30D39" w:rsidP="00155221">
      <w:pPr>
        <w:pStyle w:val="Boxed"/>
        <w:framePr w:w="9504" w:vSpace="331" w:wrap="notBeside" w:x="1585" w:y="1"/>
        <w:pBdr>
          <w:top w:val="single" w:sz="18" w:space="8" w:color="5F4B8B"/>
          <w:left w:val="single" w:sz="18" w:space="9" w:color="5F4B8B"/>
          <w:bottom w:val="single" w:sz="18" w:space="8" w:color="5F4B8B"/>
          <w:right w:val="single" w:sz="18" w:space="9" w:color="5F4B8B"/>
        </w:pBdr>
        <w:rPr>
          <w:rStyle w:val="Bolderbold"/>
          <w:bCs w:val="0"/>
          <w:i/>
          <w:iCs/>
        </w:rPr>
      </w:pPr>
      <w:r w:rsidRPr="00320675">
        <w:rPr>
          <w:rStyle w:val="Bolderbold"/>
          <w:bCs w:val="0"/>
          <w:i/>
          <w:iCs/>
        </w:rPr>
        <w:t>IV. Areas of Concern</w:t>
      </w:r>
    </w:p>
    <w:p w14:paraId="26CF8464" w14:textId="5BD2AB5A" w:rsidR="00A30D39" w:rsidRPr="00320675" w:rsidRDefault="00A30D39" w:rsidP="00155221">
      <w:pPr>
        <w:pStyle w:val="Boxed"/>
        <w:framePr w:w="9504" w:vSpace="331" w:wrap="notBeside" w:x="1585" w:y="1"/>
        <w:pBdr>
          <w:top w:val="single" w:sz="18" w:space="8" w:color="5F4B8B"/>
          <w:left w:val="single" w:sz="18" w:space="9" w:color="5F4B8B"/>
          <w:bottom w:val="single" w:sz="18" w:space="8" w:color="5F4B8B"/>
          <w:right w:val="single" w:sz="18" w:space="9" w:color="5F4B8B"/>
        </w:pBdr>
        <w:ind w:left="810" w:hanging="522"/>
        <w:rPr>
          <w:rFonts w:eastAsia="Times New Roman" w:cs="Arial"/>
          <w:i/>
          <w:color w:val="000000" w:themeColor="text1"/>
          <w:kern w:val="36"/>
          <w:szCs w:val="22"/>
          <w:lang w:eastAsia="zh-CN"/>
        </w:rPr>
      </w:pPr>
      <w:r w:rsidRPr="00320675">
        <w:rPr>
          <w:rFonts w:eastAsia="Times New Roman" w:cs="Arial"/>
          <w:i/>
          <w:color w:val="000000" w:themeColor="text1"/>
          <w:kern w:val="36"/>
          <w:szCs w:val="22"/>
          <w:lang w:eastAsia="zh-CN"/>
        </w:rPr>
        <w:t xml:space="preserve">69. </w:t>
      </w:r>
      <w:r w:rsidR="00711C12" w:rsidRPr="00320675">
        <w:rPr>
          <w:rFonts w:eastAsia="Times New Roman" w:cs="Arial"/>
          <w:i/>
          <w:color w:val="000000" w:themeColor="text1"/>
          <w:kern w:val="36"/>
          <w:szCs w:val="22"/>
          <w:lang w:eastAsia="zh-CN"/>
        </w:rPr>
        <w:tab/>
      </w:r>
      <w:r w:rsidRPr="00320675">
        <w:rPr>
          <w:rFonts w:eastAsia="Times New Roman" w:cs="Arial"/>
          <w:i/>
          <w:color w:val="000000" w:themeColor="text1"/>
          <w:kern w:val="36"/>
          <w:szCs w:val="22"/>
          <w:lang w:eastAsia="zh-CN"/>
        </w:rPr>
        <w:t xml:space="preserve">The existence of customary discriminatory practices such as patriarchal attitudes and deep-rooted stereotypes regarding the roles, responsibilities and identities of women and men in all spheres of life, as well as traditional beliefs resulting in acts of torture and violence against elderly women on account of suspicion of practicing </w:t>
      </w:r>
      <w:proofErr w:type="gramStart"/>
      <w:r w:rsidRPr="00320675">
        <w:rPr>
          <w:rFonts w:eastAsia="Times New Roman" w:cs="Arial"/>
          <w:i/>
          <w:color w:val="000000" w:themeColor="text1"/>
          <w:kern w:val="36"/>
          <w:szCs w:val="22"/>
          <w:lang w:eastAsia="zh-CN"/>
        </w:rPr>
        <w:t>witchcraft;</w:t>
      </w:r>
      <w:proofErr w:type="gramEnd"/>
    </w:p>
    <w:p w14:paraId="707869A4" w14:textId="77777777" w:rsidR="00A30D39" w:rsidRPr="00320675" w:rsidRDefault="00A30D39" w:rsidP="00155221">
      <w:pPr>
        <w:pStyle w:val="Boxed"/>
        <w:framePr w:w="9504" w:vSpace="331" w:wrap="notBeside" w:x="1585" w:y="1"/>
        <w:pBdr>
          <w:top w:val="single" w:sz="18" w:space="8" w:color="5F4B8B"/>
          <w:left w:val="single" w:sz="18" w:space="9" w:color="5F4B8B"/>
          <w:bottom w:val="single" w:sz="18" w:space="8" w:color="5F4B8B"/>
          <w:right w:val="single" w:sz="18" w:space="9" w:color="5F4B8B"/>
        </w:pBdr>
        <w:rPr>
          <w:rStyle w:val="Bolderbold"/>
          <w:bCs w:val="0"/>
          <w:i/>
          <w:iCs/>
        </w:rPr>
      </w:pPr>
      <w:r w:rsidRPr="00320675">
        <w:rPr>
          <w:rStyle w:val="Bolderbold"/>
          <w:bCs w:val="0"/>
          <w:i/>
          <w:iCs/>
        </w:rPr>
        <w:t>V. Recommendations to the Government of the Republic of Malawi</w:t>
      </w:r>
    </w:p>
    <w:p w14:paraId="1D35F4FC" w14:textId="209F4913" w:rsidR="00A30D39" w:rsidRPr="00320675" w:rsidRDefault="00A30D39" w:rsidP="00155221">
      <w:pPr>
        <w:pStyle w:val="Boxed"/>
        <w:framePr w:w="9504" w:vSpace="331" w:wrap="notBeside" w:x="1585" w:y="1"/>
        <w:pBdr>
          <w:top w:val="single" w:sz="18" w:space="8" w:color="5F4B8B"/>
          <w:left w:val="single" w:sz="18" w:space="9" w:color="5F4B8B"/>
          <w:bottom w:val="single" w:sz="18" w:space="8" w:color="5F4B8B"/>
          <w:right w:val="single" w:sz="18" w:space="9" w:color="5F4B8B"/>
        </w:pBdr>
        <w:spacing w:after="0"/>
        <w:ind w:left="806" w:hanging="518"/>
        <w:rPr>
          <w:rFonts w:eastAsia="Times New Roman" w:cs="Arial"/>
          <w:i/>
          <w:color w:val="000000" w:themeColor="text1"/>
          <w:kern w:val="36"/>
          <w:sz w:val="11"/>
          <w:szCs w:val="11"/>
          <w:lang w:eastAsia="zh-CN"/>
        </w:rPr>
      </w:pPr>
      <w:r w:rsidRPr="00320675">
        <w:rPr>
          <w:rFonts w:eastAsia="Times New Roman" w:cs="Arial"/>
          <w:i/>
          <w:color w:val="000000" w:themeColor="text1"/>
          <w:kern w:val="36"/>
          <w:szCs w:val="22"/>
          <w:lang w:eastAsia="zh-CN"/>
        </w:rPr>
        <w:t xml:space="preserve">102. </w:t>
      </w:r>
      <w:r w:rsidR="00711C12" w:rsidRPr="00320675">
        <w:rPr>
          <w:rFonts w:eastAsia="Times New Roman" w:cs="Arial"/>
          <w:i/>
          <w:color w:val="000000" w:themeColor="text1"/>
          <w:kern w:val="36"/>
          <w:szCs w:val="22"/>
          <w:lang w:eastAsia="zh-CN"/>
        </w:rPr>
        <w:tab/>
      </w:r>
      <w:r w:rsidRPr="00320675">
        <w:rPr>
          <w:rFonts w:eastAsia="Times New Roman" w:cs="Arial"/>
          <w:i/>
          <w:color w:val="000000" w:themeColor="text1"/>
          <w:kern w:val="36"/>
          <w:szCs w:val="22"/>
          <w:lang w:eastAsia="zh-CN"/>
        </w:rPr>
        <w:t>Adopt a comprehensive strategy to modify or eliminate negative cultural practices and stereotypes which are harmful to and discriminate against women, and to promote women’s full enjoyment of their human rights…</w:t>
      </w:r>
      <w:r w:rsidR="00945D0A" w:rsidRPr="00320675">
        <w:rPr>
          <w:rFonts w:eastAsia="Times New Roman" w:cs="Arial"/>
          <w:i/>
          <w:color w:val="000000" w:themeColor="text1"/>
          <w:kern w:val="36"/>
          <w:szCs w:val="22"/>
          <w:lang w:eastAsia="zh-CN"/>
        </w:rPr>
        <w:br/>
      </w:r>
    </w:p>
    <w:p w14:paraId="595632D7" w14:textId="05EBABA9" w:rsidR="00A30D39" w:rsidRPr="00320675" w:rsidRDefault="00A30D39" w:rsidP="00155221">
      <w:pPr>
        <w:pStyle w:val="Boxed"/>
        <w:framePr w:w="9504" w:vSpace="331" w:wrap="notBeside" w:x="1585" w:y="1"/>
        <w:pBdr>
          <w:top w:val="single" w:sz="18" w:space="8" w:color="5F4B8B"/>
          <w:left w:val="single" w:sz="18" w:space="9" w:color="5F4B8B"/>
          <w:bottom w:val="single" w:sz="18" w:space="8" w:color="5F4B8B"/>
          <w:right w:val="single" w:sz="18" w:space="9" w:color="5F4B8B"/>
        </w:pBdr>
        <w:rPr>
          <w:rFonts w:eastAsia="Times New Roman" w:cs="Arial"/>
          <w:i/>
          <w:color w:val="000000" w:themeColor="text1"/>
          <w:kern w:val="36"/>
          <w:szCs w:val="22"/>
          <w:lang w:eastAsia="zh-CN"/>
        </w:rPr>
      </w:pPr>
      <w:r w:rsidRPr="00320675">
        <w:rPr>
          <w:rFonts w:eastAsia="Times New Roman" w:cs="Arial"/>
          <w:i/>
          <w:color w:val="000000" w:themeColor="text1"/>
          <w:kern w:val="36"/>
          <w:szCs w:val="22"/>
          <w:lang w:eastAsia="zh-CN"/>
        </w:rPr>
        <w:t>These Concluding Observations can be found at:</w:t>
      </w:r>
      <w:r w:rsidRPr="00320675">
        <w:rPr>
          <w:rFonts w:cs="Arial"/>
          <w:i/>
          <w:szCs w:val="22"/>
        </w:rPr>
        <w:t xml:space="preserve"> </w:t>
      </w:r>
      <w:hyperlink r:id="rId31" w:history="1">
        <w:r w:rsidRPr="00320675">
          <w:rPr>
            <w:rStyle w:val="Hyperlink"/>
            <w:i/>
            <w:iCs/>
          </w:rPr>
          <w:t>https://www.achpr.org/sessions/concludingobservation?id=95</w:t>
        </w:r>
      </w:hyperlink>
    </w:p>
    <w:p w14:paraId="76A1B655" w14:textId="77777777" w:rsidR="00AA5000" w:rsidRPr="00320675" w:rsidRDefault="0082563E" w:rsidP="006A01F5">
      <w:pPr>
        <w:pStyle w:val="ListParagraph"/>
        <w:numPr>
          <w:ilvl w:val="0"/>
          <w:numId w:val="7"/>
        </w:numPr>
        <w:spacing w:before="120" w:after="80"/>
        <w:ind w:left="633" w:hanging="331"/>
      </w:pPr>
      <w:bookmarkStart w:id="29" w:name="OLE_LINK15"/>
      <w:bookmarkStart w:id="30" w:name="OLE_LINK16"/>
      <w:r w:rsidRPr="00320675">
        <w:rPr>
          <w:lang w:eastAsia="zh-CN"/>
        </w:rPr>
        <w:t>Hearing</w:t>
      </w:r>
      <w:r w:rsidRPr="00320675">
        <w:t xml:space="preserve"> </w:t>
      </w:r>
      <w:r w:rsidRPr="00320675">
        <w:rPr>
          <w:rStyle w:val="Bolderbold"/>
          <w:bCs w:val="0"/>
        </w:rPr>
        <w:t>Individual Complaints</w:t>
      </w:r>
      <w:r w:rsidRPr="00320675">
        <w:t xml:space="preserve"> (or </w:t>
      </w:r>
      <w:r w:rsidRPr="00320675">
        <w:rPr>
          <w:rStyle w:val="Bolderbold"/>
          <w:bCs w:val="0"/>
        </w:rPr>
        <w:t>Communications</w:t>
      </w:r>
      <w:r w:rsidRPr="00320675">
        <w:t xml:space="preserve">). </w:t>
      </w:r>
      <w:r w:rsidRPr="00320675">
        <w:rPr>
          <w:rStyle w:val="Bolderbold"/>
          <w:bCs w:val="0"/>
        </w:rPr>
        <w:t>NGOs and individuals</w:t>
      </w:r>
      <w:r w:rsidRPr="00320675">
        <w:t xml:space="preserve"> can file individual complaints alleging violations of the rights protected in the Banjul Charter, as well as the Maputo Protocol and, when it comes into effect, </w:t>
      </w:r>
      <w:r w:rsidRPr="00320675">
        <w:rPr>
          <w:lang w:eastAsia="zh-CN"/>
        </w:rPr>
        <w:t>the</w:t>
      </w:r>
      <w:r w:rsidRPr="00320675">
        <w:t xml:space="preserve"> Disability Protocol. The African Commission will examine the facts and review arguments of parties to determine whether there has been a violation and, if so, will recommend what the State must do to remedy the vi</w:t>
      </w:r>
      <w:bookmarkEnd w:id="29"/>
      <w:bookmarkEnd w:id="30"/>
      <w:r w:rsidRPr="00320675">
        <w:t>olation.</w:t>
      </w:r>
      <w:r w:rsidR="00945D0A" w:rsidRPr="00320675">
        <w:tab/>
      </w:r>
      <w:r w:rsidR="00ED5D7F" w:rsidRPr="00320675">
        <w:t xml:space="preserve"> </w:t>
      </w:r>
    </w:p>
    <w:p w14:paraId="673492E5" w14:textId="7C1BDAF7" w:rsidR="0082563E" w:rsidRPr="00320675" w:rsidRDefault="0082563E" w:rsidP="006A01F5">
      <w:pPr>
        <w:spacing w:before="120"/>
        <w:ind w:left="302" w:firstLine="346"/>
      </w:pPr>
      <w:r w:rsidRPr="00320675">
        <w:t xml:space="preserve">In the context of individual complaints, the African Commission can: </w:t>
      </w:r>
    </w:p>
    <w:p w14:paraId="66F437A7" w14:textId="77777777" w:rsidR="0082563E" w:rsidRPr="00320675" w:rsidRDefault="0082563E" w:rsidP="006A01F5">
      <w:pPr>
        <w:pStyle w:val="Numberedlistinsetonce"/>
        <w:numPr>
          <w:ilvl w:val="0"/>
          <w:numId w:val="8"/>
        </w:numPr>
        <w:spacing w:before="60" w:after="60"/>
        <w:ind w:left="972" w:right="54" w:hanging="306"/>
        <w:rPr>
          <w:spacing w:val="-3"/>
        </w:rPr>
      </w:pPr>
      <w:r w:rsidRPr="00320675">
        <w:rPr>
          <w:spacing w:val="-3"/>
        </w:rPr>
        <w:t xml:space="preserve">facilitate </w:t>
      </w:r>
      <w:r w:rsidRPr="00320675">
        <w:rPr>
          <w:rStyle w:val="Bolderbold"/>
          <w:bCs w:val="0"/>
          <w:spacing w:val="-3"/>
        </w:rPr>
        <w:t>friendly settlements</w:t>
      </w:r>
      <w:r w:rsidRPr="00320675">
        <w:rPr>
          <w:spacing w:val="-3"/>
        </w:rPr>
        <w:t xml:space="preserve"> (negotiations between the victim and the State to reach an agreement</w:t>
      </w:r>
      <w:proofErr w:type="gramStart"/>
      <w:r w:rsidRPr="00320675">
        <w:rPr>
          <w:spacing w:val="-3"/>
        </w:rPr>
        <w:t>);</w:t>
      </w:r>
      <w:proofErr w:type="gramEnd"/>
      <w:r w:rsidRPr="00320675">
        <w:rPr>
          <w:spacing w:val="-3"/>
        </w:rPr>
        <w:t xml:space="preserve"> </w:t>
      </w:r>
    </w:p>
    <w:p w14:paraId="4207E10D" w14:textId="77777777" w:rsidR="0082563E" w:rsidRPr="00320675" w:rsidRDefault="0082563E" w:rsidP="006A01F5">
      <w:pPr>
        <w:pStyle w:val="Numberedlistinsetonce"/>
        <w:numPr>
          <w:ilvl w:val="0"/>
          <w:numId w:val="8"/>
        </w:numPr>
        <w:spacing w:before="60" w:after="60"/>
        <w:ind w:left="972" w:hanging="306"/>
      </w:pPr>
      <w:r w:rsidRPr="00320675">
        <w:t xml:space="preserve">call on the State to take </w:t>
      </w:r>
      <w:r w:rsidRPr="00320675">
        <w:rPr>
          <w:rStyle w:val="Bolderbold"/>
          <w:bCs w:val="0"/>
        </w:rPr>
        <w:t>provisional measures</w:t>
      </w:r>
      <w:r w:rsidRPr="00320675">
        <w:t>, while the case is pending before the African Commission,</w:t>
      </w:r>
      <w:r w:rsidRPr="00320675">
        <w:rPr>
          <w:rStyle w:val="Bolderbold"/>
          <w:bCs w:val="0"/>
        </w:rPr>
        <w:t xml:space="preserve"> </w:t>
      </w:r>
      <w:r w:rsidRPr="00320675">
        <w:t xml:space="preserve">to </w:t>
      </w:r>
      <w:r w:rsidRPr="00320675">
        <w:rPr>
          <w:rStyle w:val="Bolderbold"/>
          <w:bCs w:val="0"/>
        </w:rPr>
        <w:t xml:space="preserve">prevent irreparable harm to the victim or victims of the alleged </w:t>
      </w:r>
      <w:proofErr w:type="gramStart"/>
      <w:r w:rsidRPr="00320675">
        <w:rPr>
          <w:rStyle w:val="Bolderbold"/>
          <w:bCs w:val="0"/>
        </w:rPr>
        <w:t>violation</w:t>
      </w:r>
      <w:r w:rsidRPr="00320675">
        <w:t>;</w:t>
      </w:r>
      <w:proofErr w:type="gramEnd"/>
      <w:r w:rsidRPr="00320675">
        <w:t xml:space="preserve"> </w:t>
      </w:r>
    </w:p>
    <w:p w14:paraId="59B32752" w14:textId="77777777" w:rsidR="006A01F5" w:rsidRPr="00320675" w:rsidRDefault="006A01F5" w:rsidP="00FA74FD">
      <w:pPr>
        <w:pStyle w:val="Boxed"/>
        <w:framePr w:w="9504" w:h="3398" w:hRule="exact" w:vSpace="187" w:wrap="notBeside" w:x="1585" w:y="1398"/>
        <w:pBdr>
          <w:top w:val="single" w:sz="18" w:space="8" w:color="5F4B8B"/>
          <w:left w:val="single" w:sz="18" w:space="9" w:color="5F4B8B"/>
          <w:bottom w:val="single" w:sz="18" w:space="8" w:color="5F4B8B"/>
          <w:right w:val="single" w:sz="18" w:space="9" w:color="5F4B8B"/>
        </w:pBdr>
        <w:rPr>
          <w:rStyle w:val="Bolderbold"/>
          <w:bCs w:val="0"/>
        </w:rPr>
      </w:pPr>
      <w:bookmarkStart w:id="31" w:name="OLE_LINK50"/>
      <w:bookmarkStart w:id="32" w:name="OLE_LINK51"/>
      <w:bookmarkStart w:id="33" w:name="OLE_LINK303"/>
      <w:bookmarkStart w:id="34" w:name="OLE_LINK304"/>
      <w:bookmarkStart w:id="35" w:name="OLE_LINK20"/>
      <w:bookmarkStart w:id="36" w:name="OLE_LINK23"/>
      <w:r w:rsidRPr="00320675">
        <w:rPr>
          <w:rStyle w:val="Bolderbold"/>
          <w:bCs w:val="0"/>
        </w:rPr>
        <w:t>Example of Individual Complaints</w:t>
      </w:r>
      <w:bookmarkEnd w:id="31"/>
      <w:bookmarkEnd w:id="32"/>
    </w:p>
    <w:p w14:paraId="48F8554C" w14:textId="77777777" w:rsidR="006A01F5" w:rsidRPr="00320675" w:rsidRDefault="006A01F5" w:rsidP="00FA74FD">
      <w:pPr>
        <w:pStyle w:val="Boxed"/>
        <w:framePr w:w="9504" w:h="3398" w:hRule="exact" w:vSpace="187" w:wrap="notBeside" w:x="1585" w:y="1398"/>
        <w:pBdr>
          <w:top w:val="single" w:sz="18" w:space="8" w:color="5F4B8B"/>
          <w:left w:val="single" w:sz="18" w:space="9" w:color="5F4B8B"/>
          <w:bottom w:val="single" w:sz="18" w:space="8" w:color="5F4B8B"/>
          <w:right w:val="single" w:sz="18" w:space="9" w:color="5F4B8B"/>
        </w:pBdr>
        <w:rPr>
          <w:rStyle w:val="Hyperlink"/>
          <w:rFonts w:ascii="Franklin Gothic Medium" w:hAnsi="Franklin Gothic Medium"/>
          <w:i/>
          <w:iCs/>
        </w:rPr>
      </w:pPr>
      <w:r w:rsidRPr="00320675">
        <w:rPr>
          <w:color w:val="000000"/>
          <w:lang w:eastAsia="zh-CN"/>
        </w:rPr>
        <w:fldChar w:fldCharType="begin"/>
      </w:r>
      <w:r w:rsidRPr="00320675">
        <w:rPr>
          <w:color w:val="000000"/>
          <w:lang w:eastAsia="zh-CN"/>
        </w:rPr>
        <w:instrText xml:space="preserve"> HYPERLINK "http://caselaw.ihrda.org/doc/241.01/" </w:instrText>
      </w:r>
      <w:r w:rsidRPr="00320675">
        <w:rPr>
          <w:color w:val="000000"/>
          <w:lang w:eastAsia="zh-CN"/>
        </w:rPr>
        <w:fldChar w:fldCharType="separate"/>
      </w:r>
      <w:r w:rsidRPr="00320675">
        <w:rPr>
          <w:rStyle w:val="Hyperlink"/>
          <w:rFonts w:ascii="Franklin Gothic Medium" w:hAnsi="Franklin Gothic Medium"/>
          <w:i/>
          <w:iCs/>
        </w:rPr>
        <w:t>Purohit and Moore v. The Gambia</w:t>
      </w:r>
      <w:bookmarkEnd w:id="33"/>
      <w:bookmarkEnd w:id="34"/>
      <w:r w:rsidRPr="00320675">
        <w:rPr>
          <w:rStyle w:val="Hyperlink"/>
          <w:rFonts w:ascii="Franklin Gothic Medium" w:hAnsi="Franklin Gothic Medium"/>
          <w:i/>
          <w:iCs/>
        </w:rPr>
        <w:t xml:space="preserve"> </w:t>
      </w:r>
      <w:r w:rsidRPr="00320675">
        <w:rPr>
          <w:rStyle w:val="Hyperlink"/>
          <w:rFonts w:ascii="Franklin Gothic Medium" w:hAnsi="Franklin Gothic Medium"/>
        </w:rPr>
        <w:t>(Communication. No. 241/01 (2003))</w:t>
      </w:r>
    </w:p>
    <w:p w14:paraId="79ED1CA6" w14:textId="77777777" w:rsidR="006A01F5" w:rsidRPr="00320675" w:rsidRDefault="006A01F5" w:rsidP="00FA74FD">
      <w:pPr>
        <w:pStyle w:val="Boxed"/>
        <w:framePr w:w="9504" w:h="3398" w:hRule="exact" w:vSpace="187" w:wrap="notBeside" w:x="1585" w:y="1398"/>
        <w:pBdr>
          <w:top w:val="single" w:sz="18" w:space="8" w:color="5F4B8B"/>
          <w:left w:val="single" w:sz="18" w:space="9" w:color="5F4B8B"/>
          <w:bottom w:val="single" w:sz="18" w:space="8" w:color="5F4B8B"/>
          <w:right w:val="single" w:sz="18" w:space="9" w:color="5F4B8B"/>
        </w:pBdr>
        <w:rPr>
          <w:i/>
          <w:iCs/>
          <w:lang w:eastAsia="zh-CN"/>
        </w:rPr>
      </w:pPr>
      <w:r w:rsidRPr="00320675">
        <w:rPr>
          <w:lang w:eastAsia="zh-CN"/>
        </w:rPr>
        <w:fldChar w:fldCharType="end"/>
      </w:r>
      <w:r w:rsidRPr="00320675">
        <w:rPr>
          <w:i/>
          <w:iCs/>
          <w:lang w:eastAsia="zh-CN"/>
        </w:rPr>
        <w:t xml:space="preserve">This case concerns the detention of people with mental disabilities in psychiatric hospitals. </w:t>
      </w:r>
      <w:bookmarkStart w:id="37" w:name="OLE_LINK305"/>
      <w:bookmarkStart w:id="38" w:name="OLE_LINK306"/>
      <w:r w:rsidRPr="00320675">
        <w:rPr>
          <w:i/>
          <w:iCs/>
          <w:lang w:eastAsia="zh-CN"/>
        </w:rPr>
        <w:t xml:space="preserve">Mental health </w:t>
      </w:r>
      <w:r w:rsidRPr="00320675">
        <w:rPr>
          <w:i/>
          <w:iCs/>
        </w:rPr>
        <w:t>advocates</w:t>
      </w:r>
      <w:r w:rsidRPr="00320675">
        <w:rPr>
          <w:i/>
          <w:iCs/>
          <w:lang w:eastAsia="zh-CN"/>
        </w:rPr>
        <w:t>, on behalf of patients detained in a psychiatric unit of a hospital and future mental health patients, complained that the Lunatics Detention Act (LDA) of the Republic of The Gambia, allows for automatic and indefinite institutionalization of any person described as a “lunatic” without due process. The African Commission found that the State party had violated the rights of people with mental disabilities to equality and non-discrimination, dignity, fair trial, liberty, and health under the Banjul Charter.</w:t>
      </w:r>
      <w:bookmarkEnd w:id="37"/>
      <w:bookmarkEnd w:id="38"/>
      <w:r w:rsidRPr="00320675">
        <w:rPr>
          <w:i/>
          <w:iCs/>
          <w:lang w:eastAsia="zh-CN"/>
        </w:rPr>
        <w:t xml:space="preserve"> </w:t>
      </w:r>
    </w:p>
    <w:p w14:paraId="1870F68E" w14:textId="77777777" w:rsidR="006A01F5" w:rsidRPr="00320675" w:rsidRDefault="006A01F5" w:rsidP="00FA74FD">
      <w:pPr>
        <w:pStyle w:val="Boxed"/>
        <w:framePr w:w="9504" w:h="3398" w:hRule="exact" w:vSpace="187" w:wrap="notBeside" w:x="1585" w:y="1398"/>
        <w:pBdr>
          <w:top w:val="single" w:sz="18" w:space="8" w:color="5F4B8B"/>
          <w:left w:val="single" w:sz="18" w:space="9" w:color="5F4B8B"/>
          <w:bottom w:val="single" w:sz="18" w:space="8" w:color="5F4B8B"/>
          <w:right w:val="single" w:sz="18" w:space="9" w:color="5F4B8B"/>
        </w:pBdr>
        <w:spacing w:after="0"/>
        <w:rPr>
          <w:i/>
          <w:iCs/>
          <w:color w:val="000000"/>
          <w:lang w:eastAsia="zh-CN"/>
        </w:rPr>
      </w:pPr>
      <w:r w:rsidRPr="00320675">
        <w:rPr>
          <w:i/>
          <w:iCs/>
          <w:color w:val="000000"/>
          <w:lang w:eastAsia="zh-CN"/>
        </w:rPr>
        <w:t xml:space="preserve">This Individual </w:t>
      </w:r>
      <w:r w:rsidRPr="00320675">
        <w:rPr>
          <w:i/>
          <w:iCs/>
        </w:rPr>
        <w:t>Complaint</w:t>
      </w:r>
      <w:r w:rsidRPr="00320675">
        <w:rPr>
          <w:i/>
          <w:iCs/>
          <w:color w:val="000000"/>
          <w:lang w:eastAsia="zh-CN"/>
        </w:rPr>
        <w:t xml:space="preserve"> can be found at: </w:t>
      </w:r>
      <w:hyperlink r:id="rId32" w:history="1">
        <w:r w:rsidRPr="00320675">
          <w:rPr>
            <w:rStyle w:val="Hyperlink"/>
            <w:rFonts w:eastAsia="Times New Roman" w:cs="Arial"/>
            <w:i/>
            <w:iCs/>
            <w:szCs w:val="22"/>
            <w:lang w:eastAsia="zh-CN"/>
          </w:rPr>
          <w:t>http://caselaw.ihrda.org/doc/241.01/</w:t>
        </w:r>
      </w:hyperlink>
      <w:r w:rsidRPr="00320675">
        <w:rPr>
          <w:i/>
          <w:iCs/>
          <w:color w:val="000000"/>
          <w:lang w:eastAsia="zh-CN"/>
        </w:rPr>
        <w:t xml:space="preserve">. </w:t>
      </w:r>
    </w:p>
    <w:bookmarkEnd w:id="35"/>
    <w:bookmarkEnd w:id="36"/>
    <w:p w14:paraId="2B677BDB" w14:textId="012C5C92" w:rsidR="0082563E" w:rsidRPr="00320675" w:rsidRDefault="0082563E" w:rsidP="00E70C0F">
      <w:pPr>
        <w:pStyle w:val="Numberedlistinsetonce"/>
        <w:numPr>
          <w:ilvl w:val="0"/>
          <w:numId w:val="8"/>
        </w:numPr>
        <w:spacing w:before="0" w:after="0"/>
        <w:ind w:left="972" w:hanging="306"/>
        <w:contextualSpacing/>
      </w:pPr>
      <w:r w:rsidRPr="00320675">
        <w:t>decide to treat the complaint as an Emergency, where there is evidence of “</w:t>
      </w:r>
      <w:r w:rsidRPr="00320675">
        <w:rPr>
          <w:rStyle w:val="Bolderbold"/>
          <w:bCs w:val="0"/>
        </w:rPr>
        <w:t>serious or</w:t>
      </w:r>
      <w:r w:rsidRPr="00320675">
        <w:t xml:space="preserve"> </w:t>
      </w:r>
      <w:r w:rsidRPr="00320675">
        <w:rPr>
          <w:rStyle w:val="Bolderbold"/>
          <w:bCs w:val="0"/>
        </w:rPr>
        <w:t>massive violations of human and peoples’ rights”</w:t>
      </w:r>
      <w:r w:rsidRPr="00320675">
        <w:t xml:space="preserve"> or of a situation that presents the </w:t>
      </w:r>
      <w:r w:rsidRPr="00320675">
        <w:rPr>
          <w:rStyle w:val="Bolderbold"/>
          <w:bCs w:val="0"/>
        </w:rPr>
        <w:t>danger of irreparable harm</w:t>
      </w:r>
      <w:r w:rsidRPr="00320675">
        <w:t xml:space="preserve">. In such cases, the Commission may issue </w:t>
      </w:r>
      <w:r w:rsidRPr="00320675">
        <w:rPr>
          <w:rStyle w:val="Bolderbold"/>
          <w:bCs w:val="0"/>
        </w:rPr>
        <w:t>Urgent Appeals</w:t>
      </w:r>
      <w:r w:rsidRPr="00320675">
        <w:t xml:space="preserve"> to communicate time-sensitive information requesting State authorities to take urgent interventions. </w:t>
      </w:r>
    </w:p>
    <w:p w14:paraId="0597C9CF" w14:textId="09187738" w:rsidR="00791E51" w:rsidRPr="00320675" w:rsidRDefault="0082563E" w:rsidP="00E70C0F">
      <w:pPr>
        <w:spacing w:after="0"/>
        <w:ind w:left="634" w:firstLine="14"/>
        <w:contextualSpacing/>
        <w:rPr>
          <w:rFonts w:eastAsia="Times New Roman" w:cs="Arial"/>
          <w:color w:val="000000"/>
          <w:sz w:val="20"/>
          <w:szCs w:val="20"/>
          <w:lang w:eastAsia="zh-CN"/>
        </w:rPr>
      </w:pPr>
      <w:r w:rsidRPr="00320675">
        <w:t xml:space="preserve">A list of individual complaints and decisions can be found at: </w:t>
      </w:r>
      <w:hyperlink r:id="rId33" w:history="1">
        <w:r w:rsidRPr="00320675">
          <w:rPr>
            <w:rStyle w:val="Hyperlink"/>
            <w:rFonts w:eastAsia="Times New Roman" w:cs="Arial"/>
            <w:szCs w:val="22"/>
            <w:lang w:eastAsia="zh-CN"/>
          </w:rPr>
          <w:t>http://www.achpr.org/communications/</w:t>
        </w:r>
      </w:hyperlink>
      <w:r w:rsidRPr="00320675">
        <w:t xml:space="preserve">; and </w:t>
      </w:r>
      <w:hyperlink r:id="rId34" w:history="1">
        <w:r w:rsidRPr="00320675">
          <w:rPr>
            <w:rStyle w:val="Hyperlink"/>
            <w:rFonts w:eastAsia="Times New Roman" w:cs="Arial"/>
            <w:szCs w:val="22"/>
            <w:lang w:eastAsia="zh-CN"/>
          </w:rPr>
          <w:t>http://caselaw.ihrda.org/</w:t>
        </w:r>
      </w:hyperlink>
      <w:r w:rsidRPr="00320675">
        <w:t>.</w:t>
      </w:r>
      <w:r w:rsidRPr="00320675">
        <w:rPr>
          <w:rFonts w:eastAsia="Times New Roman" w:cs="Arial"/>
          <w:color w:val="000000"/>
          <w:sz w:val="20"/>
          <w:szCs w:val="20"/>
          <w:lang w:eastAsia="zh-CN"/>
        </w:rPr>
        <w:t xml:space="preserve"> </w:t>
      </w:r>
    </w:p>
    <w:p w14:paraId="7B33322C" w14:textId="77777777" w:rsidR="00EA7EC4" w:rsidRPr="00320675" w:rsidRDefault="00323680" w:rsidP="00FA56EC">
      <w:pPr>
        <w:pStyle w:val="ListParagraph"/>
        <w:numPr>
          <w:ilvl w:val="0"/>
          <w:numId w:val="7"/>
        </w:numPr>
        <w:ind w:left="630" w:hanging="333"/>
      </w:pPr>
      <w:r w:rsidRPr="00320675">
        <w:rPr>
          <w:lang w:eastAsia="zh-CN"/>
        </w:rPr>
        <w:lastRenderedPageBreak/>
        <w:t>Conduct</w:t>
      </w:r>
      <w:r w:rsidRPr="00320675">
        <w:t xml:space="preserve"> </w:t>
      </w:r>
      <w:r w:rsidRPr="00320675">
        <w:rPr>
          <w:rStyle w:val="Bolderbold"/>
          <w:bCs w:val="0"/>
        </w:rPr>
        <w:t>Missions</w:t>
      </w:r>
      <w:r w:rsidRPr="00320675">
        <w:t xml:space="preserve"> in African Union (AU) member states to investigate and disseminate information.</w:t>
      </w:r>
      <w:r w:rsidR="00EA7EC4" w:rsidRPr="00320675">
        <w:t xml:space="preserve"> </w:t>
      </w:r>
      <w:r w:rsidRPr="00320675">
        <w:t>The African Commission conducts two types of missions:</w:t>
      </w:r>
    </w:p>
    <w:p w14:paraId="761EBB5B" w14:textId="669EF53E" w:rsidR="00323680" w:rsidRPr="00320675" w:rsidRDefault="00323680" w:rsidP="000E1133">
      <w:pPr>
        <w:pStyle w:val="Numberedlistinsetonce"/>
        <w:numPr>
          <w:ilvl w:val="0"/>
          <w:numId w:val="11"/>
        </w:numPr>
      </w:pPr>
      <w:r w:rsidRPr="00320675">
        <w:rPr>
          <w:rStyle w:val="Bolderbold"/>
          <w:bCs w:val="0"/>
        </w:rPr>
        <w:t>Protective missions</w:t>
      </w:r>
      <w:r w:rsidRPr="00320675">
        <w:t>, which typically include</w:t>
      </w:r>
      <w:r w:rsidRPr="00320675">
        <w:rPr>
          <w:rStyle w:val="Bolderbold"/>
          <w:bCs w:val="0"/>
        </w:rPr>
        <w:t xml:space="preserve"> on-site visits, </w:t>
      </w:r>
      <w:r w:rsidRPr="00320675">
        <w:t xml:space="preserve">for example to investigate specific facts relating to a pending individual complaint or allegations of </w:t>
      </w:r>
      <w:r w:rsidRPr="00320675">
        <w:rPr>
          <w:rStyle w:val="Bolderbold"/>
          <w:bCs w:val="0"/>
        </w:rPr>
        <w:t>massive and serious human rights violations</w:t>
      </w:r>
      <w:r w:rsidRPr="00320675">
        <w:t xml:space="preserve">; and </w:t>
      </w:r>
    </w:p>
    <w:p w14:paraId="069D5F53" w14:textId="4CD7E732" w:rsidR="003B3ED9" w:rsidRPr="00320675" w:rsidRDefault="003B3ED9" w:rsidP="00155221">
      <w:pPr>
        <w:pStyle w:val="Boxed"/>
        <w:framePr w:w="9142" w:h="4492" w:hRule="exact" w:vSpace="331" w:wrap="notBeside" w:x="2034" w:y="1618"/>
        <w:pBdr>
          <w:top w:val="single" w:sz="18" w:space="8" w:color="5F4B8B"/>
          <w:left w:val="single" w:sz="18" w:space="9" w:color="5F4B8B"/>
          <w:bottom w:val="single" w:sz="18" w:space="8" w:color="5F4B8B"/>
          <w:right w:val="single" w:sz="18" w:space="9" w:color="5F4B8B"/>
        </w:pBdr>
        <w:rPr>
          <w:rStyle w:val="Bolderbold"/>
          <w:bCs w:val="0"/>
        </w:rPr>
      </w:pPr>
      <w:r w:rsidRPr="00320675">
        <w:rPr>
          <w:rStyle w:val="Bolderbold"/>
          <w:bCs w:val="0"/>
        </w:rPr>
        <w:t>Example of Promotional Missions</w:t>
      </w:r>
    </w:p>
    <w:p w14:paraId="11CD4E78" w14:textId="5599F2BD" w:rsidR="00B23B16" w:rsidRPr="00320675" w:rsidRDefault="00D43D5E" w:rsidP="00155221">
      <w:pPr>
        <w:pStyle w:val="Boxed"/>
        <w:framePr w:w="9142" w:h="4492" w:hRule="exact" w:vSpace="331" w:wrap="notBeside" w:x="2034" w:y="1618"/>
        <w:pBdr>
          <w:top w:val="single" w:sz="18" w:space="8" w:color="5F4B8B"/>
          <w:left w:val="single" w:sz="18" w:space="9" w:color="5F4B8B"/>
          <w:bottom w:val="single" w:sz="18" w:space="8" w:color="5F4B8B"/>
          <w:right w:val="single" w:sz="18" w:space="9" w:color="5F4B8B"/>
        </w:pBdr>
        <w:rPr>
          <w:rStyle w:val="Hyperlink"/>
          <w:rFonts w:ascii="Franklin Gothic Medium" w:hAnsi="Franklin Gothic Medium"/>
        </w:rPr>
      </w:pPr>
      <w:hyperlink r:id="rId35" w:history="1">
        <w:r w:rsidR="00B23B16" w:rsidRPr="00320675">
          <w:rPr>
            <w:rStyle w:val="Hyperlink"/>
            <w:rFonts w:ascii="Franklin Gothic Medium" w:hAnsi="Franklin Gothic Medium"/>
          </w:rPr>
          <w:t>Report of the Human Rights Promotion Mission to the Gabonese Republic (2014)</w:t>
        </w:r>
      </w:hyperlink>
    </w:p>
    <w:p w14:paraId="7587D49B" w14:textId="680151B5" w:rsidR="00054F5F" w:rsidRPr="00320675" w:rsidRDefault="00054F5F" w:rsidP="00155221">
      <w:pPr>
        <w:pStyle w:val="Boxed"/>
        <w:framePr w:w="9142" w:h="4492" w:hRule="exact" w:vSpace="331" w:wrap="notBeside" w:x="2034" w:y="1618"/>
        <w:pBdr>
          <w:top w:val="single" w:sz="18" w:space="8" w:color="5F4B8B"/>
          <w:left w:val="single" w:sz="18" w:space="9" w:color="5F4B8B"/>
          <w:bottom w:val="single" w:sz="18" w:space="8" w:color="5F4B8B"/>
          <w:right w:val="single" w:sz="18" w:space="9" w:color="5F4B8B"/>
        </w:pBdr>
        <w:ind w:left="810" w:hanging="522"/>
        <w:rPr>
          <w:i/>
          <w:iCs/>
        </w:rPr>
      </w:pPr>
      <w:r w:rsidRPr="00320675">
        <w:rPr>
          <w:i/>
          <w:iCs/>
        </w:rPr>
        <w:t xml:space="preserve">35. </w:t>
      </w:r>
      <w:r w:rsidRPr="00320675">
        <w:rPr>
          <w:i/>
          <w:iCs/>
        </w:rPr>
        <w:tab/>
        <w:t xml:space="preserve">With regard to women’s rights, the concerns of the members of the delegation </w:t>
      </w:r>
      <w:r w:rsidR="00FB0E06" w:rsidRPr="00320675">
        <w:rPr>
          <w:i/>
          <w:iCs/>
        </w:rPr>
        <w:br/>
      </w:r>
      <w:proofErr w:type="spellStart"/>
      <w:r w:rsidRPr="00320675">
        <w:rPr>
          <w:i/>
          <w:iCs/>
        </w:rPr>
        <w:t>centred</w:t>
      </w:r>
      <w:proofErr w:type="spellEnd"/>
      <w:r w:rsidRPr="00320675">
        <w:rPr>
          <w:i/>
          <w:iCs/>
        </w:rPr>
        <w:t xml:space="preserve"> on the issue of the </w:t>
      </w:r>
      <w:r w:rsidRPr="00320675">
        <w:rPr>
          <w:rFonts w:eastAsia="Times New Roman" w:cs="Arial"/>
          <w:i/>
          <w:color w:val="000000" w:themeColor="text1"/>
          <w:kern w:val="36"/>
          <w:szCs w:val="22"/>
          <w:lang w:eastAsia="zh-CN"/>
        </w:rPr>
        <w:t>legal</w:t>
      </w:r>
      <w:r w:rsidRPr="00320675">
        <w:rPr>
          <w:i/>
          <w:iCs/>
        </w:rPr>
        <w:t xml:space="preserve"> status of Gabonese women, domestic violence, gender-related violence, the persistence of certain traditions and customs </w:t>
      </w:r>
      <w:r w:rsidR="00FB0E06" w:rsidRPr="00320675">
        <w:rPr>
          <w:i/>
          <w:iCs/>
        </w:rPr>
        <w:br/>
      </w:r>
      <w:r w:rsidRPr="00320675">
        <w:rPr>
          <w:i/>
          <w:iCs/>
        </w:rPr>
        <w:t>considered as human rights violations and the representation of women in the decision-making positions.</w:t>
      </w:r>
    </w:p>
    <w:p w14:paraId="6A84BCB4" w14:textId="77777777" w:rsidR="00054F5F" w:rsidRPr="00320675" w:rsidRDefault="00054F5F" w:rsidP="00155221">
      <w:pPr>
        <w:pStyle w:val="Boxed"/>
        <w:framePr w:w="9142" w:h="4492" w:hRule="exact" w:vSpace="331" w:wrap="notBeside" w:x="2034" w:y="1618"/>
        <w:pBdr>
          <w:top w:val="single" w:sz="18" w:space="8" w:color="5F4B8B"/>
          <w:left w:val="single" w:sz="18" w:space="9" w:color="5F4B8B"/>
          <w:bottom w:val="single" w:sz="18" w:space="8" w:color="5F4B8B"/>
          <w:right w:val="single" w:sz="18" w:space="9" w:color="5F4B8B"/>
        </w:pBdr>
        <w:ind w:left="810" w:hanging="522"/>
        <w:rPr>
          <w:i/>
          <w:iCs/>
        </w:rPr>
      </w:pPr>
      <w:r w:rsidRPr="00320675">
        <w:rPr>
          <w:i/>
          <w:iCs/>
        </w:rPr>
        <w:t xml:space="preserve">279. </w:t>
      </w:r>
      <w:r w:rsidRPr="00320675">
        <w:rPr>
          <w:i/>
          <w:iCs/>
        </w:rPr>
        <w:tab/>
        <w:t xml:space="preserve">Following the mission and taking into account the challenges identified, the Commission makes the </w:t>
      </w:r>
      <w:r w:rsidRPr="00320675">
        <w:rPr>
          <w:rFonts w:eastAsia="Times New Roman" w:cs="Arial"/>
          <w:i/>
          <w:color w:val="000000" w:themeColor="text1"/>
          <w:kern w:val="36"/>
          <w:szCs w:val="22"/>
          <w:lang w:eastAsia="zh-CN"/>
        </w:rPr>
        <w:t>following</w:t>
      </w:r>
      <w:r w:rsidRPr="00320675">
        <w:rPr>
          <w:i/>
          <w:iCs/>
        </w:rPr>
        <w:t xml:space="preserve"> recommendations:</w:t>
      </w:r>
    </w:p>
    <w:p w14:paraId="2A75A9D8" w14:textId="77777777" w:rsidR="00054F5F" w:rsidRPr="00320675" w:rsidRDefault="003B3ED9" w:rsidP="00155221">
      <w:pPr>
        <w:pStyle w:val="Boxed"/>
        <w:framePr w:w="9142" w:h="4492" w:hRule="exact" w:vSpace="331" w:wrap="notBeside" w:x="2034" w:y="1618"/>
        <w:pBdr>
          <w:top w:val="single" w:sz="18" w:space="8" w:color="5F4B8B"/>
          <w:left w:val="single" w:sz="18" w:space="9" w:color="5F4B8B"/>
          <w:bottom w:val="single" w:sz="18" w:space="8" w:color="5F4B8B"/>
          <w:right w:val="single" w:sz="18" w:space="9" w:color="5F4B8B"/>
        </w:pBdr>
        <w:rPr>
          <w:i/>
          <w:iCs/>
        </w:rPr>
      </w:pPr>
      <w:r w:rsidRPr="00320675">
        <w:rPr>
          <w:i/>
          <w:iCs/>
        </w:rPr>
        <w:t>Protecting Women’s Rights</w:t>
      </w:r>
    </w:p>
    <w:p w14:paraId="7E794C10" w14:textId="6047C848" w:rsidR="003B3ED9" w:rsidRPr="00320675" w:rsidRDefault="003B3ED9" w:rsidP="00155221">
      <w:pPr>
        <w:pStyle w:val="Boxed"/>
        <w:framePr w:w="9142" w:h="4492" w:hRule="exact" w:vSpace="331" w:wrap="notBeside" w:x="2034" w:y="1618"/>
        <w:numPr>
          <w:ilvl w:val="0"/>
          <w:numId w:val="9"/>
        </w:numPr>
        <w:pBdr>
          <w:top w:val="single" w:sz="18" w:space="8" w:color="5F4B8B"/>
          <w:left w:val="single" w:sz="18" w:space="9" w:color="5F4B8B"/>
          <w:bottom w:val="single" w:sz="18" w:space="8" w:color="5F4B8B"/>
          <w:right w:val="single" w:sz="18" w:space="9" w:color="5F4B8B"/>
        </w:pBdr>
        <w:spacing w:after="0"/>
        <w:rPr>
          <w:i/>
          <w:iCs/>
        </w:rPr>
      </w:pPr>
      <w:r w:rsidRPr="00320675">
        <w:rPr>
          <w:i/>
          <w:iCs/>
        </w:rPr>
        <w:t xml:space="preserve">Take appropriate measures, including legislative ones, in order to change cultural </w:t>
      </w:r>
      <w:r w:rsidR="00054F5F" w:rsidRPr="00320675">
        <w:rPr>
          <w:i/>
          <w:iCs/>
        </w:rPr>
        <w:br/>
      </w:r>
      <w:r w:rsidRPr="00320675">
        <w:rPr>
          <w:i/>
          <w:iCs/>
        </w:rPr>
        <w:t xml:space="preserve">and traditional customs and practices which affect the rights of women, particularly </w:t>
      </w:r>
      <w:r w:rsidR="00054F5F" w:rsidRPr="00320675">
        <w:rPr>
          <w:i/>
          <w:iCs/>
        </w:rPr>
        <w:br/>
      </w:r>
      <w:r w:rsidRPr="00320675">
        <w:rPr>
          <w:i/>
          <w:iCs/>
        </w:rPr>
        <w:t xml:space="preserve">widowhood </w:t>
      </w:r>
      <w:proofErr w:type="gramStart"/>
      <w:r w:rsidRPr="00320675">
        <w:rPr>
          <w:i/>
          <w:iCs/>
        </w:rPr>
        <w:t>rites;</w:t>
      </w:r>
      <w:r w:rsidR="000B27B7" w:rsidRPr="00320675">
        <w:rPr>
          <w:i/>
          <w:iCs/>
        </w:rPr>
        <w:t>…</w:t>
      </w:r>
      <w:proofErr w:type="gramEnd"/>
    </w:p>
    <w:p w14:paraId="14067EB5" w14:textId="483E57A1" w:rsidR="00323680" w:rsidRPr="00320675" w:rsidRDefault="00323680" w:rsidP="000E1133">
      <w:pPr>
        <w:pStyle w:val="Numberedlistinsetonce"/>
        <w:numPr>
          <w:ilvl w:val="0"/>
          <w:numId w:val="11"/>
        </w:numPr>
      </w:pPr>
      <w:r w:rsidRPr="00320675">
        <w:rPr>
          <w:rStyle w:val="Bolderbold"/>
          <w:bCs w:val="0"/>
        </w:rPr>
        <w:t>Promotional missions</w:t>
      </w:r>
      <w:r w:rsidRPr="00320675">
        <w:t xml:space="preserve">, which are undertaken by the Commission or its Special Mechanisms to sensitize States about the role of the Banjul Charter, to encourage States to ratify the Banjul Charter or other human rights instruments, or to persuade non-reporting States to comply with their reporting obligations. </w:t>
      </w:r>
    </w:p>
    <w:p w14:paraId="5EAFD2BA" w14:textId="2EAB39BD" w:rsidR="00EA7EC4" w:rsidRPr="00320675" w:rsidRDefault="00EA7EC4" w:rsidP="00FB0E06">
      <w:pPr>
        <w:pStyle w:val="Heading4Green"/>
        <w:spacing w:before="360"/>
        <w:ind w:left="324"/>
        <w:rPr>
          <w:b w:val="0"/>
          <w:bCs w:val="0"/>
        </w:rPr>
      </w:pPr>
      <w:bookmarkStart w:id="39" w:name="_Glossary"/>
      <w:bookmarkStart w:id="40" w:name="_Glossary_1"/>
      <w:bookmarkStart w:id="41" w:name="_Toc59198998"/>
      <w:bookmarkStart w:id="42" w:name="_Ref483388623"/>
      <w:bookmarkStart w:id="43" w:name="_Toc483389570"/>
      <w:bookmarkEnd w:id="39"/>
      <w:bookmarkEnd w:id="40"/>
      <w:r w:rsidRPr="00320675">
        <w:rPr>
          <w:b w:val="0"/>
          <w:bCs w:val="0"/>
        </w:rPr>
        <w:t>Special Mechanisms</w:t>
      </w:r>
      <w:bookmarkEnd w:id="41"/>
    </w:p>
    <w:p w14:paraId="470A4B9B" w14:textId="4EA67288" w:rsidR="007F2196" w:rsidRPr="00320675" w:rsidRDefault="00D43D5E" w:rsidP="00FB0E06">
      <w:pPr>
        <w:ind w:left="324"/>
        <w:rPr>
          <w:rStyle w:val="Hyperlink"/>
          <w:lang w:eastAsia="zh-CN"/>
        </w:rPr>
      </w:pPr>
      <w:hyperlink r:id="rId36" w:history="1">
        <w:r w:rsidR="007F2196" w:rsidRPr="00320675">
          <w:rPr>
            <w:rStyle w:val="Hyperlink"/>
            <w:lang w:eastAsia="zh-CN"/>
          </w:rPr>
          <w:t>https://www.achpr.org/specialmechanisms</w:t>
        </w:r>
      </w:hyperlink>
    </w:p>
    <w:p w14:paraId="1A341180" w14:textId="65429991" w:rsidR="00EA7EC4" w:rsidRPr="00320675" w:rsidRDefault="00EA7EC4" w:rsidP="00FB0E06">
      <w:pPr>
        <w:ind w:left="333"/>
        <w:rPr>
          <w:lang w:eastAsia="zh-CN"/>
        </w:rPr>
      </w:pPr>
      <w:r w:rsidRPr="00320675">
        <w:rPr>
          <w:lang w:eastAsia="zh-CN"/>
        </w:rPr>
        <w:t xml:space="preserve">Subsidiary special mechanisms, including </w:t>
      </w:r>
      <w:r w:rsidRPr="00320675">
        <w:rPr>
          <w:rStyle w:val="Bolderbold"/>
          <w:bCs w:val="0"/>
          <w:lang w:eastAsia="zh-CN"/>
        </w:rPr>
        <w:t>Special Rapporteurs</w:t>
      </w:r>
      <w:r w:rsidRPr="00320675">
        <w:rPr>
          <w:lang w:eastAsia="zh-CN"/>
        </w:rPr>
        <w:t xml:space="preserve">, </w:t>
      </w:r>
      <w:r w:rsidRPr="00320675">
        <w:rPr>
          <w:rStyle w:val="Bolderbold"/>
          <w:bCs w:val="0"/>
          <w:lang w:eastAsia="zh-CN"/>
        </w:rPr>
        <w:t>Committees</w:t>
      </w:r>
      <w:r w:rsidRPr="00320675">
        <w:rPr>
          <w:lang w:eastAsia="zh-CN"/>
        </w:rPr>
        <w:t xml:space="preserve"> and </w:t>
      </w:r>
      <w:r w:rsidRPr="00320675">
        <w:rPr>
          <w:rStyle w:val="Bolderbold"/>
          <w:bCs w:val="0"/>
          <w:lang w:eastAsia="zh-CN"/>
        </w:rPr>
        <w:t>Working Groups</w:t>
      </w:r>
      <w:r w:rsidRPr="00320675">
        <w:rPr>
          <w:lang w:eastAsia="zh-CN"/>
        </w:rPr>
        <w:t xml:space="preserve">, are mandated by the African Commission to: </w:t>
      </w:r>
    </w:p>
    <w:p w14:paraId="5A900C80" w14:textId="77777777" w:rsidR="00EA7EC4" w:rsidRPr="00320675" w:rsidRDefault="00EA7EC4" w:rsidP="00FB0E06">
      <w:pPr>
        <w:pStyle w:val="ListParagraph"/>
        <w:ind w:left="684" w:hanging="333"/>
      </w:pPr>
      <w:r w:rsidRPr="00320675">
        <w:t xml:space="preserve">collect information and research on specific human rights </w:t>
      </w:r>
      <w:proofErr w:type="gramStart"/>
      <w:r w:rsidRPr="00320675">
        <w:t>issues;</w:t>
      </w:r>
      <w:proofErr w:type="gramEnd"/>
      <w:r w:rsidRPr="00320675">
        <w:t xml:space="preserve"> </w:t>
      </w:r>
    </w:p>
    <w:p w14:paraId="633C82C2" w14:textId="77777777" w:rsidR="00EA7EC4" w:rsidRPr="00320675" w:rsidRDefault="00EA7EC4" w:rsidP="00FB0E06">
      <w:pPr>
        <w:pStyle w:val="ListParagraph"/>
        <w:ind w:left="684" w:hanging="333"/>
      </w:pPr>
      <w:r w:rsidRPr="00320675">
        <w:t xml:space="preserve">investigate human rights violations through fact-finding </w:t>
      </w:r>
      <w:proofErr w:type="gramStart"/>
      <w:r w:rsidRPr="00320675">
        <w:t>missions;</w:t>
      </w:r>
      <w:proofErr w:type="gramEnd"/>
      <w:r w:rsidRPr="00320675">
        <w:t xml:space="preserve"> </w:t>
      </w:r>
    </w:p>
    <w:p w14:paraId="23713AC6" w14:textId="1092311F" w:rsidR="00EA7EC4" w:rsidRPr="00320675" w:rsidRDefault="00EA7EC4" w:rsidP="00FB0E06">
      <w:pPr>
        <w:pStyle w:val="ListParagraph"/>
        <w:ind w:left="684" w:hanging="333"/>
      </w:pPr>
      <w:r w:rsidRPr="00320675">
        <w:t xml:space="preserve">develop recommendations and strategies, engage in dialogues with States and raise awareness of </w:t>
      </w:r>
      <w:r w:rsidR="00944A70" w:rsidRPr="00320675">
        <w:br/>
      </w:r>
      <w:r w:rsidRPr="00320675">
        <w:t xml:space="preserve">human rights. </w:t>
      </w:r>
    </w:p>
    <w:p w14:paraId="777B5B9F" w14:textId="77777777" w:rsidR="00EA7EC4" w:rsidRPr="00320675" w:rsidRDefault="00EA7EC4" w:rsidP="00FB0E06">
      <w:pPr>
        <w:ind w:left="342"/>
      </w:pPr>
      <w:r w:rsidRPr="00320675">
        <w:t xml:space="preserve">The </w:t>
      </w:r>
      <w:r w:rsidRPr="00320675">
        <w:rPr>
          <w:lang w:eastAsia="zh-CN"/>
        </w:rPr>
        <w:t>Special</w:t>
      </w:r>
      <w:r w:rsidRPr="00320675">
        <w:t xml:space="preserve"> Rapporteurs and Committees focus on monitoring and awareness-raising, while the Working Groups are tasked to develop principles, guidelines, and strategies on certain issues. These mechanisms report to the African Commission during its sessions. </w:t>
      </w:r>
    </w:p>
    <w:p w14:paraId="19CF748B" w14:textId="5C1B4A80" w:rsidR="00ED5D7F" w:rsidRPr="00320675" w:rsidRDefault="00ED5D7F" w:rsidP="00155221">
      <w:pPr>
        <w:pStyle w:val="Boxed"/>
        <w:framePr w:w="9792" w:h="3442" w:hRule="exact" w:vSpace="187" w:wrap="notBeside" w:x="1239" w:y="-13"/>
        <w:pBdr>
          <w:top w:val="single" w:sz="18" w:space="8" w:color="5F4B8B"/>
          <w:left w:val="single" w:sz="18" w:space="9" w:color="5F4B8B"/>
          <w:bottom w:val="single" w:sz="18" w:space="8" w:color="5F4B8B"/>
          <w:right w:val="single" w:sz="18" w:space="9" w:color="5F4B8B"/>
        </w:pBdr>
        <w:rPr>
          <w:rStyle w:val="Bolderbold"/>
          <w:bCs w:val="0"/>
        </w:rPr>
      </w:pPr>
      <w:r w:rsidRPr="00320675">
        <w:rPr>
          <w:rStyle w:val="Bolderbold"/>
          <w:bCs w:val="0"/>
        </w:rPr>
        <w:lastRenderedPageBreak/>
        <w:t>Example of Special Mechanisms concerning Women and Girls with Disabilities</w:t>
      </w:r>
    </w:p>
    <w:p w14:paraId="042FC963" w14:textId="77777777" w:rsidR="00ED5D7F" w:rsidRPr="00320675" w:rsidRDefault="00ED5D7F" w:rsidP="00155221">
      <w:pPr>
        <w:pStyle w:val="Boxed"/>
        <w:framePr w:w="9792" w:h="3442" w:hRule="exact" w:vSpace="187" w:wrap="notBeside" w:x="1239" w:y="-13"/>
        <w:pBdr>
          <w:top w:val="single" w:sz="18" w:space="8" w:color="5F4B8B"/>
          <w:left w:val="single" w:sz="18" w:space="9" w:color="5F4B8B"/>
          <w:bottom w:val="single" w:sz="18" w:space="8" w:color="5F4B8B"/>
          <w:right w:val="single" w:sz="18" w:space="9" w:color="5F4B8B"/>
        </w:pBdr>
      </w:pPr>
      <w:r w:rsidRPr="00320675">
        <w:t xml:space="preserve">The </w:t>
      </w:r>
      <w:hyperlink r:id="rId37" w:history="1">
        <w:r w:rsidRPr="00320675">
          <w:rPr>
            <w:rStyle w:val="Hyperlink"/>
            <w:rFonts w:ascii="Franklin Gothic Medium" w:hAnsi="Franklin Gothic Medium"/>
          </w:rPr>
          <w:t>Special Rapporteur on the Rights of Women</w:t>
        </w:r>
      </w:hyperlink>
      <w:r w:rsidRPr="00320675">
        <w:t xml:space="preserve"> works with States to ensure compliance with the Protocol to the African Charter on Human and Peoples’ Rights on the Rights of Women in Africa. </w:t>
      </w:r>
    </w:p>
    <w:p w14:paraId="384DA093" w14:textId="77777777" w:rsidR="00ED5D7F" w:rsidRPr="00320675" w:rsidRDefault="00ED5D7F" w:rsidP="00155221">
      <w:pPr>
        <w:pStyle w:val="Boxed"/>
        <w:framePr w:w="9792" w:h="3442" w:hRule="exact" w:vSpace="187" w:wrap="notBeside" w:x="1239" w:y="-13"/>
        <w:pBdr>
          <w:top w:val="single" w:sz="18" w:space="8" w:color="5F4B8B"/>
          <w:left w:val="single" w:sz="18" w:space="9" w:color="5F4B8B"/>
          <w:bottom w:val="single" w:sz="18" w:space="8" w:color="5F4B8B"/>
          <w:right w:val="single" w:sz="18" w:space="9" w:color="5F4B8B"/>
        </w:pBdr>
      </w:pPr>
      <w:r w:rsidRPr="00320675">
        <w:t xml:space="preserve">The </w:t>
      </w:r>
      <w:hyperlink r:id="rId38" w:history="1">
        <w:r w:rsidRPr="00320675">
          <w:rPr>
            <w:rStyle w:val="Hyperlink"/>
            <w:rFonts w:ascii="Franklin Gothic Medium" w:hAnsi="Franklin Gothic Medium"/>
          </w:rPr>
          <w:t>Working Group on Rights of Older Persons and People with Disabilities</w:t>
        </w:r>
      </w:hyperlink>
      <w:r w:rsidRPr="00320675">
        <w:t xml:space="preserve"> is charged with clarifying and defining the rights of older persons and people with disabilities, including by developing protocols on the rights of older persons and people with disabilities, such as the new Disability Protocol.</w:t>
      </w:r>
    </w:p>
    <w:p w14:paraId="51ECE838" w14:textId="0A7DD1CF" w:rsidR="00ED5D7F" w:rsidRPr="00320675" w:rsidRDefault="00ED5D7F" w:rsidP="00155221">
      <w:pPr>
        <w:pStyle w:val="Boxed"/>
        <w:framePr w:w="9792" w:h="3442" w:hRule="exact" w:vSpace="187" w:wrap="notBeside" w:x="1239" w:y="-13"/>
        <w:pBdr>
          <w:top w:val="single" w:sz="18" w:space="8" w:color="5F4B8B"/>
          <w:left w:val="single" w:sz="18" w:space="9" w:color="5F4B8B"/>
          <w:bottom w:val="single" w:sz="18" w:space="8" w:color="5F4B8B"/>
          <w:right w:val="single" w:sz="18" w:space="9" w:color="5F4B8B"/>
        </w:pBdr>
        <w:rPr>
          <w:i/>
          <w:iCs/>
        </w:rPr>
      </w:pPr>
      <w:r w:rsidRPr="00320675">
        <w:rPr>
          <w:i/>
          <w:iCs/>
        </w:rPr>
        <w:t xml:space="preserve">While the above two special mechanisms work explicitly on women and persons with disabilities, other thematic special mechanisms may also address rights of women with disabilities. A list of special mechanisms can be found here: </w:t>
      </w:r>
      <w:hyperlink r:id="rId39" w:history="1">
        <w:r w:rsidRPr="00320675">
          <w:rPr>
            <w:rStyle w:val="Hyperlink"/>
            <w:i/>
            <w:iCs/>
          </w:rPr>
          <w:t>https://www.achpr.org/specialmechanisms</w:t>
        </w:r>
      </w:hyperlink>
      <w:r w:rsidRPr="00320675">
        <w:rPr>
          <w:i/>
          <w:iCs/>
        </w:rPr>
        <w:t>.</w:t>
      </w:r>
    </w:p>
    <w:p w14:paraId="10C7E68B" w14:textId="019236E6" w:rsidR="00FF37BF" w:rsidRPr="00320675" w:rsidRDefault="00FF37BF" w:rsidP="00944A70">
      <w:pPr>
        <w:pStyle w:val="Heading3"/>
      </w:pPr>
      <w:bookmarkStart w:id="44" w:name="_Toc54692172"/>
      <w:bookmarkStart w:id="45" w:name="_Toc59198999"/>
      <w:r w:rsidRPr="00320675">
        <w:t>African Committee of Experts on the Rights and Welfare of the Child (ACERWC)</w:t>
      </w:r>
      <w:bookmarkEnd w:id="44"/>
      <w:bookmarkEnd w:id="45"/>
    </w:p>
    <w:p w14:paraId="5FE40F9A" w14:textId="77777777" w:rsidR="00FF37BF" w:rsidRPr="00320675" w:rsidRDefault="00FF37BF" w:rsidP="00314FCA">
      <w:pPr>
        <w:ind w:left="306"/>
        <w:rPr>
          <w:lang w:eastAsia="zh-CN"/>
        </w:rPr>
      </w:pPr>
      <w:r w:rsidRPr="00320675">
        <w:rPr>
          <w:lang w:eastAsia="zh-CN"/>
        </w:rPr>
        <w:t>The African Committee of Experts on the Rights and Welfare of the Child (ACERWC) promotes and protects the rights and welfare of children and is currently the only regional treaty body worldwide focused solely on children’s rights. The Committee’s main mandates include:</w:t>
      </w:r>
    </w:p>
    <w:p w14:paraId="4B376E1F" w14:textId="39E9A84C" w:rsidR="00FF37BF" w:rsidRPr="00320675" w:rsidRDefault="00FF37BF" w:rsidP="00C744DF">
      <w:pPr>
        <w:pStyle w:val="ListParagraph"/>
        <w:ind w:left="612" w:hanging="297"/>
        <w:rPr>
          <w:lang w:eastAsia="zh-CN"/>
        </w:rPr>
      </w:pPr>
      <w:r w:rsidRPr="00320675">
        <w:rPr>
          <w:rStyle w:val="Bolderbold"/>
          <w:bCs w:val="0"/>
        </w:rPr>
        <w:t>collecting information</w:t>
      </w:r>
      <w:r w:rsidRPr="00320675">
        <w:rPr>
          <w:lang w:eastAsia="zh-CN"/>
        </w:rPr>
        <w:t xml:space="preserve"> on the situation of children and </w:t>
      </w:r>
      <w:r w:rsidRPr="00320675">
        <w:rPr>
          <w:rStyle w:val="Bolderbold"/>
          <w:bCs w:val="0"/>
        </w:rPr>
        <w:t>making recommendations</w:t>
      </w:r>
      <w:r w:rsidRPr="00320675">
        <w:rPr>
          <w:lang w:eastAsia="zh-CN"/>
        </w:rPr>
        <w:t xml:space="preserve"> to States </w:t>
      </w:r>
      <w:r w:rsidR="00C744DF" w:rsidRPr="00320675">
        <w:rPr>
          <w:lang w:eastAsia="zh-CN"/>
        </w:rPr>
        <w:br/>
      </w:r>
      <w:r w:rsidRPr="00320675">
        <w:rPr>
          <w:lang w:eastAsia="zh-CN"/>
        </w:rPr>
        <w:t xml:space="preserve">where necessary, </w:t>
      </w:r>
    </w:p>
    <w:p w14:paraId="288879AC" w14:textId="77777777" w:rsidR="00FF37BF" w:rsidRPr="00320675" w:rsidRDefault="00FF37BF" w:rsidP="00C744DF">
      <w:pPr>
        <w:pStyle w:val="ListParagraph"/>
        <w:ind w:left="612" w:hanging="297"/>
        <w:rPr>
          <w:lang w:eastAsia="zh-CN"/>
        </w:rPr>
      </w:pPr>
      <w:r w:rsidRPr="00320675">
        <w:rPr>
          <w:rStyle w:val="Bolderbold"/>
          <w:bCs w:val="0"/>
        </w:rPr>
        <w:t>establishing principles</w:t>
      </w:r>
      <w:r w:rsidRPr="00320675">
        <w:rPr>
          <w:lang w:eastAsia="zh-CN"/>
        </w:rPr>
        <w:t xml:space="preserve"> for protecting the rights of African children, </w:t>
      </w:r>
    </w:p>
    <w:p w14:paraId="16B0903B" w14:textId="77777777" w:rsidR="00FF37BF" w:rsidRPr="00320675" w:rsidRDefault="00FF37BF" w:rsidP="00C744DF">
      <w:pPr>
        <w:pStyle w:val="ListParagraph"/>
        <w:ind w:left="612" w:hanging="297"/>
        <w:rPr>
          <w:lang w:eastAsia="zh-CN"/>
        </w:rPr>
      </w:pPr>
      <w:r w:rsidRPr="00320675">
        <w:rPr>
          <w:rStyle w:val="Bolderbold"/>
          <w:bCs w:val="0"/>
        </w:rPr>
        <w:t xml:space="preserve">interpreting </w:t>
      </w:r>
      <w:r w:rsidRPr="00320675">
        <w:rPr>
          <w:lang w:eastAsia="zh-CN"/>
        </w:rPr>
        <w:t xml:space="preserve">and </w:t>
      </w:r>
      <w:r w:rsidRPr="00320675">
        <w:rPr>
          <w:rStyle w:val="Bolderbold"/>
          <w:bCs w:val="0"/>
        </w:rPr>
        <w:t>monitoring compliance</w:t>
      </w:r>
      <w:r w:rsidRPr="00320675">
        <w:rPr>
          <w:lang w:eastAsia="zh-CN"/>
        </w:rPr>
        <w:t xml:space="preserve"> with the Children’s </w:t>
      </w:r>
      <w:r w:rsidRPr="00320675">
        <w:t>Charter</w:t>
      </w:r>
      <w:r w:rsidRPr="00320675">
        <w:rPr>
          <w:lang w:eastAsia="zh-CN"/>
        </w:rPr>
        <w:t xml:space="preserve">. </w:t>
      </w:r>
    </w:p>
    <w:p w14:paraId="017858B5" w14:textId="77777777" w:rsidR="0054745D" w:rsidRPr="00320675" w:rsidRDefault="0054745D" w:rsidP="00155221">
      <w:pPr>
        <w:pStyle w:val="Boxed"/>
        <w:framePr w:w="10014" w:vSpace="302" w:wrap="notBeside" w:x="1239" w:y="1428"/>
        <w:pBdr>
          <w:top w:val="single" w:sz="18" w:space="8" w:color="5F4B8B"/>
          <w:left w:val="single" w:sz="18" w:space="9" w:color="5F4B8B"/>
          <w:bottom w:val="single" w:sz="18" w:space="4" w:color="5F4B8B"/>
          <w:right w:val="single" w:sz="18" w:space="4" w:color="5F4B8B"/>
        </w:pBdr>
        <w:rPr>
          <w:rStyle w:val="Bolderbold"/>
          <w:bCs w:val="0"/>
          <w:szCs w:val="22"/>
          <w:lang w:eastAsia="zh-CN"/>
        </w:rPr>
      </w:pPr>
      <w:r w:rsidRPr="00320675">
        <w:rPr>
          <w:rStyle w:val="Bolderbold"/>
          <w:bCs w:val="0"/>
          <w:szCs w:val="22"/>
          <w:lang w:eastAsia="zh-CN"/>
        </w:rPr>
        <w:t>Example of Individual Complaints at the ACERWC</w:t>
      </w:r>
    </w:p>
    <w:p w14:paraId="00EFB787" w14:textId="6F93B878" w:rsidR="0054745D" w:rsidRPr="00005C68" w:rsidRDefault="0054745D" w:rsidP="00155221">
      <w:pPr>
        <w:pStyle w:val="Boxed"/>
        <w:framePr w:w="10014" w:vSpace="302" w:wrap="notBeside" w:x="1239" w:y="1428"/>
        <w:pBdr>
          <w:top w:val="single" w:sz="18" w:space="8" w:color="5F4B8B"/>
          <w:left w:val="single" w:sz="18" w:space="9" w:color="5F4B8B"/>
          <w:bottom w:val="single" w:sz="18" w:space="4" w:color="5F4B8B"/>
          <w:right w:val="single" w:sz="18" w:space="4" w:color="5F4B8B"/>
        </w:pBdr>
        <w:rPr>
          <w:rStyle w:val="Hyperlink"/>
          <w:rFonts w:ascii="Franklin Gothic Medium" w:hAnsi="Franklin Gothic Medium"/>
          <w:spacing w:val="-2"/>
          <w:szCs w:val="22"/>
          <w:lang w:eastAsia="zh-CN"/>
        </w:rPr>
      </w:pPr>
      <w:r w:rsidRPr="00005C68">
        <w:rPr>
          <w:rFonts w:ascii="Franklin Gothic Medium" w:hAnsi="Franklin Gothic Medium"/>
          <w:i/>
          <w:iCs/>
          <w:spacing w:val="-2"/>
          <w:szCs w:val="22"/>
          <w:lang w:eastAsia="zh-CN"/>
        </w:rPr>
        <w:t xml:space="preserve">The Institute for Human Right and Development in Africa and Finders Group Initiative on behalf of TFA (a minor) V. The Government of Republic of </w:t>
      </w:r>
      <w:r w:rsidRPr="00005C68">
        <w:rPr>
          <w:rFonts w:ascii="Franklin Gothic Medium" w:hAnsi="Franklin Gothic Medium"/>
          <w:spacing w:val="-2"/>
          <w:szCs w:val="22"/>
          <w:lang w:eastAsia="zh-CN"/>
        </w:rPr>
        <w:t>Cameroon (Communication</w:t>
      </w:r>
      <w:r w:rsidR="00005C68" w:rsidRPr="00005C68">
        <w:rPr>
          <w:rFonts w:ascii="Franklin Gothic Medium" w:hAnsi="Franklin Gothic Medium"/>
          <w:spacing w:val="-2"/>
          <w:szCs w:val="22"/>
          <w:lang w:eastAsia="zh-CN"/>
        </w:rPr>
        <w:t xml:space="preserve"> </w:t>
      </w:r>
      <w:r w:rsidRPr="00005C68">
        <w:rPr>
          <w:rFonts w:ascii="Franklin Gothic Medium" w:hAnsi="Franklin Gothic Medium"/>
          <w:spacing w:val="-2"/>
          <w:szCs w:val="22"/>
          <w:lang w:eastAsia="zh-CN"/>
        </w:rPr>
        <w:t>No.006/Com/002/2015)</w:t>
      </w:r>
    </w:p>
    <w:p w14:paraId="07606A20" w14:textId="72A4332B" w:rsidR="0054745D" w:rsidRPr="00005C68" w:rsidRDefault="0054745D" w:rsidP="00155221">
      <w:pPr>
        <w:pStyle w:val="Boxed"/>
        <w:framePr w:w="10014" w:vSpace="302" w:wrap="notBeside" w:x="1239" w:y="1428"/>
        <w:pBdr>
          <w:top w:val="single" w:sz="18" w:space="8" w:color="5F4B8B"/>
          <w:left w:val="single" w:sz="18" w:space="9" w:color="5F4B8B"/>
          <w:bottom w:val="single" w:sz="18" w:space="4" w:color="5F4B8B"/>
          <w:right w:val="single" w:sz="18" w:space="4" w:color="5F4B8B"/>
        </w:pBdr>
        <w:rPr>
          <w:spacing w:val="-3"/>
          <w:sz w:val="20"/>
          <w:szCs w:val="20"/>
          <w:lang w:eastAsia="zh-CN"/>
        </w:rPr>
      </w:pPr>
      <w:r w:rsidRPr="00005C68">
        <w:rPr>
          <w:spacing w:val="-3"/>
          <w:sz w:val="20"/>
          <w:szCs w:val="20"/>
          <w:lang w:eastAsia="zh-CN"/>
        </w:rPr>
        <w:t xml:space="preserve">The case concerns the multiple rape of a 10-year-old girl by a prominent and influential businessman. The </w:t>
      </w:r>
      <w:r w:rsidR="00005C68">
        <w:rPr>
          <w:spacing w:val="-3"/>
          <w:sz w:val="20"/>
          <w:szCs w:val="20"/>
          <w:lang w:eastAsia="zh-CN"/>
        </w:rPr>
        <w:br/>
      </w:r>
      <w:r w:rsidRPr="00005C68">
        <w:rPr>
          <w:spacing w:val="-3"/>
          <w:sz w:val="20"/>
          <w:szCs w:val="20"/>
          <w:lang w:eastAsia="zh-CN"/>
        </w:rPr>
        <w:t xml:space="preserve">Complainants submitted that the authorities in Cameroon had failed to adequately and effectively investigate the crime of rape perpetrated against a minor. The ACERWC found the State in violation of its obligations including non-discrimination and protecting children against abuse and torture. Its finding on a violation of the principle of non-discrimination adds value to the African human rights jurisprudence as it found that gender-based violence </w:t>
      </w:r>
      <w:r w:rsidR="00005C68">
        <w:rPr>
          <w:spacing w:val="-3"/>
          <w:sz w:val="20"/>
          <w:szCs w:val="20"/>
          <w:lang w:eastAsia="zh-CN"/>
        </w:rPr>
        <w:br/>
      </w:r>
      <w:r w:rsidRPr="00005C68">
        <w:rPr>
          <w:spacing w:val="-3"/>
          <w:sz w:val="20"/>
          <w:szCs w:val="20"/>
          <w:lang w:eastAsia="zh-CN"/>
        </w:rPr>
        <w:t>amounts to gender-based discrimination. The decision gives due recognition to the fact that gender-based violence is perpetrated as a result of discriminatory beliefs and stereotypes against women and hence perpetuates women’s inferiority thereby violating the principle of non-discrimination on any ground, including gender. ACERWC recommends that the Republic of Cameroon immediately ensure that the perpetrator of rape is prosecuted and ensure effective remedy for the victim. It further requires that Cameroon enact and implement legislation eliminating all forms of violence, including sexual violence against children; train its police, prosecutors, and judiciary; establish a mechanism to support victims of sexual abuse; and work towards the elimination of practices, custom, and stereotypes that legitimize abuse of children.</w:t>
      </w:r>
    </w:p>
    <w:p w14:paraId="18D3EF75" w14:textId="2ED3A88A" w:rsidR="0054745D" w:rsidRPr="00320675" w:rsidRDefault="0054745D" w:rsidP="00155221">
      <w:pPr>
        <w:pStyle w:val="Boxed"/>
        <w:framePr w:w="10014" w:vSpace="302" w:wrap="notBeside" w:x="1239" w:y="1428"/>
        <w:pBdr>
          <w:top w:val="single" w:sz="18" w:space="8" w:color="5F4B8B"/>
          <w:left w:val="single" w:sz="18" w:space="9" w:color="5F4B8B"/>
          <w:bottom w:val="single" w:sz="18" w:space="4" w:color="5F4B8B"/>
          <w:right w:val="single" w:sz="18" w:space="4" w:color="5F4B8B"/>
        </w:pBdr>
        <w:rPr>
          <w:i/>
          <w:iCs/>
          <w:sz w:val="21"/>
          <w:szCs w:val="21"/>
          <w:lang w:eastAsia="zh-CN"/>
        </w:rPr>
      </w:pPr>
      <w:r w:rsidRPr="00320675">
        <w:rPr>
          <w:i/>
          <w:iCs/>
          <w:sz w:val="21"/>
          <w:szCs w:val="21"/>
          <w:lang w:eastAsia="zh-CN"/>
        </w:rPr>
        <w:t xml:space="preserve">This Individual Complaint can be found at: </w:t>
      </w:r>
      <w:hyperlink r:id="rId40" w:history="1">
        <w:r w:rsidR="0087273F" w:rsidRPr="00320675">
          <w:rPr>
            <w:rStyle w:val="Hyperlink"/>
            <w:i/>
            <w:iCs/>
            <w:sz w:val="21"/>
            <w:szCs w:val="21"/>
            <w:lang w:eastAsia="zh-CN"/>
          </w:rPr>
          <w:t>https://acerwc.africa/wp-content/uploads/2018/13/Cameron%20Rape%20Case.pdf.</w:t>
        </w:r>
      </w:hyperlink>
    </w:p>
    <w:p w14:paraId="15960B95" w14:textId="77777777" w:rsidR="0054745D" w:rsidRPr="00005C68" w:rsidRDefault="0054745D" w:rsidP="00155221">
      <w:pPr>
        <w:pStyle w:val="Boxed"/>
        <w:framePr w:w="10014" w:vSpace="302" w:wrap="notBeside" w:x="1239" w:y="1428"/>
        <w:pBdr>
          <w:top w:val="single" w:sz="18" w:space="8" w:color="5F4B8B"/>
          <w:left w:val="single" w:sz="18" w:space="9" w:color="5F4B8B"/>
          <w:bottom w:val="single" w:sz="18" w:space="4" w:color="5F4B8B"/>
          <w:right w:val="single" w:sz="18" w:space="4" w:color="5F4B8B"/>
        </w:pBdr>
        <w:rPr>
          <w:i/>
          <w:iCs/>
          <w:spacing w:val="-2"/>
          <w:sz w:val="21"/>
          <w:szCs w:val="21"/>
          <w:lang w:eastAsia="zh-CN"/>
        </w:rPr>
      </w:pPr>
      <w:r w:rsidRPr="00005C68">
        <w:rPr>
          <w:i/>
          <w:iCs/>
          <w:spacing w:val="-2"/>
          <w:sz w:val="21"/>
          <w:szCs w:val="21"/>
          <w:lang w:eastAsia="zh-CN"/>
        </w:rPr>
        <w:t xml:space="preserve">Other Individual Complaint decisions can be found at: </w:t>
      </w:r>
      <w:hyperlink r:id="rId41" w:history="1">
        <w:r w:rsidRPr="00005C68">
          <w:rPr>
            <w:rStyle w:val="Hyperlink"/>
            <w:i/>
            <w:iCs/>
            <w:spacing w:val="-2"/>
            <w:sz w:val="21"/>
            <w:szCs w:val="21"/>
            <w:lang w:eastAsia="zh-CN"/>
          </w:rPr>
          <w:t>https://www.acerwc.africa/table-of-communications/</w:t>
        </w:r>
      </w:hyperlink>
    </w:p>
    <w:p w14:paraId="7A6F2DBF" w14:textId="10AACE00" w:rsidR="00183DD4" w:rsidRPr="00320675" w:rsidRDefault="00FF37BF" w:rsidP="00314FCA">
      <w:pPr>
        <w:ind w:left="306"/>
        <w:rPr>
          <w:lang w:eastAsia="zh-CN"/>
        </w:rPr>
      </w:pPr>
      <w:r w:rsidRPr="00320675">
        <w:rPr>
          <w:lang w:eastAsia="zh-CN"/>
        </w:rPr>
        <w:t xml:space="preserve">Similar to but independent from the African Commission, the ACERWC performs several functions to achieve its mandate, including </w:t>
      </w:r>
      <w:r w:rsidRPr="00320675">
        <w:rPr>
          <w:rStyle w:val="Bolderbold"/>
          <w:bCs w:val="0"/>
        </w:rPr>
        <w:t>holding regular sessions</w:t>
      </w:r>
      <w:r w:rsidRPr="00320675">
        <w:rPr>
          <w:lang w:eastAsia="zh-CN"/>
        </w:rPr>
        <w:t>,</w:t>
      </w:r>
      <w:r w:rsidRPr="00320675">
        <w:rPr>
          <w:rStyle w:val="Bolderbold"/>
          <w:bCs w:val="0"/>
        </w:rPr>
        <w:t xml:space="preserve"> monitoring State Reports</w:t>
      </w:r>
      <w:r w:rsidRPr="00320675">
        <w:rPr>
          <w:lang w:eastAsia="zh-CN"/>
        </w:rPr>
        <w:t>,</w:t>
      </w:r>
      <w:r w:rsidRPr="00320675">
        <w:rPr>
          <w:rStyle w:val="Bolderbold"/>
          <w:bCs w:val="0"/>
        </w:rPr>
        <w:t xml:space="preserve"> </w:t>
      </w:r>
      <w:r w:rsidRPr="00320675">
        <w:rPr>
          <w:lang w:eastAsia="zh-CN"/>
        </w:rPr>
        <w:t xml:space="preserve">and hearing </w:t>
      </w:r>
      <w:r w:rsidRPr="00320675">
        <w:rPr>
          <w:rStyle w:val="Bolderbold"/>
          <w:bCs w:val="0"/>
        </w:rPr>
        <w:t xml:space="preserve">Individual Complaints </w:t>
      </w:r>
      <w:r w:rsidRPr="00320675">
        <w:rPr>
          <w:lang w:eastAsia="zh-CN"/>
        </w:rPr>
        <w:t xml:space="preserve">(or </w:t>
      </w:r>
      <w:r w:rsidRPr="00320675">
        <w:rPr>
          <w:rStyle w:val="Bolderbold"/>
          <w:bCs w:val="0"/>
        </w:rPr>
        <w:t>Communications</w:t>
      </w:r>
      <w:r w:rsidRPr="00320675">
        <w:rPr>
          <w:lang w:eastAsia="zh-CN"/>
        </w:rPr>
        <w:t xml:space="preserve">). Dates of upcoming sessions are usually posted on the ACERWC’s homepage: </w:t>
      </w:r>
      <w:hyperlink r:id="rId42" w:history="1">
        <w:r w:rsidR="0054745D" w:rsidRPr="00320675">
          <w:rPr>
            <w:rStyle w:val="Hyperlink"/>
          </w:rPr>
          <w:t>https://www.acerwc.africa/</w:t>
        </w:r>
      </w:hyperlink>
      <w:r w:rsidRPr="00320675">
        <w:rPr>
          <w:lang w:eastAsia="zh-CN"/>
        </w:rPr>
        <w:t xml:space="preserve">. </w:t>
      </w:r>
    </w:p>
    <w:p w14:paraId="0BEB0C63" w14:textId="43F0135E" w:rsidR="0001689A" w:rsidRPr="00320675" w:rsidRDefault="00D43D5E" w:rsidP="00944A70">
      <w:pPr>
        <w:pStyle w:val="HyperlinkedH3Title"/>
      </w:pPr>
      <w:hyperlink r:id="rId43" w:history="1">
        <w:bookmarkStart w:id="46" w:name="_Toc54692173"/>
        <w:bookmarkStart w:id="47" w:name="_Toc59199000"/>
        <w:r w:rsidR="0001689A" w:rsidRPr="00320675">
          <w:t>The African Court on Human and Peoples’ Rights (African Court)</w:t>
        </w:r>
        <w:bookmarkEnd w:id="46"/>
      </w:hyperlink>
      <w:bookmarkEnd w:id="47"/>
    </w:p>
    <w:p w14:paraId="326A5A5B" w14:textId="1C372DF7" w:rsidR="0001689A" w:rsidRPr="00320675" w:rsidRDefault="0001689A" w:rsidP="00F23288">
      <w:pPr>
        <w:ind w:left="306"/>
      </w:pPr>
      <w:r w:rsidRPr="00320675">
        <w:t xml:space="preserve">The African Court was established and created under the Protocol to the African Charter on Human and Peoples Rights on the Establishment of an African Court on Human and Peoples Rights (African Court Protocol). </w:t>
      </w:r>
      <w:r w:rsidRPr="00320675">
        <w:rPr>
          <w:rFonts w:eastAsia="Times New Roman"/>
          <w:color w:val="000000"/>
          <w:lang w:eastAsia="zh-CN"/>
        </w:rPr>
        <w:t xml:space="preserve">In </w:t>
      </w:r>
      <w:r w:rsidRPr="00320675">
        <w:rPr>
          <w:lang w:eastAsia="zh-CN"/>
        </w:rPr>
        <w:t>general</w:t>
      </w:r>
      <w:r w:rsidRPr="00320675">
        <w:rPr>
          <w:rFonts w:eastAsia="Times New Roman"/>
          <w:color w:val="000000"/>
          <w:lang w:eastAsia="zh-CN"/>
        </w:rPr>
        <w:t>, the African Court complements the mandate of the African Commission in promoting compliance with the Banjul Charter and its additional protocols, including the Maputo Protocol and, once it enters into force, the Disability Protocol. The African Court may:</w:t>
      </w:r>
    </w:p>
    <w:p w14:paraId="35192323" w14:textId="77777777" w:rsidR="0001689A" w:rsidRPr="00320675" w:rsidRDefault="0001689A" w:rsidP="00FF21F5">
      <w:pPr>
        <w:pStyle w:val="ListParagraph"/>
        <w:rPr>
          <w:lang w:eastAsia="zh-CN"/>
        </w:rPr>
      </w:pPr>
      <w:r w:rsidRPr="00320675">
        <w:rPr>
          <w:rStyle w:val="Bolderbold"/>
          <w:bCs w:val="0"/>
        </w:rPr>
        <w:t>hear cases and disputes</w:t>
      </w:r>
      <w:r w:rsidRPr="00320675">
        <w:rPr>
          <w:lang w:eastAsia="zh-CN"/>
        </w:rPr>
        <w:t xml:space="preserve"> concerning the interpretation and application of the Banjul Charter and any other relevant human rights instruments ratified by the state concerned. After deciding a case on the merits, the African Court will make appropriate orders to remedy </w:t>
      </w:r>
      <w:r w:rsidRPr="00320675">
        <w:t>the</w:t>
      </w:r>
      <w:r w:rsidRPr="00320675">
        <w:rPr>
          <w:lang w:eastAsia="zh-CN"/>
        </w:rPr>
        <w:t xml:space="preserve"> violation, including the payment of fair compensation or reparation. Case decisions issued by the African Court can be found at: </w:t>
      </w:r>
      <w:hyperlink r:id="rId44" w:history="1">
        <w:r w:rsidRPr="00320675">
          <w:rPr>
            <w:rStyle w:val="Hyperlink"/>
            <w:rFonts w:eastAsia="Times New Roman" w:cs="Arial"/>
            <w:szCs w:val="22"/>
            <w:lang w:eastAsia="zh-CN"/>
          </w:rPr>
          <w:t>http://en.african-court.org/index.php/cases/2016-10-17-16-18-21</w:t>
        </w:r>
      </w:hyperlink>
      <w:r w:rsidRPr="00320675">
        <w:rPr>
          <w:lang w:eastAsia="zh-CN"/>
        </w:rPr>
        <w:t xml:space="preserve">. </w:t>
      </w:r>
    </w:p>
    <w:p w14:paraId="2065B388" w14:textId="77777777" w:rsidR="0001689A" w:rsidRPr="00320675" w:rsidRDefault="0001689A" w:rsidP="00FF21F5">
      <w:pPr>
        <w:pStyle w:val="ListParagraph"/>
        <w:rPr>
          <w:lang w:eastAsia="zh-CN"/>
        </w:rPr>
      </w:pPr>
      <w:r w:rsidRPr="00320675">
        <w:rPr>
          <w:rStyle w:val="Bolderbold"/>
          <w:bCs w:val="0"/>
        </w:rPr>
        <w:t>facilitate</w:t>
      </w:r>
      <w:r w:rsidRPr="00320675">
        <w:rPr>
          <w:lang w:eastAsia="zh-CN"/>
        </w:rPr>
        <w:t xml:space="preserve"> </w:t>
      </w:r>
      <w:r w:rsidRPr="00320675">
        <w:rPr>
          <w:rStyle w:val="Bolderbold"/>
          <w:bCs w:val="0"/>
        </w:rPr>
        <w:t>friendly (or amicable) settlements</w:t>
      </w:r>
      <w:r w:rsidRPr="00320675">
        <w:rPr>
          <w:lang w:eastAsia="zh-CN"/>
        </w:rPr>
        <w:t xml:space="preserve"> between parties and/or adopt </w:t>
      </w:r>
      <w:r w:rsidRPr="00320675">
        <w:rPr>
          <w:rStyle w:val="Bolderbold"/>
          <w:bCs w:val="0"/>
        </w:rPr>
        <w:t>provisional measures</w:t>
      </w:r>
      <w:r w:rsidRPr="00320675">
        <w:rPr>
          <w:lang w:eastAsia="zh-CN"/>
        </w:rPr>
        <w:t xml:space="preserve"> in cases of emergency, similar to what the African Commission can do. </w:t>
      </w:r>
    </w:p>
    <w:p w14:paraId="5E24232B" w14:textId="77777777" w:rsidR="00E70C0F" w:rsidRPr="00320675" w:rsidRDefault="00E70C0F" w:rsidP="00155221">
      <w:pPr>
        <w:pStyle w:val="Boxed"/>
        <w:framePr w:w="9893" w:vSpace="331" w:wrap="notBeside" w:x="1297" w:y="1918"/>
        <w:pBdr>
          <w:top w:val="single" w:sz="18" w:space="8" w:color="5F4B8B"/>
          <w:left w:val="single" w:sz="18" w:space="9" w:color="5F4B8B"/>
          <w:bottom w:val="single" w:sz="18" w:space="8" w:color="5F4B8B"/>
          <w:right w:val="single" w:sz="18" w:space="9" w:color="5F4B8B"/>
        </w:pBdr>
        <w:rPr>
          <w:rStyle w:val="Bolderbold"/>
          <w:bCs w:val="0"/>
        </w:rPr>
      </w:pPr>
      <w:r w:rsidRPr="00320675">
        <w:rPr>
          <w:rStyle w:val="Bolderbold"/>
          <w:bCs w:val="0"/>
        </w:rPr>
        <w:t xml:space="preserve">Example of Case before the African Court </w:t>
      </w:r>
    </w:p>
    <w:p w14:paraId="2B660C6D" w14:textId="77777777" w:rsidR="00E70C0F" w:rsidRPr="00320675" w:rsidRDefault="00E70C0F" w:rsidP="00155221">
      <w:pPr>
        <w:pStyle w:val="Boxed"/>
        <w:framePr w:w="9893" w:vSpace="331" w:wrap="notBeside" w:x="1297" w:y="1918"/>
        <w:pBdr>
          <w:top w:val="single" w:sz="18" w:space="8" w:color="5F4B8B"/>
          <w:left w:val="single" w:sz="18" w:space="9" w:color="5F4B8B"/>
          <w:bottom w:val="single" w:sz="18" w:space="8" w:color="5F4B8B"/>
          <w:right w:val="single" w:sz="18" w:space="9" w:color="5F4B8B"/>
        </w:pBdr>
        <w:rPr>
          <w:rFonts w:ascii="Franklin Gothic Medium" w:hAnsi="Franklin Gothic Medium"/>
          <w:i/>
          <w:iCs/>
          <w:szCs w:val="22"/>
          <w:lang w:eastAsia="zh-CN"/>
        </w:rPr>
      </w:pPr>
      <w:r w:rsidRPr="00320675">
        <w:rPr>
          <w:rFonts w:ascii="Franklin Gothic Medium" w:hAnsi="Franklin Gothic Medium"/>
          <w:i/>
          <w:iCs/>
          <w:szCs w:val="22"/>
          <w:lang w:eastAsia="zh-CN"/>
        </w:rPr>
        <w:t xml:space="preserve">The Institute for Human Rights and Development in Africa (IHRDA) v. Republic of Mali </w:t>
      </w:r>
      <w:r w:rsidRPr="00320675">
        <w:rPr>
          <w:rFonts w:ascii="Franklin Gothic Medium" w:hAnsi="Franklin Gothic Medium"/>
          <w:szCs w:val="22"/>
          <w:lang w:eastAsia="zh-CN"/>
        </w:rPr>
        <w:t>(Application No. 046/2016 (2018)</w:t>
      </w:r>
    </w:p>
    <w:p w14:paraId="04F78958" w14:textId="77777777" w:rsidR="00E70C0F" w:rsidRPr="00320675" w:rsidRDefault="00E70C0F" w:rsidP="00155221">
      <w:pPr>
        <w:pStyle w:val="Boxed"/>
        <w:framePr w:w="9893" w:vSpace="331" w:wrap="notBeside" w:x="1297" w:y="1918"/>
        <w:pBdr>
          <w:top w:val="single" w:sz="18" w:space="8" w:color="5F4B8B"/>
          <w:left w:val="single" w:sz="18" w:space="9" w:color="5F4B8B"/>
          <w:bottom w:val="single" w:sz="18" w:space="8" w:color="5F4B8B"/>
          <w:right w:val="single" w:sz="18" w:space="9" w:color="5F4B8B"/>
        </w:pBdr>
      </w:pPr>
      <w:r w:rsidRPr="00320675">
        <w:t>This is the first case in which the African Court found violations of the Maputo Protocol. The African Court held that the Family Code of Mali violates women’s rights recognized in the Maputo Protocol and the ACRWC because it allows for child marriage and in some circumstances without consent of the marrying parties, as well as allowing application of Islamic Law which gives women only half of the inheritance that men receive.</w:t>
      </w:r>
    </w:p>
    <w:p w14:paraId="275C9CFB" w14:textId="77777777" w:rsidR="00E70C0F" w:rsidRPr="00320675" w:rsidRDefault="00E70C0F" w:rsidP="00155221">
      <w:pPr>
        <w:pStyle w:val="Boxed"/>
        <w:framePr w:w="9893" w:vSpace="331" w:wrap="notBeside" w:x="1297" w:y="1918"/>
        <w:pBdr>
          <w:top w:val="single" w:sz="18" w:space="8" w:color="5F4B8B"/>
          <w:left w:val="single" w:sz="18" w:space="9" w:color="5F4B8B"/>
          <w:bottom w:val="single" w:sz="18" w:space="8" w:color="5F4B8B"/>
          <w:right w:val="single" w:sz="18" w:space="9" w:color="5F4B8B"/>
        </w:pBdr>
        <w:rPr>
          <w:i/>
          <w:iCs/>
        </w:rPr>
      </w:pPr>
      <w:r w:rsidRPr="00320675">
        <w:rPr>
          <w:i/>
          <w:iCs/>
        </w:rPr>
        <w:t xml:space="preserve">This case can be found at: </w:t>
      </w:r>
      <w:hyperlink r:id="rId45" w:history="1">
        <w:r w:rsidRPr="00320675">
          <w:rPr>
            <w:rStyle w:val="Hyperlink"/>
            <w:i/>
            <w:iCs/>
          </w:rPr>
          <w:t>http://en.african-court.org/index.php/55-finalised-cases-details/942-app-no-046-2016-apdf-ihrda-v-republic-of-mali-details</w:t>
        </w:r>
      </w:hyperlink>
      <w:r w:rsidRPr="00320675">
        <w:rPr>
          <w:i/>
          <w:iCs/>
        </w:rPr>
        <w:t xml:space="preserve"> </w:t>
      </w:r>
    </w:p>
    <w:p w14:paraId="78A53C9F" w14:textId="6A90CB31" w:rsidR="0001689A" w:rsidRPr="00320675" w:rsidRDefault="0001689A" w:rsidP="00E513DB">
      <w:pPr>
        <w:pStyle w:val="ListParagraph"/>
        <w:ind w:hanging="378"/>
        <w:rPr>
          <w:lang w:eastAsia="zh-CN"/>
        </w:rPr>
      </w:pPr>
      <w:r w:rsidRPr="00320675">
        <w:rPr>
          <w:rStyle w:val="Bolderbold"/>
        </w:rPr>
        <w:t>issue</w:t>
      </w:r>
      <w:r w:rsidRPr="00320675">
        <w:rPr>
          <w:rStyle w:val="Bolderbold"/>
          <w:bCs w:val="0"/>
        </w:rPr>
        <w:t xml:space="preserve"> advisory opinions</w:t>
      </w:r>
      <w:r w:rsidRPr="00320675">
        <w:rPr>
          <w:lang w:eastAsia="zh-CN"/>
        </w:rPr>
        <w:t xml:space="preserve"> on legal matters relating to the treaties that it monitors, upon request of the AU or its organs, member states of the AU, and any African organization recognized by the AU (meaning an African organization which is granted Observer Status by the AU, not the African Commission, or has signed a Memorandum of Understanding with the AU). </w:t>
      </w:r>
      <w:bookmarkStart w:id="48" w:name="OLE_LINK24"/>
      <w:bookmarkStart w:id="49" w:name="OLE_LINK25"/>
      <w:r w:rsidRPr="00320675">
        <w:rPr>
          <w:lang w:eastAsia="zh-CN"/>
        </w:rPr>
        <w:t xml:space="preserve">Advisory Opinions issued by the African Court can be found at: </w:t>
      </w:r>
      <w:bookmarkEnd w:id="48"/>
      <w:bookmarkEnd w:id="49"/>
      <w:r w:rsidRPr="00320675">
        <w:rPr>
          <w:lang w:eastAsia="zh-CN"/>
        </w:rPr>
        <w:fldChar w:fldCharType="begin"/>
      </w:r>
      <w:r w:rsidRPr="00320675">
        <w:rPr>
          <w:lang w:eastAsia="zh-CN"/>
        </w:rPr>
        <w:instrText xml:space="preserve"> HYPERLINK "http://en.african-court.org/index.php/cases/2016-10-17-16-19-35" </w:instrText>
      </w:r>
      <w:r w:rsidRPr="00320675">
        <w:rPr>
          <w:lang w:eastAsia="zh-CN"/>
        </w:rPr>
        <w:fldChar w:fldCharType="separate"/>
      </w:r>
      <w:r w:rsidRPr="00320675">
        <w:rPr>
          <w:rStyle w:val="Hyperlink"/>
          <w:rFonts w:eastAsia="Times New Roman" w:cs="Arial"/>
          <w:szCs w:val="22"/>
          <w:lang w:eastAsia="zh-CN"/>
        </w:rPr>
        <w:t>http://en.african-court.org/index.php/cases/2016-10-17-16-19-35</w:t>
      </w:r>
      <w:r w:rsidRPr="00320675">
        <w:rPr>
          <w:lang w:eastAsia="zh-CN"/>
        </w:rPr>
        <w:fldChar w:fldCharType="end"/>
      </w:r>
      <w:r w:rsidRPr="00320675">
        <w:rPr>
          <w:lang w:eastAsia="zh-CN"/>
        </w:rPr>
        <w:t xml:space="preserve">. </w:t>
      </w:r>
    </w:p>
    <w:p w14:paraId="4FD0046C" w14:textId="5EC37BCE" w:rsidR="00D64488" w:rsidRPr="00320675" w:rsidRDefault="00D64488" w:rsidP="00921243">
      <w:pPr>
        <w:pStyle w:val="BulletListParagraph"/>
        <w:numPr>
          <w:ilvl w:val="0"/>
          <w:numId w:val="0"/>
        </w:numPr>
        <w:ind w:left="450"/>
        <w:rPr>
          <w:lang w:eastAsia="zh-CN"/>
        </w:rPr>
      </w:pPr>
    </w:p>
    <w:p w14:paraId="0C7185F3" w14:textId="34E19DD5" w:rsidR="00D64488" w:rsidRPr="00320675" w:rsidRDefault="00D64488" w:rsidP="00921243">
      <w:pPr>
        <w:pStyle w:val="BulletListParagraph"/>
        <w:numPr>
          <w:ilvl w:val="0"/>
          <w:numId w:val="0"/>
        </w:numPr>
        <w:ind w:left="450"/>
        <w:rPr>
          <w:lang w:eastAsia="zh-CN"/>
        </w:rPr>
      </w:pPr>
    </w:p>
    <w:p w14:paraId="0E450AD1" w14:textId="77777777" w:rsidR="00F867DE" w:rsidRPr="00320675" w:rsidRDefault="00F867DE" w:rsidP="0078478C">
      <w:pPr>
        <w:pStyle w:val="Heading1"/>
      </w:pPr>
      <w:bookmarkStart w:id="50" w:name="_Toc461891928"/>
      <w:bookmarkStart w:id="51" w:name="_Toc59198451"/>
      <w:bookmarkStart w:id="52" w:name="_Toc59199001"/>
      <w:r w:rsidRPr="00320675">
        <w:lastRenderedPageBreak/>
        <w:t>Chapter 2: Opportunities for Civil Society Engagement</w:t>
      </w:r>
      <w:bookmarkEnd w:id="50"/>
      <w:bookmarkEnd w:id="51"/>
      <w:bookmarkEnd w:id="52"/>
      <w:r w:rsidRPr="00320675">
        <w:t xml:space="preserve"> </w:t>
      </w:r>
    </w:p>
    <w:p w14:paraId="2682DFAD" w14:textId="77777777" w:rsidR="00F867DE" w:rsidRPr="00320675" w:rsidRDefault="00F867DE" w:rsidP="00FF21F5">
      <w:pPr>
        <w:rPr>
          <w:lang w:eastAsia="zh-CN"/>
        </w:rPr>
      </w:pPr>
      <w:r w:rsidRPr="00320675">
        <w:rPr>
          <w:lang w:eastAsia="zh-CN"/>
        </w:rPr>
        <w:t xml:space="preserve">Civil society plays an important role in the African human rights system by providing essential information to the regional human rights mechanisms discussed above to ensure that the system is responsive to the human rights situation on the ground, including for women and girls with disabilities. </w:t>
      </w:r>
    </w:p>
    <w:p w14:paraId="74280C13" w14:textId="77777777" w:rsidR="00F867DE" w:rsidRPr="00320675" w:rsidRDefault="00F867DE" w:rsidP="00EA4C08">
      <w:pPr>
        <w:spacing w:after="480"/>
        <w:rPr>
          <w:lang w:eastAsia="zh-CN"/>
        </w:rPr>
      </w:pPr>
      <w:r w:rsidRPr="00320675">
        <w:rPr>
          <w:lang w:eastAsia="zh-CN"/>
        </w:rPr>
        <w:t>The African system is complex and offers multiple forums and opportunities for civil society to engage with it. While the process to engage with different bodies can be similar, it is important to check with those bodies separately regarding their requirements for civil society engagement. Advocates can also use these instruments and mechanisms in complementary ways to strengthen the efficacy of their advocacy strategies.</w:t>
      </w:r>
    </w:p>
    <w:p w14:paraId="014DAA75" w14:textId="77777777" w:rsidR="00F867DE" w:rsidRPr="00320675" w:rsidRDefault="00F867DE" w:rsidP="0052297C">
      <w:pPr>
        <w:pStyle w:val="Heading2"/>
        <w:rPr>
          <w:b w:val="0"/>
          <w:bCs w:val="0"/>
        </w:rPr>
      </w:pPr>
      <w:bookmarkStart w:id="53" w:name="_Toc461891929"/>
      <w:bookmarkStart w:id="54" w:name="_Toc59198452"/>
      <w:bookmarkStart w:id="55" w:name="_Toc59199002"/>
      <w:r w:rsidRPr="00320675">
        <w:rPr>
          <w:b w:val="0"/>
          <w:bCs w:val="0"/>
          <w:lang w:eastAsia="zh-CN"/>
        </w:rPr>
        <w:t>Participation in General Comments Drafting Process</w:t>
      </w:r>
      <w:bookmarkEnd w:id="53"/>
      <w:bookmarkEnd w:id="54"/>
      <w:bookmarkEnd w:id="55"/>
      <w:r w:rsidRPr="00320675">
        <w:rPr>
          <w:b w:val="0"/>
          <w:bCs w:val="0"/>
          <w:lang w:eastAsia="zh-CN"/>
        </w:rPr>
        <w:t xml:space="preserve"> </w:t>
      </w:r>
    </w:p>
    <w:p w14:paraId="1B910001" w14:textId="77777777" w:rsidR="00F867DE" w:rsidRPr="00320675" w:rsidRDefault="00F867DE" w:rsidP="00EA4C08">
      <w:pPr>
        <w:spacing w:after="480"/>
        <w:rPr>
          <w:lang w:eastAsia="zh-CN"/>
        </w:rPr>
      </w:pPr>
      <w:r w:rsidRPr="00320675">
        <w:rPr>
          <w:lang w:eastAsia="zh-CN"/>
        </w:rPr>
        <w:t>When the African Commission or ACERWC draft new General Comments, they may call for public comments, with participation from anyone willing to take part in the consultative process. Usually the Call for Comments will be posted on the websites of the African Commission (</w:t>
      </w:r>
      <w:hyperlink r:id="rId46" w:history="1">
        <w:r w:rsidRPr="00320675">
          <w:rPr>
            <w:rStyle w:val="Hyperlink"/>
          </w:rPr>
          <w:t>http://www.achpr.org/</w:t>
        </w:r>
      </w:hyperlink>
      <w:r w:rsidRPr="00320675">
        <w:rPr>
          <w:lang w:eastAsia="zh-CN"/>
        </w:rPr>
        <w:t>) and ACERWC (</w:t>
      </w:r>
      <w:hyperlink r:id="rId47" w:history="1">
        <w:r w:rsidRPr="00320675">
          <w:rPr>
            <w:rStyle w:val="Hyperlink"/>
          </w:rPr>
          <w:t>https://www.acerwc.africa</w:t>
        </w:r>
      </w:hyperlink>
      <w:r w:rsidRPr="00320675">
        <w:rPr>
          <w:rStyle w:val="Hyperlink"/>
          <w:rFonts w:cs="Arial"/>
          <w:szCs w:val="22"/>
        </w:rPr>
        <w:t>)</w:t>
      </w:r>
      <w:r w:rsidRPr="00320675">
        <w:rPr>
          <w:lang w:eastAsia="zh-CN"/>
        </w:rPr>
        <w:t xml:space="preserve"> and it will include information on who, what, when, and how to provide comments and contributions. </w:t>
      </w:r>
    </w:p>
    <w:p w14:paraId="0CE07C80" w14:textId="77777777" w:rsidR="00F867DE" w:rsidRPr="00320675" w:rsidRDefault="00F867DE" w:rsidP="0052297C">
      <w:pPr>
        <w:pStyle w:val="Heading2"/>
        <w:rPr>
          <w:b w:val="0"/>
          <w:bCs w:val="0"/>
          <w:lang w:eastAsia="zh-CN"/>
        </w:rPr>
      </w:pPr>
      <w:bookmarkStart w:id="56" w:name="_Toc461891930"/>
      <w:bookmarkStart w:id="57" w:name="_Toc59198453"/>
      <w:bookmarkStart w:id="58" w:name="_Toc59199003"/>
      <w:r w:rsidRPr="00320675">
        <w:rPr>
          <w:b w:val="0"/>
          <w:bCs w:val="0"/>
          <w:lang w:eastAsia="zh-CN"/>
        </w:rPr>
        <w:t>Participation in African Commission/ACERWC Sessions</w:t>
      </w:r>
      <w:bookmarkEnd w:id="56"/>
      <w:bookmarkEnd w:id="57"/>
      <w:bookmarkEnd w:id="58"/>
    </w:p>
    <w:p w14:paraId="38920343" w14:textId="77777777" w:rsidR="00F867DE" w:rsidRPr="00320675" w:rsidRDefault="00F867DE" w:rsidP="00155221">
      <w:pPr>
        <w:pStyle w:val="Boxed"/>
        <w:framePr w:w="10109" w:vSpace="331" w:wrap="notBeside" w:x="1037" w:y="1337"/>
        <w:pBdr>
          <w:top w:val="single" w:sz="18" w:space="8" w:color="5F4B8B"/>
          <w:left w:val="single" w:sz="18" w:space="9" w:color="5F4B8B"/>
          <w:bottom w:val="single" w:sz="18" w:space="8" w:color="5F4B8B"/>
          <w:right w:val="single" w:sz="18" w:space="9" w:color="5F4B8B"/>
        </w:pBdr>
        <w:rPr>
          <w:rStyle w:val="Bolderbold"/>
          <w:bCs w:val="0"/>
        </w:rPr>
      </w:pPr>
      <w:r w:rsidRPr="00320675">
        <w:rPr>
          <w:rStyle w:val="Bolderbold"/>
          <w:bCs w:val="0"/>
        </w:rPr>
        <w:t>Applications for Observer Status</w:t>
      </w:r>
    </w:p>
    <w:p w14:paraId="5493E8E5" w14:textId="77777777" w:rsidR="00F867DE" w:rsidRPr="00320675" w:rsidRDefault="00F867DE" w:rsidP="00155221">
      <w:pPr>
        <w:pStyle w:val="Boxed"/>
        <w:framePr w:w="10109" w:vSpace="331" w:wrap="notBeside" w:x="1037" w:y="1337"/>
        <w:pBdr>
          <w:top w:val="single" w:sz="18" w:space="8" w:color="5F4B8B"/>
          <w:left w:val="single" w:sz="18" w:space="9" w:color="5F4B8B"/>
          <w:bottom w:val="single" w:sz="18" w:space="8" w:color="5F4B8B"/>
          <w:right w:val="single" w:sz="18" w:space="9" w:color="5F4B8B"/>
        </w:pBdr>
        <w:rPr>
          <w:lang w:eastAsia="zh-CN"/>
        </w:rPr>
      </w:pPr>
      <w:r w:rsidRPr="00320675">
        <w:rPr>
          <w:lang w:eastAsia="zh-CN"/>
        </w:rPr>
        <w:t xml:space="preserve">NGOs can apply for observer status before the African Commission and the ACERWC to better advocate for the rights of women and girls with disabilities. Please note that observer status before the African Commission and the ACERWC are granted separately. </w:t>
      </w:r>
    </w:p>
    <w:p w14:paraId="495A84F0" w14:textId="77777777" w:rsidR="00F867DE" w:rsidRPr="00320675" w:rsidRDefault="00F867DE" w:rsidP="00155221">
      <w:pPr>
        <w:pStyle w:val="Boxed"/>
        <w:framePr w:w="10109" w:vSpace="331" w:wrap="notBeside" w:x="1037" w:y="1337"/>
        <w:pBdr>
          <w:top w:val="single" w:sz="18" w:space="8" w:color="5F4B8B"/>
          <w:left w:val="single" w:sz="18" w:space="9" w:color="5F4B8B"/>
          <w:bottom w:val="single" w:sz="18" w:space="8" w:color="5F4B8B"/>
          <w:right w:val="single" w:sz="18" w:space="9" w:color="5F4B8B"/>
        </w:pBdr>
        <w:rPr>
          <w:i/>
          <w:lang w:eastAsia="zh-CN"/>
        </w:rPr>
      </w:pPr>
      <w:r w:rsidRPr="00320675">
        <w:rPr>
          <w:i/>
          <w:lang w:eastAsia="zh-CN"/>
        </w:rPr>
        <w:t xml:space="preserve">Guidelines on how to apply for Observer Status before the African Commission: </w:t>
      </w:r>
      <w:hyperlink r:id="rId48" w:history="1">
        <w:r w:rsidRPr="00320675">
          <w:rPr>
            <w:rStyle w:val="Hyperlink"/>
            <w:i/>
            <w:lang w:eastAsia="zh-CN"/>
          </w:rPr>
          <w:t>http://www.ijrcenter.org/wp-content/uploads/2016/11/Advocacy-before-the-African-Human-Rights-System.pdf</w:t>
        </w:r>
      </w:hyperlink>
      <w:r w:rsidRPr="00155221">
        <w:rPr>
          <w:i/>
          <w:lang w:eastAsia="zh-CN"/>
        </w:rPr>
        <w:t>.</w:t>
      </w:r>
    </w:p>
    <w:p w14:paraId="30AACCAC" w14:textId="7AEDA6FF" w:rsidR="00F867DE" w:rsidRPr="00320675" w:rsidRDefault="00F867DE" w:rsidP="00155221">
      <w:pPr>
        <w:pStyle w:val="Boxed"/>
        <w:framePr w:w="10109" w:vSpace="331" w:wrap="notBeside" w:x="1037" w:y="1337"/>
        <w:pBdr>
          <w:top w:val="single" w:sz="18" w:space="8" w:color="5F4B8B"/>
          <w:left w:val="single" w:sz="18" w:space="9" w:color="5F4B8B"/>
          <w:bottom w:val="single" w:sz="18" w:space="8" w:color="5F4B8B"/>
          <w:right w:val="single" w:sz="18" w:space="9" w:color="5F4B8B"/>
        </w:pBdr>
        <w:rPr>
          <w:i/>
          <w:u w:val="single"/>
          <w:lang w:eastAsia="zh-CN"/>
        </w:rPr>
      </w:pPr>
      <w:r w:rsidRPr="00320675">
        <w:rPr>
          <w:i/>
          <w:lang w:eastAsia="zh-CN"/>
        </w:rPr>
        <w:t xml:space="preserve">Guidelines on how to apply for Observer Status before the ACERWC, </w:t>
      </w:r>
      <w:hyperlink r:id="rId49" w:history="1">
        <w:r w:rsidR="0054745D" w:rsidRPr="00320675">
          <w:rPr>
            <w:rStyle w:val="Hyperlink"/>
            <w:i/>
            <w:lang w:eastAsia="zh-CN"/>
          </w:rPr>
          <w:t>https://archive.crin.org/en/docs/Advancing_Children_Rig</w:t>
        </w:r>
        <w:r w:rsidR="0054745D" w:rsidRPr="00320675">
          <w:rPr>
            <w:rStyle w:val="Hyperlink"/>
            <w:i/>
            <w:lang w:eastAsia="zh-CN"/>
          </w:rPr>
          <w:t>h</w:t>
        </w:r>
        <w:r w:rsidR="0054745D" w:rsidRPr="00320675">
          <w:rPr>
            <w:rStyle w:val="Hyperlink"/>
            <w:i/>
            <w:lang w:eastAsia="zh-CN"/>
          </w:rPr>
          <w:t>ts_2nd_Edition.pdf</w:t>
        </w:r>
      </w:hyperlink>
      <w:r w:rsidRPr="00155221">
        <w:rPr>
          <w:i/>
          <w:lang w:eastAsia="zh-CN"/>
        </w:rPr>
        <w:t>.</w:t>
      </w:r>
    </w:p>
    <w:p w14:paraId="237AA207" w14:textId="77777777" w:rsidR="00F867DE" w:rsidRPr="00320675" w:rsidRDefault="00F867DE" w:rsidP="00155221">
      <w:pPr>
        <w:pStyle w:val="Boxed"/>
        <w:framePr w:w="10109" w:vSpace="331" w:wrap="notBeside" w:x="1037" w:y="1337"/>
        <w:pBdr>
          <w:top w:val="single" w:sz="18" w:space="8" w:color="5F4B8B"/>
          <w:left w:val="single" w:sz="18" w:space="9" w:color="5F4B8B"/>
          <w:bottom w:val="single" w:sz="18" w:space="8" w:color="5F4B8B"/>
          <w:right w:val="single" w:sz="18" w:space="9" w:color="5F4B8B"/>
        </w:pBdr>
        <w:rPr>
          <w:iCs/>
          <w:lang w:eastAsia="zh-CN"/>
        </w:rPr>
      </w:pPr>
      <w:r w:rsidRPr="00320675">
        <w:rPr>
          <w:iCs/>
          <w:lang w:eastAsia="zh-CN"/>
        </w:rPr>
        <w:t xml:space="preserve">Please also see the appendixes for instructions on applying for Observer Status before the two bodies and sample cover letters. </w:t>
      </w:r>
    </w:p>
    <w:p w14:paraId="01838582" w14:textId="2A3CFCEF" w:rsidR="00F867DE" w:rsidRPr="00320675" w:rsidRDefault="00F867DE" w:rsidP="00FF21F5">
      <w:pPr>
        <w:rPr>
          <w:lang w:eastAsia="zh-CN"/>
        </w:rPr>
      </w:pPr>
      <w:r w:rsidRPr="00320675">
        <w:rPr>
          <w:lang w:eastAsia="zh-CN"/>
        </w:rPr>
        <w:t xml:space="preserve">Civil society can participate in the African Commission and the ACERWC sessions by </w:t>
      </w:r>
      <w:r w:rsidRPr="00320675">
        <w:rPr>
          <w:rStyle w:val="Bolderbold"/>
          <w:bCs w:val="0"/>
        </w:rPr>
        <w:t>proposing agenda items</w:t>
      </w:r>
      <w:r w:rsidRPr="00320675">
        <w:rPr>
          <w:lang w:eastAsia="zh-CN"/>
        </w:rPr>
        <w:t xml:space="preserve">, </w:t>
      </w:r>
      <w:r w:rsidRPr="00320675">
        <w:rPr>
          <w:rStyle w:val="Bolderbold"/>
          <w:bCs w:val="0"/>
        </w:rPr>
        <w:t>attending sessions and making statements</w:t>
      </w:r>
      <w:r w:rsidRPr="00320675">
        <w:rPr>
          <w:lang w:eastAsia="zh-CN"/>
        </w:rPr>
        <w:t xml:space="preserve"> (where NGOs have observer status), advocating and networking at the </w:t>
      </w:r>
      <w:r w:rsidRPr="00320675">
        <w:rPr>
          <w:rStyle w:val="Bolderbold"/>
          <w:bCs w:val="0"/>
        </w:rPr>
        <w:t>NGO Forum/CSO forum</w:t>
      </w:r>
      <w:r w:rsidRPr="00320675">
        <w:rPr>
          <w:lang w:eastAsia="zh-CN"/>
        </w:rPr>
        <w:t xml:space="preserve"> held before the sessions, and organizing </w:t>
      </w:r>
      <w:r w:rsidRPr="00320675">
        <w:rPr>
          <w:rStyle w:val="Bolderbold"/>
          <w:bCs w:val="0"/>
        </w:rPr>
        <w:t>side events</w:t>
      </w:r>
      <w:r w:rsidRPr="00320675">
        <w:rPr>
          <w:lang w:eastAsia="zh-CN"/>
        </w:rPr>
        <w:t xml:space="preserve">. </w:t>
      </w:r>
    </w:p>
    <w:p w14:paraId="1B6F2F31" w14:textId="2FADC75B" w:rsidR="00F867DE" w:rsidRPr="00320675" w:rsidRDefault="00F867DE" w:rsidP="00FF21F5">
      <w:pPr>
        <w:rPr>
          <w:lang w:eastAsia="zh-CN"/>
        </w:rPr>
      </w:pPr>
      <w:r w:rsidRPr="00320675">
        <w:rPr>
          <w:lang w:eastAsia="zh-CN"/>
        </w:rPr>
        <w:t xml:space="preserve">To participate in sessions of the African Commission, an NGO should submit the Preliminary Registration Form to the Secretariat of the African Commission not later than the date specified in the Invitation for NGOs. Information about the African Commission’s sessions can be found at: </w:t>
      </w:r>
      <w:hyperlink r:id="rId50" w:history="1">
        <w:r w:rsidRPr="00320675">
          <w:rPr>
            <w:rStyle w:val="Hyperlink"/>
            <w:rFonts w:eastAsia="Times New Roman" w:cs="Arial"/>
            <w:szCs w:val="22"/>
            <w:lang w:eastAsia="zh-CN"/>
          </w:rPr>
          <w:t>http://www.achpr.org/sessions/</w:t>
        </w:r>
      </w:hyperlink>
      <w:r w:rsidRPr="00320675">
        <w:rPr>
          <w:lang w:eastAsia="zh-CN"/>
        </w:rPr>
        <w:t>, which includes Invitations to NGOs, the Preliminary Registration Form, and logistical information for participants.</w:t>
      </w:r>
    </w:p>
    <w:p w14:paraId="1B25E54C" w14:textId="6AEAE47F" w:rsidR="00F867DE" w:rsidRPr="00320675" w:rsidRDefault="00F867DE" w:rsidP="00FF21F5">
      <w:pPr>
        <w:rPr>
          <w:lang w:eastAsia="zh-CN"/>
        </w:rPr>
      </w:pPr>
      <w:r w:rsidRPr="00320675">
        <w:rPr>
          <w:lang w:eastAsia="zh-CN"/>
        </w:rPr>
        <w:lastRenderedPageBreak/>
        <w:t xml:space="preserve">NGOs can also propose agenda items for the African Commission’s Ordinary Sessions. A proposal to include items in the session’s provisional agenda should be communicated to the Secretary, accompanied by supporting documents, not later than 60 days before the opening of the session at which these items are to be discussed. If the request is accepted, the Secretary will include the item on the Provisional Agenda of the session and inform the requesting party of this decision within one month. </w:t>
      </w:r>
    </w:p>
    <w:p w14:paraId="2CEC7B94" w14:textId="504CDC57" w:rsidR="00F867DE" w:rsidRPr="00320675" w:rsidRDefault="00F867DE" w:rsidP="00FF21F5">
      <w:pPr>
        <w:rPr>
          <w:lang w:eastAsia="zh-CN"/>
        </w:rPr>
      </w:pPr>
      <w:r w:rsidRPr="00320675">
        <w:rPr>
          <w:lang w:eastAsia="zh-CN"/>
        </w:rPr>
        <w:t>If NGOs would like to speak during a session, they need to inform the Secretariat of the African Commission and provide the text of the statement for the Chairperson for approval, with “sufficient lead-time.” Therefore, it is suggested that NGOs wishing to speak during the session send the request to make a statement as early as possible.</w:t>
      </w:r>
    </w:p>
    <w:tbl>
      <w:tblPr>
        <w:tblpPr w:leftFromText="187" w:rightFromText="187" w:vertAnchor="text" w:horzAnchor="page" w:tblpXSpec="center" w:tblpY="980"/>
        <w:tblW w:w="9360" w:type="dxa"/>
        <w:tblBorders>
          <w:bottom w:val="single" w:sz="4" w:space="0" w:color="auto"/>
        </w:tblBorders>
        <w:tblLook w:val="0600" w:firstRow="0" w:lastRow="0" w:firstColumn="0" w:lastColumn="0" w:noHBand="1" w:noVBand="1"/>
        <w:tblCaption w:val="Table 2. General Procedures for civil society and NGO participation in African Commission sessions"/>
        <w:tblDescription w:val="This table displays three procedures for interacting in an African Commission session."/>
      </w:tblPr>
      <w:tblGrid>
        <w:gridCol w:w="1432"/>
        <w:gridCol w:w="7928"/>
      </w:tblGrid>
      <w:tr w:rsidR="00314FCA" w:rsidRPr="00320675" w14:paraId="7FF65FD3" w14:textId="77777777" w:rsidTr="007C2548">
        <w:trPr>
          <w:trHeight w:hRule="exact" w:val="504"/>
        </w:trPr>
        <w:tc>
          <w:tcPr>
            <w:tcW w:w="1377" w:type="dxa"/>
            <w:tcBorders>
              <w:bottom w:val="nil"/>
            </w:tcBorders>
            <w:shd w:val="clear" w:color="auto" w:fill="5F4B8B"/>
            <w:vAlign w:val="center"/>
          </w:tcPr>
          <w:p w14:paraId="502F3F94" w14:textId="77777777" w:rsidR="00314FCA" w:rsidRPr="00320675" w:rsidRDefault="00314FCA" w:rsidP="00A33CAA">
            <w:pPr>
              <w:pStyle w:val="FigureTabs"/>
              <w:framePr w:wrap="auto" w:hAnchor="text" w:xAlign="left" w:yAlign="inline"/>
            </w:pPr>
            <w:r w:rsidRPr="00320675">
              <w:br w:type="page"/>
              <w:t>Table 2:</w:t>
            </w:r>
          </w:p>
        </w:tc>
        <w:tc>
          <w:tcPr>
            <w:tcW w:w="7623" w:type="dxa"/>
            <w:tcBorders>
              <w:bottom w:val="nil"/>
            </w:tcBorders>
            <w:shd w:val="clear" w:color="auto" w:fill="auto"/>
            <w:vAlign w:val="center"/>
          </w:tcPr>
          <w:p w14:paraId="3FA6E044" w14:textId="7B04C2B0" w:rsidR="00314FCA" w:rsidRPr="00320675" w:rsidRDefault="00314FCA" w:rsidP="00A33CAA">
            <w:pPr>
              <w:pStyle w:val="FigureLabel"/>
              <w:pBdr>
                <w:bottom w:val="none" w:sz="0" w:space="0" w:color="auto"/>
              </w:pBdr>
              <w:spacing w:after="0" w:line="220" w:lineRule="auto"/>
              <w:rPr>
                <w:rStyle w:val="Bolderbold"/>
                <w:bCs w:val="0"/>
              </w:rPr>
            </w:pPr>
            <w:r w:rsidRPr="00320675">
              <w:rPr>
                <w:rStyle w:val="Bolderbold"/>
                <w:bCs w:val="0"/>
              </w:rPr>
              <w:t xml:space="preserve">General Procedures for </w:t>
            </w:r>
            <w:r w:rsidR="007C2548">
              <w:rPr>
                <w:rStyle w:val="Bolderbold"/>
                <w:bCs w:val="0"/>
              </w:rPr>
              <w:t>C</w:t>
            </w:r>
            <w:r w:rsidRPr="00320675">
              <w:rPr>
                <w:rStyle w:val="Bolderbold"/>
                <w:bCs w:val="0"/>
              </w:rPr>
              <w:t xml:space="preserve">ivil </w:t>
            </w:r>
            <w:r w:rsidR="007C2548">
              <w:rPr>
                <w:rStyle w:val="Bolderbold"/>
                <w:bCs w:val="0"/>
              </w:rPr>
              <w:t>S</w:t>
            </w:r>
            <w:r w:rsidRPr="00320675">
              <w:rPr>
                <w:rStyle w:val="Bolderbold"/>
                <w:bCs w:val="0"/>
              </w:rPr>
              <w:t xml:space="preserve">ociety and NGO </w:t>
            </w:r>
            <w:r w:rsidR="007C2548">
              <w:rPr>
                <w:rStyle w:val="Bolderbold"/>
                <w:bCs w:val="0"/>
              </w:rPr>
              <w:t>P</w:t>
            </w:r>
            <w:r w:rsidRPr="00320675">
              <w:rPr>
                <w:rStyle w:val="Bolderbold"/>
                <w:bCs w:val="0"/>
              </w:rPr>
              <w:t xml:space="preserve">articipation in </w:t>
            </w:r>
            <w:r w:rsidRPr="00320675">
              <w:rPr>
                <w:rStyle w:val="Bolderbold"/>
                <w:bCs w:val="0"/>
              </w:rPr>
              <w:br/>
              <w:t xml:space="preserve">African Commission </w:t>
            </w:r>
            <w:r w:rsidR="007C2548">
              <w:rPr>
                <w:rStyle w:val="Bolderbold"/>
                <w:bCs w:val="0"/>
              </w:rPr>
              <w:t>S</w:t>
            </w:r>
            <w:r w:rsidRPr="00320675">
              <w:rPr>
                <w:rStyle w:val="Bolderbold"/>
                <w:bCs w:val="0"/>
              </w:rPr>
              <w:t>essions</w:t>
            </w:r>
          </w:p>
        </w:tc>
      </w:tr>
    </w:tbl>
    <w:p w14:paraId="074DA79F" w14:textId="23FCFD42" w:rsidR="00F867DE" w:rsidRPr="00320675" w:rsidRDefault="00F867DE" w:rsidP="00FF21F5">
      <w:pPr>
        <w:rPr>
          <w:lang w:eastAsia="zh-CN"/>
        </w:rPr>
      </w:pPr>
      <w:r w:rsidRPr="00320675">
        <w:rPr>
          <w:lang w:eastAsia="zh-CN"/>
        </w:rPr>
        <w:t>Participants may circulate their documents in the conference area of the African Commission but must seek written authorization from the Secretary to the African Commission for this.</w:t>
      </w:r>
      <w:r w:rsidR="00285169" w:rsidRPr="00320675">
        <w:rPr>
          <w:lang w:eastAsia="zh-CN"/>
        </w:rPr>
        <w:tab/>
      </w:r>
      <w:r w:rsidR="00285169" w:rsidRPr="00320675">
        <w:rPr>
          <w:lang w:eastAsia="zh-CN"/>
        </w:rPr>
        <w:br/>
      </w:r>
    </w:p>
    <w:tbl>
      <w:tblPr>
        <w:tblStyle w:val="TableGrid"/>
        <w:tblpPr w:bottomFromText="403" w:vertAnchor="page" w:horzAnchor="page" w:tblpXSpec="center" w:tblpYSpec="inside"/>
        <w:tblOverlap w:val="never"/>
        <w:tblW w:w="9360" w:type="dxa"/>
        <w:tblBorders>
          <w:top w:val="single" w:sz="8" w:space="0" w:color="auto"/>
          <w:left w:val="single" w:sz="8" w:space="0" w:color="auto"/>
          <w:bottom w:val="single" w:sz="8" w:space="0" w:color="auto"/>
          <w:right w:val="single" w:sz="8" w:space="0" w:color="auto"/>
          <w:insideH w:val="single" w:sz="8" w:space="0" w:color="auto"/>
          <w:insideV w:val="none" w:sz="0" w:space="0" w:color="auto"/>
        </w:tblBorders>
        <w:shd w:val="clear" w:color="auto" w:fill="262626" w:themeFill="text1" w:themeFillTint="D9"/>
        <w:tblCellMar>
          <w:top w:w="115" w:type="dxa"/>
        </w:tblCellMar>
        <w:tblLook w:val="04A0" w:firstRow="1" w:lastRow="0" w:firstColumn="1" w:lastColumn="0" w:noHBand="0" w:noVBand="1"/>
      </w:tblPr>
      <w:tblGrid>
        <w:gridCol w:w="3552"/>
        <w:gridCol w:w="5808"/>
      </w:tblGrid>
      <w:tr w:rsidR="00314FCA" w:rsidRPr="00320675" w14:paraId="5F70D0E3" w14:textId="77777777" w:rsidTr="00155221">
        <w:trPr>
          <w:trHeight w:val="1676"/>
        </w:trPr>
        <w:tc>
          <w:tcPr>
            <w:tcW w:w="3415" w:type="dxa"/>
            <w:shd w:val="clear" w:color="auto" w:fill="E6EDE7"/>
          </w:tcPr>
          <w:p w14:paraId="1F83EB05" w14:textId="77777777" w:rsidR="00314FCA" w:rsidRPr="00320675" w:rsidRDefault="00314FCA" w:rsidP="00A33CAA">
            <w:pPr>
              <w:jc w:val="left"/>
              <w:rPr>
                <w:rStyle w:val="Bolderbold"/>
                <w:bCs w:val="0"/>
              </w:rPr>
            </w:pPr>
            <w:r w:rsidRPr="00320675">
              <w:rPr>
                <w:rStyle w:val="Bolderbold"/>
                <w:bCs w:val="0"/>
              </w:rPr>
              <w:t xml:space="preserve">How to be invited and participate in the </w:t>
            </w:r>
            <w:r w:rsidRPr="00320675">
              <w:rPr>
                <w:rStyle w:val="Bolderbold"/>
                <w:bCs w:val="0"/>
                <w:lang w:val="en-US"/>
              </w:rPr>
              <w:t>African</w:t>
            </w:r>
            <w:r w:rsidRPr="00320675">
              <w:rPr>
                <w:rStyle w:val="Bolderbold"/>
                <w:bCs w:val="0"/>
              </w:rPr>
              <w:t xml:space="preserve"> Commission’s Ordinary Session</w:t>
            </w:r>
          </w:p>
        </w:tc>
        <w:tc>
          <w:tcPr>
            <w:tcW w:w="5585" w:type="dxa"/>
            <w:shd w:val="clear" w:color="auto" w:fill="E6EDE7"/>
          </w:tcPr>
          <w:p w14:paraId="22DBD7B0" w14:textId="77777777" w:rsidR="00314FCA" w:rsidRPr="00320675" w:rsidRDefault="00314FCA" w:rsidP="00A33CAA">
            <w:r w:rsidRPr="00320675">
              <w:t xml:space="preserve">Submit the Preliminary Registration Form to the Secretariat of the African Commission. (Specified dates for submission would be indicated in NGO invitation). </w:t>
            </w:r>
          </w:p>
          <w:p w14:paraId="66EE4F9B" w14:textId="77777777" w:rsidR="00314FCA" w:rsidRPr="00320675" w:rsidRDefault="00314FCA" w:rsidP="00A33CAA">
            <w:pPr>
              <w:rPr>
                <w:szCs w:val="22"/>
              </w:rPr>
            </w:pPr>
            <w:r w:rsidRPr="00320675">
              <w:rPr>
                <w:szCs w:val="22"/>
              </w:rPr>
              <w:t xml:space="preserve">For more information: </w:t>
            </w:r>
            <w:hyperlink r:id="rId51" w:history="1">
              <w:r w:rsidRPr="00320675">
                <w:rPr>
                  <w:rStyle w:val="Hyperlink"/>
                </w:rPr>
                <w:t>http://www.achpr.org/sessions/</w:t>
              </w:r>
            </w:hyperlink>
          </w:p>
        </w:tc>
      </w:tr>
      <w:tr w:rsidR="00314FCA" w:rsidRPr="00320675" w14:paraId="5EECEF09" w14:textId="77777777" w:rsidTr="00155221">
        <w:tblPrEx>
          <w:tblLook w:val="0000" w:firstRow="0" w:lastRow="0" w:firstColumn="0" w:lastColumn="0" w:noHBand="0" w:noVBand="0"/>
        </w:tblPrEx>
        <w:trPr>
          <w:trHeight w:val="2222"/>
        </w:trPr>
        <w:tc>
          <w:tcPr>
            <w:tcW w:w="3415" w:type="dxa"/>
            <w:shd w:val="clear" w:color="auto" w:fill="auto"/>
          </w:tcPr>
          <w:p w14:paraId="060A7DAB" w14:textId="77777777" w:rsidR="00314FCA" w:rsidRPr="00320675" w:rsidRDefault="00314FCA" w:rsidP="00A33CAA">
            <w:pPr>
              <w:jc w:val="left"/>
              <w:rPr>
                <w:rStyle w:val="Bolderbold"/>
                <w:bCs w:val="0"/>
              </w:rPr>
            </w:pPr>
            <w:r w:rsidRPr="00320675">
              <w:rPr>
                <w:rStyle w:val="Bolderbold"/>
                <w:bCs w:val="0"/>
              </w:rPr>
              <w:t xml:space="preserve">How to </w:t>
            </w:r>
            <w:r w:rsidRPr="00320675">
              <w:rPr>
                <w:rStyle w:val="Bolderbold"/>
                <w:bCs w:val="0"/>
                <w:lang w:val="en-US"/>
              </w:rPr>
              <w:t>propose</w:t>
            </w:r>
            <w:r w:rsidRPr="00320675">
              <w:rPr>
                <w:rStyle w:val="Bolderbold"/>
                <w:bCs w:val="0"/>
              </w:rPr>
              <w:t xml:space="preserve"> agenda items at the African Commission’s Ordinary Sessions</w:t>
            </w:r>
          </w:p>
          <w:p w14:paraId="5B83BD7F" w14:textId="77777777" w:rsidR="00314FCA" w:rsidRPr="00320675" w:rsidRDefault="00314FCA" w:rsidP="00A33CAA">
            <w:pPr>
              <w:pStyle w:val="NormalWeb"/>
            </w:pPr>
          </w:p>
          <w:p w14:paraId="680989B3" w14:textId="77777777" w:rsidR="00314FCA" w:rsidRPr="00320675" w:rsidRDefault="00314FCA" w:rsidP="00A33CAA">
            <w:pPr>
              <w:pStyle w:val="NormalWeb"/>
            </w:pPr>
          </w:p>
          <w:p w14:paraId="50F48CB1" w14:textId="77777777" w:rsidR="00314FCA" w:rsidRPr="00320675" w:rsidRDefault="00314FCA" w:rsidP="00A33CAA">
            <w:pPr>
              <w:pStyle w:val="NormalWeb"/>
            </w:pPr>
          </w:p>
        </w:tc>
        <w:tc>
          <w:tcPr>
            <w:tcW w:w="5585" w:type="dxa"/>
            <w:shd w:val="clear" w:color="auto" w:fill="auto"/>
          </w:tcPr>
          <w:p w14:paraId="50C63505" w14:textId="77777777" w:rsidR="00314FCA" w:rsidRPr="00320675" w:rsidRDefault="00314FCA" w:rsidP="00A33CAA">
            <w:r w:rsidRPr="00320675">
              <w:t xml:space="preserve">Proposals on agenda items should be sent to the Secretariat of the African Commission with any supporting documents, not later than 60 days before the opening of the session at which these items are to be discussed. Accepted items will be included on the Session’s Provisional Agenda The requesting party would be duly informed of this decision within one month. </w:t>
            </w:r>
          </w:p>
        </w:tc>
      </w:tr>
      <w:tr w:rsidR="00314FCA" w:rsidRPr="00320675" w14:paraId="5F913E38" w14:textId="77777777" w:rsidTr="00155221">
        <w:trPr>
          <w:trHeight w:val="2933"/>
        </w:trPr>
        <w:tc>
          <w:tcPr>
            <w:tcW w:w="3415" w:type="dxa"/>
            <w:shd w:val="clear" w:color="auto" w:fill="E6EDE7"/>
          </w:tcPr>
          <w:p w14:paraId="429B0D87" w14:textId="77777777" w:rsidR="00314FCA" w:rsidRPr="00320675" w:rsidRDefault="00314FCA" w:rsidP="00A33CAA">
            <w:pPr>
              <w:jc w:val="left"/>
              <w:rPr>
                <w:rStyle w:val="Bolderbold"/>
                <w:bCs w:val="0"/>
              </w:rPr>
            </w:pPr>
            <w:r w:rsidRPr="00320675">
              <w:rPr>
                <w:rStyle w:val="Bolderbold"/>
                <w:bCs w:val="0"/>
              </w:rPr>
              <w:t xml:space="preserve">How to </w:t>
            </w:r>
            <w:r w:rsidRPr="00320675">
              <w:rPr>
                <w:rStyle w:val="Bolderbold"/>
                <w:bCs w:val="0"/>
                <w:lang w:val="en-US"/>
              </w:rPr>
              <w:t>speak</w:t>
            </w:r>
            <w:r w:rsidRPr="00320675">
              <w:rPr>
                <w:rStyle w:val="Bolderbold"/>
                <w:bCs w:val="0"/>
              </w:rPr>
              <w:t xml:space="preserve"> </w:t>
            </w:r>
            <w:r w:rsidRPr="007C2548">
              <w:rPr>
                <w:rStyle w:val="Bolderbold"/>
                <w:bCs w:val="0"/>
              </w:rPr>
              <w:t>/</w:t>
            </w:r>
            <w:r w:rsidRPr="00320675">
              <w:rPr>
                <w:rStyle w:val="Bolderbold"/>
                <w:bCs w:val="0"/>
              </w:rPr>
              <w:t>issue statements at the African Commission’s Ordinary Sessions</w:t>
            </w:r>
          </w:p>
        </w:tc>
        <w:tc>
          <w:tcPr>
            <w:tcW w:w="5585" w:type="dxa"/>
            <w:shd w:val="clear" w:color="auto" w:fill="E6EDE7"/>
          </w:tcPr>
          <w:p w14:paraId="5162C50A" w14:textId="77777777" w:rsidR="00314FCA" w:rsidRPr="00320675" w:rsidRDefault="00314FCA" w:rsidP="00A33CAA">
            <w:r w:rsidRPr="00320675">
              <w:t>First, inform the Secretariat of the African Commission during the first few days of the session. Then, provide the text of the statement to the Chairperson for approval, with “sufficient lead-time.” A register is usually provided that requires the NGO observer status number.</w:t>
            </w:r>
          </w:p>
          <w:p w14:paraId="552DF808" w14:textId="7B7C0901" w:rsidR="00314FCA" w:rsidRPr="00320675" w:rsidRDefault="00314FCA" w:rsidP="00A33CAA">
            <w:r w:rsidRPr="00320675">
              <w:t xml:space="preserve">Statements must be provided as early as possible. </w:t>
            </w:r>
            <w:r w:rsidR="007C4762">
              <w:br/>
            </w:r>
            <w:r w:rsidRPr="00320675">
              <w:t>Written authorizations must be received from the Secretary</w:t>
            </w:r>
            <w:r w:rsidR="007C4762">
              <w:t xml:space="preserve"> </w:t>
            </w:r>
            <w:r w:rsidRPr="00320675">
              <w:t>to the African</w:t>
            </w:r>
            <w:r w:rsidR="007C4762">
              <w:t xml:space="preserve"> </w:t>
            </w:r>
            <w:r w:rsidRPr="00320675">
              <w:t xml:space="preserve">Commission for the distribution </w:t>
            </w:r>
            <w:r w:rsidR="007C4762">
              <w:br/>
            </w:r>
            <w:r w:rsidRPr="00320675">
              <w:t xml:space="preserve">of their documents. </w:t>
            </w:r>
          </w:p>
        </w:tc>
      </w:tr>
    </w:tbl>
    <w:p w14:paraId="34E0DFE4" w14:textId="31F9F17D" w:rsidR="00F867DE" w:rsidRPr="00320675" w:rsidRDefault="00F867DE" w:rsidP="00FF21F5">
      <w:pPr>
        <w:rPr>
          <w:lang w:eastAsia="zh-CN"/>
        </w:rPr>
      </w:pPr>
    </w:p>
    <w:p w14:paraId="5CB22312" w14:textId="5F524D1C" w:rsidR="00F867DE" w:rsidRPr="00320675" w:rsidRDefault="00F867DE" w:rsidP="00FF21F5">
      <w:pPr>
        <w:rPr>
          <w:lang w:eastAsia="zh-CN"/>
        </w:rPr>
      </w:pPr>
    </w:p>
    <w:p w14:paraId="49666654" w14:textId="5656ACB8" w:rsidR="00E370F2" w:rsidRPr="00320675" w:rsidRDefault="00314FCA" w:rsidP="00FF21F5">
      <w:r w:rsidRPr="00320675">
        <w:br/>
      </w:r>
      <w:r w:rsidRPr="00320675">
        <w:br/>
      </w:r>
      <w:r w:rsidR="00E370F2" w:rsidRPr="00320675">
        <w:t xml:space="preserve">There are currently no available formal instructions regarding procedures for NGOs to participate in the ACERWC’s sessions. It is recommended that NGOs contact ACERWC in advance of its sessions and request to participate. Dates of upcoming sessions of ACERWC can be found at </w:t>
      </w:r>
      <w:hyperlink r:id="rId52" w:history="1">
        <w:r w:rsidR="00E370F2" w:rsidRPr="00320675">
          <w:rPr>
            <w:rStyle w:val="Hyperlink"/>
          </w:rPr>
          <w:t>https://www.acerwc.africa</w:t>
        </w:r>
      </w:hyperlink>
      <w:r w:rsidR="00E370F2" w:rsidRPr="00320675">
        <w:t>.</w:t>
      </w:r>
    </w:p>
    <w:p w14:paraId="7F73EE42" w14:textId="77777777" w:rsidR="00E370F2" w:rsidRPr="00320675" w:rsidRDefault="00E370F2" w:rsidP="00155221">
      <w:pPr>
        <w:pStyle w:val="Boxed"/>
        <w:framePr w:w="10109" w:h="3461" w:hRule="exact" w:vSpace="331" w:wrap="notBeside" w:x="1057" w:y="242"/>
        <w:pBdr>
          <w:top w:val="single" w:sz="18" w:space="8" w:color="5F4B8B"/>
          <w:left w:val="single" w:sz="18" w:space="9" w:color="5F4B8B"/>
          <w:bottom w:val="single" w:sz="18" w:space="8" w:color="5F4B8B"/>
          <w:right w:val="single" w:sz="18" w:space="9" w:color="5F4B8B"/>
        </w:pBdr>
        <w:rPr>
          <w:rStyle w:val="Bolderbold"/>
          <w:bCs w:val="0"/>
        </w:rPr>
      </w:pPr>
      <w:r w:rsidRPr="00320675">
        <w:rPr>
          <w:rStyle w:val="Bolderbold"/>
          <w:bCs w:val="0"/>
        </w:rPr>
        <w:lastRenderedPageBreak/>
        <w:t>NGOs with Observer Status</w:t>
      </w:r>
    </w:p>
    <w:p w14:paraId="1D886233" w14:textId="77777777" w:rsidR="00E370F2" w:rsidRPr="00320675" w:rsidRDefault="00E370F2" w:rsidP="00155221">
      <w:pPr>
        <w:pStyle w:val="Boxed"/>
        <w:framePr w:w="10109" w:h="3461" w:hRule="exact" w:vSpace="331" w:wrap="notBeside" w:x="1057" w:y="242"/>
        <w:pBdr>
          <w:top w:val="single" w:sz="18" w:space="8" w:color="5F4B8B"/>
          <w:left w:val="single" w:sz="18" w:space="9" w:color="5F4B8B"/>
          <w:bottom w:val="single" w:sz="18" w:space="8" w:color="5F4B8B"/>
          <w:right w:val="single" w:sz="18" w:space="9" w:color="5F4B8B"/>
        </w:pBdr>
      </w:pPr>
      <w:r w:rsidRPr="00320675">
        <w:t xml:space="preserve">Some engagement opportunities are reserved for NGOs with Observer Status, including: </w:t>
      </w:r>
    </w:p>
    <w:p w14:paraId="763D5308" w14:textId="4769CAFB" w:rsidR="00E370F2" w:rsidRPr="00320675" w:rsidRDefault="009327C7" w:rsidP="00155221">
      <w:pPr>
        <w:pStyle w:val="Boxed"/>
        <w:framePr w:w="10109" w:h="3461" w:hRule="exact" w:vSpace="331" w:wrap="notBeside" w:x="1057" w:y="242"/>
        <w:pBdr>
          <w:top w:val="single" w:sz="18" w:space="8" w:color="5F4B8B"/>
          <w:left w:val="single" w:sz="18" w:space="9" w:color="5F4B8B"/>
          <w:bottom w:val="single" w:sz="18" w:space="8" w:color="5F4B8B"/>
          <w:right w:val="single" w:sz="18" w:space="9" w:color="5F4B8B"/>
        </w:pBdr>
        <w:tabs>
          <w:tab w:val="left" w:pos="360"/>
        </w:tabs>
      </w:pPr>
      <w:r w:rsidRPr="00320675">
        <w:tab/>
        <w:t xml:space="preserve">• </w:t>
      </w:r>
      <w:r w:rsidR="00E370F2" w:rsidRPr="00320675">
        <w:t xml:space="preserve">proposing agenda items to and speaking in African Commission/ACERWC public </w:t>
      </w:r>
      <w:proofErr w:type="gramStart"/>
      <w:r w:rsidR="00E370F2" w:rsidRPr="00320675">
        <w:t>sessions;</w:t>
      </w:r>
      <w:proofErr w:type="gramEnd"/>
      <w:r w:rsidR="00E370F2" w:rsidRPr="00320675">
        <w:t xml:space="preserve"> </w:t>
      </w:r>
    </w:p>
    <w:p w14:paraId="48F98EE5" w14:textId="77777777" w:rsidR="009327C7" w:rsidRPr="00320675" w:rsidRDefault="009327C7" w:rsidP="00155221">
      <w:pPr>
        <w:pStyle w:val="Boxed"/>
        <w:framePr w:w="10109" w:h="3461" w:hRule="exact" w:vSpace="331" w:wrap="notBeside" w:x="1057" w:y="242"/>
        <w:pBdr>
          <w:top w:val="single" w:sz="18" w:space="8" w:color="5F4B8B"/>
          <w:left w:val="single" w:sz="18" w:space="9" w:color="5F4B8B"/>
          <w:bottom w:val="single" w:sz="18" w:space="8" w:color="5F4B8B"/>
          <w:right w:val="single" w:sz="18" w:space="9" w:color="5F4B8B"/>
        </w:pBdr>
        <w:tabs>
          <w:tab w:val="left" w:pos="360"/>
        </w:tabs>
        <w:spacing w:after="0"/>
      </w:pPr>
      <w:r w:rsidRPr="00320675">
        <w:tab/>
        <w:t xml:space="preserve">• </w:t>
      </w:r>
      <w:r w:rsidR="00E370F2" w:rsidRPr="00320675">
        <w:t xml:space="preserve">attending closed meetings during the sessions of the African Commission and the </w:t>
      </w:r>
      <w:proofErr w:type="gramStart"/>
      <w:r w:rsidR="00E370F2" w:rsidRPr="00320675">
        <w:t>ACERWC;</w:t>
      </w:r>
      <w:proofErr w:type="gramEnd"/>
    </w:p>
    <w:p w14:paraId="29A747FA" w14:textId="39B303AE" w:rsidR="00E370F2" w:rsidRPr="00320675" w:rsidRDefault="00D207E7" w:rsidP="00155221">
      <w:pPr>
        <w:pStyle w:val="Boxed"/>
        <w:framePr w:w="10109" w:h="3461" w:hRule="exact" w:vSpace="331" w:wrap="notBeside" w:x="1057" w:y="242"/>
        <w:pBdr>
          <w:top w:val="single" w:sz="18" w:space="8" w:color="5F4B8B"/>
          <w:left w:val="single" w:sz="18" w:space="9" w:color="5F4B8B"/>
          <w:bottom w:val="single" w:sz="18" w:space="8" w:color="5F4B8B"/>
          <w:right w:val="single" w:sz="18" w:space="9" w:color="5F4B8B"/>
        </w:pBdr>
        <w:tabs>
          <w:tab w:val="left" w:pos="540"/>
        </w:tabs>
      </w:pPr>
      <w:r w:rsidRPr="00320675">
        <w:t xml:space="preserve"> </w:t>
      </w:r>
      <w:r w:rsidRPr="00320675">
        <w:tab/>
      </w:r>
      <w:r w:rsidR="00E370F2" w:rsidRPr="00320675">
        <w:t>and</w:t>
      </w:r>
    </w:p>
    <w:p w14:paraId="11811538" w14:textId="7C770E59" w:rsidR="00E370F2" w:rsidRPr="00320675" w:rsidRDefault="009327C7" w:rsidP="00155221">
      <w:pPr>
        <w:pStyle w:val="Boxed"/>
        <w:framePr w:w="10109" w:h="3461" w:hRule="exact" w:vSpace="331" w:wrap="notBeside" w:x="1057" w:y="242"/>
        <w:pBdr>
          <w:top w:val="single" w:sz="18" w:space="8" w:color="5F4B8B"/>
          <w:left w:val="single" w:sz="18" w:space="9" w:color="5F4B8B"/>
          <w:bottom w:val="single" w:sz="18" w:space="8" w:color="5F4B8B"/>
          <w:right w:val="single" w:sz="18" w:space="9" w:color="5F4B8B"/>
        </w:pBdr>
        <w:tabs>
          <w:tab w:val="left" w:pos="360"/>
        </w:tabs>
      </w:pPr>
      <w:r w:rsidRPr="00320675">
        <w:tab/>
        <w:t xml:space="preserve">• </w:t>
      </w:r>
      <w:r w:rsidR="00E370F2" w:rsidRPr="00320675">
        <w:t>bringing individual cases directly or indirectly to the African Court.</w:t>
      </w:r>
    </w:p>
    <w:p w14:paraId="4A0E76F8" w14:textId="77777777" w:rsidR="00E370F2" w:rsidRPr="00320675" w:rsidRDefault="00E370F2" w:rsidP="00155221">
      <w:pPr>
        <w:pStyle w:val="Boxed"/>
        <w:framePr w:w="10109" w:h="3461" w:hRule="exact" w:vSpace="331" w:wrap="notBeside" w:x="1057" w:y="242"/>
        <w:pBdr>
          <w:top w:val="single" w:sz="18" w:space="8" w:color="5F4B8B"/>
          <w:left w:val="single" w:sz="18" w:space="9" w:color="5F4B8B"/>
          <w:bottom w:val="single" w:sz="18" w:space="8" w:color="5F4B8B"/>
          <w:right w:val="single" w:sz="18" w:space="9" w:color="5F4B8B"/>
        </w:pBdr>
      </w:pPr>
      <w:r w:rsidRPr="00320675">
        <w:t>In accordance with the terms of Article 5(3) of the Protocol, the African Court only accepts direct applications from NGOs with observer status before the African Commission. Cases may be submitted by members of those NGOs in their individual capacity on behalf of the victims in question.</w:t>
      </w:r>
    </w:p>
    <w:p w14:paraId="20D979DB" w14:textId="77777777" w:rsidR="0054745D" w:rsidRPr="00320675" w:rsidRDefault="0054745D" w:rsidP="00E70C0F">
      <w:pPr>
        <w:pStyle w:val="Heading2"/>
        <w:spacing w:before="240"/>
        <w:ind w:right="86"/>
        <w:rPr>
          <w:rStyle w:val="Bolderbold"/>
          <w:rFonts w:ascii="Franklin Gothic Heavy" w:hAnsi="Franklin Gothic Heavy"/>
          <w:b w:val="0"/>
          <w:lang w:val="en-US"/>
        </w:rPr>
      </w:pPr>
      <w:bookmarkStart w:id="59" w:name="_Toc59198454"/>
      <w:bookmarkStart w:id="60" w:name="_Toc59199004"/>
      <w:r w:rsidRPr="00320675">
        <w:rPr>
          <w:rStyle w:val="Bolderbold"/>
          <w:rFonts w:ascii="Franklin Gothic Heavy" w:hAnsi="Franklin Gothic Heavy"/>
          <w:b w:val="0"/>
          <w:lang w:val="en-US"/>
        </w:rPr>
        <w:t>Participation in the State Reporting Process</w:t>
      </w:r>
      <w:bookmarkEnd w:id="59"/>
      <w:bookmarkEnd w:id="60"/>
      <w:r w:rsidRPr="00320675">
        <w:rPr>
          <w:rStyle w:val="Bolderbold"/>
          <w:rFonts w:ascii="Franklin Gothic Heavy" w:hAnsi="Franklin Gothic Heavy"/>
          <w:b w:val="0"/>
          <w:lang w:val="en-US"/>
        </w:rPr>
        <w:t xml:space="preserve"> </w:t>
      </w:r>
    </w:p>
    <w:p w14:paraId="17DF1A81" w14:textId="7C854C9F" w:rsidR="0090588E" w:rsidRPr="00320675" w:rsidRDefault="0090588E" w:rsidP="00FF21F5">
      <w:pPr>
        <w:rPr>
          <w:lang w:eastAsia="zh-CN"/>
        </w:rPr>
      </w:pPr>
      <w:r w:rsidRPr="00320675">
        <w:rPr>
          <w:lang w:eastAsia="zh-CN"/>
        </w:rPr>
        <w:t>Any person or group, regardless of whether they hold observer status, may submit a</w:t>
      </w:r>
      <w:r w:rsidRPr="00320675">
        <w:rPr>
          <w:rStyle w:val="Bolderbold"/>
          <w:bCs w:val="0"/>
        </w:rPr>
        <w:t xml:space="preserve"> Shadow Report </w:t>
      </w:r>
      <w:r w:rsidRPr="00320675">
        <w:rPr>
          <w:lang w:eastAsia="zh-CN"/>
        </w:rPr>
        <w:t>to the African Commission (</w:t>
      </w:r>
      <w:r w:rsidRPr="00320675">
        <w:rPr>
          <w:rStyle w:val="Bolderbold"/>
          <w:bCs w:val="0"/>
        </w:rPr>
        <w:t xml:space="preserve">Complimentary Report </w:t>
      </w:r>
      <w:r w:rsidRPr="00320675">
        <w:rPr>
          <w:lang w:eastAsia="zh-CN"/>
        </w:rPr>
        <w:t>for the ACERWC) to complement the information in the State Report on the human rights situation, as well as to provide alternative perspectives on the human rights situation in a given country</w:t>
      </w:r>
    </w:p>
    <w:tbl>
      <w:tblPr>
        <w:tblpPr w:leftFromText="180" w:rightFromText="180" w:vertAnchor="text" w:horzAnchor="page" w:tblpX="1793" w:tblpY="2185"/>
        <w:tblW w:w="9000" w:type="dxa"/>
        <w:tblBorders>
          <w:bottom w:val="single" w:sz="8" w:space="0" w:color="auto"/>
        </w:tblBorders>
        <w:tblLook w:val="0600" w:firstRow="0" w:lastRow="0" w:firstColumn="0" w:lastColumn="0" w:noHBand="1" w:noVBand="1"/>
        <w:tblCaption w:val="Figure 1: Reporting Process in Brief"/>
        <w:tblDescription w:val="This figure displays the different steps of the cycle for States reporting to the African Commission. A spiraled flowchart showing the steps to the reporting process. The spiral starts with “ratification” (in a yellow text box). From left to right, following steps are: “Initial State Report” (purple text box); “Committee’s List of Issues” (yellow text box); “Government’s Written Replies” (purple text box); “Constructive Dialogues” (pink text box); “Concluding Recommendations” (yellow text box); “Implementation of Recommendations by States” (yellow text box). The process begins again with the submission of the “Periodic Report” (pink text box)."/>
      </w:tblPr>
      <w:tblGrid>
        <w:gridCol w:w="1377"/>
        <w:gridCol w:w="7623"/>
      </w:tblGrid>
      <w:tr w:rsidR="00285169" w:rsidRPr="00320675" w14:paraId="1DCEBEA6" w14:textId="77777777" w:rsidTr="007C4762">
        <w:trPr>
          <w:trHeight w:val="421"/>
        </w:trPr>
        <w:tc>
          <w:tcPr>
            <w:tcW w:w="1377" w:type="dxa"/>
            <w:shd w:val="clear" w:color="auto" w:fill="5F4B8B"/>
            <w:vAlign w:val="center"/>
          </w:tcPr>
          <w:p w14:paraId="5995961A" w14:textId="77777777" w:rsidR="00285169" w:rsidRPr="00320675" w:rsidRDefault="00285169" w:rsidP="00285169">
            <w:pPr>
              <w:pStyle w:val="FigureTabs"/>
              <w:framePr w:wrap="auto" w:hAnchor="text" w:xAlign="left" w:yAlign="inline"/>
            </w:pPr>
            <w:r w:rsidRPr="00320675">
              <w:br w:type="page"/>
              <w:t>Figure 1:</w:t>
            </w:r>
          </w:p>
        </w:tc>
        <w:tc>
          <w:tcPr>
            <w:tcW w:w="7623" w:type="dxa"/>
            <w:shd w:val="clear" w:color="auto" w:fill="auto"/>
            <w:vAlign w:val="center"/>
          </w:tcPr>
          <w:p w14:paraId="5AAC448D" w14:textId="77777777" w:rsidR="00285169" w:rsidRPr="00320675" w:rsidRDefault="00285169" w:rsidP="00285169">
            <w:pPr>
              <w:pStyle w:val="FigureLabel"/>
              <w:pBdr>
                <w:bottom w:val="none" w:sz="0" w:space="0" w:color="auto"/>
              </w:pBdr>
              <w:spacing w:after="0"/>
              <w:rPr>
                <w:rStyle w:val="Bolderbold"/>
                <w:bCs w:val="0"/>
              </w:rPr>
            </w:pPr>
            <w:r w:rsidRPr="00320675">
              <w:rPr>
                <w:rStyle w:val="Bolderbold"/>
                <w:bCs w:val="0"/>
              </w:rPr>
              <w:t>State Reporting Process in Brief</w:t>
            </w:r>
          </w:p>
        </w:tc>
      </w:tr>
    </w:tbl>
    <w:p w14:paraId="7C6A92FD" w14:textId="26E43B51" w:rsidR="0090588E" w:rsidRPr="00320675" w:rsidRDefault="005D5C24" w:rsidP="00FF21F5">
      <w:r w:rsidRPr="00320675">
        <w:rPr>
          <w:rFonts w:eastAsia="Times New Roman" w:cs="Times New Roman"/>
          <w:i/>
          <w:iCs/>
          <w:noProof/>
          <w:kern w:val="0"/>
          <w:lang w:eastAsia="en-US"/>
        </w:rPr>
        <w:drawing>
          <wp:anchor distT="0" distB="0" distL="114300" distR="114300" simplePos="0" relativeHeight="251658240" behindDoc="0" locked="0" layoutInCell="1" allowOverlap="0" wp14:anchorId="6C72D89C" wp14:editId="5ACCC7C9">
            <wp:simplePos x="0" y="0"/>
            <wp:positionH relativeFrom="column">
              <wp:posOffset>1180686</wp:posOffset>
            </wp:positionH>
            <wp:positionV relativeFrom="paragraph">
              <wp:posOffset>1741998</wp:posOffset>
            </wp:positionV>
            <wp:extent cx="4105910" cy="2941955"/>
            <wp:effectExtent l="0" t="0" r="0" b="4445"/>
            <wp:wrapTopAndBottom/>
            <wp:docPr id="5" name="Picture 5" descr="A spiraled flowchart showing the steps to the reporting process. The spiral starts with “Ratification” (in a yellow box) and continues to “Initial State Report” (purple box); “Committee’s List of Issues” (yellow box); “Government’s Written Replies” (purple box); “Constructive Dialogues” (red box); “Concluding Recommendations” (yellow box); and “Implementation of Recommendations by States” (yellow box). The process concludes and begins again with the submission of the “Periodic Report” (red box) to the “Committee’s List of Issues (yellow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piraled flowchart showing the steps to the reporting process. The spiral starts with “Ratification” (in a yellow box) and continues to “Initial State Report” (purple box); “Committee’s List of Issues” (yellow box); “Government’s Written Replies” (purple box); “Constructive Dialogues” (red box); “Concluding Recommendations” (yellow box); and “Implementation of Recommendations by States” (yellow box). The process concludes and begins again with the submission of the “Periodic Report” (red box) to the “Committee’s List of Issues (yellow box)."/>
                    <pic:cNvPicPr>
                      <a:picLocks noChangeAspect="1" noChangeArrowheads="1"/>
                    </pic:cNvPicPr>
                  </pic:nvPicPr>
                  <pic:blipFill rotWithShape="1">
                    <a:blip r:embed="rId53">
                      <a:extLst>
                        <a:ext uri="{28A0092B-C50C-407E-A947-70E740481C1C}">
                          <a14:useLocalDpi xmlns:a14="http://schemas.microsoft.com/office/drawing/2010/main" val="0"/>
                        </a:ext>
                      </a:extLst>
                    </a:blip>
                    <a:srcRect t="8888"/>
                    <a:stretch/>
                  </pic:blipFill>
                  <pic:spPr bwMode="auto">
                    <a:xfrm>
                      <a:off x="0" y="0"/>
                      <a:ext cx="4105910" cy="2941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588E" w:rsidRPr="00320675">
        <w:rPr>
          <w:i/>
          <w:iCs/>
        </w:rPr>
        <w:t>Article 62</w:t>
      </w:r>
      <w:r w:rsidR="0090588E" w:rsidRPr="00320675">
        <w:t xml:space="preserve"> of the Banjul Charter requires States to submit periodic reports to the African Commission. </w:t>
      </w:r>
      <w:r w:rsidR="0090588E" w:rsidRPr="00320675">
        <w:rPr>
          <w:i/>
          <w:iCs/>
        </w:rPr>
        <w:t>Article 26</w:t>
      </w:r>
      <w:r w:rsidR="0090588E" w:rsidRPr="00320675">
        <w:t xml:space="preserve"> of the Maputo Protocol also requires States parties to the Protocol to include in their periodic reports to the African Commission pursuant to article 62 of the Charter a report on legislative and other measures they have taken to implement the provisions of the Protocol. The report of States parties to both the Charter and the Maputo Protocol must consist of two parts: Part A, dealing with the rights in the Banjul Charter, and Part B, dealing with the rights in the Maputo Protocol.</w:t>
      </w:r>
      <w:r w:rsidRPr="00320675">
        <w:rPr>
          <w:rFonts w:ascii="Times New Roman" w:eastAsia="Times New Roman" w:hAnsi="Times New Roman" w:cs="Times New Roman"/>
          <w:kern w:val="0"/>
        </w:rPr>
        <w:t xml:space="preserve"> </w:t>
      </w:r>
    </w:p>
    <w:tbl>
      <w:tblPr>
        <w:tblStyle w:val="TableGrid"/>
        <w:tblW w:w="10345" w:type="dxa"/>
        <w:tblLayout w:type="fixed"/>
        <w:tblCellMar>
          <w:top w:w="72" w:type="dxa"/>
          <w:left w:w="72" w:type="dxa"/>
          <w:bottom w:w="72" w:type="dxa"/>
          <w:right w:w="72" w:type="dxa"/>
        </w:tblCellMar>
        <w:tblLook w:val="04A0" w:firstRow="1" w:lastRow="0" w:firstColumn="1" w:lastColumn="0" w:noHBand="0" w:noVBand="1"/>
        <w:tblCaption w:val="Figure 1: Reporting Process in Brief"/>
        <w:tblDescription w:val="This figure displays the different steps of the cycle for States reporting to the African Commission. A spiraled flowchart showing the steps to the reporting process. The spiral starts with “ratification” (in a yellow text box). From left to right, following steps are: “Initial State Report” (purple text box); “Committee’s List of Issues” (yellow text box); “Government’s Written Replies” (purple text box); “Constructive Dialogues” (pink text box); “Concluding Recommendations” (yellow text box); “Implementation of Recommendations by States” (yellow text box). The process begins again with the submission of the “Periodic Report” (pink text box)."/>
      </w:tblPr>
      <w:tblGrid>
        <w:gridCol w:w="2605"/>
        <w:gridCol w:w="3960"/>
        <w:gridCol w:w="3780"/>
      </w:tblGrid>
      <w:tr w:rsidR="002E1040" w:rsidRPr="00320675" w14:paraId="66C72FD5" w14:textId="77777777" w:rsidTr="00314FCA">
        <w:trPr>
          <w:trHeight w:val="331"/>
        </w:trPr>
        <w:tc>
          <w:tcPr>
            <w:tcW w:w="2605" w:type="dxa"/>
            <w:shd w:val="clear" w:color="auto" w:fill="E6EDE7"/>
            <w:vAlign w:val="center"/>
          </w:tcPr>
          <w:p w14:paraId="06480E44" w14:textId="77777777" w:rsidR="002E1040" w:rsidRPr="00320675" w:rsidRDefault="002E1040" w:rsidP="00285169">
            <w:pPr>
              <w:spacing w:after="0" w:line="230" w:lineRule="exact"/>
              <w:jc w:val="left"/>
              <w:rPr>
                <w:rStyle w:val="Bolderbold"/>
                <w:bCs w:val="0"/>
                <w:sz w:val="21"/>
                <w:szCs w:val="21"/>
              </w:rPr>
            </w:pPr>
            <w:r w:rsidRPr="00320675">
              <w:rPr>
                <w:rStyle w:val="Bolderbold"/>
                <w:bCs w:val="0"/>
                <w:sz w:val="21"/>
                <w:szCs w:val="21"/>
              </w:rPr>
              <w:lastRenderedPageBreak/>
              <w:t>Action</w:t>
            </w:r>
          </w:p>
        </w:tc>
        <w:tc>
          <w:tcPr>
            <w:tcW w:w="3960" w:type="dxa"/>
            <w:shd w:val="clear" w:color="auto" w:fill="E6EDE7"/>
            <w:vAlign w:val="center"/>
          </w:tcPr>
          <w:p w14:paraId="1557F83C" w14:textId="77777777" w:rsidR="002E1040" w:rsidRPr="00320675" w:rsidRDefault="002E1040" w:rsidP="00285169">
            <w:pPr>
              <w:spacing w:after="0" w:line="230" w:lineRule="exact"/>
              <w:jc w:val="left"/>
              <w:rPr>
                <w:rStyle w:val="Bolderbold"/>
                <w:bCs w:val="0"/>
                <w:sz w:val="21"/>
                <w:szCs w:val="21"/>
              </w:rPr>
            </w:pPr>
            <w:r w:rsidRPr="00320675">
              <w:rPr>
                <w:rStyle w:val="Bolderbold"/>
                <w:bCs w:val="0"/>
                <w:sz w:val="21"/>
                <w:szCs w:val="21"/>
              </w:rPr>
              <w:t>Description</w:t>
            </w:r>
          </w:p>
        </w:tc>
        <w:tc>
          <w:tcPr>
            <w:tcW w:w="3780" w:type="dxa"/>
            <w:shd w:val="clear" w:color="auto" w:fill="E6EDE7"/>
            <w:vAlign w:val="center"/>
          </w:tcPr>
          <w:p w14:paraId="6ADACBBE" w14:textId="77777777" w:rsidR="002E1040" w:rsidRPr="00320675" w:rsidRDefault="002E1040" w:rsidP="00285169">
            <w:pPr>
              <w:spacing w:after="0" w:line="230" w:lineRule="exact"/>
              <w:jc w:val="left"/>
              <w:rPr>
                <w:rStyle w:val="Bolderbold"/>
                <w:bCs w:val="0"/>
                <w:sz w:val="21"/>
                <w:szCs w:val="21"/>
              </w:rPr>
            </w:pPr>
            <w:r w:rsidRPr="00320675">
              <w:rPr>
                <w:rStyle w:val="Bolderbold"/>
                <w:bCs w:val="0"/>
                <w:sz w:val="21"/>
                <w:szCs w:val="21"/>
              </w:rPr>
              <w:t>Actor</w:t>
            </w:r>
          </w:p>
        </w:tc>
      </w:tr>
      <w:tr w:rsidR="002E1040" w:rsidRPr="00320675" w14:paraId="61C6B9ED" w14:textId="77777777" w:rsidTr="00285169">
        <w:tc>
          <w:tcPr>
            <w:tcW w:w="2605" w:type="dxa"/>
          </w:tcPr>
          <w:p w14:paraId="0282E94E" w14:textId="7B280C24" w:rsidR="002E1040" w:rsidRPr="00320675" w:rsidRDefault="00067108" w:rsidP="00285169">
            <w:pPr>
              <w:spacing w:after="0" w:line="230" w:lineRule="exact"/>
              <w:jc w:val="left"/>
              <w:rPr>
                <w:rStyle w:val="Bolderbold"/>
                <w:bCs w:val="0"/>
                <w:sz w:val="21"/>
                <w:szCs w:val="21"/>
              </w:rPr>
            </w:pPr>
            <w:r w:rsidRPr="00320675">
              <w:rPr>
                <w:rStyle w:val="Bolderbold"/>
                <w:bCs w:val="0"/>
                <w:sz w:val="21"/>
                <w:szCs w:val="21"/>
              </w:rPr>
              <w:t>Step</w:t>
            </w:r>
            <w:r w:rsidR="002E1040" w:rsidRPr="00320675">
              <w:rPr>
                <w:rStyle w:val="Bolderbold"/>
                <w:bCs w:val="0"/>
                <w:sz w:val="21"/>
                <w:szCs w:val="21"/>
              </w:rPr>
              <w:t xml:space="preserve"> 1: Ratification</w:t>
            </w:r>
          </w:p>
        </w:tc>
        <w:tc>
          <w:tcPr>
            <w:tcW w:w="3960" w:type="dxa"/>
          </w:tcPr>
          <w:p w14:paraId="733D1087" w14:textId="706B7D28" w:rsidR="002E1040" w:rsidRPr="00320675" w:rsidRDefault="002E1040" w:rsidP="00285169">
            <w:pPr>
              <w:spacing w:after="0" w:line="230" w:lineRule="exact"/>
              <w:jc w:val="left"/>
              <w:rPr>
                <w:sz w:val="21"/>
                <w:szCs w:val="21"/>
              </w:rPr>
            </w:pPr>
            <w:r w:rsidRPr="00320675">
              <w:rPr>
                <w:sz w:val="21"/>
                <w:szCs w:val="21"/>
              </w:rPr>
              <w:t>States give formal consent to be bound by the provisions of the treaty</w:t>
            </w:r>
            <w:r w:rsidR="00D42AC1" w:rsidRPr="00320675">
              <w:rPr>
                <w:sz w:val="21"/>
                <w:szCs w:val="21"/>
              </w:rPr>
              <w:t>.</w:t>
            </w:r>
          </w:p>
        </w:tc>
        <w:tc>
          <w:tcPr>
            <w:tcW w:w="3780" w:type="dxa"/>
          </w:tcPr>
          <w:p w14:paraId="08AFF7EB" w14:textId="77777777" w:rsidR="002E1040" w:rsidRPr="00320675" w:rsidRDefault="002E1040" w:rsidP="00285169">
            <w:pPr>
              <w:spacing w:after="0" w:line="230" w:lineRule="exact"/>
              <w:jc w:val="left"/>
              <w:rPr>
                <w:sz w:val="21"/>
                <w:szCs w:val="21"/>
              </w:rPr>
            </w:pPr>
            <w:r w:rsidRPr="00320675">
              <w:rPr>
                <w:sz w:val="21"/>
                <w:szCs w:val="21"/>
              </w:rPr>
              <w:t>State governments</w:t>
            </w:r>
          </w:p>
        </w:tc>
      </w:tr>
      <w:tr w:rsidR="002E1040" w:rsidRPr="00320675" w14:paraId="503D7AC0" w14:textId="77777777" w:rsidTr="00314FCA">
        <w:tc>
          <w:tcPr>
            <w:tcW w:w="2605" w:type="dxa"/>
            <w:shd w:val="clear" w:color="auto" w:fill="E6EDE7"/>
          </w:tcPr>
          <w:p w14:paraId="1FD7A4D9" w14:textId="66C28F11" w:rsidR="002E1040" w:rsidRPr="00320675" w:rsidRDefault="00067108" w:rsidP="00285169">
            <w:pPr>
              <w:spacing w:after="0" w:line="230" w:lineRule="exact"/>
              <w:jc w:val="left"/>
              <w:rPr>
                <w:rStyle w:val="Bolderbold"/>
                <w:bCs w:val="0"/>
                <w:sz w:val="21"/>
                <w:szCs w:val="21"/>
              </w:rPr>
            </w:pPr>
            <w:r w:rsidRPr="00320675">
              <w:rPr>
                <w:rStyle w:val="Bolderbold"/>
                <w:bCs w:val="0"/>
                <w:sz w:val="21"/>
                <w:szCs w:val="21"/>
              </w:rPr>
              <w:t>Step</w:t>
            </w:r>
            <w:r w:rsidR="002E1040" w:rsidRPr="00320675">
              <w:rPr>
                <w:rStyle w:val="Bolderbold"/>
                <w:bCs w:val="0"/>
                <w:sz w:val="21"/>
                <w:szCs w:val="21"/>
              </w:rPr>
              <w:t xml:space="preserve"> 2: Submission of Initial or Subsequent /</w:t>
            </w:r>
            <w:r w:rsidR="00320675">
              <w:rPr>
                <w:rStyle w:val="Bolderbold"/>
                <w:bCs w:val="0"/>
                <w:sz w:val="21"/>
                <w:szCs w:val="21"/>
              </w:rPr>
              <w:br/>
            </w:r>
            <w:r w:rsidR="002E1040" w:rsidRPr="00320675">
              <w:rPr>
                <w:rStyle w:val="Bolderbold"/>
                <w:bCs w:val="0"/>
                <w:sz w:val="21"/>
                <w:szCs w:val="21"/>
              </w:rPr>
              <w:t>Periodic Reports</w:t>
            </w:r>
          </w:p>
        </w:tc>
        <w:tc>
          <w:tcPr>
            <w:tcW w:w="3960" w:type="dxa"/>
            <w:shd w:val="clear" w:color="auto" w:fill="E6EDE7"/>
          </w:tcPr>
          <w:p w14:paraId="2EDBD3F4" w14:textId="66AD5D51" w:rsidR="002E1040" w:rsidRPr="00320675" w:rsidRDefault="002E1040" w:rsidP="00285169">
            <w:pPr>
              <w:spacing w:after="0" w:line="230" w:lineRule="exact"/>
              <w:jc w:val="left"/>
              <w:rPr>
                <w:sz w:val="21"/>
                <w:szCs w:val="21"/>
              </w:rPr>
            </w:pPr>
            <w:r w:rsidRPr="00320675">
              <w:rPr>
                <w:sz w:val="21"/>
                <w:szCs w:val="21"/>
              </w:rPr>
              <w:t>After ratification, States parties are expected to submit a report. The first report is usually called the Initial Report. Reports submitted after the initial report are called Subsequent/Periodic Reports</w:t>
            </w:r>
            <w:r w:rsidR="00D42AC1" w:rsidRPr="00320675">
              <w:rPr>
                <w:sz w:val="21"/>
                <w:szCs w:val="21"/>
              </w:rPr>
              <w:t>.</w:t>
            </w:r>
          </w:p>
        </w:tc>
        <w:tc>
          <w:tcPr>
            <w:tcW w:w="3780" w:type="dxa"/>
            <w:shd w:val="clear" w:color="auto" w:fill="E6EDE7"/>
          </w:tcPr>
          <w:p w14:paraId="425EF72E" w14:textId="23E1DAF2" w:rsidR="002E1040" w:rsidRPr="00320675" w:rsidRDefault="002E1040" w:rsidP="00285169">
            <w:pPr>
              <w:spacing w:after="0" w:line="230" w:lineRule="exact"/>
              <w:jc w:val="left"/>
              <w:rPr>
                <w:sz w:val="21"/>
                <w:szCs w:val="21"/>
              </w:rPr>
            </w:pPr>
            <w:r w:rsidRPr="00320675">
              <w:rPr>
                <w:sz w:val="21"/>
                <w:szCs w:val="21"/>
              </w:rPr>
              <w:t>The process of drafting and compiling the report is usually done by representatives of State governments in consultation with and with the involvement of relevant stakeholders in the country such as NGOs and NHRIs</w:t>
            </w:r>
            <w:r w:rsidR="00D42AC1" w:rsidRPr="00320675">
              <w:rPr>
                <w:sz w:val="21"/>
                <w:szCs w:val="21"/>
              </w:rPr>
              <w:t>.</w:t>
            </w:r>
          </w:p>
        </w:tc>
      </w:tr>
      <w:tr w:rsidR="002E1040" w:rsidRPr="00320675" w14:paraId="7899BBB6" w14:textId="77777777" w:rsidTr="00285169">
        <w:tc>
          <w:tcPr>
            <w:tcW w:w="2605" w:type="dxa"/>
          </w:tcPr>
          <w:p w14:paraId="619AE5D3" w14:textId="7E3991CE" w:rsidR="002E1040" w:rsidRPr="00320675" w:rsidRDefault="00067108" w:rsidP="00285169">
            <w:pPr>
              <w:spacing w:after="0" w:line="230" w:lineRule="exact"/>
              <w:jc w:val="left"/>
              <w:rPr>
                <w:rStyle w:val="Bolderbold"/>
                <w:bCs w:val="0"/>
                <w:sz w:val="21"/>
                <w:szCs w:val="21"/>
              </w:rPr>
            </w:pPr>
            <w:r w:rsidRPr="00320675">
              <w:rPr>
                <w:rStyle w:val="Bolderbold"/>
                <w:bCs w:val="0"/>
                <w:sz w:val="21"/>
                <w:szCs w:val="21"/>
              </w:rPr>
              <w:t>Step</w:t>
            </w:r>
            <w:r w:rsidR="002E1040" w:rsidRPr="00320675">
              <w:rPr>
                <w:rStyle w:val="Bolderbold"/>
                <w:bCs w:val="0"/>
                <w:sz w:val="21"/>
                <w:szCs w:val="21"/>
              </w:rPr>
              <w:t xml:space="preserve"> 3: Submission of Shadow Reports</w:t>
            </w:r>
          </w:p>
        </w:tc>
        <w:tc>
          <w:tcPr>
            <w:tcW w:w="3960" w:type="dxa"/>
          </w:tcPr>
          <w:p w14:paraId="0E6FB3D6" w14:textId="67C862F8" w:rsidR="002E1040" w:rsidRPr="00320675" w:rsidRDefault="002E1040" w:rsidP="00285169">
            <w:pPr>
              <w:spacing w:after="0" w:line="230" w:lineRule="exact"/>
              <w:jc w:val="left"/>
              <w:rPr>
                <w:sz w:val="21"/>
                <w:szCs w:val="21"/>
              </w:rPr>
            </w:pPr>
            <w:r w:rsidRPr="00320675">
              <w:rPr>
                <w:sz w:val="21"/>
                <w:szCs w:val="21"/>
              </w:rPr>
              <w:t xml:space="preserve">As </w:t>
            </w:r>
            <w:r w:rsidR="00D42AC1" w:rsidRPr="00320675">
              <w:rPr>
                <w:sz w:val="21"/>
                <w:szCs w:val="21"/>
              </w:rPr>
              <w:t>g</w:t>
            </w:r>
            <w:r w:rsidRPr="00320675">
              <w:rPr>
                <w:sz w:val="21"/>
                <w:szCs w:val="21"/>
              </w:rPr>
              <w:t>overnments submit State Reports, NGOs can draft and compile shadow reports to complement or “shadow” the information provided in the State Report</w:t>
            </w:r>
            <w:r w:rsidR="00D42AC1" w:rsidRPr="00320675">
              <w:rPr>
                <w:sz w:val="21"/>
                <w:szCs w:val="21"/>
              </w:rPr>
              <w:t>.</w:t>
            </w:r>
          </w:p>
        </w:tc>
        <w:tc>
          <w:tcPr>
            <w:tcW w:w="3780" w:type="dxa"/>
          </w:tcPr>
          <w:p w14:paraId="6E52C699" w14:textId="561F9616" w:rsidR="002E1040" w:rsidRPr="00320675" w:rsidRDefault="002E1040" w:rsidP="00285169">
            <w:pPr>
              <w:spacing w:after="0" w:line="230" w:lineRule="exact"/>
              <w:jc w:val="left"/>
              <w:rPr>
                <w:sz w:val="21"/>
                <w:szCs w:val="21"/>
              </w:rPr>
            </w:pPr>
            <w:r w:rsidRPr="00320675">
              <w:rPr>
                <w:sz w:val="21"/>
                <w:szCs w:val="21"/>
              </w:rPr>
              <w:t>The process of drafting and compiling the shadow report is usually done by NGOs</w:t>
            </w:r>
            <w:r w:rsidR="00D42AC1" w:rsidRPr="00320675">
              <w:rPr>
                <w:sz w:val="21"/>
                <w:szCs w:val="21"/>
              </w:rPr>
              <w:t>.</w:t>
            </w:r>
          </w:p>
        </w:tc>
      </w:tr>
      <w:tr w:rsidR="002E1040" w:rsidRPr="00320675" w14:paraId="0FA944F6" w14:textId="77777777" w:rsidTr="00314FCA">
        <w:tc>
          <w:tcPr>
            <w:tcW w:w="2605" w:type="dxa"/>
            <w:shd w:val="clear" w:color="auto" w:fill="E6EDE7"/>
          </w:tcPr>
          <w:p w14:paraId="3CC3371E" w14:textId="0B5C19EF" w:rsidR="002E1040" w:rsidRPr="00320675" w:rsidRDefault="00067108" w:rsidP="00285169">
            <w:pPr>
              <w:spacing w:after="0" w:line="230" w:lineRule="exact"/>
              <w:jc w:val="left"/>
              <w:rPr>
                <w:rStyle w:val="Bolderbold"/>
                <w:bCs w:val="0"/>
                <w:sz w:val="21"/>
                <w:szCs w:val="21"/>
              </w:rPr>
            </w:pPr>
            <w:r w:rsidRPr="00320675">
              <w:rPr>
                <w:rStyle w:val="Bolderbold"/>
                <w:bCs w:val="0"/>
                <w:sz w:val="21"/>
                <w:szCs w:val="21"/>
              </w:rPr>
              <w:t>Step</w:t>
            </w:r>
            <w:r w:rsidR="002E1040" w:rsidRPr="00320675">
              <w:rPr>
                <w:rStyle w:val="Bolderbold"/>
                <w:bCs w:val="0"/>
                <w:sz w:val="21"/>
                <w:szCs w:val="21"/>
              </w:rPr>
              <w:t xml:space="preserve"> 4: African Commission’s list of issues and questions</w:t>
            </w:r>
          </w:p>
        </w:tc>
        <w:tc>
          <w:tcPr>
            <w:tcW w:w="3960" w:type="dxa"/>
            <w:shd w:val="clear" w:color="auto" w:fill="E6EDE7"/>
          </w:tcPr>
          <w:p w14:paraId="2826596F" w14:textId="14CDB2E5" w:rsidR="002E1040" w:rsidRPr="00320675" w:rsidRDefault="002E1040" w:rsidP="00285169">
            <w:pPr>
              <w:spacing w:after="0" w:line="230" w:lineRule="exact"/>
              <w:jc w:val="left"/>
              <w:rPr>
                <w:sz w:val="21"/>
                <w:szCs w:val="21"/>
              </w:rPr>
            </w:pPr>
            <w:r w:rsidRPr="00320675">
              <w:rPr>
                <w:sz w:val="21"/>
                <w:szCs w:val="21"/>
              </w:rPr>
              <w:t>After submission of the State Report, the African Commission’s experts develop a list of issues and questions to be sent to the State before the formal examination of the report</w:t>
            </w:r>
            <w:r w:rsidR="00D42AC1" w:rsidRPr="00320675">
              <w:rPr>
                <w:sz w:val="21"/>
                <w:szCs w:val="21"/>
              </w:rPr>
              <w:t>.</w:t>
            </w:r>
          </w:p>
        </w:tc>
        <w:tc>
          <w:tcPr>
            <w:tcW w:w="3780" w:type="dxa"/>
            <w:shd w:val="clear" w:color="auto" w:fill="E6EDE7"/>
          </w:tcPr>
          <w:p w14:paraId="6241C180" w14:textId="0D89BCCE" w:rsidR="002E1040" w:rsidRPr="00320675" w:rsidRDefault="002E1040" w:rsidP="00285169">
            <w:pPr>
              <w:spacing w:after="0" w:line="230" w:lineRule="exact"/>
              <w:jc w:val="left"/>
              <w:rPr>
                <w:sz w:val="21"/>
                <w:szCs w:val="21"/>
              </w:rPr>
            </w:pPr>
            <w:r w:rsidRPr="00320675">
              <w:rPr>
                <w:sz w:val="21"/>
                <w:szCs w:val="21"/>
              </w:rPr>
              <w:t>This list of issues is developed by the African Commission experts but with input from NGOs and information drawn from shadow reports compiled by NGOs</w:t>
            </w:r>
            <w:r w:rsidR="00D42AC1" w:rsidRPr="00320675">
              <w:rPr>
                <w:sz w:val="21"/>
                <w:szCs w:val="21"/>
              </w:rPr>
              <w:t>.</w:t>
            </w:r>
          </w:p>
        </w:tc>
      </w:tr>
      <w:tr w:rsidR="002E1040" w:rsidRPr="00320675" w14:paraId="62F7B14F" w14:textId="77777777" w:rsidTr="00285169">
        <w:tc>
          <w:tcPr>
            <w:tcW w:w="2605" w:type="dxa"/>
          </w:tcPr>
          <w:p w14:paraId="6BC755B3" w14:textId="780F55E2" w:rsidR="002E1040" w:rsidRPr="00320675" w:rsidRDefault="00067108" w:rsidP="00285169">
            <w:pPr>
              <w:spacing w:after="0" w:line="230" w:lineRule="exact"/>
              <w:jc w:val="left"/>
              <w:rPr>
                <w:rStyle w:val="Bolderbold"/>
                <w:bCs w:val="0"/>
                <w:sz w:val="21"/>
                <w:szCs w:val="21"/>
              </w:rPr>
            </w:pPr>
            <w:r w:rsidRPr="00320675">
              <w:rPr>
                <w:rStyle w:val="Bolderbold"/>
                <w:bCs w:val="0"/>
                <w:sz w:val="21"/>
                <w:szCs w:val="21"/>
              </w:rPr>
              <w:t>Step</w:t>
            </w:r>
            <w:r w:rsidR="002E1040" w:rsidRPr="00320675">
              <w:rPr>
                <w:rStyle w:val="Bolderbold"/>
                <w:bCs w:val="0"/>
                <w:sz w:val="21"/>
                <w:szCs w:val="21"/>
              </w:rPr>
              <w:t xml:space="preserve"> 5: Constructive Dialogue with States parties and African Commission experts</w:t>
            </w:r>
          </w:p>
        </w:tc>
        <w:tc>
          <w:tcPr>
            <w:tcW w:w="3960" w:type="dxa"/>
          </w:tcPr>
          <w:p w14:paraId="592FA70B" w14:textId="77777777" w:rsidR="002E1040" w:rsidRPr="00320675" w:rsidRDefault="002E1040" w:rsidP="00285169">
            <w:pPr>
              <w:spacing w:after="0" w:line="230" w:lineRule="exact"/>
              <w:jc w:val="left"/>
              <w:rPr>
                <w:sz w:val="21"/>
                <w:szCs w:val="21"/>
              </w:rPr>
            </w:pPr>
            <w:r w:rsidRPr="00320675">
              <w:rPr>
                <w:sz w:val="21"/>
                <w:szCs w:val="21"/>
              </w:rPr>
              <w:t>During the formal examination of the State Report at the African Commission’s Session, there is dialogue and conversations between the African Commission’s experts and representatives of State governments.</w:t>
            </w:r>
          </w:p>
        </w:tc>
        <w:tc>
          <w:tcPr>
            <w:tcW w:w="3780" w:type="dxa"/>
          </w:tcPr>
          <w:p w14:paraId="142823F2" w14:textId="781CF636" w:rsidR="002E1040" w:rsidRPr="00320675" w:rsidRDefault="002E1040" w:rsidP="00285169">
            <w:pPr>
              <w:spacing w:after="0" w:line="230" w:lineRule="exact"/>
              <w:jc w:val="left"/>
              <w:rPr>
                <w:sz w:val="21"/>
                <w:szCs w:val="21"/>
              </w:rPr>
            </w:pPr>
            <w:r w:rsidRPr="00320675">
              <w:rPr>
                <w:sz w:val="21"/>
                <w:szCs w:val="21"/>
              </w:rPr>
              <w:t>The dialogue is usually informed by information in the State Report and other alternative sources such as information drawn from shadow reports compiled by NGOs</w:t>
            </w:r>
            <w:r w:rsidR="00D42AC1" w:rsidRPr="00320675">
              <w:rPr>
                <w:sz w:val="21"/>
                <w:szCs w:val="21"/>
              </w:rPr>
              <w:t>.</w:t>
            </w:r>
          </w:p>
        </w:tc>
      </w:tr>
      <w:tr w:rsidR="002E1040" w:rsidRPr="00320675" w14:paraId="74B4B9BA" w14:textId="77777777" w:rsidTr="00314FCA">
        <w:tc>
          <w:tcPr>
            <w:tcW w:w="2605" w:type="dxa"/>
            <w:shd w:val="clear" w:color="auto" w:fill="E6EDE7"/>
          </w:tcPr>
          <w:p w14:paraId="535A1EF5" w14:textId="27175E9F" w:rsidR="002E1040" w:rsidRPr="00320675" w:rsidRDefault="00067108" w:rsidP="00285169">
            <w:pPr>
              <w:spacing w:after="0" w:line="230" w:lineRule="exact"/>
              <w:jc w:val="left"/>
              <w:rPr>
                <w:rStyle w:val="Bolderbold"/>
                <w:bCs w:val="0"/>
                <w:sz w:val="21"/>
                <w:szCs w:val="21"/>
              </w:rPr>
            </w:pPr>
            <w:r w:rsidRPr="00320675">
              <w:rPr>
                <w:rStyle w:val="Bolderbold"/>
                <w:bCs w:val="0"/>
                <w:sz w:val="21"/>
                <w:szCs w:val="21"/>
              </w:rPr>
              <w:t>Step</w:t>
            </w:r>
            <w:r w:rsidR="002E1040" w:rsidRPr="00320675">
              <w:rPr>
                <w:rStyle w:val="Bolderbold"/>
                <w:bCs w:val="0"/>
                <w:sz w:val="21"/>
                <w:szCs w:val="21"/>
              </w:rPr>
              <w:t xml:space="preserve"> 6: Issuing Concluding Observations and Recommendations </w:t>
            </w:r>
          </w:p>
        </w:tc>
        <w:tc>
          <w:tcPr>
            <w:tcW w:w="3960" w:type="dxa"/>
            <w:shd w:val="clear" w:color="auto" w:fill="E6EDE7"/>
          </w:tcPr>
          <w:p w14:paraId="43626F20" w14:textId="01A9CF85" w:rsidR="002E1040" w:rsidRPr="00320675" w:rsidRDefault="002E1040" w:rsidP="00285169">
            <w:pPr>
              <w:spacing w:after="0" w:line="230" w:lineRule="exact"/>
              <w:jc w:val="left"/>
              <w:rPr>
                <w:sz w:val="21"/>
                <w:szCs w:val="21"/>
              </w:rPr>
            </w:pPr>
            <w:r w:rsidRPr="00320675">
              <w:rPr>
                <w:sz w:val="21"/>
                <w:szCs w:val="21"/>
              </w:rPr>
              <w:t>After the formal examination of the State Report at the African Commission’s Session, the Commission issues concluding observations and recommendations to the State party</w:t>
            </w:r>
            <w:r w:rsidR="00D42AC1" w:rsidRPr="00320675">
              <w:rPr>
                <w:sz w:val="21"/>
                <w:szCs w:val="21"/>
              </w:rPr>
              <w:t>.</w:t>
            </w:r>
          </w:p>
        </w:tc>
        <w:tc>
          <w:tcPr>
            <w:tcW w:w="3780" w:type="dxa"/>
            <w:shd w:val="clear" w:color="auto" w:fill="E6EDE7"/>
          </w:tcPr>
          <w:p w14:paraId="324DFB76" w14:textId="6A8ADBD5" w:rsidR="002E1040" w:rsidRPr="00320675" w:rsidRDefault="002E1040" w:rsidP="00285169">
            <w:pPr>
              <w:spacing w:after="0" w:line="230" w:lineRule="exact"/>
              <w:jc w:val="left"/>
              <w:rPr>
                <w:sz w:val="21"/>
                <w:szCs w:val="21"/>
              </w:rPr>
            </w:pPr>
            <w:r w:rsidRPr="00320675">
              <w:rPr>
                <w:sz w:val="21"/>
                <w:szCs w:val="21"/>
              </w:rPr>
              <w:t>These concluding observations and recommendations are developed by the African Commission experts. The Concluding Observations are informed by information drawn from the State Report and other alternative sources such as information drawn from shadow reports compiled by NGOs</w:t>
            </w:r>
            <w:r w:rsidR="00D42AC1" w:rsidRPr="00320675">
              <w:rPr>
                <w:sz w:val="21"/>
                <w:szCs w:val="21"/>
              </w:rPr>
              <w:t>.</w:t>
            </w:r>
          </w:p>
        </w:tc>
      </w:tr>
      <w:tr w:rsidR="002E1040" w:rsidRPr="00320675" w14:paraId="08253D53" w14:textId="77777777" w:rsidTr="00285169">
        <w:tc>
          <w:tcPr>
            <w:tcW w:w="2605" w:type="dxa"/>
          </w:tcPr>
          <w:p w14:paraId="544608EF" w14:textId="22A88FCD" w:rsidR="002E1040" w:rsidRPr="00320675" w:rsidRDefault="00067108" w:rsidP="00285169">
            <w:pPr>
              <w:spacing w:after="0" w:line="230" w:lineRule="exact"/>
              <w:jc w:val="left"/>
              <w:rPr>
                <w:rStyle w:val="Bolderbold"/>
                <w:bCs w:val="0"/>
                <w:sz w:val="21"/>
                <w:szCs w:val="21"/>
              </w:rPr>
            </w:pPr>
            <w:r w:rsidRPr="00320675">
              <w:rPr>
                <w:rStyle w:val="Bolderbold"/>
                <w:bCs w:val="0"/>
                <w:sz w:val="21"/>
                <w:szCs w:val="21"/>
              </w:rPr>
              <w:t>Step</w:t>
            </w:r>
            <w:r w:rsidR="002E1040" w:rsidRPr="00320675">
              <w:rPr>
                <w:rStyle w:val="Bolderbold"/>
                <w:bCs w:val="0"/>
                <w:sz w:val="21"/>
                <w:szCs w:val="21"/>
              </w:rPr>
              <w:t xml:space="preserve"> 7: Publicizing Concluding Observations and Recommendations</w:t>
            </w:r>
          </w:p>
        </w:tc>
        <w:tc>
          <w:tcPr>
            <w:tcW w:w="3960" w:type="dxa"/>
          </w:tcPr>
          <w:p w14:paraId="1DD1961D" w14:textId="6C207543" w:rsidR="002E1040" w:rsidRPr="00320675" w:rsidRDefault="002E1040" w:rsidP="00285169">
            <w:pPr>
              <w:spacing w:after="0" w:line="230" w:lineRule="exact"/>
              <w:jc w:val="left"/>
              <w:rPr>
                <w:sz w:val="21"/>
                <w:szCs w:val="21"/>
              </w:rPr>
            </w:pPr>
            <w:r w:rsidRPr="00320675">
              <w:rPr>
                <w:sz w:val="21"/>
                <w:szCs w:val="21"/>
              </w:rPr>
              <w:t>After the concluding observations and recommendations have been issued by the African Commission, these documents have to be publicized to the citizens of the state party</w:t>
            </w:r>
            <w:r w:rsidR="00D42AC1" w:rsidRPr="00320675">
              <w:rPr>
                <w:sz w:val="21"/>
                <w:szCs w:val="21"/>
              </w:rPr>
              <w:t>.</w:t>
            </w:r>
          </w:p>
        </w:tc>
        <w:tc>
          <w:tcPr>
            <w:tcW w:w="3780" w:type="dxa"/>
          </w:tcPr>
          <w:p w14:paraId="0C788F7C" w14:textId="0A1E6B7C" w:rsidR="002E1040" w:rsidRPr="00320675" w:rsidRDefault="002E1040" w:rsidP="00285169">
            <w:pPr>
              <w:spacing w:after="0" w:line="230" w:lineRule="exact"/>
              <w:jc w:val="left"/>
              <w:rPr>
                <w:sz w:val="21"/>
                <w:szCs w:val="21"/>
              </w:rPr>
            </w:pPr>
            <w:r w:rsidRPr="00320675">
              <w:rPr>
                <w:sz w:val="21"/>
                <w:szCs w:val="21"/>
              </w:rPr>
              <w:t>Publicizing and popularizing of the concluding observations are usually done by the state party and NGOs</w:t>
            </w:r>
            <w:r w:rsidR="00D42AC1" w:rsidRPr="00320675">
              <w:rPr>
                <w:sz w:val="21"/>
                <w:szCs w:val="21"/>
              </w:rPr>
              <w:t>.</w:t>
            </w:r>
          </w:p>
        </w:tc>
      </w:tr>
      <w:tr w:rsidR="002E1040" w:rsidRPr="00320675" w14:paraId="248101F4" w14:textId="77777777" w:rsidTr="00314FCA">
        <w:tc>
          <w:tcPr>
            <w:tcW w:w="2605" w:type="dxa"/>
            <w:tcBorders>
              <w:bottom w:val="single" w:sz="4" w:space="0" w:color="auto"/>
            </w:tcBorders>
            <w:shd w:val="clear" w:color="auto" w:fill="E6EDE7"/>
          </w:tcPr>
          <w:p w14:paraId="17AE5240" w14:textId="490D4B0F" w:rsidR="002E1040" w:rsidRPr="00320675" w:rsidRDefault="00067108" w:rsidP="00285169">
            <w:pPr>
              <w:spacing w:after="0" w:line="230" w:lineRule="exact"/>
              <w:jc w:val="left"/>
              <w:rPr>
                <w:rStyle w:val="Bolderbold"/>
                <w:bCs w:val="0"/>
                <w:sz w:val="21"/>
                <w:szCs w:val="21"/>
              </w:rPr>
            </w:pPr>
            <w:r w:rsidRPr="00320675">
              <w:rPr>
                <w:rStyle w:val="Bolderbold"/>
                <w:bCs w:val="0"/>
                <w:sz w:val="21"/>
                <w:szCs w:val="21"/>
              </w:rPr>
              <w:t>Step</w:t>
            </w:r>
            <w:r w:rsidR="002E1040" w:rsidRPr="00320675">
              <w:rPr>
                <w:rStyle w:val="Bolderbold"/>
                <w:bCs w:val="0"/>
                <w:sz w:val="21"/>
                <w:szCs w:val="21"/>
              </w:rPr>
              <w:t xml:space="preserve"> 8: Implementation of Concluding Observations and Recommendations</w:t>
            </w:r>
          </w:p>
        </w:tc>
        <w:tc>
          <w:tcPr>
            <w:tcW w:w="3960" w:type="dxa"/>
            <w:tcBorders>
              <w:bottom w:val="single" w:sz="4" w:space="0" w:color="auto"/>
            </w:tcBorders>
            <w:shd w:val="clear" w:color="auto" w:fill="E6EDE7"/>
          </w:tcPr>
          <w:p w14:paraId="15962477" w14:textId="00303AD8" w:rsidR="002E1040" w:rsidRPr="00320675" w:rsidRDefault="002E1040" w:rsidP="00285169">
            <w:pPr>
              <w:spacing w:after="0" w:line="230" w:lineRule="exact"/>
              <w:jc w:val="left"/>
              <w:rPr>
                <w:sz w:val="21"/>
                <w:szCs w:val="21"/>
              </w:rPr>
            </w:pPr>
            <w:r w:rsidRPr="00320675">
              <w:rPr>
                <w:sz w:val="21"/>
                <w:szCs w:val="21"/>
              </w:rPr>
              <w:t>After the concluding observations and recommendations have been issued by the African Commission, these recommendations should be implemented in the State</w:t>
            </w:r>
            <w:r w:rsidR="00D42AC1" w:rsidRPr="00320675">
              <w:rPr>
                <w:sz w:val="21"/>
                <w:szCs w:val="21"/>
              </w:rPr>
              <w:t>.</w:t>
            </w:r>
          </w:p>
        </w:tc>
        <w:tc>
          <w:tcPr>
            <w:tcW w:w="3780" w:type="dxa"/>
            <w:tcBorders>
              <w:bottom w:val="single" w:sz="4" w:space="0" w:color="auto"/>
            </w:tcBorders>
            <w:shd w:val="clear" w:color="auto" w:fill="E6EDE7"/>
          </w:tcPr>
          <w:p w14:paraId="3C019A16" w14:textId="554E1362" w:rsidR="002E1040" w:rsidRPr="00320675" w:rsidRDefault="002E1040" w:rsidP="00285169">
            <w:pPr>
              <w:spacing w:after="0" w:line="230" w:lineRule="exact"/>
              <w:jc w:val="left"/>
              <w:rPr>
                <w:sz w:val="21"/>
                <w:szCs w:val="21"/>
              </w:rPr>
            </w:pPr>
            <w:r w:rsidRPr="00320675">
              <w:rPr>
                <w:sz w:val="21"/>
                <w:szCs w:val="21"/>
              </w:rPr>
              <w:t>The implementation of concluding observations is usually done by the State governments, together with NGOs who also monitor implementation</w:t>
            </w:r>
            <w:r w:rsidR="00D42AC1" w:rsidRPr="00320675">
              <w:rPr>
                <w:sz w:val="21"/>
                <w:szCs w:val="21"/>
              </w:rPr>
              <w:t>.</w:t>
            </w:r>
          </w:p>
        </w:tc>
      </w:tr>
      <w:tr w:rsidR="002E1040" w:rsidRPr="00320675" w14:paraId="44D49F8D" w14:textId="77777777" w:rsidTr="00BA2CFE">
        <w:trPr>
          <w:trHeight w:val="1072"/>
        </w:trPr>
        <w:tc>
          <w:tcPr>
            <w:tcW w:w="10345" w:type="dxa"/>
            <w:gridSpan w:val="3"/>
            <w:tcBorders>
              <w:bottom w:val="single" w:sz="4" w:space="0" w:color="auto"/>
            </w:tcBorders>
            <w:shd w:val="clear" w:color="auto" w:fill="auto"/>
            <w:vAlign w:val="center"/>
          </w:tcPr>
          <w:p w14:paraId="0434BDD1" w14:textId="77777777" w:rsidR="002E1040" w:rsidRPr="00320675" w:rsidRDefault="002E1040" w:rsidP="00BA2CFE">
            <w:pPr>
              <w:spacing w:after="0" w:line="230" w:lineRule="exact"/>
              <w:jc w:val="left"/>
              <w:rPr>
                <w:rStyle w:val="Bolderbold"/>
                <w:bCs w:val="0"/>
                <w:sz w:val="21"/>
                <w:szCs w:val="21"/>
              </w:rPr>
            </w:pPr>
            <w:r w:rsidRPr="00320675">
              <w:rPr>
                <w:rStyle w:val="Bolderbold"/>
                <w:bCs w:val="0"/>
                <w:sz w:val="21"/>
                <w:szCs w:val="21"/>
              </w:rPr>
              <w:t>The state reporting process then begins again at Step 2!</w:t>
            </w:r>
          </w:p>
          <w:p w14:paraId="7662BC09" w14:textId="77777777" w:rsidR="002E1040" w:rsidRPr="00320675" w:rsidRDefault="002E1040" w:rsidP="00BA2CFE">
            <w:pPr>
              <w:spacing w:after="0" w:line="230" w:lineRule="exact"/>
              <w:jc w:val="left"/>
              <w:rPr>
                <w:sz w:val="21"/>
                <w:szCs w:val="21"/>
              </w:rPr>
            </w:pPr>
            <w:r w:rsidRPr="00320675">
              <w:rPr>
                <w:sz w:val="21"/>
                <w:szCs w:val="21"/>
              </w:rPr>
              <w:t>The Banjul Charter requires States to submit two types of reports: and initial report and periodic reports. States are required to submit initial reports within two years after ratification or accession to the Charter. Periodic reports are required to be submitted every two years after the initial report.</w:t>
            </w:r>
          </w:p>
        </w:tc>
      </w:tr>
      <w:tr w:rsidR="00B1360F" w:rsidRPr="00320675" w14:paraId="509A98A0" w14:textId="77777777" w:rsidTr="00B1360F">
        <w:trPr>
          <w:trHeight w:val="100"/>
        </w:trPr>
        <w:tc>
          <w:tcPr>
            <w:tcW w:w="10345" w:type="dxa"/>
            <w:gridSpan w:val="3"/>
            <w:tcBorders>
              <w:top w:val="single" w:sz="4" w:space="0" w:color="auto"/>
              <w:left w:val="nil"/>
              <w:bottom w:val="nil"/>
              <w:right w:val="nil"/>
            </w:tcBorders>
            <w:shd w:val="clear" w:color="auto" w:fill="auto"/>
          </w:tcPr>
          <w:p w14:paraId="1DFB6691" w14:textId="11A6E245" w:rsidR="00B1360F" w:rsidRPr="00320675" w:rsidRDefault="00B1360F" w:rsidP="00FF21F5">
            <w:pPr>
              <w:pStyle w:val="CommentText"/>
              <w:rPr>
                <w:rStyle w:val="Bolderbold"/>
                <w:rFonts w:ascii="Franklin Gothic Book" w:hAnsi="Franklin Gothic Book"/>
                <w:bCs w:val="0"/>
                <w:lang w:val="en-US"/>
              </w:rPr>
            </w:pPr>
            <w:r w:rsidRPr="00320675">
              <w:rPr>
                <w:rStyle w:val="CommentReference"/>
              </w:rPr>
              <w:t xml:space="preserve">Source: </w:t>
            </w:r>
            <w:hyperlink r:id="rId54" w:history="1">
              <w:r w:rsidRPr="00320675">
                <w:rPr>
                  <w:rStyle w:val="Hyperlink"/>
                  <w:sz w:val="18"/>
                  <w:szCs w:val="18"/>
                </w:rPr>
                <w:t>State Reporting Website</w:t>
              </w:r>
            </w:hyperlink>
          </w:p>
        </w:tc>
      </w:tr>
    </w:tbl>
    <w:p w14:paraId="09F8A2BC" w14:textId="77777777" w:rsidR="008F2D03" w:rsidRPr="00320675" w:rsidRDefault="008F2D03" w:rsidP="00FF21F5">
      <w:pPr>
        <w:rPr>
          <w:lang w:eastAsia="zh-CN"/>
        </w:rPr>
      </w:pPr>
      <w:r w:rsidRPr="00320675">
        <w:rPr>
          <w:lang w:eastAsia="zh-CN"/>
        </w:rPr>
        <w:lastRenderedPageBreak/>
        <w:t>State reporting information before the</w:t>
      </w:r>
      <w:r w:rsidRPr="00320675">
        <w:rPr>
          <w:rStyle w:val="Bolderbold"/>
          <w:bCs w:val="0"/>
        </w:rPr>
        <w:t xml:space="preserve"> African Commission</w:t>
      </w:r>
      <w:r w:rsidRPr="00320675">
        <w:rPr>
          <w:lang w:eastAsia="zh-CN"/>
        </w:rPr>
        <w:t xml:space="preserve"> can be found on the website of the African Commission at </w:t>
      </w:r>
      <w:hyperlink r:id="rId55" w:history="1">
        <w:r w:rsidRPr="00320675">
          <w:rPr>
            <w:rStyle w:val="Hyperlink"/>
            <w:rFonts w:eastAsia="Times New Roman" w:cs="Arial"/>
            <w:szCs w:val="22"/>
            <w:lang w:eastAsia="zh-CN"/>
          </w:rPr>
          <w:t>http://www.achpr.org/states/</w:t>
        </w:r>
      </w:hyperlink>
      <w:r w:rsidRPr="00320675">
        <w:rPr>
          <w:lang w:eastAsia="zh-CN"/>
        </w:rPr>
        <w:t>. One has access to State Reports submitted by States parties and concluding observations issued by the African Commission as well as the dates on which the African Commission is going to consider a State party’s report (dates are usually only available if the State is going to be reviewed in an upcoming session). Shadow reports should be sent to the Secretary at least 60 days prior to the examination of the report.</w:t>
      </w:r>
      <w:r w:rsidRPr="00320675">
        <w:t xml:space="preserve"> </w:t>
      </w:r>
      <w:r w:rsidRPr="00320675">
        <w:rPr>
          <w:lang w:eastAsia="zh-CN"/>
        </w:rPr>
        <w:t xml:space="preserve">The African Commission does not set a format for shadow reports. </w:t>
      </w:r>
    </w:p>
    <w:p w14:paraId="1819C0EF" w14:textId="21271606" w:rsidR="008F2D03" w:rsidRPr="00320675" w:rsidRDefault="008F2D03" w:rsidP="00285169">
      <w:pPr>
        <w:jc w:val="left"/>
        <w:rPr>
          <w:lang w:eastAsia="zh-CN"/>
        </w:rPr>
      </w:pPr>
      <w:r w:rsidRPr="00320675">
        <w:rPr>
          <w:lang w:eastAsia="zh-CN"/>
        </w:rPr>
        <w:t xml:space="preserve">The Advocates for Human Rights has provided a template for shadow reports to the African Commission which is available here: </w:t>
      </w:r>
      <w:hyperlink r:id="rId56" w:history="1">
        <w:r w:rsidRPr="00320675">
          <w:rPr>
            <w:rStyle w:val="Hyperlink"/>
            <w:rFonts w:eastAsia="Times New Roman" w:cs="Arial"/>
            <w:szCs w:val="22"/>
            <w:lang w:eastAsia="zh-CN"/>
          </w:rPr>
          <w:t>https://www.theadvocatesforhumanrights.org/uploads/app_p.pdf</w:t>
        </w:r>
      </w:hyperlink>
      <w:r w:rsidRPr="00320675">
        <w:rPr>
          <w:lang w:eastAsia="zh-CN"/>
        </w:rPr>
        <w:t xml:space="preserve">. </w:t>
      </w:r>
    </w:p>
    <w:p w14:paraId="4EEE3012" w14:textId="663BE140" w:rsidR="008F2D03" w:rsidRPr="00320675" w:rsidRDefault="008F2D03" w:rsidP="00285169">
      <w:pPr>
        <w:ind w:right="-171"/>
        <w:jc w:val="left"/>
        <w:rPr>
          <w:lang w:eastAsia="zh-CN"/>
        </w:rPr>
      </w:pPr>
      <w:r w:rsidRPr="00320675">
        <w:rPr>
          <w:lang w:eastAsia="zh-CN"/>
        </w:rPr>
        <w:t xml:space="preserve">It also provides a guide on “10 Steps to Writing a Shadow Report”: </w:t>
      </w:r>
      <w:hyperlink r:id="rId57" w:history="1">
        <w:r w:rsidR="00285169" w:rsidRPr="00320675">
          <w:rPr>
            <w:rStyle w:val="Hyperlink"/>
            <w:rFonts w:eastAsia="Times New Roman" w:cs="Arial"/>
            <w:szCs w:val="22"/>
            <w:lang w:eastAsia="zh-CN"/>
          </w:rPr>
          <w:t>https://www.theadvocatesforhumanrights.org/uploads/app_m.pdf</w:t>
        </w:r>
      </w:hyperlink>
      <w:r w:rsidRPr="00320675">
        <w:rPr>
          <w:lang w:eastAsia="zh-CN"/>
        </w:rPr>
        <w:t xml:space="preserve">. </w:t>
      </w:r>
    </w:p>
    <w:p w14:paraId="1821AF99" w14:textId="67D1F2E9" w:rsidR="00285169" w:rsidRPr="00320675" w:rsidRDefault="008F2D03" w:rsidP="00285169">
      <w:pPr>
        <w:jc w:val="left"/>
        <w:rPr>
          <w:lang w:eastAsia="zh-CN"/>
        </w:rPr>
      </w:pPr>
      <w:r w:rsidRPr="00320675">
        <w:rPr>
          <w:color w:val="000000"/>
          <w:lang w:eastAsia="zh-CN"/>
        </w:rPr>
        <w:t xml:space="preserve">The ACERWC provides detailed </w:t>
      </w:r>
      <w:r w:rsidRPr="00320675">
        <w:rPr>
          <w:rStyle w:val="Bolderbold"/>
          <w:bCs w:val="0"/>
        </w:rPr>
        <w:t>guidelines for the complementary reports</w:t>
      </w:r>
      <w:r w:rsidRPr="00320675">
        <w:rPr>
          <w:color w:val="000000"/>
          <w:lang w:eastAsia="zh-CN"/>
        </w:rPr>
        <w:t>, available at:</w:t>
      </w:r>
      <w:r w:rsidR="005867F1" w:rsidRPr="00320675">
        <w:rPr>
          <w:color w:val="000000"/>
          <w:lang w:eastAsia="zh-CN"/>
        </w:rPr>
        <w:t xml:space="preserve"> </w:t>
      </w:r>
      <w:hyperlink r:id="rId58" w:history="1">
        <w:r w:rsidR="00285169" w:rsidRPr="00320675">
          <w:rPr>
            <w:rStyle w:val="Hyperlink"/>
            <w:lang w:eastAsia="zh-CN"/>
          </w:rPr>
          <w:t>https://acerwc.africa/wp-content/uploads/2018/08/Guidelines_for_Civil_Societies_Organisations_</w:t>
        </w:r>
        <w:r w:rsidR="00285169" w:rsidRPr="00320675">
          <w:rPr>
            <w:rStyle w:val="Hyperlink"/>
            <w:lang w:eastAsia="zh-CN"/>
          </w:rPr>
          <w:br/>
          <w:t>Complementary_Report_Eng.pdf.</w:t>
        </w:r>
      </w:hyperlink>
    </w:p>
    <w:p w14:paraId="62C0329B" w14:textId="730168E3" w:rsidR="008F2D03" w:rsidRPr="00320675" w:rsidRDefault="005867F1" w:rsidP="00BA2CFE">
      <w:pPr>
        <w:spacing w:after="480"/>
        <w:jc w:val="left"/>
      </w:pPr>
      <w:r w:rsidRPr="00320675">
        <w:rPr>
          <w:color w:val="000000"/>
          <w:lang w:eastAsia="zh-CN"/>
        </w:rPr>
        <w:t>S</w:t>
      </w:r>
      <w:r w:rsidR="008F2D03" w:rsidRPr="00320675">
        <w:rPr>
          <w:color w:val="000000"/>
          <w:lang w:eastAsia="zh-CN"/>
        </w:rPr>
        <w:t xml:space="preserve">tate reporting agendas for the </w:t>
      </w:r>
      <w:r w:rsidR="008F2D03" w:rsidRPr="00320675">
        <w:rPr>
          <w:rStyle w:val="Bolderbold"/>
          <w:bCs w:val="0"/>
        </w:rPr>
        <w:t xml:space="preserve">ACERWC </w:t>
      </w:r>
      <w:r w:rsidR="008F2D03" w:rsidRPr="00320675">
        <w:rPr>
          <w:color w:val="000000"/>
          <w:lang w:eastAsia="zh-CN"/>
        </w:rPr>
        <w:t xml:space="preserve">can be found at </w:t>
      </w:r>
      <w:hyperlink r:id="rId59" w:history="1">
        <w:r w:rsidRPr="00320675">
          <w:rPr>
            <w:rStyle w:val="Hyperlink"/>
            <w:rFonts w:cs="Arial"/>
            <w:szCs w:val="22"/>
          </w:rPr>
          <w:t>https://reporting.acerwc.africa/</w:t>
        </w:r>
      </w:hyperlink>
      <w:r w:rsidR="008F2D03" w:rsidRPr="00320675">
        <w:t xml:space="preserve">. </w:t>
      </w:r>
    </w:p>
    <w:p w14:paraId="67B6C74C" w14:textId="77777777" w:rsidR="008B51BF" w:rsidRPr="00320675" w:rsidRDefault="008B51BF" w:rsidP="0052297C">
      <w:pPr>
        <w:pStyle w:val="Heading2"/>
        <w:rPr>
          <w:b w:val="0"/>
          <w:bCs w:val="0"/>
          <w:lang w:eastAsia="zh-CN"/>
        </w:rPr>
      </w:pPr>
      <w:bookmarkStart w:id="61" w:name="_Toc461891932"/>
      <w:bookmarkStart w:id="62" w:name="_Toc59198455"/>
      <w:bookmarkStart w:id="63" w:name="_Toc59199005"/>
      <w:r w:rsidRPr="00320675">
        <w:rPr>
          <w:b w:val="0"/>
          <w:bCs w:val="0"/>
          <w:lang w:eastAsia="zh-CN"/>
        </w:rPr>
        <w:t>Engaging with Special Mechanisms and African Commission Missions</w:t>
      </w:r>
      <w:bookmarkEnd w:id="61"/>
      <w:bookmarkEnd w:id="62"/>
      <w:bookmarkEnd w:id="63"/>
    </w:p>
    <w:p w14:paraId="6A08A79E" w14:textId="77777777" w:rsidR="008B51BF" w:rsidRPr="00320675" w:rsidRDefault="008B51BF" w:rsidP="00FF21F5">
      <w:pPr>
        <w:rPr>
          <w:lang w:eastAsia="zh-CN"/>
        </w:rPr>
      </w:pPr>
      <w:r w:rsidRPr="00320675">
        <w:rPr>
          <w:lang w:eastAsia="zh-CN"/>
        </w:rPr>
        <w:t xml:space="preserve">Civil society organizations can encourage special mechanisms to conduct fact-finding missions and country visits by addressing requests to the Chairperson or Secretary of the African Commission or directly to the special rapporteur or working group that would be likely to conduct such a mission. If the special mechanism decides to undertake a mission, NGOs can assist with this work by providing information, reports, and advice on places to visit and stakeholders to contact ahead of the visit. </w:t>
      </w:r>
    </w:p>
    <w:p w14:paraId="227DA8AF" w14:textId="77777777" w:rsidR="008B51BF" w:rsidRPr="00320675" w:rsidRDefault="008B51BF" w:rsidP="00FF21F5">
      <w:pPr>
        <w:rPr>
          <w:lang w:eastAsia="zh-CN"/>
        </w:rPr>
      </w:pPr>
      <w:r w:rsidRPr="00320675">
        <w:rPr>
          <w:lang w:eastAsia="zh-CN"/>
        </w:rPr>
        <w:t xml:space="preserve">Civil society can actively communicate with the Special Mechanisms and the Commissioners of the African Commission by providing independent information in person or in writing on specific human rights topics, as well as encouraging recommendations and reports on the situation of women and girls with disabilities regarding their rights. </w:t>
      </w:r>
    </w:p>
    <w:p w14:paraId="756FF315" w14:textId="77777777" w:rsidR="008B51BF" w:rsidRPr="00320675" w:rsidRDefault="008B51BF" w:rsidP="00BA2CFE">
      <w:pPr>
        <w:spacing w:after="480"/>
        <w:rPr>
          <w:rFonts w:cs="Arial"/>
          <w:szCs w:val="22"/>
        </w:rPr>
      </w:pPr>
      <w:r w:rsidRPr="00320675">
        <w:t xml:space="preserve">NGOs are encouraged to contact Special Rapporteurs and Commissioners to introduce their work, provide information, and request meetings as well as visits by them to specific countries. Information regarding special mechanisms can be found at </w:t>
      </w:r>
      <w:hyperlink r:id="rId60" w:history="1">
        <w:r w:rsidRPr="00320675">
          <w:rPr>
            <w:rStyle w:val="Hyperlink"/>
            <w:rFonts w:cs="Arial"/>
            <w:szCs w:val="22"/>
          </w:rPr>
          <w:t>https://www.achpr.org/specialmechanisms</w:t>
        </w:r>
      </w:hyperlink>
    </w:p>
    <w:p w14:paraId="7EFD0BE0" w14:textId="77777777" w:rsidR="008B51BF" w:rsidRPr="00320675" w:rsidRDefault="008B51BF" w:rsidP="0052297C">
      <w:pPr>
        <w:pStyle w:val="Heading2"/>
        <w:rPr>
          <w:b w:val="0"/>
          <w:bCs w:val="0"/>
          <w:lang w:eastAsia="zh-CN"/>
        </w:rPr>
      </w:pPr>
      <w:bookmarkStart w:id="64" w:name="_Toc461891933"/>
      <w:bookmarkStart w:id="65" w:name="_Toc59198456"/>
      <w:bookmarkStart w:id="66" w:name="_Toc59199006"/>
      <w:r w:rsidRPr="00320675">
        <w:rPr>
          <w:b w:val="0"/>
          <w:bCs w:val="0"/>
          <w:lang w:eastAsia="zh-CN"/>
        </w:rPr>
        <w:t>Requesting an Advisory Opinion from the African Court</w:t>
      </w:r>
      <w:bookmarkEnd w:id="64"/>
      <w:bookmarkEnd w:id="65"/>
      <w:bookmarkEnd w:id="66"/>
      <w:r w:rsidRPr="00320675">
        <w:rPr>
          <w:b w:val="0"/>
          <w:bCs w:val="0"/>
          <w:lang w:eastAsia="zh-CN"/>
        </w:rPr>
        <w:t xml:space="preserve"> </w:t>
      </w:r>
    </w:p>
    <w:p w14:paraId="4CBD9B97" w14:textId="77777777" w:rsidR="008B51BF" w:rsidRPr="00320675" w:rsidRDefault="008B51BF" w:rsidP="00FF21F5">
      <w:r w:rsidRPr="00320675">
        <w:t xml:space="preserve">NGOs with observer status before the African Commission can request </w:t>
      </w:r>
      <w:r w:rsidRPr="00320675">
        <w:rPr>
          <w:rStyle w:val="Bolderbold"/>
          <w:bCs w:val="0"/>
        </w:rPr>
        <w:t>advisory opinions</w:t>
      </w:r>
      <w:r w:rsidRPr="00320675">
        <w:t xml:space="preserve"> from the African Court. Since advisory opinions are interpretations of regional law, rather than judgments on an individual case, they apply equally to all States that have ratified the relevant treaty. As a result, advisory opinions can be a powerful tool for clarifying what States must do to protect the rights of women and girls with disabilities. </w:t>
      </w:r>
      <w:bookmarkStart w:id="67" w:name="OLE_LINK309"/>
      <w:bookmarkStart w:id="68" w:name="OLE_LINK310"/>
      <w:bookmarkStart w:id="69" w:name="OLE_LINK30"/>
    </w:p>
    <w:p w14:paraId="1F48E2C0" w14:textId="77777777" w:rsidR="008B51BF" w:rsidRPr="00320675" w:rsidRDefault="008B51BF" w:rsidP="00FF21F5">
      <w:pPr>
        <w:rPr>
          <w:lang w:eastAsia="zh-CN"/>
        </w:rPr>
      </w:pPr>
      <w:r w:rsidRPr="00320675">
        <w:rPr>
          <w:lang w:eastAsia="zh-CN"/>
        </w:rPr>
        <w:t xml:space="preserve">The request for an advisory opinion should be on legal matters and should state with precision the specific questions on which the opinion of the African Court is being sought. Any request for an advisory opinion should specify the provisions of the Banjul Charter or of any other international human rights instrument in respect of which the advisory opinion is being sought, the circumstances giving rise to the request, and the names and addresses of the representatives of the entities making the request. The subject matter of the request for an advisory opinion should not relate to an application pending before the African Commission. </w:t>
      </w:r>
    </w:p>
    <w:p w14:paraId="1DB72F2D" w14:textId="12A319E6" w:rsidR="008B51BF" w:rsidRPr="00320675" w:rsidRDefault="008B51BF" w:rsidP="00FF21F5">
      <w:pPr>
        <w:rPr>
          <w:lang w:eastAsia="zh-CN"/>
        </w:rPr>
      </w:pPr>
      <w:r w:rsidRPr="00320675">
        <w:rPr>
          <w:lang w:eastAsia="zh-CN"/>
        </w:rPr>
        <w:lastRenderedPageBreak/>
        <w:t>The request should be directed to the Registrar of the African Court on Human and Peoples' Rights. (</w:t>
      </w:r>
      <w:proofErr w:type="spellStart"/>
      <w:r w:rsidRPr="00320675">
        <w:rPr>
          <w:lang w:eastAsia="zh-CN"/>
        </w:rPr>
        <w:t>Mwalimu</w:t>
      </w:r>
      <w:proofErr w:type="spellEnd"/>
      <w:r w:rsidRPr="00320675">
        <w:rPr>
          <w:lang w:eastAsia="zh-CN"/>
        </w:rPr>
        <w:t xml:space="preserve"> Julius Nyerere Conservation Centre, Dodoma Road, P.O. Box 6274 Arusha, Tanzania; Phone: +255-27 2970430; Email: </w:t>
      </w:r>
      <w:hyperlink r:id="rId61" w:history="1">
        <w:r w:rsidRPr="00320675">
          <w:rPr>
            <w:rStyle w:val="Hyperlink"/>
          </w:rPr>
          <w:t>registrar@african-court.org</w:t>
        </w:r>
      </w:hyperlink>
      <w:r w:rsidRPr="00320675">
        <w:rPr>
          <w:lang w:eastAsia="zh-CN"/>
        </w:rPr>
        <w:t xml:space="preserve">) Once the Registrar receives a request for an advisory opinion, it sends copies of the request to member states, the African Commission, and any other interested entity. Within the time limit set by the African Court, States parties can file written submissions. Other interested entities, for example NGOs, can do the same if authorized by the African Court. After considering the written submissions, the African Court has the option to set a date for oral proceedings to take place. Once the African Court has finalized the advisory opinion, it will deliver the opinion in open court, unless it decides otherwise. </w:t>
      </w:r>
    </w:p>
    <w:p w14:paraId="3344818D" w14:textId="3D68A07C" w:rsidR="008B51BF" w:rsidRPr="00320675" w:rsidRDefault="008B51BF" w:rsidP="00BA2CFE">
      <w:pPr>
        <w:spacing w:after="480"/>
      </w:pPr>
      <w:r w:rsidRPr="00320675">
        <w:rPr>
          <w:rFonts w:eastAsia="Times New Roman" w:cs="Arial"/>
          <w:color w:val="000000"/>
          <w:szCs w:val="22"/>
          <w:lang w:eastAsia="zh-CN"/>
        </w:rPr>
        <w:t xml:space="preserve">Advisory opinions issued by the Court can be found at: </w:t>
      </w:r>
      <w:hyperlink r:id="rId62" w:anchor="finalised-opinions" w:history="1">
        <w:r w:rsidR="00D732E0" w:rsidRPr="00320675">
          <w:rPr>
            <w:rStyle w:val="Hyperlink"/>
          </w:rPr>
          <w:t>http://www.african-court.org/en/index.php/cases/</w:t>
        </w:r>
        <w:r w:rsidR="00D732E0" w:rsidRPr="00320675">
          <w:rPr>
            <w:rStyle w:val="Hyperlink"/>
          </w:rPr>
          <w:br/>
          <w:t>2016-10-17-16-19-35#finalised-opinions</w:t>
        </w:r>
      </w:hyperlink>
      <w:r w:rsidRPr="00320675">
        <w:t>. In the “Pending Opinions” section, one can access requests that are under consideration and can participate by filing written submissions.</w:t>
      </w:r>
    </w:p>
    <w:p w14:paraId="15D4E24C" w14:textId="77777777" w:rsidR="008B51BF" w:rsidRPr="00320675" w:rsidRDefault="008B51BF" w:rsidP="0052297C">
      <w:pPr>
        <w:pStyle w:val="Heading2"/>
        <w:rPr>
          <w:b w:val="0"/>
          <w:bCs w:val="0"/>
          <w:lang w:eastAsia="zh-CN"/>
        </w:rPr>
      </w:pPr>
      <w:bookmarkStart w:id="70" w:name="_Toc461891934"/>
      <w:bookmarkStart w:id="71" w:name="_Toc59198457"/>
      <w:bookmarkStart w:id="72" w:name="_Toc59199007"/>
      <w:r w:rsidRPr="00320675">
        <w:rPr>
          <w:b w:val="0"/>
          <w:bCs w:val="0"/>
          <w:lang w:eastAsia="zh-CN"/>
        </w:rPr>
        <w:t xml:space="preserve">Bringing </w:t>
      </w:r>
      <w:r w:rsidRPr="00320675">
        <w:rPr>
          <w:b w:val="0"/>
          <w:bCs w:val="0"/>
        </w:rPr>
        <w:t>Individual</w:t>
      </w:r>
      <w:r w:rsidRPr="00320675">
        <w:rPr>
          <w:b w:val="0"/>
          <w:bCs w:val="0"/>
          <w:lang w:eastAsia="zh-CN"/>
        </w:rPr>
        <w:t xml:space="preserve"> Complaints to African Regional Human Rights Bodies</w:t>
      </w:r>
      <w:bookmarkEnd w:id="70"/>
      <w:bookmarkEnd w:id="71"/>
      <w:bookmarkEnd w:id="72"/>
    </w:p>
    <w:bookmarkEnd w:id="67"/>
    <w:bookmarkEnd w:id="68"/>
    <w:bookmarkEnd w:id="69"/>
    <w:p w14:paraId="22FA3249" w14:textId="193EED5C" w:rsidR="008B51BF" w:rsidRPr="00320675" w:rsidRDefault="008B51BF" w:rsidP="00FF21F5">
      <w:pPr>
        <w:rPr>
          <w:lang w:eastAsia="zh-CN"/>
        </w:rPr>
      </w:pPr>
      <w:r w:rsidRPr="00320675">
        <w:rPr>
          <w:lang w:eastAsia="zh-CN"/>
        </w:rPr>
        <w:t xml:space="preserve">NGOs can bring individual complaints before the African Commission, the African Court, and ACERWC. </w:t>
      </w:r>
      <w:r w:rsidR="00BA2CFE" w:rsidRPr="00320675">
        <w:rPr>
          <w:lang w:eastAsia="zh-CN"/>
        </w:rPr>
        <w:br/>
      </w:r>
      <w:r w:rsidRPr="00320675">
        <w:rPr>
          <w:lang w:eastAsia="zh-CN"/>
        </w:rPr>
        <w:t xml:space="preserve">Each body has its own criteria and procedures for accepting and hearing a complaint. For example: </w:t>
      </w:r>
    </w:p>
    <w:p w14:paraId="7367E898" w14:textId="77777777" w:rsidR="008B51BF" w:rsidRPr="00320675" w:rsidRDefault="008B51BF" w:rsidP="00BA2CFE">
      <w:pPr>
        <w:pStyle w:val="ListParagraph"/>
        <w:ind w:left="450"/>
      </w:pPr>
      <w:r w:rsidRPr="00320675">
        <w:t xml:space="preserve">any individual or NGO can bring a complaint before the African </w:t>
      </w:r>
      <w:proofErr w:type="gramStart"/>
      <w:r w:rsidRPr="00320675">
        <w:t>Commission;</w:t>
      </w:r>
      <w:proofErr w:type="gramEnd"/>
      <w:r w:rsidRPr="00320675">
        <w:t xml:space="preserve"> </w:t>
      </w:r>
    </w:p>
    <w:p w14:paraId="7452F365" w14:textId="77777777" w:rsidR="008B51BF" w:rsidRPr="00320675" w:rsidRDefault="008B51BF" w:rsidP="00BA2CFE">
      <w:pPr>
        <w:pStyle w:val="ListParagraph"/>
        <w:ind w:left="450"/>
      </w:pPr>
      <w:r w:rsidRPr="00320675">
        <w:t xml:space="preserve">ACERWC can only hear complaints initiated by individuals (including children) or NGOs legally recognized in AU member </w:t>
      </w:r>
      <w:proofErr w:type="gramStart"/>
      <w:r w:rsidRPr="00320675">
        <w:t>states;</w:t>
      </w:r>
      <w:proofErr w:type="gramEnd"/>
      <w:r w:rsidRPr="00320675">
        <w:t xml:space="preserve"> </w:t>
      </w:r>
    </w:p>
    <w:p w14:paraId="2D50645A" w14:textId="77777777" w:rsidR="008B51BF" w:rsidRPr="00320675" w:rsidRDefault="008B51BF" w:rsidP="00FA74FD">
      <w:pPr>
        <w:pStyle w:val="ListParagraph"/>
        <w:spacing w:after="240"/>
        <w:ind w:left="446"/>
        <w:rPr>
          <w:lang w:eastAsia="zh-CN"/>
        </w:rPr>
      </w:pPr>
      <w:r w:rsidRPr="00320675">
        <w:rPr>
          <w:lang w:eastAsia="zh-CN"/>
        </w:rPr>
        <w:t xml:space="preserve">Only NGOs or individuals with observer status before the African Commission can initiate cases directly with the African Court, and even then, only if the State in question has made a declaration accepting the competence of the African Court to receive </w:t>
      </w:r>
      <w:r w:rsidRPr="00320675">
        <w:t>cases</w:t>
      </w:r>
      <w:r w:rsidRPr="00320675">
        <w:rPr>
          <w:lang w:eastAsia="zh-CN"/>
        </w:rPr>
        <w:t xml:space="preserve"> from NGOs and individuals. As of March 2020, only seven of the thirty States parties had made this declaration</w:t>
      </w:r>
      <w:r w:rsidRPr="00320675">
        <w:rPr>
          <w:rFonts w:cs="Segoe UI"/>
          <w:color w:val="0A0A0A"/>
          <w:shd w:val="clear" w:color="auto" w:fill="FFFFFF"/>
        </w:rPr>
        <w:t>, including Burkina Faso, Côte d’Ivoire, Ghana, Malawi, Benin, Tunisia, Gambia and Mali. Rwanda withdrew its declaration providing the right of individuals and NGOs to directly access the Court in 2016, Tanzania did so in 2019 and Benin in 2020.</w:t>
      </w:r>
      <w:r w:rsidRPr="00320675">
        <w:rPr>
          <w:rStyle w:val="EndnoteReference"/>
          <w:rFonts w:eastAsia="Times New Roman" w:cs="Segoe UI"/>
          <w:color w:val="0A0A0A"/>
          <w:szCs w:val="22"/>
          <w:shd w:val="clear" w:color="auto" w:fill="FFFFFF"/>
        </w:rPr>
        <w:endnoteReference w:id="4"/>
      </w:r>
    </w:p>
    <w:p w14:paraId="00269183" w14:textId="77777777" w:rsidR="008B51BF" w:rsidRPr="00320675" w:rsidRDefault="008B51BF" w:rsidP="00FF21F5">
      <w:pPr>
        <w:rPr>
          <w:lang w:eastAsia="zh-CN"/>
        </w:rPr>
      </w:pPr>
      <w:r w:rsidRPr="00320675">
        <w:t xml:space="preserve">When it appears from a complaint that there exist </w:t>
      </w:r>
      <w:r w:rsidRPr="00320675">
        <w:rPr>
          <w:rStyle w:val="Bolderbold"/>
          <w:bCs w:val="0"/>
        </w:rPr>
        <w:t>serious or massive violations of human or peoples’ rights</w:t>
      </w:r>
      <w:r w:rsidRPr="00320675">
        <w:t xml:space="preserve">, or a situation that presents the </w:t>
      </w:r>
      <w:r w:rsidRPr="00320675">
        <w:rPr>
          <w:rStyle w:val="Bolderbold"/>
          <w:bCs w:val="0"/>
        </w:rPr>
        <w:t>danger of irreparable harm</w:t>
      </w:r>
      <w:r w:rsidRPr="00320675">
        <w:t xml:space="preserve">, NGOs that have brought the complaint can ask for </w:t>
      </w:r>
      <w:r w:rsidRPr="00320675">
        <w:rPr>
          <w:rStyle w:val="Bolderbold"/>
          <w:bCs w:val="0"/>
        </w:rPr>
        <w:t xml:space="preserve">Provisional Measures </w:t>
      </w:r>
      <w:r w:rsidRPr="00320675">
        <w:t xml:space="preserve">to </w:t>
      </w:r>
      <w:r w:rsidRPr="00320675">
        <w:rPr>
          <w:rStyle w:val="Bolderbold"/>
          <w:bCs w:val="0"/>
        </w:rPr>
        <w:t>prevent irreparable harm to the victim or victims of the alleged violation</w:t>
      </w:r>
      <w:r w:rsidRPr="00320675">
        <w:rPr>
          <w:lang w:eastAsia="zh-CN"/>
        </w:rPr>
        <w:t xml:space="preserve">. Since the main requirement for requesting provisional measures is that they must be necessary to prevent irreparable harm, NGOs should explain clearly the danger and imminence of irreparable harm to the victim in the request. NGOs should also submit the request as soon as possible in order to obtain a timely decision. </w:t>
      </w:r>
    </w:p>
    <w:p w14:paraId="62A906A2" w14:textId="77777777" w:rsidR="008B51BF" w:rsidRPr="00320675" w:rsidRDefault="008B51BF" w:rsidP="00FF21F5">
      <w:pPr>
        <w:rPr>
          <w:lang w:eastAsia="zh-CN"/>
        </w:rPr>
      </w:pPr>
      <w:r w:rsidRPr="00320675">
        <w:rPr>
          <w:lang w:eastAsia="zh-CN"/>
        </w:rPr>
        <w:t xml:space="preserve">When a communication is under consideration, NGOs can submit </w:t>
      </w:r>
      <w:r w:rsidRPr="00320675">
        <w:rPr>
          <w:rStyle w:val="Bolderbold"/>
          <w:bCs w:val="0"/>
          <w:i/>
          <w:iCs/>
        </w:rPr>
        <w:t>amicus curiae</w:t>
      </w:r>
      <w:r w:rsidRPr="00320675">
        <w:rPr>
          <w:rStyle w:val="Bolderbold"/>
          <w:bCs w:val="0"/>
        </w:rPr>
        <w:t xml:space="preserve"> briefs </w:t>
      </w:r>
      <w:r w:rsidRPr="00320675">
        <w:rPr>
          <w:lang w:eastAsia="zh-CN"/>
        </w:rPr>
        <w:t>to the hearing body. Amicus curiae briefs are submissions by individuals or organizations who are not parties to a case but who would like to offer additional information or arguments before the hearing body to help it decide.</w:t>
      </w:r>
    </w:p>
    <w:p w14:paraId="09706FF7" w14:textId="2AD44277" w:rsidR="008B51BF" w:rsidRPr="00320675" w:rsidRDefault="008B51BF" w:rsidP="00285169">
      <w:pPr>
        <w:jc w:val="left"/>
      </w:pPr>
      <w:r w:rsidRPr="00320675">
        <w:rPr>
          <w:lang w:eastAsia="zh-CN"/>
        </w:rPr>
        <w:t xml:space="preserve">A sample complaint can be found at: </w:t>
      </w:r>
      <w:hyperlink r:id="rId63" w:history="1">
        <w:r w:rsidR="00420095" w:rsidRPr="00320675">
          <w:rPr>
            <w:rStyle w:val="Hyperlink"/>
          </w:rPr>
          <w:t>https://d3n8a8pro7vhmx.cloudfront.net/equalitynow/pages/303/attachments/original/1527598602/Manual_on_Protocol_on_Women_Rights_in_Africa_EN.pdf</w:t>
        </w:r>
      </w:hyperlink>
      <w:r w:rsidR="00461482" w:rsidRPr="00320675">
        <w:t xml:space="preserve"> on pages</w:t>
      </w:r>
      <w:r w:rsidRPr="00320675">
        <w:t xml:space="preserve"> 42-46.</w:t>
      </w:r>
    </w:p>
    <w:p w14:paraId="403F6498" w14:textId="77777777" w:rsidR="008B51BF" w:rsidRPr="00320675" w:rsidRDefault="008B51BF" w:rsidP="00FA74FD">
      <w:pPr>
        <w:pStyle w:val="Boxed"/>
        <w:framePr w:w="9969" w:vSpace="331" w:wrap="notBeside" w:x="1137" w:y="282"/>
        <w:pBdr>
          <w:top w:val="single" w:sz="18" w:space="8" w:color="5F4B8B"/>
          <w:left w:val="single" w:sz="18" w:space="9" w:color="5F4B8B"/>
          <w:bottom w:val="single" w:sz="18" w:space="8" w:color="5F4B8B"/>
          <w:right w:val="single" w:sz="18" w:space="9" w:color="5F4B8B"/>
        </w:pBdr>
        <w:rPr>
          <w:rStyle w:val="Bolderbold"/>
          <w:bCs w:val="0"/>
        </w:rPr>
      </w:pPr>
      <w:r w:rsidRPr="00320675">
        <w:rPr>
          <w:rStyle w:val="Bolderbold"/>
          <w:bCs w:val="0"/>
        </w:rPr>
        <w:lastRenderedPageBreak/>
        <w:t>Example of Provisional Measures</w:t>
      </w:r>
    </w:p>
    <w:p w14:paraId="5B02EDA3" w14:textId="77777777" w:rsidR="008B51BF" w:rsidRPr="00320675" w:rsidRDefault="008B51BF" w:rsidP="00FA74FD">
      <w:pPr>
        <w:pStyle w:val="Boxed"/>
        <w:framePr w:w="9969" w:vSpace="331" w:wrap="notBeside" w:x="1137" w:y="282"/>
        <w:pBdr>
          <w:top w:val="single" w:sz="18" w:space="8" w:color="5F4B8B"/>
          <w:left w:val="single" w:sz="18" w:space="9" w:color="5F4B8B"/>
          <w:bottom w:val="single" w:sz="18" w:space="8" w:color="5F4B8B"/>
          <w:right w:val="single" w:sz="18" w:space="9" w:color="5F4B8B"/>
        </w:pBdr>
        <w:rPr>
          <w:iCs/>
        </w:rPr>
      </w:pPr>
      <w:r w:rsidRPr="00320675">
        <w:rPr>
          <w:iCs/>
        </w:rPr>
        <w:t xml:space="preserve">On February 24, 2011, the Egyptian Initiative for Personal Rights (EIPR), Human Rights Watch, and INTERIGHTS – all NGOs – jointly submitted a request for provisional measures to the African Commission. They requested the African Commission to ask Libya to “stop the human rights violations, including the unlawful killings, and to ensure that those responsible for crimes are held accountable.” The following day, the African Commission called on Libya to “immediately end the violence against civilians and take necessary steps to ensure that the human rights of its citizens and all its inhabitants are respected.” </w:t>
      </w:r>
    </w:p>
    <w:p w14:paraId="76091579" w14:textId="77777777" w:rsidR="008B51BF" w:rsidRPr="00320675" w:rsidRDefault="008B51BF" w:rsidP="00FA74FD">
      <w:pPr>
        <w:pStyle w:val="Boxed"/>
        <w:framePr w:w="9969" w:vSpace="331" w:wrap="notBeside" w:x="1137" w:y="282"/>
        <w:pBdr>
          <w:top w:val="single" w:sz="18" w:space="8" w:color="5F4B8B"/>
          <w:left w:val="single" w:sz="18" w:space="9" w:color="5F4B8B"/>
          <w:bottom w:val="single" w:sz="18" w:space="8" w:color="5F4B8B"/>
          <w:right w:val="single" w:sz="18" w:space="9" w:color="5F4B8B"/>
        </w:pBdr>
        <w:rPr>
          <w:iCs/>
        </w:rPr>
      </w:pPr>
      <w:r w:rsidRPr="00320675">
        <w:rPr>
          <w:iCs/>
        </w:rPr>
        <w:t>On March 3, 2011, the African Commission instituted proceedings against Libya before the African Court for “serious and massive violations of human rights.” The African Court, of its own accord, issued provisional measures, requesting Libya to “refrain from any action that would result in loss of life or violation of physical integrity of persons” and to report to the Court on the measures taken to implement the order within 15 days.</w:t>
      </w:r>
    </w:p>
    <w:p w14:paraId="1F841F7E" w14:textId="77777777" w:rsidR="008B51BF" w:rsidRPr="00320675" w:rsidRDefault="008B51BF" w:rsidP="00FA74FD">
      <w:pPr>
        <w:pStyle w:val="Boxed"/>
        <w:framePr w:w="9969" w:vSpace="331" w:wrap="notBeside" w:x="1137" w:y="282"/>
        <w:pBdr>
          <w:top w:val="single" w:sz="18" w:space="8" w:color="5F4B8B"/>
          <w:left w:val="single" w:sz="18" w:space="9" w:color="5F4B8B"/>
          <w:bottom w:val="single" w:sz="18" w:space="8" w:color="5F4B8B"/>
          <w:right w:val="single" w:sz="18" w:space="9" w:color="5F4B8B"/>
        </w:pBdr>
        <w:rPr>
          <w:iCs/>
        </w:rPr>
      </w:pPr>
      <w:r w:rsidRPr="00320675">
        <w:rPr>
          <w:iCs/>
        </w:rPr>
        <w:t>More about provisional measures can be found at: International Justice Resource Center, Advocacy before the African Human Rights System: A Manual for Attorneys and Advocates,</w:t>
      </w:r>
    </w:p>
    <w:p w14:paraId="2AB8D807" w14:textId="77777777" w:rsidR="008B51BF" w:rsidRPr="00320675" w:rsidRDefault="00D43D5E" w:rsidP="00FA74FD">
      <w:pPr>
        <w:pStyle w:val="Boxed"/>
        <w:framePr w:w="9969" w:vSpace="331" w:wrap="notBeside" w:x="1137" w:y="282"/>
        <w:pBdr>
          <w:top w:val="single" w:sz="18" w:space="8" w:color="5F4B8B"/>
          <w:left w:val="single" w:sz="18" w:space="9" w:color="5F4B8B"/>
          <w:bottom w:val="single" w:sz="18" w:space="8" w:color="5F4B8B"/>
          <w:right w:val="single" w:sz="18" w:space="9" w:color="5F4B8B"/>
        </w:pBdr>
        <w:rPr>
          <w:iCs/>
        </w:rPr>
      </w:pPr>
      <w:hyperlink r:id="rId64" w:history="1">
        <w:r w:rsidR="008B51BF" w:rsidRPr="00320675">
          <w:rPr>
            <w:rStyle w:val="Hyperlink"/>
            <w:iCs/>
          </w:rPr>
          <w:t>http://www.ijrcenter.org/wp-content/uploads/2016/11/Advocacy-before-the-African-Human-Rights-System.pdf</w:t>
        </w:r>
      </w:hyperlink>
      <w:r w:rsidR="008B51BF" w:rsidRPr="00320675">
        <w:rPr>
          <w:iCs/>
        </w:rPr>
        <w:t>, 122-124.</w:t>
      </w:r>
    </w:p>
    <w:p w14:paraId="3A5D5875" w14:textId="77777777" w:rsidR="008B51BF" w:rsidRPr="00320675" w:rsidRDefault="008B51BF" w:rsidP="0078478C">
      <w:pPr>
        <w:pStyle w:val="Heading1"/>
      </w:pPr>
      <w:bookmarkStart w:id="73" w:name="_Toc461891935"/>
      <w:bookmarkStart w:id="74" w:name="_Toc59198458"/>
      <w:bookmarkStart w:id="75" w:name="_Toc59199008"/>
      <w:r w:rsidRPr="00320675">
        <w:lastRenderedPageBreak/>
        <w:t>Chapter 3: Advocacy Strategies</w:t>
      </w:r>
      <w:bookmarkEnd w:id="73"/>
      <w:r w:rsidRPr="00320675">
        <w:t xml:space="preserve"> </w:t>
      </w:r>
      <w:bookmarkEnd w:id="74"/>
      <w:bookmarkEnd w:id="75"/>
    </w:p>
    <w:p w14:paraId="5D1711F5" w14:textId="77777777" w:rsidR="008B51BF" w:rsidRPr="00320675" w:rsidRDefault="008B51BF" w:rsidP="00FF21F5">
      <w:pPr>
        <w:rPr>
          <w:lang w:eastAsia="zh-CN"/>
        </w:rPr>
      </w:pPr>
      <w:r w:rsidRPr="00320675">
        <w:rPr>
          <w:lang w:eastAsia="zh-CN"/>
        </w:rPr>
        <w:t xml:space="preserve">Several questions can help advocates identify what advocacy opportunities are available to them and which forums and actions would be most strategic: </w:t>
      </w:r>
    </w:p>
    <w:p w14:paraId="5918D48C" w14:textId="77777777" w:rsidR="008B51BF" w:rsidRPr="00320675" w:rsidRDefault="008B51BF" w:rsidP="005A207E">
      <w:pPr>
        <w:pStyle w:val="ListParagraph"/>
        <w:spacing w:after="80" w:line="270" w:lineRule="exact"/>
        <w:ind w:left="446"/>
        <w:rPr>
          <w:lang w:eastAsia="zh-CN"/>
        </w:rPr>
      </w:pPr>
      <w:r w:rsidRPr="00320675">
        <w:rPr>
          <w:lang w:eastAsia="zh-CN"/>
        </w:rPr>
        <w:t xml:space="preserve">What African </w:t>
      </w:r>
      <w:r w:rsidRPr="00320675">
        <w:t>human</w:t>
      </w:r>
      <w:r w:rsidRPr="00320675">
        <w:rPr>
          <w:lang w:eastAsia="zh-CN"/>
        </w:rPr>
        <w:t xml:space="preserve"> rights system documents has </w:t>
      </w:r>
      <w:r w:rsidRPr="00320675">
        <w:t>the</w:t>
      </w:r>
      <w:r w:rsidRPr="00320675">
        <w:rPr>
          <w:lang w:eastAsia="zh-CN"/>
        </w:rPr>
        <w:t xml:space="preserve"> country in question ratified? </w:t>
      </w:r>
    </w:p>
    <w:p w14:paraId="2E79DADC" w14:textId="77777777" w:rsidR="002535EE" w:rsidRPr="00320675" w:rsidRDefault="002535EE" w:rsidP="00FA74FD">
      <w:pPr>
        <w:pStyle w:val="Boxed"/>
        <w:framePr w:w="9669" w:vSpace="331" w:wrap="notBeside" w:x="1427" w:y="895"/>
        <w:pBdr>
          <w:top w:val="single" w:sz="18" w:space="8" w:color="5F4B8B"/>
          <w:left w:val="single" w:sz="18" w:space="9" w:color="5F4B8B"/>
          <w:bottom w:val="single" w:sz="18" w:space="8" w:color="5F4B8B"/>
          <w:right w:val="single" w:sz="18" w:space="9" w:color="5F4B8B"/>
        </w:pBdr>
        <w:spacing w:after="80"/>
      </w:pPr>
      <w:r w:rsidRPr="00320675">
        <w:rPr>
          <w:rStyle w:val="Bolderbold"/>
          <w:bCs w:val="0"/>
        </w:rPr>
        <w:t>Reservations or declarations</w:t>
      </w:r>
      <w:r w:rsidRPr="00320675">
        <w:t xml:space="preserve"> are statements made by States to exclude or to modify the legal effect of certain provisions of the African human rights instrument in their application to the reserving states. </w:t>
      </w:r>
    </w:p>
    <w:p w14:paraId="13CE0124" w14:textId="77777777" w:rsidR="002535EE" w:rsidRPr="00320675" w:rsidRDefault="002535EE" w:rsidP="00FA74FD">
      <w:pPr>
        <w:pStyle w:val="Boxed"/>
        <w:framePr w:w="9669" w:vSpace="331" w:wrap="notBeside" w:x="1427" w:y="895"/>
        <w:pBdr>
          <w:top w:val="single" w:sz="18" w:space="8" w:color="5F4B8B"/>
          <w:left w:val="single" w:sz="18" w:space="9" w:color="5F4B8B"/>
          <w:bottom w:val="single" w:sz="18" w:space="8" w:color="5F4B8B"/>
          <w:right w:val="single" w:sz="18" w:space="9" w:color="5F4B8B"/>
        </w:pBdr>
        <w:spacing w:after="80"/>
        <w:rPr>
          <w:rStyle w:val="Bolderbold"/>
          <w:bCs w:val="0"/>
        </w:rPr>
      </w:pPr>
      <w:r w:rsidRPr="00320675">
        <w:rPr>
          <w:rStyle w:val="Bolderbold"/>
          <w:bCs w:val="0"/>
        </w:rPr>
        <w:t>Example of Reservations to the Banjul Charter</w:t>
      </w:r>
    </w:p>
    <w:p w14:paraId="610E8609" w14:textId="77777777" w:rsidR="002535EE" w:rsidRPr="00320675" w:rsidRDefault="002535EE" w:rsidP="00FA74FD">
      <w:pPr>
        <w:pStyle w:val="Boxed"/>
        <w:framePr w:w="9669" w:vSpace="331" w:wrap="notBeside" w:x="1427" w:y="895"/>
        <w:pBdr>
          <w:top w:val="single" w:sz="18" w:space="8" w:color="5F4B8B"/>
          <w:left w:val="single" w:sz="18" w:space="9" w:color="5F4B8B"/>
          <w:bottom w:val="single" w:sz="18" w:space="8" w:color="5F4B8B"/>
          <w:right w:val="single" w:sz="18" w:space="9" w:color="5F4B8B"/>
        </w:pBdr>
        <w:spacing w:after="80"/>
        <w:rPr>
          <w:kern w:val="0"/>
        </w:rPr>
      </w:pPr>
      <w:r w:rsidRPr="00320675">
        <w:t>EGYPT</w:t>
      </w:r>
    </w:p>
    <w:p w14:paraId="0538FDCF" w14:textId="77777777" w:rsidR="002535EE" w:rsidRPr="00320675" w:rsidRDefault="002535EE" w:rsidP="00FA74FD">
      <w:pPr>
        <w:pStyle w:val="Boxed"/>
        <w:framePr w:w="9669" w:vSpace="331" w:wrap="notBeside" w:x="1427" w:y="895"/>
        <w:pBdr>
          <w:top w:val="single" w:sz="18" w:space="8" w:color="5F4B8B"/>
          <w:left w:val="single" w:sz="18" w:space="9" w:color="5F4B8B"/>
          <w:bottom w:val="single" w:sz="18" w:space="8" w:color="5F4B8B"/>
          <w:right w:val="single" w:sz="18" w:space="9" w:color="5F4B8B"/>
        </w:pBdr>
        <w:spacing w:after="80"/>
        <w:rPr>
          <w:i/>
          <w:iCs/>
        </w:rPr>
      </w:pPr>
      <w:r w:rsidRPr="00320675">
        <w:rPr>
          <w:i/>
          <w:iCs/>
        </w:rPr>
        <w:t>Having considered the African Charter on Human and Peoples' Rights, the Arab Republic of Egypt signed the said Charter on 16 November 1981 and attached hereto is the following instrument of ratification:</w:t>
      </w:r>
    </w:p>
    <w:p w14:paraId="766DAF4F" w14:textId="77777777" w:rsidR="002535EE" w:rsidRPr="00320675" w:rsidRDefault="002535EE" w:rsidP="00FA74FD">
      <w:pPr>
        <w:pStyle w:val="Boxed"/>
        <w:framePr w:w="9669" w:vSpace="331" w:wrap="notBeside" w:x="1427" w:y="895"/>
        <w:pBdr>
          <w:top w:val="single" w:sz="18" w:space="8" w:color="5F4B8B"/>
          <w:left w:val="single" w:sz="18" w:space="9" w:color="5F4B8B"/>
          <w:bottom w:val="single" w:sz="18" w:space="8" w:color="5F4B8B"/>
          <w:right w:val="single" w:sz="18" w:space="9" w:color="5F4B8B"/>
        </w:pBdr>
        <w:spacing w:after="80"/>
        <w:rPr>
          <w:i/>
          <w:iCs/>
        </w:rPr>
      </w:pPr>
      <w:r w:rsidRPr="00320675">
        <w:rPr>
          <w:i/>
          <w:iCs/>
        </w:rPr>
        <w:t>Having accepted all the provisions of the African Charter on Human and Peoples' Rights with the approval of the People's Assembly and with the reservation that article 8 [right to freedom of conscience] and paragraph 3 of article 8 and paragraph 3 of article 18 [elimination of discrimination against women] be implemented in accordance with the Islamic Law….</w:t>
      </w:r>
    </w:p>
    <w:p w14:paraId="289ED1F5" w14:textId="77777777" w:rsidR="008B51BF" w:rsidRPr="00320675" w:rsidRDefault="008B51BF" w:rsidP="005A207E">
      <w:pPr>
        <w:pStyle w:val="ListParagraph"/>
        <w:spacing w:after="80" w:line="270" w:lineRule="exact"/>
        <w:ind w:left="446"/>
        <w:rPr>
          <w:lang w:eastAsia="zh-CN"/>
        </w:rPr>
      </w:pPr>
      <w:r w:rsidRPr="00320675">
        <w:rPr>
          <w:lang w:eastAsia="zh-CN"/>
        </w:rPr>
        <w:t xml:space="preserve">Does the country </w:t>
      </w:r>
      <w:r w:rsidRPr="00320675">
        <w:t>have</w:t>
      </w:r>
      <w:r w:rsidRPr="00320675">
        <w:rPr>
          <w:lang w:eastAsia="zh-CN"/>
        </w:rPr>
        <w:t xml:space="preserve"> any reservations or declarations </w:t>
      </w:r>
      <w:bookmarkStart w:id="76" w:name="OLE_LINK349"/>
      <w:bookmarkStart w:id="77" w:name="OLE_LINK350"/>
      <w:r w:rsidRPr="00320675">
        <w:rPr>
          <w:lang w:eastAsia="zh-CN"/>
        </w:rPr>
        <w:t>to any of the provisions of the African human rights instruments to which it is a party</w:t>
      </w:r>
      <w:bookmarkEnd w:id="76"/>
      <w:bookmarkEnd w:id="77"/>
      <w:r w:rsidRPr="00320675">
        <w:rPr>
          <w:lang w:eastAsia="zh-CN"/>
        </w:rPr>
        <w:t xml:space="preserve">? </w:t>
      </w:r>
    </w:p>
    <w:p w14:paraId="11481CED" w14:textId="77777777" w:rsidR="008B51BF" w:rsidRPr="00320675" w:rsidRDefault="008B51BF" w:rsidP="005A207E">
      <w:pPr>
        <w:pStyle w:val="ListParagraph"/>
        <w:spacing w:after="80" w:line="270" w:lineRule="exact"/>
        <w:ind w:left="446"/>
        <w:rPr>
          <w:lang w:eastAsia="zh-CN"/>
        </w:rPr>
      </w:pPr>
      <w:r w:rsidRPr="00320675">
        <w:rPr>
          <w:lang w:eastAsia="zh-CN"/>
        </w:rPr>
        <w:t xml:space="preserve">Does the country recognize the competency of the African human rights bodies to hear individual complaints? </w:t>
      </w:r>
    </w:p>
    <w:p w14:paraId="168A6680" w14:textId="77777777" w:rsidR="008B51BF" w:rsidRPr="00320675" w:rsidRDefault="008B51BF" w:rsidP="005A207E">
      <w:pPr>
        <w:pStyle w:val="ListParagraph"/>
        <w:spacing w:after="80" w:line="270" w:lineRule="exact"/>
        <w:ind w:left="446"/>
        <w:rPr>
          <w:lang w:eastAsia="zh-CN"/>
        </w:rPr>
      </w:pPr>
      <w:r w:rsidRPr="00320675">
        <w:rPr>
          <w:lang w:eastAsia="zh-CN"/>
        </w:rPr>
        <w:t xml:space="preserve">Which African human rights system mechanism(s) can best address the issue on which you are working, given the benefits and challenges for different mechanisms? For example, the African Court has the broadest jurisdiction to hear complaints about all human rights instruments, but only a few AU member states have authorized it to accept cases directly from NGOs with observer status, while any individuals and NGOs can submit complaints to the African Commission. </w:t>
      </w:r>
    </w:p>
    <w:p w14:paraId="568AEB08" w14:textId="77777777" w:rsidR="008B51BF" w:rsidRPr="00320675" w:rsidRDefault="008B51BF" w:rsidP="005A207E">
      <w:pPr>
        <w:pStyle w:val="ListParagraph"/>
        <w:spacing w:after="80" w:line="270" w:lineRule="exact"/>
        <w:ind w:left="446"/>
        <w:rPr>
          <w:lang w:eastAsia="zh-CN"/>
        </w:rPr>
      </w:pPr>
      <w:r w:rsidRPr="00320675">
        <w:rPr>
          <w:lang w:eastAsia="zh-CN"/>
        </w:rPr>
        <w:t xml:space="preserve">Are there any upcoming African human rights system activities such as sessions or country reviews? It is helpful to examine the </w:t>
      </w:r>
      <w:r w:rsidRPr="00320675">
        <w:t>calendars</w:t>
      </w:r>
      <w:r w:rsidRPr="00320675">
        <w:rPr>
          <w:lang w:eastAsia="zh-CN"/>
        </w:rPr>
        <w:t xml:space="preserve"> of different mechanisms to prepare in advance. With this information in mind, NGOs can engage multi-level and multi-forum advocacy as opportunities arise, on their own or in partnership or coalition with other organizations, with the aim to exert maximum influence on states to improve their policies and practices. </w:t>
      </w:r>
    </w:p>
    <w:p w14:paraId="2A676408" w14:textId="77777777" w:rsidR="008B51BF" w:rsidRPr="00320675" w:rsidRDefault="008B51BF" w:rsidP="005A207E">
      <w:pPr>
        <w:pStyle w:val="ListParagraph"/>
        <w:spacing w:after="80" w:line="270" w:lineRule="exact"/>
        <w:ind w:left="446"/>
        <w:rPr>
          <w:lang w:eastAsia="zh-CN"/>
        </w:rPr>
      </w:pPr>
      <w:r w:rsidRPr="00320675">
        <w:rPr>
          <w:lang w:eastAsia="zh-CN"/>
        </w:rPr>
        <w:t>Are there other groups or organizations sharing similar goals with which you can work?</w:t>
      </w:r>
      <w:r w:rsidRPr="00320675">
        <w:t xml:space="preserve"> </w:t>
      </w:r>
      <w:r w:rsidRPr="00320675">
        <w:rPr>
          <w:lang w:eastAsia="zh-CN"/>
        </w:rPr>
        <w:t xml:space="preserve">Working with others can bring together </w:t>
      </w:r>
      <w:r w:rsidRPr="00320675">
        <w:t>various</w:t>
      </w:r>
      <w:r w:rsidRPr="00320675">
        <w:rPr>
          <w:lang w:eastAsia="zh-CN"/>
        </w:rPr>
        <w:t xml:space="preserve"> areas of expertise and skill sets. In addition, joint initiatives, such as submitting joint submissions with other organizations, can amplify the voices of an organization and increase the quality and credibility of advocacy. However, on the other hand, joint submissions with other groups may limit the issues you can raise regarding women with disabilities </w:t>
      </w:r>
      <w:proofErr w:type="spellStart"/>
      <w:r w:rsidRPr="00320675">
        <w:rPr>
          <w:lang w:eastAsia="zh-CN"/>
        </w:rPr>
        <w:t>do</w:t>
      </w:r>
      <w:proofErr w:type="spellEnd"/>
      <w:r w:rsidRPr="00320675">
        <w:rPr>
          <w:lang w:eastAsia="zh-CN"/>
        </w:rPr>
        <w:t xml:space="preserve"> to space constraints on submissions.</w:t>
      </w:r>
    </w:p>
    <w:p w14:paraId="5B753D61" w14:textId="77777777" w:rsidR="008B51BF" w:rsidRPr="00320675" w:rsidRDefault="008B51BF" w:rsidP="005A207E">
      <w:pPr>
        <w:pStyle w:val="ListParagraph"/>
        <w:spacing w:after="80" w:line="270" w:lineRule="exact"/>
        <w:ind w:left="446"/>
        <w:rPr>
          <w:lang w:eastAsia="zh-CN"/>
        </w:rPr>
      </w:pPr>
      <w:r w:rsidRPr="00320675">
        <w:rPr>
          <w:lang w:eastAsia="zh-CN"/>
        </w:rPr>
        <w:t xml:space="preserve">Do you have an effective media strategy in place to help raise public awareness of the issue you are working on and for putting </w:t>
      </w:r>
      <w:r w:rsidRPr="00320675">
        <w:t>pressure</w:t>
      </w:r>
      <w:r w:rsidRPr="00320675">
        <w:rPr>
          <w:lang w:eastAsia="zh-CN"/>
        </w:rPr>
        <w:t xml:space="preserve"> on or mobilizing key decision-makers around the issue? </w:t>
      </w:r>
    </w:p>
    <w:p w14:paraId="50765C11" w14:textId="2B861541" w:rsidR="008B51BF" w:rsidRPr="00320675" w:rsidRDefault="008B51BF" w:rsidP="005A207E">
      <w:pPr>
        <w:pStyle w:val="ListParagraph"/>
        <w:spacing w:after="80" w:line="270" w:lineRule="exact"/>
        <w:ind w:left="446"/>
        <w:rPr>
          <w:rFonts w:ascii="Franklin Gothic Heavy" w:eastAsia="Times New Roman" w:hAnsi="Franklin Gothic Heavy" w:cs="Arial"/>
          <w:iCs/>
          <w:noProof/>
          <w:color w:val="000000"/>
          <w:sz w:val="28"/>
          <w:szCs w:val="22"/>
          <w:lang w:eastAsia="zh-CN"/>
        </w:rPr>
      </w:pPr>
      <w:r w:rsidRPr="00320675">
        <w:rPr>
          <w:lang w:eastAsia="zh-CN"/>
        </w:rPr>
        <w:t xml:space="preserve">Do you have adequate organizational resources, including staff, time and relevant expertise to develop the submission? And do you </w:t>
      </w:r>
      <w:r w:rsidRPr="00320675">
        <w:t>have</w:t>
      </w:r>
      <w:r w:rsidRPr="00320675">
        <w:rPr>
          <w:lang w:eastAsia="zh-CN"/>
        </w:rPr>
        <w:t xml:space="preserve"> resources to go to the session of the relevant AU body in person to present your submission? This is not always necessary but can enhance your effectiveness.</w:t>
      </w:r>
    </w:p>
    <w:p w14:paraId="4012B2AF" w14:textId="28A69CE1" w:rsidR="00755915" w:rsidRPr="00320675" w:rsidRDefault="006D0D7B" w:rsidP="0078478C">
      <w:pPr>
        <w:pStyle w:val="Heading1"/>
      </w:pPr>
      <w:bookmarkStart w:id="78" w:name="_Toc59198459"/>
      <w:bookmarkStart w:id="79" w:name="_Toc59199009"/>
      <w:r w:rsidRPr="00320675">
        <w:lastRenderedPageBreak/>
        <w:t>Glossary</w:t>
      </w:r>
      <w:bookmarkEnd w:id="42"/>
      <w:bookmarkEnd w:id="43"/>
      <w:bookmarkEnd w:id="78"/>
      <w:bookmarkEnd w:id="79"/>
      <w:r w:rsidRPr="00320675">
        <w:t xml:space="preserve"> </w:t>
      </w:r>
    </w:p>
    <w:p w14:paraId="30E5E513" w14:textId="6C30B273" w:rsidR="00496990" w:rsidRPr="00320675" w:rsidRDefault="00755915" w:rsidP="0052297C">
      <w:pPr>
        <w:pStyle w:val="Heading2"/>
        <w:rPr>
          <w:b w:val="0"/>
          <w:bCs w:val="0"/>
        </w:rPr>
      </w:pPr>
      <w:bookmarkStart w:id="80" w:name="_Ref483388634"/>
      <w:bookmarkStart w:id="81" w:name="_Toc483389571"/>
      <w:bookmarkStart w:id="82" w:name="_Toc59198162"/>
      <w:bookmarkStart w:id="83" w:name="_Toc59198460"/>
      <w:bookmarkStart w:id="84" w:name="_Toc59199010"/>
      <w:r w:rsidRPr="00320675">
        <w:rPr>
          <w:b w:val="0"/>
          <w:bCs w:val="0"/>
        </w:rPr>
        <w:t xml:space="preserve">Acronyms </w:t>
      </w:r>
      <w:r w:rsidR="00496990" w:rsidRPr="00320675">
        <w:rPr>
          <w:b w:val="0"/>
          <w:bCs w:val="0"/>
        </w:rPr>
        <w:t>and Abbreviations</w:t>
      </w:r>
      <w:bookmarkEnd w:id="80"/>
      <w:bookmarkEnd w:id="81"/>
      <w:bookmarkEnd w:id="82"/>
      <w:bookmarkEnd w:id="83"/>
      <w:bookmarkEnd w:id="84"/>
      <w:r w:rsidR="00496990" w:rsidRPr="00320675">
        <w:rPr>
          <w:b w:val="0"/>
          <w:bCs w:val="0"/>
        </w:rPr>
        <w:t xml:space="preserve"> </w:t>
      </w:r>
    </w:p>
    <w:p w14:paraId="6172CACB" w14:textId="6C8D01D4" w:rsidR="005A08E3" w:rsidRPr="00320675" w:rsidRDefault="005A08E3" w:rsidP="00FF21F5">
      <w:pPr>
        <w:pStyle w:val="GlossaryNormal"/>
      </w:pPr>
      <w:bookmarkStart w:id="85" w:name="_Ref483388643"/>
      <w:bookmarkStart w:id="86" w:name="_Toc483389572"/>
      <w:r w:rsidRPr="00320675">
        <w:rPr>
          <w:rStyle w:val="Bolderbold"/>
          <w:bCs w:val="0"/>
        </w:rPr>
        <w:t>AU</w:t>
      </w:r>
      <w:r w:rsidRPr="00320675">
        <w:t xml:space="preserve"> </w:t>
      </w:r>
      <w:r w:rsidRPr="00320675">
        <w:tab/>
        <w:t xml:space="preserve">African Union </w:t>
      </w:r>
    </w:p>
    <w:p w14:paraId="5E5BF72A" w14:textId="339F095E" w:rsidR="005A08E3" w:rsidRPr="00320675" w:rsidRDefault="005A08E3" w:rsidP="00FF21F5">
      <w:pPr>
        <w:pStyle w:val="GlossaryNormal"/>
      </w:pPr>
      <w:r w:rsidRPr="00320675">
        <w:rPr>
          <w:rStyle w:val="Bolderbold"/>
          <w:bCs w:val="0"/>
        </w:rPr>
        <w:t xml:space="preserve">OAU </w:t>
      </w:r>
      <w:r w:rsidRPr="00320675">
        <w:tab/>
      </w:r>
      <w:proofErr w:type="spellStart"/>
      <w:r w:rsidRPr="00320675">
        <w:t>Organisation</w:t>
      </w:r>
      <w:proofErr w:type="spellEnd"/>
      <w:r w:rsidRPr="00320675">
        <w:t xml:space="preserve"> of African Unity</w:t>
      </w:r>
    </w:p>
    <w:p w14:paraId="0D01B189" w14:textId="19973B00" w:rsidR="005A08E3" w:rsidRPr="00320675" w:rsidRDefault="005A08E3" w:rsidP="00FF21F5">
      <w:pPr>
        <w:pStyle w:val="GlossaryNormal"/>
      </w:pPr>
      <w:r w:rsidRPr="00320675">
        <w:rPr>
          <w:rStyle w:val="Bolderbold"/>
          <w:bCs w:val="0"/>
        </w:rPr>
        <w:t xml:space="preserve">CRPD </w:t>
      </w:r>
      <w:r w:rsidRPr="00320675">
        <w:tab/>
        <w:t>Convention on the Rights of Persons with Disabilities</w:t>
      </w:r>
    </w:p>
    <w:p w14:paraId="67CF42DF" w14:textId="1901414D" w:rsidR="005A08E3" w:rsidRPr="00320675" w:rsidRDefault="005A08E3" w:rsidP="00FF21F5">
      <w:pPr>
        <w:pStyle w:val="GlossaryNormal"/>
      </w:pPr>
      <w:r w:rsidRPr="00320675">
        <w:rPr>
          <w:rStyle w:val="Bolderbold"/>
          <w:bCs w:val="0"/>
        </w:rPr>
        <w:t xml:space="preserve">NGO </w:t>
      </w:r>
      <w:r w:rsidRPr="00320675">
        <w:tab/>
        <w:t>Non-governmental organization</w:t>
      </w:r>
    </w:p>
    <w:p w14:paraId="1D9736B7" w14:textId="19410778" w:rsidR="005A08E3" w:rsidRPr="00320675" w:rsidRDefault="005A08E3" w:rsidP="00FF21F5">
      <w:pPr>
        <w:pStyle w:val="GlossaryNormal"/>
      </w:pPr>
      <w:r w:rsidRPr="00320675">
        <w:rPr>
          <w:rStyle w:val="Bolderbold"/>
          <w:bCs w:val="0"/>
        </w:rPr>
        <w:t>Banjul Charter</w:t>
      </w:r>
      <w:r w:rsidRPr="00320675">
        <w:t xml:space="preserve"> </w:t>
      </w:r>
      <w:r w:rsidRPr="00320675">
        <w:tab/>
        <w:t xml:space="preserve">African Charter on Human and Peoples’ Rights </w:t>
      </w:r>
    </w:p>
    <w:p w14:paraId="155538EC" w14:textId="1622EB47" w:rsidR="005A08E3" w:rsidRPr="00320675" w:rsidRDefault="005A08E3" w:rsidP="00FF21F5">
      <w:pPr>
        <w:pStyle w:val="GlossaryNormal"/>
      </w:pPr>
      <w:r w:rsidRPr="00320675">
        <w:rPr>
          <w:rStyle w:val="Bolderbold"/>
          <w:bCs w:val="0"/>
        </w:rPr>
        <w:t>Maputo Protocol</w:t>
      </w:r>
      <w:r w:rsidRPr="00320675">
        <w:t xml:space="preserve"> </w:t>
      </w:r>
      <w:r w:rsidRPr="00320675">
        <w:tab/>
        <w:t xml:space="preserve">Protocol to the African Charter on Human and Peoples’ Rights on the Rights of Women in Africa </w:t>
      </w:r>
    </w:p>
    <w:p w14:paraId="1057CE09" w14:textId="47521DEC" w:rsidR="005A08E3" w:rsidRPr="00320675" w:rsidRDefault="005A08E3" w:rsidP="00FF21F5">
      <w:pPr>
        <w:pStyle w:val="GlossaryNormal"/>
      </w:pPr>
      <w:r w:rsidRPr="00320675">
        <w:rPr>
          <w:rStyle w:val="Bolderbold"/>
          <w:bCs w:val="0"/>
        </w:rPr>
        <w:t xml:space="preserve">African Disability Protocol </w:t>
      </w:r>
      <w:r w:rsidRPr="00320675">
        <w:rPr>
          <w:rStyle w:val="Bolderbold"/>
          <w:bCs w:val="0"/>
        </w:rPr>
        <w:tab/>
      </w:r>
      <w:r w:rsidRPr="00320675">
        <w:t xml:space="preserve">Protocol to the African Charter on Human and Peoples’ Rights on the Rights of Persons with Disabilities in Africa </w:t>
      </w:r>
    </w:p>
    <w:p w14:paraId="5DC5258F" w14:textId="669E4E78" w:rsidR="005A08E3" w:rsidRPr="00320675" w:rsidRDefault="005A08E3" w:rsidP="00FF21F5">
      <w:pPr>
        <w:pStyle w:val="GlossaryNormal"/>
      </w:pPr>
      <w:r w:rsidRPr="00320675">
        <w:rPr>
          <w:rStyle w:val="Bolderbold"/>
          <w:bCs w:val="0"/>
        </w:rPr>
        <w:t xml:space="preserve">ACRWC </w:t>
      </w:r>
      <w:r w:rsidRPr="00320675">
        <w:tab/>
        <w:t xml:space="preserve">African Charter on the Rights and Welfare of the Child </w:t>
      </w:r>
    </w:p>
    <w:p w14:paraId="590B0810" w14:textId="6890F63E" w:rsidR="005A08E3" w:rsidRPr="00320675" w:rsidRDefault="005A08E3" w:rsidP="00FF21F5">
      <w:pPr>
        <w:pStyle w:val="GlossaryNormal"/>
      </w:pPr>
      <w:r w:rsidRPr="00320675">
        <w:rPr>
          <w:rStyle w:val="Bolderbold"/>
          <w:bCs w:val="0"/>
        </w:rPr>
        <w:t>African Commission</w:t>
      </w:r>
      <w:r w:rsidRPr="00320675">
        <w:t xml:space="preserve"> </w:t>
      </w:r>
      <w:r w:rsidRPr="00320675">
        <w:tab/>
      </w:r>
      <w:proofErr w:type="gramStart"/>
      <w:r w:rsidRPr="00320675">
        <w:t>The</w:t>
      </w:r>
      <w:proofErr w:type="gramEnd"/>
      <w:r w:rsidRPr="00320675">
        <w:t xml:space="preserve"> African Commission on Human and People’s Rights </w:t>
      </w:r>
    </w:p>
    <w:p w14:paraId="3BC2EA83" w14:textId="6714E2A0" w:rsidR="005A08E3" w:rsidRPr="00320675" w:rsidRDefault="005A08E3" w:rsidP="00FF21F5">
      <w:pPr>
        <w:pStyle w:val="GlossaryNormal"/>
      </w:pPr>
      <w:r w:rsidRPr="00320675">
        <w:rPr>
          <w:rStyle w:val="Bolderbold"/>
          <w:bCs w:val="0"/>
        </w:rPr>
        <w:t xml:space="preserve">ACERWC </w:t>
      </w:r>
      <w:r w:rsidRPr="00320675">
        <w:tab/>
        <w:t xml:space="preserve">African Committee of Experts on the Rights and Welfare of the Child </w:t>
      </w:r>
    </w:p>
    <w:p w14:paraId="2D4EA0CB" w14:textId="0E866309" w:rsidR="005A08E3" w:rsidRPr="00320675" w:rsidRDefault="005A08E3" w:rsidP="00FF21F5">
      <w:pPr>
        <w:pStyle w:val="GlossaryNormal"/>
      </w:pPr>
      <w:r w:rsidRPr="00320675">
        <w:rPr>
          <w:rStyle w:val="Bolderbold"/>
          <w:bCs w:val="0"/>
        </w:rPr>
        <w:t>African Court</w:t>
      </w:r>
      <w:r w:rsidRPr="00320675">
        <w:t xml:space="preserve"> </w:t>
      </w:r>
      <w:r w:rsidRPr="00320675">
        <w:tab/>
      </w:r>
      <w:proofErr w:type="gramStart"/>
      <w:r w:rsidRPr="00320675">
        <w:t>The</w:t>
      </w:r>
      <w:proofErr w:type="gramEnd"/>
      <w:r w:rsidRPr="00320675">
        <w:t xml:space="preserve"> African Court on Human and Peoples’ Rights </w:t>
      </w:r>
    </w:p>
    <w:p w14:paraId="65007CA5" w14:textId="7F701606" w:rsidR="005A08E3" w:rsidRPr="00320675" w:rsidRDefault="005A08E3" w:rsidP="00FF21F5">
      <w:pPr>
        <w:pStyle w:val="GlossaryNormal"/>
      </w:pPr>
      <w:r w:rsidRPr="00320675">
        <w:rPr>
          <w:rStyle w:val="Bolderbold"/>
          <w:bCs w:val="0"/>
        </w:rPr>
        <w:t xml:space="preserve">WEI </w:t>
      </w:r>
      <w:r w:rsidRPr="00320675">
        <w:tab/>
        <w:t>Women Enabled International</w:t>
      </w:r>
    </w:p>
    <w:p w14:paraId="5EBAB535" w14:textId="77777777" w:rsidR="005A08E3" w:rsidRPr="00320675" w:rsidRDefault="005A08E3" w:rsidP="00FF21F5">
      <w:pPr>
        <w:rPr>
          <w:lang w:eastAsia="zh-CN"/>
        </w:rPr>
      </w:pPr>
    </w:p>
    <w:p w14:paraId="14D5C078" w14:textId="5ECC1F04" w:rsidR="0069565D" w:rsidRPr="00320675" w:rsidRDefault="006258B9" w:rsidP="0052297C">
      <w:pPr>
        <w:pStyle w:val="Heading2"/>
        <w:rPr>
          <w:b w:val="0"/>
          <w:bCs w:val="0"/>
        </w:rPr>
      </w:pPr>
      <w:r w:rsidRPr="00320675">
        <w:rPr>
          <w:b w:val="0"/>
          <w:bCs w:val="0"/>
        </w:rPr>
        <w:br w:type="page"/>
      </w:r>
      <w:bookmarkStart w:id="87" w:name="_Ref483902310"/>
      <w:bookmarkStart w:id="88" w:name="_Toc59198163"/>
      <w:bookmarkStart w:id="89" w:name="_Toc59198461"/>
      <w:bookmarkStart w:id="90" w:name="_Toc59199011"/>
      <w:r w:rsidR="00755915" w:rsidRPr="00320675">
        <w:rPr>
          <w:b w:val="0"/>
          <w:bCs w:val="0"/>
        </w:rPr>
        <w:lastRenderedPageBreak/>
        <w:t>Terminology</w:t>
      </w:r>
      <w:bookmarkEnd w:id="85"/>
      <w:bookmarkEnd w:id="86"/>
      <w:bookmarkEnd w:id="87"/>
      <w:bookmarkEnd w:id="88"/>
      <w:bookmarkEnd w:id="89"/>
      <w:bookmarkEnd w:id="90"/>
    </w:p>
    <w:p w14:paraId="15B0AEF5" w14:textId="77777777" w:rsidR="005A08E3" w:rsidRPr="00320675" w:rsidRDefault="005A08E3" w:rsidP="00FF21F5">
      <w:pPr>
        <w:rPr>
          <w:lang w:eastAsia="zh-CN"/>
        </w:rPr>
      </w:pPr>
      <w:bookmarkStart w:id="91" w:name="_Additional_Resources"/>
      <w:bookmarkStart w:id="92" w:name="_Additional_Resources_1"/>
      <w:bookmarkStart w:id="93" w:name="_Ref483388654"/>
      <w:bookmarkStart w:id="94" w:name="_Toc483389573"/>
      <w:bookmarkEnd w:id="91"/>
      <w:bookmarkEnd w:id="92"/>
      <w:r w:rsidRPr="00320675">
        <w:rPr>
          <w:rStyle w:val="Bolderbold"/>
          <w:bCs w:val="0"/>
        </w:rPr>
        <w:t xml:space="preserve">Advisory Opinion: </w:t>
      </w:r>
      <w:r w:rsidRPr="00320675">
        <w:rPr>
          <w:lang w:eastAsia="zh-CN"/>
        </w:rPr>
        <w:t>An opinion issued by a court (here the African Court) that does not have the effect of adjudicating a specific legal case, but merely advises on the interpretation of a legal document.</w:t>
      </w:r>
    </w:p>
    <w:p w14:paraId="1D30F285" w14:textId="77777777" w:rsidR="005A08E3" w:rsidRPr="00320675" w:rsidRDefault="005A08E3" w:rsidP="00FF21F5">
      <w:pPr>
        <w:rPr>
          <w:lang w:eastAsia="zh-CN"/>
        </w:rPr>
      </w:pPr>
      <w:r w:rsidRPr="00FA74FD">
        <w:rPr>
          <w:rStyle w:val="Bolderbold"/>
        </w:rPr>
        <w:t>Amicable Settlement:</w:t>
      </w:r>
      <w:r w:rsidRPr="00320675">
        <w:rPr>
          <w:lang w:eastAsia="zh-CN"/>
        </w:rPr>
        <w:t xml:space="preserve"> An alternate outcome to an individual communication where an agreement can be reached that is satisfactory to both parties rather than having a case dismissed or decided in favor of one of the parties.</w:t>
      </w:r>
    </w:p>
    <w:p w14:paraId="6CDAFBB2" w14:textId="77777777" w:rsidR="005A08E3" w:rsidRPr="00320675" w:rsidRDefault="005A08E3" w:rsidP="00FF21F5">
      <w:pPr>
        <w:rPr>
          <w:lang w:eastAsia="zh-CN"/>
        </w:rPr>
      </w:pPr>
      <w:r w:rsidRPr="00320675">
        <w:rPr>
          <w:rStyle w:val="Bolderbold"/>
          <w:bCs w:val="0"/>
          <w:i/>
          <w:iCs/>
        </w:rPr>
        <w:t>Amicus Curiae</w:t>
      </w:r>
      <w:r w:rsidRPr="00320675">
        <w:rPr>
          <w:rStyle w:val="Bolderbold"/>
          <w:bCs w:val="0"/>
        </w:rPr>
        <w:t xml:space="preserve"> Briefs:</w:t>
      </w:r>
      <w:r w:rsidRPr="00320675">
        <w:rPr>
          <w:lang w:eastAsia="zh-CN"/>
        </w:rPr>
        <w:t xml:space="preserve"> Submissions by individuals or organizations who are not parties to an individual communication but who would like to offer additional information or arguments before a human rights body to help it make a decision.</w:t>
      </w:r>
    </w:p>
    <w:p w14:paraId="4349B1D0" w14:textId="5D33EA37" w:rsidR="005A08E3" w:rsidRPr="00320675" w:rsidRDefault="005A08E3" w:rsidP="00FF21F5">
      <w:pPr>
        <w:rPr>
          <w:lang w:eastAsia="zh-CN"/>
        </w:rPr>
      </w:pPr>
      <w:r w:rsidRPr="00320675">
        <w:rPr>
          <w:rStyle w:val="Bolderbold"/>
          <w:bCs w:val="0"/>
        </w:rPr>
        <w:t>Concluding Observations:</w:t>
      </w:r>
      <w:r w:rsidRPr="00320675">
        <w:rPr>
          <w:lang w:eastAsia="zh-CN"/>
        </w:rPr>
        <w:t xml:space="preserve"> An assessment of the degree to which a State has implemented a human rights treaty/charter. The African Commission issues concluding observations at the end of a State reporting cycle acknowledging progress made toward implementation of the African Charter and relevant instruments, expressing concern about situations where the State is not in compliance with the Charter, and offering recommendations on how the State can improve implementation. </w:t>
      </w:r>
    </w:p>
    <w:p w14:paraId="4B674D5C" w14:textId="77777777" w:rsidR="005A08E3" w:rsidRPr="00320675" w:rsidRDefault="005A08E3" w:rsidP="00FF21F5">
      <w:pPr>
        <w:rPr>
          <w:lang w:eastAsia="zh-CN"/>
        </w:rPr>
      </w:pPr>
      <w:r w:rsidRPr="00320675">
        <w:rPr>
          <w:rStyle w:val="Bolderbold"/>
          <w:bCs w:val="0"/>
        </w:rPr>
        <w:t>Harmful Practices:</w:t>
      </w:r>
      <w:r w:rsidRPr="00320675">
        <w:rPr>
          <w:lang w:eastAsia="zh-CN"/>
        </w:rPr>
        <w:t xml:space="preserve"> Behavior, attitudes and practices based on tradition, culture, religion, superstition or other reasons, which negatively affect the human rights and fundamental freedoms of a certain group of people or perpetuate discrimination against them.</w:t>
      </w:r>
    </w:p>
    <w:p w14:paraId="558B29C0" w14:textId="77777777" w:rsidR="005A08E3" w:rsidRPr="00320675" w:rsidRDefault="005A08E3" w:rsidP="00FF21F5">
      <w:pPr>
        <w:rPr>
          <w:lang w:eastAsia="zh-CN"/>
        </w:rPr>
      </w:pPr>
      <w:r w:rsidRPr="00320675">
        <w:rPr>
          <w:rStyle w:val="Bolderbold"/>
          <w:bCs w:val="0"/>
        </w:rPr>
        <w:t>Gender-Based Violence:</w:t>
      </w:r>
      <w:r w:rsidRPr="00320675">
        <w:rPr>
          <w:lang w:eastAsia="zh-CN"/>
        </w:rPr>
        <w:t xml:space="preserve"> Violence based on gender that results in, or is likely to result in, physical, sexual, or mental harm or suffering, including threats of such acts, coercion or arbitrary deprivation of liberty, whether occurring in public or in private life. </w:t>
      </w:r>
    </w:p>
    <w:p w14:paraId="2489F05C" w14:textId="77777777" w:rsidR="005A08E3" w:rsidRPr="00320675" w:rsidRDefault="005A08E3" w:rsidP="00FF21F5">
      <w:pPr>
        <w:rPr>
          <w:lang w:eastAsia="zh-CN"/>
        </w:rPr>
      </w:pPr>
      <w:r w:rsidRPr="00320675">
        <w:rPr>
          <w:rStyle w:val="Bolderbold"/>
          <w:bCs w:val="0"/>
        </w:rPr>
        <w:t>General Comments/Recommendations:</w:t>
      </w:r>
      <w:r w:rsidRPr="00320675">
        <w:rPr>
          <w:lang w:eastAsia="zh-CN"/>
        </w:rPr>
        <w:t xml:space="preserve"> Authoritative interpretations of treaty/charter rights and obligations, typically seeking to clarify the normative content of the rights protected by the treaty/charter and/or State’s obligations under the treaty/charter, published by human rights bodies.</w:t>
      </w:r>
    </w:p>
    <w:p w14:paraId="7993FB23" w14:textId="77777777" w:rsidR="005A08E3" w:rsidRPr="00320675" w:rsidRDefault="005A08E3" w:rsidP="00FF21F5">
      <w:pPr>
        <w:rPr>
          <w:lang w:eastAsia="zh-CN"/>
        </w:rPr>
      </w:pPr>
      <w:r w:rsidRPr="00320675">
        <w:rPr>
          <w:rStyle w:val="Bolderbold"/>
          <w:bCs w:val="0"/>
        </w:rPr>
        <w:t>Individual Communication (or Complaint):</w:t>
      </w:r>
      <w:r w:rsidRPr="00320675">
        <w:rPr>
          <w:lang w:eastAsia="zh-CN"/>
        </w:rPr>
        <w:t xml:space="preserve"> Claim filed on behalf of an individual who claims that her or his rights under a treaty/charter have been violated by a State party. </w:t>
      </w:r>
    </w:p>
    <w:p w14:paraId="1E44BBFC" w14:textId="77777777" w:rsidR="005A08E3" w:rsidRPr="00320675" w:rsidRDefault="005A08E3" w:rsidP="00FF21F5">
      <w:pPr>
        <w:rPr>
          <w:lang w:eastAsia="zh-CN"/>
        </w:rPr>
      </w:pPr>
      <w:r w:rsidRPr="00320675">
        <w:rPr>
          <w:rStyle w:val="Bolderbold"/>
          <w:bCs w:val="0"/>
        </w:rPr>
        <w:t xml:space="preserve">Intersectionality: </w:t>
      </w:r>
      <w:r w:rsidRPr="00320675">
        <w:rPr>
          <w:lang w:eastAsia="zh-CN"/>
        </w:rPr>
        <w:t xml:space="preserve">Identifying characteristics—such as sex, disability, age, race or ethnicity, national origin, or social status—overlap or intersect to expose an individual (or groups of individuals) to heightened risk or unique forms of discrimination. </w:t>
      </w:r>
    </w:p>
    <w:p w14:paraId="04D5BA88" w14:textId="77777777" w:rsidR="005A08E3" w:rsidRPr="00320675" w:rsidRDefault="005A08E3" w:rsidP="00FF21F5">
      <w:pPr>
        <w:rPr>
          <w:lang w:eastAsia="zh-CN"/>
        </w:rPr>
      </w:pPr>
      <w:r w:rsidRPr="00320675">
        <w:rPr>
          <w:rStyle w:val="Bolderbold"/>
          <w:bCs w:val="0"/>
        </w:rPr>
        <w:t>Legal Capacity:</w:t>
      </w:r>
      <w:r w:rsidRPr="00320675">
        <w:rPr>
          <w:lang w:eastAsia="zh-CN"/>
        </w:rPr>
        <w:t xml:space="preserve"> The ability to hold rights and duties and to exercise those rights and duties.</w:t>
      </w:r>
    </w:p>
    <w:p w14:paraId="3B4EDDA5" w14:textId="77777777" w:rsidR="005A08E3" w:rsidRPr="00320675" w:rsidRDefault="005A08E3" w:rsidP="00FF21F5">
      <w:pPr>
        <w:rPr>
          <w:lang w:eastAsia="zh-CN"/>
        </w:rPr>
      </w:pPr>
      <w:r w:rsidRPr="00320675">
        <w:rPr>
          <w:rStyle w:val="Bolderbold"/>
          <w:bCs w:val="0"/>
        </w:rPr>
        <w:t>Non-State Actor:</w:t>
      </w:r>
      <w:r w:rsidRPr="00320675">
        <w:rPr>
          <w:lang w:eastAsia="zh-CN"/>
        </w:rPr>
        <w:t xml:space="preserve"> A private individual, corporation, or organization who is not acting on behalf of any governmental body. </w:t>
      </w:r>
    </w:p>
    <w:p w14:paraId="38085E38" w14:textId="77777777" w:rsidR="005A08E3" w:rsidRPr="00320675" w:rsidRDefault="005A08E3" w:rsidP="00FF21F5">
      <w:pPr>
        <w:rPr>
          <w:lang w:eastAsia="zh-CN"/>
        </w:rPr>
      </w:pPr>
      <w:r w:rsidRPr="00320675">
        <w:rPr>
          <w:rStyle w:val="Bolderbold"/>
          <w:bCs w:val="0"/>
        </w:rPr>
        <w:t>Observer Status:</w:t>
      </w:r>
      <w:r w:rsidRPr="00320675">
        <w:rPr>
          <w:lang w:eastAsia="zh-CN"/>
        </w:rPr>
        <w:t xml:space="preserve"> A privileged status granted by African regional human rights bodies to non-members to give them an ability to participate in these bodies’ activities. Observers generally have a limited ability to participate, lacking the ability to vote. </w:t>
      </w:r>
    </w:p>
    <w:p w14:paraId="6453AF23" w14:textId="12619C46" w:rsidR="00314FCA" w:rsidRPr="00320675" w:rsidRDefault="005A08E3" w:rsidP="00FF21F5">
      <w:pPr>
        <w:rPr>
          <w:lang w:eastAsia="zh-CN"/>
        </w:rPr>
      </w:pPr>
      <w:r w:rsidRPr="00320675">
        <w:rPr>
          <w:rStyle w:val="Bolderbold"/>
          <w:bCs w:val="0"/>
        </w:rPr>
        <w:t>Protocol:</w:t>
      </w:r>
      <w:r w:rsidRPr="00320675">
        <w:rPr>
          <w:lang w:eastAsia="zh-CN"/>
        </w:rPr>
        <w:t xml:space="preserve"> A treaty that is supplementary to the primary treaty/charter. In the context of the African regional human rights system, protocols so far are used to supplement the African Charter’s articles concerning rights of specific groups of people and to improve its functioning procedures. </w:t>
      </w:r>
    </w:p>
    <w:p w14:paraId="45B4E11A" w14:textId="77777777" w:rsidR="00314FCA" w:rsidRPr="00320675" w:rsidRDefault="00314FCA">
      <w:pPr>
        <w:spacing w:after="200" w:line="240" w:lineRule="auto"/>
        <w:ind w:left="0" w:right="0"/>
        <w:jc w:val="left"/>
        <w:rPr>
          <w:lang w:eastAsia="zh-CN"/>
        </w:rPr>
      </w:pPr>
      <w:r w:rsidRPr="00320675">
        <w:rPr>
          <w:lang w:eastAsia="zh-CN"/>
        </w:rPr>
        <w:br w:type="page"/>
      </w:r>
    </w:p>
    <w:p w14:paraId="408248DE" w14:textId="77777777" w:rsidR="005A08E3" w:rsidRPr="00320675" w:rsidRDefault="005A08E3" w:rsidP="00FF21F5">
      <w:pPr>
        <w:rPr>
          <w:lang w:eastAsia="zh-CN"/>
        </w:rPr>
      </w:pPr>
      <w:r w:rsidRPr="00320675">
        <w:rPr>
          <w:rStyle w:val="Bolderbold"/>
          <w:bCs w:val="0"/>
        </w:rPr>
        <w:lastRenderedPageBreak/>
        <w:t xml:space="preserve">Person(s) with Disabilities: </w:t>
      </w:r>
      <w:r w:rsidRPr="00320675">
        <w:rPr>
          <w:lang w:eastAsia="zh-CN"/>
        </w:rPr>
        <w:t xml:space="preserve">The generally preferred term to refer to an individual with a disability, recognizing that the individual is a person first and foremost. </w:t>
      </w:r>
    </w:p>
    <w:p w14:paraId="61F7AD5F" w14:textId="77777777" w:rsidR="005A08E3" w:rsidRPr="00320675" w:rsidRDefault="005A08E3" w:rsidP="00FF21F5">
      <w:pPr>
        <w:rPr>
          <w:lang w:eastAsia="zh-CN"/>
        </w:rPr>
      </w:pPr>
      <w:r w:rsidRPr="00320675">
        <w:rPr>
          <w:rStyle w:val="Bolderbold"/>
          <w:bCs w:val="0"/>
        </w:rPr>
        <w:t xml:space="preserve">Person(s) without Disabilities or Non-disabled Persons: </w:t>
      </w:r>
      <w:r w:rsidRPr="00320675">
        <w:rPr>
          <w:lang w:eastAsia="zh-CN"/>
        </w:rPr>
        <w:t xml:space="preserve">The appropriate terms to refer to persons who do not have any disabilities as a comparison to the experience of those who do have disabilities. NOTE: Do not use the term “normal” to refer to individuals who do not have any disabilities. </w:t>
      </w:r>
    </w:p>
    <w:p w14:paraId="55DA7989" w14:textId="77777777" w:rsidR="005A08E3" w:rsidRPr="00320675" w:rsidRDefault="005A08E3" w:rsidP="00FF21F5">
      <w:pPr>
        <w:rPr>
          <w:lang w:eastAsia="zh-CN"/>
        </w:rPr>
      </w:pPr>
      <w:r w:rsidRPr="00320675">
        <w:rPr>
          <w:rStyle w:val="Bolderbold"/>
          <w:bCs w:val="0"/>
        </w:rPr>
        <w:t>Provisional Measures:</w:t>
      </w:r>
      <w:r w:rsidRPr="00320675">
        <w:rPr>
          <w:lang w:eastAsia="zh-CN"/>
        </w:rPr>
        <w:t xml:space="preserve"> Measures that aim</w:t>
      </w:r>
      <w:r w:rsidRPr="00320675">
        <w:rPr>
          <w:rStyle w:val="Bolderbold"/>
          <w:bCs w:val="0"/>
        </w:rPr>
        <w:t xml:space="preserve"> </w:t>
      </w:r>
      <w:r w:rsidRPr="00320675">
        <w:rPr>
          <w:lang w:eastAsia="zh-CN"/>
        </w:rPr>
        <w:t>to prevent irreparable harm to the victim or victims of an alleged human rights violation. The African Commission or African Court may request a State party to an individual communication to take such measures in the process of resolving a communication.</w:t>
      </w:r>
    </w:p>
    <w:p w14:paraId="64FE768D" w14:textId="77777777" w:rsidR="005A08E3" w:rsidRPr="00320675" w:rsidRDefault="005A08E3" w:rsidP="00FF21F5">
      <w:pPr>
        <w:rPr>
          <w:lang w:eastAsia="zh-CN"/>
        </w:rPr>
      </w:pPr>
      <w:r w:rsidRPr="00320675">
        <w:rPr>
          <w:rStyle w:val="Bolderbold"/>
          <w:bCs w:val="0"/>
        </w:rPr>
        <w:t>Ratify:</w:t>
      </w:r>
      <w:r w:rsidRPr="00320675">
        <w:rPr>
          <w:lang w:eastAsia="zh-CN"/>
        </w:rPr>
        <w:t xml:space="preserve"> A legal term to describe when a State consents to be bound by the terms of a treaty/charter. </w:t>
      </w:r>
    </w:p>
    <w:p w14:paraId="3566C2EA" w14:textId="77777777" w:rsidR="005A08E3" w:rsidRPr="00320675" w:rsidRDefault="005A08E3" w:rsidP="00FF21F5">
      <w:pPr>
        <w:rPr>
          <w:lang w:eastAsia="zh-CN"/>
        </w:rPr>
      </w:pPr>
      <w:r w:rsidRPr="00320675">
        <w:rPr>
          <w:rStyle w:val="Bolderbold"/>
          <w:bCs w:val="0"/>
        </w:rPr>
        <w:t>Reasonable Accommodation:</w:t>
      </w:r>
      <w:r w:rsidRPr="00320675">
        <w:rPr>
          <w:lang w:eastAsia="zh-CN"/>
        </w:rPr>
        <w:t xml:space="preserve"> Necessary and appropriate modifications and adjustments where needed in a particular case, to ensure to persons with disabilities the enjoyment or exercise on an equal basis with others of all human and people’s rights.</w:t>
      </w:r>
    </w:p>
    <w:p w14:paraId="217327EB" w14:textId="77777777" w:rsidR="005A08E3" w:rsidRPr="00320675" w:rsidRDefault="005A08E3" w:rsidP="00FF21F5">
      <w:pPr>
        <w:rPr>
          <w:lang w:eastAsia="zh-CN"/>
        </w:rPr>
      </w:pPr>
      <w:r w:rsidRPr="00320675">
        <w:rPr>
          <w:rStyle w:val="Bolderbold"/>
          <w:bCs w:val="0"/>
        </w:rPr>
        <w:t>Reservations and Declarations:</w:t>
      </w:r>
      <w:r w:rsidRPr="00320675">
        <w:rPr>
          <w:lang w:eastAsia="zh-CN"/>
        </w:rPr>
        <w:t xml:space="preserve"> Statements made by a ratifying State party (usually at the time of ratification) that seek to exclude or modify the legal effect of a treaty/charter provision. </w:t>
      </w:r>
    </w:p>
    <w:p w14:paraId="7D59FFE4" w14:textId="77777777" w:rsidR="005A08E3" w:rsidRPr="00320675" w:rsidRDefault="005A08E3" w:rsidP="00FF21F5">
      <w:pPr>
        <w:rPr>
          <w:lang w:eastAsia="zh-CN"/>
        </w:rPr>
      </w:pPr>
      <w:r w:rsidRPr="00320675">
        <w:rPr>
          <w:rStyle w:val="Bolderbold"/>
          <w:bCs w:val="0"/>
        </w:rPr>
        <w:t>Secretariat (of a regional human rights body):</w:t>
      </w:r>
      <w:r w:rsidRPr="00320675">
        <w:rPr>
          <w:lang w:eastAsia="zh-CN"/>
        </w:rPr>
        <w:t xml:space="preserve"> The executive arm of a regional human rights body responsible for carrying out the body’s day-to-day work. </w:t>
      </w:r>
    </w:p>
    <w:p w14:paraId="1853E81B" w14:textId="77777777" w:rsidR="005A08E3" w:rsidRPr="00320675" w:rsidRDefault="005A08E3" w:rsidP="00FF21F5">
      <w:pPr>
        <w:rPr>
          <w:lang w:eastAsia="zh-CN"/>
        </w:rPr>
      </w:pPr>
      <w:r w:rsidRPr="00320675">
        <w:rPr>
          <w:rStyle w:val="Bolderbold"/>
          <w:bCs w:val="0"/>
        </w:rPr>
        <w:t>Shadow (Complementary or Alternative) Report:</w:t>
      </w:r>
      <w:r w:rsidRPr="00320675">
        <w:rPr>
          <w:lang w:eastAsia="zh-CN"/>
        </w:rPr>
        <w:t xml:space="preserve"> A report prepared by civil society to supplement the information provided by the government during a periodic State review by an international or regional human rights body. </w:t>
      </w:r>
    </w:p>
    <w:p w14:paraId="12A76210" w14:textId="77777777" w:rsidR="005A08E3" w:rsidRPr="00320675" w:rsidRDefault="005A08E3" w:rsidP="00FF21F5">
      <w:pPr>
        <w:rPr>
          <w:lang w:eastAsia="zh-CN"/>
        </w:rPr>
      </w:pPr>
      <w:r w:rsidRPr="00320675">
        <w:rPr>
          <w:rStyle w:val="Bolderbold"/>
          <w:bCs w:val="0"/>
        </w:rPr>
        <w:t xml:space="preserve">State Actor: </w:t>
      </w:r>
      <w:r w:rsidRPr="00320675">
        <w:rPr>
          <w:lang w:eastAsia="zh-CN"/>
        </w:rPr>
        <w:t xml:space="preserve">An individual or entity acting on behalf of a governmental body. </w:t>
      </w:r>
    </w:p>
    <w:p w14:paraId="075A29AA" w14:textId="77777777" w:rsidR="005A08E3" w:rsidRPr="00320675" w:rsidRDefault="005A08E3" w:rsidP="00FF21F5">
      <w:pPr>
        <w:rPr>
          <w:lang w:eastAsia="zh-CN"/>
        </w:rPr>
      </w:pPr>
      <w:r w:rsidRPr="00320675">
        <w:rPr>
          <w:rStyle w:val="Bolderbold"/>
          <w:bCs w:val="0"/>
        </w:rPr>
        <w:t xml:space="preserve">State Party: </w:t>
      </w:r>
      <w:r w:rsidRPr="00320675">
        <w:rPr>
          <w:lang w:eastAsia="zh-CN"/>
        </w:rPr>
        <w:t xml:space="preserve">A State that has ratified a treaty/charter and is therefore legally bound by the obligations under the treaty/charter. </w:t>
      </w:r>
    </w:p>
    <w:p w14:paraId="12A55776" w14:textId="77777777" w:rsidR="005A08E3" w:rsidRPr="00320675" w:rsidRDefault="005A08E3" w:rsidP="00FF21F5">
      <w:pPr>
        <w:rPr>
          <w:lang w:eastAsia="zh-CN"/>
        </w:rPr>
      </w:pPr>
      <w:r w:rsidRPr="00320675">
        <w:rPr>
          <w:rStyle w:val="Bolderbold"/>
          <w:bCs w:val="0"/>
        </w:rPr>
        <w:t>State Report:</w:t>
      </w:r>
      <w:r w:rsidRPr="00320675">
        <w:rPr>
          <w:lang w:eastAsia="zh-CN"/>
        </w:rPr>
        <w:t xml:space="preserve"> The report a State party to a human rights treaty/charter prepares every few years detailing what steps it is taking to implement the treaty/charter. </w:t>
      </w:r>
    </w:p>
    <w:p w14:paraId="1437DC1A" w14:textId="77777777" w:rsidR="005A08E3" w:rsidRPr="00320675" w:rsidRDefault="005A08E3" w:rsidP="00FF21F5">
      <w:pPr>
        <w:rPr>
          <w:lang w:eastAsia="zh-CN"/>
        </w:rPr>
      </w:pPr>
      <w:r w:rsidRPr="00320675">
        <w:rPr>
          <w:rStyle w:val="Bolderbold"/>
          <w:bCs w:val="0"/>
        </w:rPr>
        <w:t xml:space="preserve">Traditional or Customary Law: </w:t>
      </w:r>
      <w:r w:rsidRPr="00320675">
        <w:rPr>
          <w:lang w:eastAsia="zh-CN"/>
        </w:rPr>
        <w:t xml:space="preserve">Laws, practices, and customs of indigenous, religious, or local communities that may operate alongside of national laws and policies. </w:t>
      </w:r>
    </w:p>
    <w:p w14:paraId="2AE382D1" w14:textId="77777777" w:rsidR="005A08E3" w:rsidRPr="00320675" w:rsidRDefault="005A08E3" w:rsidP="00FF21F5">
      <w:pPr>
        <w:rPr>
          <w:lang w:eastAsia="zh-CN"/>
        </w:rPr>
      </w:pPr>
      <w:r w:rsidRPr="00320675">
        <w:rPr>
          <w:rStyle w:val="Bolderbold"/>
          <w:bCs w:val="0"/>
        </w:rPr>
        <w:t xml:space="preserve">Treaty (Charter): </w:t>
      </w:r>
      <w:r w:rsidRPr="00320675">
        <w:rPr>
          <w:lang w:eastAsia="zh-CN"/>
        </w:rPr>
        <w:t>An international legal agreement between two or more States where the parties agree to be bound by the terms of the written agreement.</w:t>
      </w:r>
    </w:p>
    <w:p w14:paraId="751E629D" w14:textId="77777777" w:rsidR="005A08E3" w:rsidRPr="00320675" w:rsidRDefault="005A08E3" w:rsidP="00FF21F5">
      <w:pPr>
        <w:rPr>
          <w:lang w:eastAsia="zh-CN"/>
        </w:rPr>
      </w:pPr>
    </w:p>
    <w:p w14:paraId="3915CD54" w14:textId="3C8AE32F" w:rsidR="00D71AEB" w:rsidRPr="00320675" w:rsidRDefault="006D0D7B" w:rsidP="0078478C">
      <w:pPr>
        <w:pStyle w:val="Heading1"/>
      </w:pPr>
      <w:bookmarkStart w:id="95" w:name="_Toc59198462"/>
      <w:bookmarkStart w:id="96" w:name="_Toc59199012"/>
      <w:r w:rsidRPr="00320675">
        <w:lastRenderedPageBreak/>
        <w:t>Additional</w:t>
      </w:r>
      <w:r w:rsidR="00D71AEB" w:rsidRPr="00320675">
        <w:t xml:space="preserve"> Resources</w:t>
      </w:r>
      <w:bookmarkEnd w:id="93"/>
      <w:bookmarkEnd w:id="94"/>
      <w:bookmarkEnd w:id="95"/>
      <w:bookmarkEnd w:id="96"/>
      <w:r w:rsidRPr="00320675">
        <w:t xml:space="preserve"> </w:t>
      </w:r>
      <w:r w:rsidR="00C47CBB" w:rsidRPr="00320675">
        <w:t xml:space="preserve"> </w:t>
      </w:r>
    </w:p>
    <w:p w14:paraId="0F2DDF44" w14:textId="6C2FAE58" w:rsidR="00EA5AB3" w:rsidRPr="00320675" w:rsidRDefault="00EA5AB3" w:rsidP="00CA3382">
      <w:pPr>
        <w:pStyle w:val="Heading3"/>
        <w:ind w:left="297" w:hanging="261"/>
      </w:pPr>
      <w:bookmarkStart w:id="97" w:name="_Toc54692185"/>
      <w:bookmarkStart w:id="98" w:name="_Toc59198165"/>
      <w:bookmarkStart w:id="99" w:name="_Toc59198463"/>
      <w:bookmarkStart w:id="100" w:name="_Toc59199013"/>
      <w:bookmarkStart w:id="101" w:name="_Ref483388666"/>
      <w:bookmarkStart w:id="102" w:name="_Toc483389574"/>
      <w:r w:rsidRPr="00320675">
        <w:t>Main African Human Rights Bodies</w:t>
      </w:r>
      <w:bookmarkEnd w:id="97"/>
      <w:bookmarkEnd w:id="98"/>
      <w:bookmarkEnd w:id="99"/>
      <w:bookmarkEnd w:id="100"/>
    </w:p>
    <w:p w14:paraId="6DDADCFC" w14:textId="5E701665" w:rsidR="00EA5AB3" w:rsidRPr="00320675" w:rsidRDefault="00EA5AB3" w:rsidP="00420095">
      <w:pPr>
        <w:pStyle w:val="ListParagraph"/>
        <w:jc w:val="left"/>
      </w:pPr>
      <w:r w:rsidRPr="00320675">
        <w:t xml:space="preserve">African Union, </w:t>
      </w:r>
      <w:hyperlink r:id="rId65" w:history="1">
        <w:r w:rsidRPr="00320675">
          <w:rPr>
            <w:rStyle w:val="Hyperlink"/>
          </w:rPr>
          <w:t>https://au.int/en</w:t>
        </w:r>
      </w:hyperlink>
      <w:r w:rsidRPr="00320675">
        <w:t xml:space="preserve"> </w:t>
      </w:r>
    </w:p>
    <w:p w14:paraId="005CB2FA" w14:textId="6D90F274" w:rsidR="00EA5AB3" w:rsidRPr="00320675" w:rsidRDefault="00EA5AB3" w:rsidP="00420095">
      <w:pPr>
        <w:pStyle w:val="ListParagraph"/>
        <w:jc w:val="left"/>
      </w:pPr>
      <w:r w:rsidRPr="00320675">
        <w:t xml:space="preserve">African Commission on Human and People’s Rights, </w:t>
      </w:r>
      <w:hyperlink r:id="rId66" w:history="1">
        <w:r w:rsidRPr="00320675">
          <w:rPr>
            <w:rStyle w:val="Hyperlink"/>
          </w:rPr>
          <w:t>http://www.achpr.org/</w:t>
        </w:r>
      </w:hyperlink>
      <w:r w:rsidRPr="00320675">
        <w:t xml:space="preserve"> </w:t>
      </w:r>
    </w:p>
    <w:p w14:paraId="7F4AC502" w14:textId="0C647D88" w:rsidR="00EA5AB3" w:rsidRPr="00320675" w:rsidRDefault="00EA5AB3" w:rsidP="00420095">
      <w:pPr>
        <w:pStyle w:val="ListParagraph"/>
        <w:jc w:val="left"/>
      </w:pPr>
      <w:r w:rsidRPr="00320675">
        <w:t xml:space="preserve">African Court on Human and People’s Rights, </w:t>
      </w:r>
      <w:hyperlink r:id="rId67" w:history="1">
        <w:r w:rsidRPr="00320675">
          <w:rPr>
            <w:rStyle w:val="Hyperlink"/>
          </w:rPr>
          <w:t>http://en.african-court.org/</w:t>
        </w:r>
      </w:hyperlink>
      <w:r w:rsidRPr="00320675">
        <w:t xml:space="preserve"> </w:t>
      </w:r>
    </w:p>
    <w:p w14:paraId="7274D3AA" w14:textId="10C9B134" w:rsidR="00EA5AB3" w:rsidRPr="00320675" w:rsidRDefault="00EA5AB3" w:rsidP="00420095">
      <w:pPr>
        <w:pStyle w:val="ListParagraph"/>
        <w:jc w:val="left"/>
      </w:pPr>
      <w:r w:rsidRPr="00320675">
        <w:t xml:space="preserve">African Committee of Experts on the Rights and Welfare of the Child, </w:t>
      </w:r>
      <w:r w:rsidRPr="00320675">
        <w:rPr>
          <w:rStyle w:val="Hyperlink"/>
        </w:rPr>
        <w:t>https://www.acerwc.africa</w:t>
      </w:r>
    </w:p>
    <w:p w14:paraId="06E9053E" w14:textId="21F61F10" w:rsidR="00EA5AB3" w:rsidRPr="00320675" w:rsidRDefault="00EA5AB3" w:rsidP="00420095">
      <w:pPr>
        <w:pStyle w:val="ListParagraph"/>
        <w:jc w:val="left"/>
      </w:pPr>
      <w:r w:rsidRPr="00320675">
        <w:t xml:space="preserve">Special Rapporteur on Rights of Women, </w:t>
      </w:r>
      <w:hyperlink r:id="rId68" w:history="1">
        <w:r w:rsidRPr="00320675">
          <w:rPr>
            <w:rStyle w:val="Hyperlink"/>
          </w:rPr>
          <w:t>https://www.achpr.org/specialmechanisms/detail?id=6</w:t>
        </w:r>
      </w:hyperlink>
    </w:p>
    <w:p w14:paraId="63FCE059" w14:textId="5D24FA35" w:rsidR="00EA5AB3" w:rsidRPr="00320675" w:rsidRDefault="00EA5AB3" w:rsidP="005A207E">
      <w:pPr>
        <w:pStyle w:val="ListParagraph"/>
        <w:spacing w:after="480"/>
        <w:jc w:val="left"/>
      </w:pPr>
      <w:r w:rsidRPr="00320675">
        <w:t xml:space="preserve">Working Group on Rights of Older Persons and People with Disabilities, </w:t>
      </w:r>
      <w:hyperlink r:id="rId69" w:history="1">
        <w:r w:rsidRPr="00320675">
          <w:rPr>
            <w:rStyle w:val="Hyperlink"/>
          </w:rPr>
          <w:t>https://www.achpr.org/specialmechanisms/detail?id=12</w:t>
        </w:r>
      </w:hyperlink>
    </w:p>
    <w:p w14:paraId="29803B36" w14:textId="6EB68C42" w:rsidR="00EA5AB3" w:rsidRPr="00320675" w:rsidRDefault="00EA5AB3" w:rsidP="00CA3382">
      <w:pPr>
        <w:pStyle w:val="Heading3"/>
        <w:ind w:left="297" w:hanging="261"/>
      </w:pPr>
      <w:bookmarkStart w:id="103" w:name="_Toc54692186"/>
      <w:bookmarkStart w:id="104" w:name="_Toc59198166"/>
      <w:bookmarkStart w:id="105" w:name="_Toc59198464"/>
      <w:bookmarkStart w:id="106" w:name="_Toc59199014"/>
      <w:r w:rsidRPr="00320675">
        <w:t>Documents of the African Human Rights Bodies</w:t>
      </w:r>
      <w:bookmarkEnd w:id="103"/>
      <w:bookmarkEnd w:id="104"/>
      <w:bookmarkEnd w:id="105"/>
      <w:bookmarkEnd w:id="106"/>
    </w:p>
    <w:p w14:paraId="376C44E2" w14:textId="3785CADD" w:rsidR="00EA5AB3" w:rsidRPr="00320675" w:rsidRDefault="00EA5AB3" w:rsidP="00420095">
      <w:pPr>
        <w:pStyle w:val="ListParagraph"/>
        <w:jc w:val="left"/>
      </w:pPr>
      <w:r w:rsidRPr="00320675">
        <w:t xml:space="preserve">The status of ratifications for human rights documents by AU member states: </w:t>
      </w:r>
      <w:hyperlink r:id="rId70" w:history="1">
        <w:r w:rsidRPr="00320675">
          <w:rPr>
            <w:rStyle w:val="Hyperlink"/>
          </w:rPr>
          <w:t>https://au.int/en/treaties</w:t>
        </w:r>
      </w:hyperlink>
    </w:p>
    <w:p w14:paraId="4F9B69C4" w14:textId="1594D66A" w:rsidR="00EA5AB3" w:rsidRPr="00CA3382" w:rsidRDefault="00EA5AB3" w:rsidP="00420095">
      <w:pPr>
        <w:pStyle w:val="ListParagraph"/>
        <w:jc w:val="left"/>
      </w:pPr>
      <w:r w:rsidRPr="00320675">
        <w:t xml:space="preserve">Main regional human rights documents including </w:t>
      </w:r>
      <w:r w:rsidRPr="00FA74FD">
        <w:rPr>
          <w:rStyle w:val="Bolderbold"/>
        </w:rPr>
        <w:t>treaties, general comments and resolutions</w:t>
      </w:r>
      <w:r w:rsidRPr="00320675">
        <w:t xml:space="preserve">: </w:t>
      </w:r>
      <w:hyperlink r:id="rId71" w:history="1">
        <w:r w:rsidRPr="00320675">
          <w:rPr>
            <w:rStyle w:val="Hyperlink"/>
          </w:rPr>
          <w:t>https://www.achpr.org/resou</w:t>
        </w:r>
        <w:r w:rsidRPr="00320675">
          <w:rPr>
            <w:rStyle w:val="Hyperlink"/>
          </w:rPr>
          <w:t>r</w:t>
        </w:r>
        <w:r w:rsidRPr="00320675">
          <w:rPr>
            <w:rStyle w:val="Hyperlink"/>
          </w:rPr>
          <w:t>ces</w:t>
        </w:r>
      </w:hyperlink>
      <w:r w:rsidRPr="00320675">
        <w:rPr>
          <w:rStyle w:val="Hyperlink"/>
          <w:color w:val="auto"/>
          <w:u w:val="none"/>
        </w:rPr>
        <w:t xml:space="preserve"> </w:t>
      </w:r>
      <w:r w:rsidRPr="00CA3382">
        <w:t>including African Charter on Human and Peoples' Rights and Protocol to the African Charter on Human and Peoples' Rights on the Rights of Women in Africa.</w:t>
      </w:r>
    </w:p>
    <w:p w14:paraId="55623B44" w14:textId="227A0B8D" w:rsidR="00EA5AB3" w:rsidRPr="00320675" w:rsidRDefault="00EA5AB3" w:rsidP="005A207E">
      <w:pPr>
        <w:pStyle w:val="ListParagraph"/>
        <w:spacing w:after="480"/>
        <w:jc w:val="left"/>
        <w:rPr>
          <w:rStyle w:val="Hyperlink"/>
          <w:color w:val="auto"/>
          <w:u w:val="none"/>
        </w:rPr>
      </w:pPr>
      <w:r w:rsidRPr="00CA3382">
        <w:t>Draft Protocol to the African Charter on Human and Peoples’ Rights on the Rights of Persons with Disabilities in Africa:</w:t>
      </w:r>
      <w:r w:rsidRPr="00320675">
        <w:rPr>
          <w:rStyle w:val="Hyperlink"/>
          <w:color w:val="auto"/>
          <w:u w:val="none"/>
        </w:rPr>
        <w:t xml:space="preserve"> </w:t>
      </w:r>
      <w:hyperlink r:id="rId72" w:history="1">
        <w:r w:rsidRPr="00320675">
          <w:rPr>
            <w:rStyle w:val="Hyperlink"/>
          </w:rPr>
          <w:t>https://au.int/sites/default/files/treaties/36440-treaty-protocol_to_the_achpr_on_the_rights_of_persons_with_disabilities_in_africa_e.pdf</w:t>
        </w:r>
      </w:hyperlink>
    </w:p>
    <w:p w14:paraId="750CFFBF" w14:textId="7C40553C" w:rsidR="00EA5AB3" w:rsidRPr="00320675" w:rsidRDefault="00EA5AB3" w:rsidP="00CA3382">
      <w:pPr>
        <w:pStyle w:val="Heading3"/>
        <w:ind w:left="297" w:hanging="261"/>
      </w:pPr>
      <w:bookmarkStart w:id="107" w:name="_Toc54692187"/>
      <w:bookmarkStart w:id="108" w:name="_Toc59198167"/>
      <w:bookmarkStart w:id="109" w:name="_Toc59198465"/>
      <w:bookmarkStart w:id="110" w:name="_Toc59199015"/>
      <w:r w:rsidRPr="00320675">
        <w:t>African Human Rights Mechanisms</w:t>
      </w:r>
      <w:bookmarkEnd w:id="107"/>
      <w:bookmarkEnd w:id="108"/>
      <w:bookmarkEnd w:id="109"/>
      <w:bookmarkEnd w:id="110"/>
    </w:p>
    <w:p w14:paraId="0EBC4AD6" w14:textId="22C45B1A" w:rsidR="00EA5AB3" w:rsidRPr="00320675" w:rsidRDefault="00EA5AB3" w:rsidP="00420095">
      <w:pPr>
        <w:pStyle w:val="ListParagraph"/>
        <w:jc w:val="left"/>
        <w:rPr>
          <w:lang w:eastAsia="zh-CN"/>
        </w:rPr>
      </w:pPr>
      <w:r w:rsidRPr="00320675">
        <w:rPr>
          <w:rStyle w:val="Bolderbold"/>
          <w:bCs w:val="0"/>
        </w:rPr>
        <w:t xml:space="preserve">State </w:t>
      </w:r>
      <w:r w:rsidRPr="00FA74FD">
        <w:rPr>
          <w:rStyle w:val="Bolderbold"/>
        </w:rPr>
        <w:t>reporting</w:t>
      </w:r>
      <w:r w:rsidRPr="00320675">
        <w:rPr>
          <w:rStyle w:val="Bolderbold"/>
          <w:bCs w:val="0"/>
        </w:rPr>
        <w:t xml:space="preserve"> information</w:t>
      </w:r>
      <w:r w:rsidRPr="00320675">
        <w:rPr>
          <w:lang w:eastAsia="zh-CN"/>
        </w:rPr>
        <w:t xml:space="preserve"> before the African Commission: </w:t>
      </w:r>
      <w:hyperlink r:id="rId73" w:history="1">
        <w:r w:rsidRPr="00320675">
          <w:rPr>
            <w:rStyle w:val="Hyperlink"/>
            <w:rFonts w:eastAsia="Times New Roman" w:cs="Arial"/>
            <w:szCs w:val="22"/>
            <w:lang w:eastAsia="zh-CN"/>
          </w:rPr>
          <w:t>http://www.achpr.org/states/</w:t>
        </w:r>
      </w:hyperlink>
      <w:r w:rsidRPr="00320675">
        <w:rPr>
          <w:lang w:eastAsia="zh-CN"/>
        </w:rPr>
        <w:t>.</w:t>
      </w:r>
    </w:p>
    <w:p w14:paraId="688F9E60" w14:textId="77777777" w:rsidR="00EA5AB3" w:rsidRPr="00320675" w:rsidRDefault="00EA5AB3" w:rsidP="00420095">
      <w:pPr>
        <w:pStyle w:val="IndentedafterListP"/>
        <w:jc w:val="left"/>
      </w:pPr>
      <w:r w:rsidRPr="00320675">
        <w:t xml:space="preserve">On this webpage, one has access to </w:t>
      </w:r>
      <w:r w:rsidRPr="00320675">
        <w:rPr>
          <w:rStyle w:val="Bolderbold"/>
          <w:bCs w:val="0"/>
        </w:rPr>
        <w:t>state reports</w:t>
      </w:r>
      <w:r w:rsidRPr="00320675">
        <w:t xml:space="preserve"> submitted by States parties and </w:t>
      </w:r>
      <w:r w:rsidRPr="00320675">
        <w:rPr>
          <w:rStyle w:val="Bolderbold"/>
          <w:bCs w:val="0"/>
        </w:rPr>
        <w:t>concluding observations</w:t>
      </w:r>
      <w:r w:rsidRPr="00320675">
        <w:t xml:space="preserve"> issued by the Commission, as well as </w:t>
      </w:r>
      <w:r w:rsidRPr="00320675">
        <w:rPr>
          <w:rStyle w:val="Bolderbold"/>
          <w:bCs w:val="0"/>
        </w:rPr>
        <w:t xml:space="preserve">decisions on individual complaints </w:t>
      </w:r>
      <w:r w:rsidRPr="00320675">
        <w:t xml:space="preserve">against the state and </w:t>
      </w:r>
      <w:r w:rsidRPr="00320675">
        <w:rPr>
          <w:rStyle w:val="Bolderbold"/>
          <w:bCs w:val="0"/>
        </w:rPr>
        <w:t>mission reports</w:t>
      </w:r>
      <w:r w:rsidRPr="00320675">
        <w:t xml:space="preserve"> about the state.</w:t>
      </w:r>
    </w:p>
    <w:p w14:paraId="68BBB046" w14:textId="3571818F" w:rsidR="00EA5AB3" w:rsidRPr="00320675" w:rsidRDefault="00EA5AB3" w:rsidP="00420095">
      <w:pPr>
        <w:pStyle w:val="ListParagraph"/>
        <w:jc w:val="left"/>
        <w:rPr>
          <w:lang w:eastAsia="zh-CN"/>
        </w:rPr>
      </w:pPr>
      <w:r w:rsidRPr="00320675">
        <w:rPr>
          <w:rStyle w:val="Bolderbold"/>
          <w:bCs w:val="0"/>
        </w:rPr>
        <w:t>NGO reporting</w:t>
      </w:r>
      <w:r w:rsidRPr="00320675">
        <w:rPr>
          <w:lang w:eastAsia="zh-CN"/>
        </w:rPr>
        <w:t xml:space="preserve"> guideline for the ACERWC: </w:t>
      </w:r>
      <w:hyperlink r:id="rId74" w:history="1">
        <w:r w:rsidR="00E70C0F" w:rsidRPr="001F1EF5">
          <w:rPr>
            <w:rStyle w:val="Hyperlink"/>
          </w:rPr>
          <w:t>https://acerwc.africa/wp-content/</w:t>
        </w:r>
        <w:r w:rsidR="00E70C0F" w:rsidRPr="001F1EF5">
          <w:rPr>
            <w:rStyle w:val="Hyperlink"/>
          </w:rPr>
          <w:br/>
          <w:t>uploads/2018/08/Guidelines_for_Civil_Societies_Organisations_Complementary_Report_Eng.pdf</w:t>
        </w:r>
      </w:hyperlink>
    </w:p>
    <w:p w14:paraId="036660C0" w14:textId="77777777" w:rsidR="00EA5AB3" w:rsidRPr="00320675" w:rsidRDefault="00EA5AB3" w:rsidP="00420095">
      <w:pPr>
        <w:pStyle w:val="IndentedafterListP"/>
        <w:jc w:val="left"/>
      </w:pPr>
      <w:r w:rsidRPr="00320675">
        <w:t>This document provides guidance on submission of complimentary reports by NGOs, including contents and format of the complimentary reports, timeline of submission etc.</w:t>
      </w:r>
    </w:p>
    <w:p w14:paraId="7EC015DF" w14:textId="2D24A462" w:rsidR="00EA5AB3" w:rsidRPr="00320675" w:rsidRDefault="00EA5AB3" w:rsidP="00420095">
      <w:pPr>
        <w:pStyle w:val="ListParagraph"/>
        <w:jc w:val="left"/>
        <w:rPr>
          <w:rFonts w:eastAsia="Times New Roman" w:cs="Arial"/>
          <w:color w:val="000000"/>
          <w:szCs w:val="22"/>
          <w:lang w:eastAsia="zh-CN"/>
        </w:rPr>
      </w:pPr>
      <w:bookmarkStart w:id="111" w:name="OLE_LINK346"/>
      <w:bookmarkStart w:id="112" w:name="OLE_LINK347"/>
      <w:bookmarkStart w:id="113" w:name="OLE_LINK348"/>
      <w:r w:rsidRPr="00320675">
        <w:rPr>
          <w:lang w:eastAsia="zh-CN"/>
        </w:rPr>
        <w:t>International Justice Resource Center</w:t>
      </w:r>
      <w:r w:rsidRPr="00320675">
        <w:rPr>
          <w:i/>
          <w:iCs/>
          <w:lang w:eastAsia="zh-CN"/>
        </w:rPr>
        <w:t>, Advocacy before the African Human Rights System: A Manual for Attorneys and Advocates</w:t>
      </w:r>
      <w:r w:rsidRPr="00320675">
        <w:rPr>
          <w:lang w:eastAsia="zh-CN"/>
        </w:rPr>
        <w:t xml:space="preserve">, </w:t>
      </w:r>
      <w:hyperlink r:id="rId75" w:history="1">
        <w:r w:rsidRPr="00320675">
          <w:rPr>
            <w:rStyle w:val="Hyperlink"/>
            <w:rFonts w:eastAsia="Times New Roman" w:cs="Arial"/>
            <w:szCs w:val="22"/>
            <w:lang w:eastAsia="zh-CN"/>
          </w:rPr>
          <w:t>http://www.ijrcenter.org/wp-content/uploads/2016/11/Advocacy-before-the-African-Human-Rights-System.pdf</w:t>
        </w:r>
      </w:hyperlink>
      <w:r w:rsidRPr="00320675">
        <w:rPr>
          <w:rFonts w:eastAsia="Times New Roman" w:cs="Arial"/>
          <w:color w:val="000000"/>
          <w:szCs w:val="22"/>
          <w:lang w:eastAsia="zh-CN"/>
        </w:rPr>
        <w:t>.</w:t>
      </w:r>
    </w:p>
    <w:bookmarkEnd w:id="111"/>
    <w:bookmarkEnd w:id="112"/>
    <w:bookmarkEnd w:id="113"/>
    <w:p w14:paraId="2A140CE4" w14:textId="77777777" w:rsidR="00EA5AB3" w:rsidRPr="00320675" w:rsidRDefault="00EA5AB3" w:rsidP="00420095">
      <w:pPr>
        <w:pStyle w:val="IndentedafterListP"/>
        <w:jc w:val="left"/>
      </w:pPr>
      <w:r w:rsidRPr="00320675">
        <w:t xml:space="preserve">This manual provides a detailed introduction to the African human rights system, including how NGOs can </w:t>
      </w:r>
      <w:r w:rsidRPr="00320675">
        <w:rPr>
          <w:rStyle w:val="Bolderbold"/>
          <w:bCs w:val="0"/>
        </w:rPr>
        <w:t>apply for observer status,</w:t>
      </w:r>
      <w:r w:rsidRPr="00320675">
        <w:t xml:space="preserve"> how to </w:t>
      </w:r>
      <w:r w:rsidRPr="00320675">
        <w:rPr>
          <w:rStyle w:val="Bolderbold"/>
          <w:bCs w:val="0"/>
        </w:rPr>
        <w:t>bring individual communications</w:t>
      </w:r>
      <w:r w:rsidRPr="00320675">
        <w:t xml:space="preserve"> to the African Commission and the African Court etc.</w:t>
      </w:r>
    </w:p>
    <w:p w14:paraId="5E3F4A7D" w14:textId="672360F1" w:rsidR="00EA5AB3" w:rsidRPr="00320675" w:rsidRDefault="00EA5AB3" w:rsidP="00420095">
      <w:pPr>
        <w:pStyle w:val="ListParagraph"/>
        <w:jc w:val="left"/>
        <w:rPr>
          <w:lang w:eastAsia="zh-CN"/>
        </w:rPr>
      </w:pPr>
      <w:bookmarkStart w:id="114" w:name="OLE_LINK169"/>
      <w:bookmarkStart w:id="115" w:name="OLE_LINK170"/>
      <w:r w:rsidRPr="00320675">
        <w:rPr>
          <w:lang w:eastAsia="zh-CN"/>
        </w:rPr>
        <w:lastRenderedPageBreak/>
        <w:t xml:space="preserve">Save the Children and Plan, </w:t>
      </w:r>
      <w:r w:rsidRPr="00E21907">
        <w:rPr>
          <w:i/>
          <w:iCs/>
        </w:rPr>
        <w:t>Advancing</w:t>
      </w:r>
      <w:r w:rsidRPr="00E21907">
        <w:rPr>
          <w:i/>
          <w:iCs/>
          <w:lang w:eastAsia="zh-CN"/>
        </w:rPr>
        <w:t xml:space="preserve"> Children’s Rights: A Guide for Civil Society </w:t>
      </w:r>
      <w:proofErr w:type="spellStart"/>
      <w:r w:rsidRPr="00E21907">
        <w:rPr>
          <w:i/>
          <w:iCs/>
          <w:lang w:eastAsia="zh-CN"/>
        </w:rPr>
        <w:t>Organisations</w:t>
      </w:r>
      <w:proofErr w:type="spellEnd"/>
      <w:r w:rsidRPr="00E21907">
        <w:rPr>
          <w:i/>
          <w:iCs/>
          <w:lang w:eastAsia="zh-CN"/>
        </w:rPr>
        <w:t xml:space="preserve"> on </w:t>
      </w:r>
      <w:r w:rsidR="00686533" w:rsidRPr="00E21907">
        <w:rPr>
          <w:i/>
          <w:iCs/>
          <w:lang w:eastAsia="zh-CN"/>
        </w:rPr>
        <w:t>H</w:t>
      </w:r>
      <w:r w:rsidRPr="00E21907">
        <w:rPr>
          <w:i/>
          <w:iCs/>
          <w:lang w:eastAsia="zh-CN"/>
        </w:rPr>
        <w:t xml:space="preserve">ow to </w:t>
      </w:r>
      <w:r w:rsidR="00686533" w:rsidRPr="00E21907">
        <w:rPr>
          <w:i/>
          <w:iCs/>
          <w:lang w:eastAsia="zh-CN"/>
        </w:rPr>
        <w:t>E</w:t>
      </w:r>
      <w:r w:rsidRPr="00E21907">
        <w:rPr>
          <w:i/>
          <w:iCs/>
          <w:lang w:eastAsia="zh-CN"/>
        </w:rPr>
        <w:t>ngage with the African Committee of Experts on the Rights and Welfare of the Child (2nd Edition)</w:t>
      </w:r>
      <w:r w:rsidRPr="00320675">
        <w:rPr>
          <w:lang w:eastAsia="zh-CN"/>
        </w:rPr>
        <w:t xml:space="preserve">, </w:t>
      </w:r>
      <w:hyperlink r:id="rId76" w:history="1">
        <w:r w:rsidRPr="00320675">
          <w:rPr>
            <w:rStyle w:val="Hyperlink"/>
            <w:rFonts w:eastAsia="Times New Roman" w:cs="Arial"/>
            <w:szCs w:val="22"/>
            <w:lang w:eastAsia="zh-CN"/>
          </w:rPr>
          <w:t>https://www.crin.org/en/docs/Advancing_Children_Rights_2nd_Edition.pdf</w:t>
        </w:r>
      </w:hyperlink>
      <w:bookmarkEnd w:id="114"/>
      <w:bookmarkEnd w:id="115"/>
      <w:r w:rsidRPr="00320675">
        <w:rPr>
          <w:rStyle w:val="Hyperlink"/>
          <w:rFonts w:eastAsia="Times New Roman" w:cs="Arial"/>
          <w:szCs w:val="22"/>
          <w:lang w:eastAsia="zh-CN"/>
        </w:rPr>
        <w:t>.</w:t>
      </w:r>
      <w:r w:rsidRPr="00320675">
        <w:rPr>
          <w:lang w:eastAsia="zh-CN"/>
        </w:rPr>
        <w:t xml:space="preserve"> </w:t>
      </w:r>
    </w:p>
    <w:p w14:paraId="3D197813" w14:textId="77777777" w:rsidR="00EA5AB3" w:rsidRPr="00320675" w:rsidRDefault="00EA5AB3" w:rsidP="00420095">
      <w:pPr>
        <w:pStyle w:val="IndentedafterListP"/>
        <w:jc w:val="left"/>
      </w:pPr>
      <w:r w:rsidRPr="00320675">
        <w:t xml:space="preserve">This manual provides a detailed introduction to the ACERWC including how NGOs can </w:t>
      </w:r>
      <w:r w:rsidRPr="00320675">
        <w:rPr>
          <w:rStyle w:val="Bolderbold"/>
          <w:bCs w:val="0"/>
        </w:rPr>
        <w:t>apply for observer status</w:t>
      </w:r>
      <w:r w:rsidRPr="00320675">
        <w:t xml:space="preserve"> and engage with the Committee.</w:t>
      </w:r>
    </w:p>
    <w:p w14:paraId="15204281" w14:textId="77777777" w:rsidR="00EA5AB3" w:rsidRPr="00320675" w:rsidRDefault="00EA5AB3" w:rsidP="00420095">
      <w:pPr>
        <w:pStyle w:val="ListParagraph"/>
        <w:jc w:val="left"/>
        <w:rPr>
          <w:color w:val="000000"/>
          <w:lang w:eastAsia="zh-CN"/>
        </w:rPr>
      </w:pPr>
      <w:r w:rsidRPr="00320675">
        <w:rPr>
          <w:color w:val="000000"/>
          <w:lang w:eastAsia="zh-CN"/>
        </w:rPr>
        <w:t xml:space="preserve">Equality Now, </w:t>
      </w:r>
      <w:r w:rsidRPr="00320675">
        <w:rPr>
          <w:i/>
          <w:color w:val="000000"/>
          <w:lang w:eastAsia="zh-CN"/>
        </w:rPr>
        <w:t xml:space="preserve">A Guide to </w:t>
      </w:r>
      <w:r w:rsidRPr="00320675">
        <w:t>Using</w:t>
      </w:r>
      <w:r w:rsidRPr="00320675">
        <w:rPr>
          <w:i/>
          <w:color w:val="000000"/>
          <w:lang w:eastAsia="zh-CN"/>
        </w:rPr>
        <w:t xml:space="preserve"> the Protocol on the Rights of Women in Africa for Legal Action,</w:t>
      </w:r>
      <w:r w:rsidRPr="00320675">
        <w:rPr>
          <w:color w:val="000000"/>
          <w:lang w:eastAsia="zh-CN"/>
        </w:rPr>
        <w:t xml:space="preserve"> </w:t>
      </w:r>
      <w:bookmarkStart w:id="116" w:name="OLE_LINK342"/>
      <w:bookmarkStart w:id="117" w:name="OLE_LINK343"/>
      <w:r w:rsidRPr="00320675">
        <w:rPr>
          <w:rStyle w:val="Hyperlink"/>
          <w:rFonts w:eastAsia="Times New Roman" w:cs="Arial"/>
          <w:szCs w:val="22"/>
          <w:lang w:eastAsia="zh-CN"/>
        </w:rPr>
        <w:fldChar w:fldCharType="begin"/>
      </w:r>
      <w:r w:rsidRPr="00320675">
        <w:rPr>
          <w:rStyle w:val="Hyperlink"/>
          <w:rFonts w:eastAsia="Times New Roman" w:cs="Arial"/>
          <w:szCs w:val="22"/>
          <w:lang w:eastAsia="zh-CN"/>
        </w:rPr>
        <w:instrText xml:space="preserve"> HYPERLINK "https://d3n8a8pro7vhmx.cloudfront.net/equalitynow/pages/303/attachments/original/1527598602/Manual_on_Protocol_on_Women_Rights_in_Africa_EN.pdf?1527598602" </w:instrText>
      </w:r>
      <w:r w:rsidRPr="00320675">
        <w:rPr>
          <w:rStyle w:val="Hyperlink"/>
          <w:rFonts w:eastAsia="Times New Roman" w:cs="Arial"/>
          <w:szCs w:val="22"/>
          <w:lang w:eastAsia="zh-CN"/>
        </w:rPr>
        <w:fldChar w:fldCharType="separate"/>
      </w:r>
      <w:r w:rsidRPr="00320675">
        <w:rPr>
          <w:rStyle w:val="Hyperlink"/>
          <w:rFonts w:eastAsia="Times New Roman" w:cs="Arial"/>
          <w:szCs w:val="22"/>
          <w:lang w:eastAsia="zh-CN"/>
        </w:rPr>
        <w:t>https://d3n8a8pro7vhmx.cloudfront.net/equalitynow/pages/303/attachments/original/1527598602/Manual_on_Protocol_on_Women_Rights_in_Africa_EN.pdf?1527598602</w:t>
      </w:r>
      <w:r w:rsidRPr="00320675">
        <w:rPr>
          <w:rStyle w:val="Hyperlink"/>
          <w:rFonts w:eastAsia="Times New Roman" w:cs="Arial"/>
          <w:szCs w:val="22"/>
          <w:lang w:eastAsia="zh-CN"/>
        </w:rPr>
        <w:fldChar w:fldCharType="end"/>
      </w:r>
      <w:bookmarkEnd w:id="116"/>
      <w:bookmarkEnd w:id="117"/>
      <w:r w:rsidRPr="00320675">
        <w:rPr>
          <w:color w:val="000000"/>
          <w:lang w:eastAsia="zh-CN"/>
        </w:rPr>
        <w:t xml:space="preserve">. </w:t>
      </w:r>
    </w:p>
    <w:p w14:paraId="11A3FAED" w14:textId="0B3731B3" w:rsidR="00EA5AB3" w:rsidRPr="00320675" w:rsidRDefault="00EA5AB3" w:rsidP="005A207E">
      <w:pPr>
        <w:pStyle w:val="IndentedafterListP"/>
        <w:spacing w:after="480"/>
        <w:ind w:left="634"/>
        <w:jc w:val="left"/>
      </w:pPr>
      <w:r w:rsidRPr="00320675">
        <w:t xml:space="preserve">This manual provides a detailed introduction to the Maputo Protocol and how to this protocol at domestic and regional levels, including how to submit complaints to the African Commission and the African Court, as well as strategies to promote the Maputo Protocol through ratification campaigns, awareness raising and training etc. </w:t>
      </w:r>
    </w:p>
    <w:p w14:paraId="5ADE0214" w14:textId="4B12D4F5" w:rsidR="00EA5AB3" w:rsidRPr="00320675" w:rsidRDefault="00EA5AB3" w:rsidP="00CA3382">
      <w:pPr>
        <w:pStyle w:val="Heading3"/>
        <w:ind w:left="297" w:hanging="261"/>
      </w:pPr>
      <w:bookmarkStart w:id="118" w:name="_Toc54692188"/>
      <w:bookmarkStart w:id="119" w:name="_Toc59198168"/>
      <w:bookmarkStart w:id="120" w:name="_Toc59198466"/>
      <w:bookmarkStart w:id="121" w:name="_Toc59199016"/>
      <w:r w:rsidRPr="00320675">
        <w:t>Cases</w:t>
      </w:r>
      <w:bookmarkEnd w:id="118"/>
      <w:bookmarkEnd w:id="119"/>
      <w:bookmarkEnd w:id="120"/>
      <w:bookmarkEnd w:id="121"/>
    </w:p>
    <w:p w14:paraId="1202AB03" w14:textId="77777777" w:rsidR="00EA5AB3" w:rsidRPr="00320675" w:rsidRDefault="00EA5AB3" w:rsidP="00420095">
      <w:pPr>
        <w:pStyle w:val="ListParagraph"/>
        <w:jc w:val="left"/>
        <w:rPr>
          <w:lang w:eastAsia="zh-CN"/>
        </w:rPr>
      </w:pPr>
      <w:r w:rsidRPr="00320675">
        <w:rPr>
          <w:i/>
          <w:lang w:eastAsia="zh-CN"/>
        </w:rPr>
        <w:t xml:space="preserve">Case Law </w:t>
      </w:r>
      <w:proofErr w:type="spellStart"/>
      <w:r w:rsidRPr="00320675">
        <w:rPr>
          <w:i/>
          <w:lang w:eastAsia="zh-CN"/>
        </w:rPr>
        <w:t>Analyser</w:t>
      </w:r>
      <w:proofErr w:type="spellEnd"/>
      <w:r w:rsidRPr="00320675">
        <w:rPr>
          <w:lang w:eastAsia="zh-CN"/>
        </w:rPr>
        <w:t xml:space="preserve">: </w:t>
      </w:r>
      <w:bookmarkStart w:id="122" w:name="OLE_LINK18"/>
      <w:bookmarkStart w:id="123" w:name="OLE_LINK19"/>
      <w:r w:rsidRPr="00320675">
        <w:rPr>
          <w:lang w:eastAsia="zh-CN"/>
        </w:rPr>
        <w:fldChar w:fldCharType="begin"/>
      </w:r>
      <w:r w:rsidRPr="00320675">
        <w:rPr>
          <w:lang w:eastAsia="zh-CN"/>
        </w:rPr>
        <w:instrText xml:space="preserve"> HYPERLINK "http://caselaw.ihrda.org/" </w:instrText>
      </w:r>
      <w:r w:rsidRPr="00320675">
        <w:rPr>
          <w:lang w:eastAsia="zh-CN"/>
        </w:rPr>
        <w:fldChar w:fldCharType="separate"/>
      </w:r>
      <w:r w:rsidRPr="00320675">
        <w:rPr>
          <w:rStyle w:val="Hyperlink"/>
          <w:rFonts w:eastAsia="Times New Roman" w:cs="Arial"/>
          <w:szCs w:val="22"/>
          <w:lang w:eastAsia="zh-CN"/>
        </w:rPr>
        <w:t>http://caselaw.ihrda.org/</w:t>
      </w:r>
      <w:r w:rsidRPr="00320675">
        <w:rPr>
          <w:lang w:eastAsia="zh-CN"/>
        </w:rPr>
        <w:fldChar w:fldCharType="end"/>
      </w:r>
      <w:r w:rsidRPr="00320675">
        <w:rPr>
          <w:lang w:eastAsia="zh-CN"/>
        </w:rPr>
        <w:t>.</w:t>
      </w:r>
      <w:bookmarkEnd w:id="122"/>
      <w:bookmarkEnd w:id="123"/>
      <w:r w:rsidRPr="00320675">
        <w:rPr>
          <w:lang w:eastAsia="zh-CN"/>
        </w:rPr>
        <w:t xml:space="preserve"> </w:t>
      </w:r>
    </w:p>
    <w:p w14:paraId="0B673B3B" w14:textId="77777777" w:rsidR="00EA5AB3" w:rsidRPr="00320675" w:rsidRDefault="00EA5AB3" w:rsidP="00420095">
      <w:pPr>
        <w:pStyle w:val="IndentedafterListP"/>
        <w:jc w:val="left"/>
      </w:pPr>
      <w:r w:rsidRPr="00320675">
        <w:t xml:space="preserve">This is a free collection of the human rights decisions of African regional mechanisms. It offers regional legal documents as well as case law in English, French and Portuguese. The decisions are categorized by adjudicating bodies, keywords (issues), countries and articles of instruments that are relevant. Among the keywords (issues), ‘women’s rights’ is included, but there is no listing for ‘disability </w:t>
      </w:r>
      <w:proofErr w:type="gramStart"/>
      <w:r w:rsidRPr="00320675">
        <w:t>rights’</w:t>
      </w:r>
      <w:proofErr w:type="gramEnd"/>
      <w:r w:rsidRPr="00320675">
        <w:t xml:space="preserve">. </w:t>
      </w:r>
    </w:p>
    <w:bookmarkEnd w:id="101"/>
    <w:bookmarkEnd w:id="102"/>
    <w:p w14:paraId="2B12D1A1" w14:textId="77777777" w:rsidR="00224328" w:rsidRPr="00320675" w:rsidRDefault="00224328" w:rsidP="00420095">
      <w:pPr>
        <w:jc w:val="left"/>
      </w:pPr>
    </w:p>
    <w:p w14:paraId="1B07BB13" w14:textId="61C19D1A" w:rsidR="00925269" w:rsidRPr="00320675" w:rsidRDefault="00925269" w:rsidP="0078478C">
      <w:pPr>
        <w:pStyle w:val="TwoLinedHeading"/>
      </w:pPr>
      <w:bookmarkStart w:id="124" w:name="_Toc59198467"/>
      <w:bookmarkStart w:id="125" w:name="_Toc59199017"/>
      <w:r w:rsidRPr="00320675">
        <w:lastRenderedPageBreak/>
        <w:t>Appendixes: Instructions and Sample Cover Letters for Applying</w:t>
      </w:r>
      <w:r w:rsidR="00D5548F" w:rsidRPr="00320675">
        <w:t xml:space="preserve"> for</w:t>
      </w:r>
      <w:r w:rsidR="00D5548F" w:rsidRPr="00320675">
        <w:br/>
      </w:r>
      <w:r w:rsidR="00D5548F" w:rsidRPr="00320675">
        <w:rPr>
          <w:position w:val="6"/>
        </w:rPr>
        <w:tab/>
      </w:r>
      <w:r w:rsidRPr="00320675">
        <w:rPr>
          <w:position w:val="6"/>
        </w:rPr>
        <w:t>Observer</w:t>
      </w:r>
      <w:r w:rsidR="0057001B" w:rsidRPr="00320675">
        <w:rPr>
          <w:position w:val="6"/>
        </w:rPr>
        <w:t xml:space="preserve"> </w:t>
      </w:r>
      <w:r w:rsidRPr="00320675">
        <w:rPr>
          <w:position w:val="6"/>
        </w:rPr>
        <w:t>Status before the African Commission and ACERWC</w:t>
      </w:r>
      <w:bookmarkEnd w:id="124"/>
      <w:bookmarkEnd w:id="125"/>
    </w:p>
    <w:p w14:paraId="750770AB" w14:textId="35495F26" w:rsidR="006529DB" w:rsidRPr="00320675" w:rsidRDefault="00925269" w:rsidP="00944A70">
      <w:pPr>
        <w:pStyle w:val="Heading3"/>
        <w:rPr>
          <w:lang w:eastAsia="zh-CN"/>
        </w:rPr>
      </w:pPr>
      <w:bookmarkStart w:id="126" w:name="_Toc59198170"/>
      <w:bookmarkStart w:id="127" w:name="_Toc59198468"/>
      <w:bookmarkStart w:id="128" w:name="_Toc59199018"/>
      <w:r w:rsidRPr="00320675">
        <w:rPr>
          <w:lang w:eastAsia="zh-CN"/>
        </w:rPr>
        <w:t xml:space="preserve">Applying for Observer Status before the African Commission on Human </w:t>
      </w:r>
      <w:r w:rsidRPr="00320675">
        <w:rPr>
          <w:lang w:eastAsia="zh-CN"/>
        </w:rPr>
        <w:br/>
        <w:t xml:space="preserve">and People’s Rights (African </w:t>
      </w:r>
      <w:r w:rsidRPr="00320675">
        <w:t>Commission</w:t>
      </w:r>
      <w:r w:rsidRPr="00320675">
        <w:rPr>
          <w:lang w:eastAsia="zh-CN"/>
        </w:rPr>
        <w:t>)</w:t>
      </w:r>
      <w:bookmarkEnd w:id="126"/>
      <w:bookmarkEnd w:id="127"/>
      <w:bookmarkEnd w:id="128"/>
    </w:p>
    <w:p w14:paraId="1A75C0C6" w14:textId="31B3DA04" w:rsidR="00925269" w:rsidRPr="00320675" w:rsidRDefault="00925269" w:rsidP="001C18BB">
      <w:pPr>
        <w:spacing w:before="360"/>
        <w:ind w:firstLine="230"/>
        <w:rPr>
          <w:rStyle w:val="Bolderbold"/>
          <w:bCs w:val="0"/>
        </w:rPr>
      </w:pPr>
      <w:r w:rsidRPr="00320675">
        <w:rPr>
          <w:rStyle w:val="Bolderbold"/>
          <w:bCs w:val="0"/>
        </w:rPr>
        <w:t>Eligibility for NGOs:</w:t>
      </w:r>
    </w:p>
    <w:p w14:paraId="3B698C73" w14:textId="77777777" w:rsidR="00925269" w:rsidRPr="00320675" w:rsidRDefault="00925269" w:rsidP="00C96C60">
      <w:pPr>
        <w:ind w:firstLine="229"/>
        <w:rPr>
          <w:lang w:eastAsia="zh-CN"/>
        </w:rPr>
      </w:pPr>
      <w:r w:rsidRPr="00320675">
        <w:rPr>
          <w:lang w:eastAsia="zh-CN"/>
        </w:rPr>
        <w:t xml:space="preserve">Your organization must: </w:t>
      </w:r>
    </w:p>
    <w:p w14:paraId="5B3DF42A" w14:textId="7DD55FBE" w:rsidR="00925269" w:rsidRPr="00320675" w:rsidRDefault="00925269" w:rsidP="00C96C60">
      <w:pPr>
        <w:pStyle w:val="ListParagraph"/>
        <w:ind w:hanging="324"/>
      </w:pPr>
      <w:r w:rsidRPr="00320675">
        <w:t xml:space="preserve">Have objectives and activities in line with the fundamental principles and objectives enunciated in the (AU) Constitutive Act, the preamble to the African Charter on Human and Peoples’ Rights, and the Protocol to the African Charter on Human and Peoples’ Rights on the Rights of Women in Africa. While not yet stated, explicitly, it is safe to assume eligible NGOs will also need to be aligned with the principles and objectives in the Protocol to the African Charter on Human and People’s Rights on the Rights of Persons with Disabilities. </w:t>
      </w:r>
    </w:p>
    <w:p w14:paraId="72CCC7AC" w14:textId="7DC6E572" w:rsidR="00925269" w:rsidRPr="00320675" w:rsidRDefault="00925269" w:rsidP="00C96C60">
      <w:pPr>
        <w:pStyle w:val="ListParagraph"/>
        <w:ind w:hanging="324"/>
      </w:pPr>
      <w:r w:rsidRPr="00320675">
        <w:t>Be an NGO working in the field of human rights in Africa; and</w:t>
      </w:r>
    </w:p>
    <w:p w14:paraId="3514F836" w14:textId="525D3622" w:rsidR="00925269" w:rsidRPr="00320675" w:rsidRDefault="00925269" w:rsidP="00C96C60">
      <w:pPr>
        <w:pStyle w:val="ListParagraph"/>
        <w:ind w:hanging="324"/>
      </w:pPr>
      <w:r w:rsidRPr="00320675">
        <w:t xml:space="preserve">Declare your financial resources. </w:t>
      </w:r>
    </w:p>
    <w:p w14:paraId="00830AA9" w14:textId="5CF28998" w:rsidR="00925269" w:rsidRPr="00320675" w:rsidRDefault="00925269" w:rsidP="00BA2CFE">
      <w:pPr>
        <w:pStyle w:val="ListParagraph"/>
        <w:spacing w:after="480"/>
        <w:ind w:left="662" w:hanging="331"/>
      </w:pPr>
      <w:r w:rsidRPr="00320675">
        <w:rPr>
          <w:rStyle w:val="Bolderbold"/>
          <w:bCs w:val="0"/>
        </w:rPr>
        <w:t>Recent change:</w:t>
      </w:r>
      <w:r w:rsidRPr="00320675">
        <w:t xml:space="preserve"> In June 2018, the Executive Council of AU adopted a decision directing ACHPR to align its guidelines for granting observer status to NGOs with “the already existing criteria on the accreditation of NGOs to the AU,” which place overly restrictive requirements on prospective applicants including minimum 3-year registration in a member state, an established headquarters, a management with a majority of African citizens or Africans in the Diaspora, and at least two-thirds basic resources derived from contributions of its members. This decision hinders the independence of the African Commission and will keep many NGOs from engaging with it. As of the writing of this document, these changes have not gone into effect thus we encourage you to register as soon as possible. </w:t>
      </w:r>
    </w:p>
    <w:p w14:paraId="3663F8FD" w14:textId="47FCC92E" w:rsidR="00925269" w:rsidRPr="00320675" w:rsidRDefault="00925269" w:rsidP="00C96C60">
      <w:pPr>
        <w:ind w:firstLine="229"/>
        <w:rPr>
          <w:rStyle w:val="Bolderbold"/>
          <w:bCs w:val="0"/>
        </w:rPr>
      </w:pPr>
      <w:r w:rsidRPr="00320675">
        <w:rPr>
          <w:rStyle w:val="Bolderbold"/>
          <w:bCs w:val="0"/>
        </w:rPr>
        <w:t>Documents Required:</w:t>
      </w:r>
    </w:p>
    <w:p w14:paraId="3453E198" w14:textId="5F9584DA" w:rsidR="00925269" w:rsidRPr="00320675" w:rsidRDefault="00925269" w:rsidP="00C96C60">
      <w:pPr>
        <w:pStyle w:val="ListParagraph"/>
        <w:ind w:hanging="324"/>
        <w:rPr>
          <w:lang w:eastAsia="zh-CN"/>
        </w:rPr>
      </w:pPr>
      <w:r w:rsidRPr="00320675">
        <w:rPr>
          <w:lang w:eastAsia="zh-CN"/>
        </w:rPr>
        <w:t xml:space="preserve">A letter of </w:t>
      </w:r>
      <w:r w:rsidRPr="00320675">
        <w:t>application</w:t>
      </w:r>
      <w:r w:rsidRPr="00320675">
        <w:rPr>
          <w:lang w:eastAsia="zh-CN"/>
        </w:rPr>
        <w:t xml:space="preserve"> addressed to the Secretariat requesting Observer Status with the African </w:t>
      </w:r>
      <w:proofErr w:type="gramStart"/>
      <w:r w:rsidRPr="00320675">
        <w:rPr>
          <w:lang w:eastAsia="zh-CN"/>
        </w:rPr>
        <w:t>Commission;</w:t>
      </w:r>
      <w:proofErr w:type="gramEnd"/>
    </w:p>
    <w:p w14:paraId="11025C56" w14:textId="061689F9" w:rsidR="00925269" w:rsidRPr="00320675" w:rsidRDefault="00925269" w:rsidP="00C96C60">
      <w:pPr>
        <w:pStyle w:val="ListParagraph"/>
        <w:ind w:hanging="324"/>
        <w:rPr>
          <w:lang w:eastAsia="zh-CN"/>
        </w:rPr>
      </w:pPr>
      <w:r w:rsidRPr="00320675">
        <w:rPr>
          <w:lang w:eastAsia="zh-CN"/>
        </w:rPr>
        <w:t xml:space="preserve">A list of the Board of Members, and other members of the </w:t>
      </w:r>
      <w:proofErr w:type="gramStart"/>
      <w:r w:rsidRPr="00320675">
        <w:rPr>
          <w:lang w:eastAsia="zh-CN"/>
        </w:rPr>
        <w:t>NGO;</w:t>
      </w:r>
      <w:proofErr w:type="gramEnd"/>
    </w:p>
    <w:p w14:paraId="229D1A19" w14:textId="29B7C2B7" w:rsidR="00925269" w:rsidRPr="00320675" w:rsidRDefault="00925269" w:rsidP="00C96C60">
      <w:pPr>
        <w:pStyle w:val="ListParagraph"/>
        <w:ind w:hanging="324"/>
        <w:rPr>
          <w:lang w:eastAsia="zh-CN"/>
        </w:rPr>
      </w:pPr>
      <w:r w:rsidRPr="00320675">
        <w:rPr>
          <w:lang w:eastAsia="zh-CN"/>
        </w:rPr>
        <w:t xml:space="preserve">The signed and </w:t>
      </w:r>
      <w:r w:rsidRPr="00320675">
        <w:t>authenticated</w:t>
      </w:r>
      <w:r w:rsidRPr="00320675">
        <w:rPr>
          <w:lang w:eastAsia="zh-CN"/>
        </w:rPr>
        <w:t xml:space="preserve"> Constitutive Statute of the </w:t>
      </w:r>
      <w:proofErr w:type="gramStart"/>
      <w:r w:rsidRPr="00320675">
        <w:rPr>
          <w:lang w:eastAsia="zh-CN"/>
        </w:rPr>
        <w:t>NGO;</w:t>
      </w:r>
      <w:proofErr w:type="gramEnd"/>
    </w:p>
    <w:p w14:paraId="7FFEF62A" w14:textId="793E7954" w:rsidR="00925269" w:rsidRPr="00320675" w:rsidRDefault="00925269" w:rsidP="00C96C60">
      <w:pPr>
        <w:pStyle w:val="ListParagraph"/>
        <w:ind w:hanging="324"/>
        <w:rPr>
          <w:lang w:eastAsia="zh-CN"/>
        </w:rPr>
      </w:pPr>
      <w:r w:rsidRPr="00320675">
        <w:rPr>
          <w:lang w:eastAsia="zh-CN"/>
        </w:rPr>
        <w:t xml:space="preserve">The Certificate of Legal Status of the NGO issued by the relevant </w:t>
      </w:r>
      <w:r w:rsidR="00925603" w:rsidRPr="00320675">
        <w:rPr>
          <w:lang w:eastAsia="zh-CN"/>
        </w:rPr>
        <w:t>g</w:t>
      </w:r>
      <w:r w:rsidRPr="00320675">
        <w:rPr>
          <w:lang w:eastAsia="zh-CN"/>
        </w:rPr>
        <w:t xml:space="preserve">overnment authority, in the country in which the </w:t>
      </w:r>
      <w:r w:rsidRPr="00320675">
        <w:t>NGO</w:t>
      </w:r>
      <w:r w:rsidRPr="00320675">
        <w:rPr>
          <w:lang w:eastAsia="zh-CN"/>
        </w:rPr>
        <w:t xml:space="preserve"> is </w:t>
      </w:r>
      <w:proofErr w:type="gramStart"/>
      <w:r w:rsidRPr="00320675">
        <w:rPr>
          <w:lang w:eastAsia="zh-CN"/>
        </w:rPr>
        <w:t>based;</w:t>
      </w:r>
      <w:proofErr w:type="gramEnd"/>
    </w:p>
    <w:p w14:paraId="7336953A" w14:textId="1AF66E9B" w:rsidR="00925269" w:rsidRPr="00320675" w:rsidRDefault="00925269" w:rsidP="00C96C60">
      <w:pPr>
        <w:pStyle w:val="ListParagraph"/>
        <w:ind w:hanging="324"/>
        <w:rPr>
          <w:lang w:eastAsia="zh-CN"/>
        </w:rPr>
      </w:pPr>
      <w:r w:rsidRPr="00320675">
        <w:rPr>
          <w:lang w:eastAsia="zh-CN"/>
        </w:rPr>
        <w:t xml:space="preserve">The sources </w:t>
      </w:r>
      <w:r w:rsidRPr="00320675">
        <w:t>of</w:t>
      </w:r>
      <w:r w:rsidRPr="00320675">
        <w:rPr>
          <w:lang w:eastAsia="zh-CN"/>
        </w:rPr>
        <w:t xml:space="preserve"> funding of the </w:t>
      </w:r>
      <w:proofErr w:type="gramStart"/>
      <w:r w:rsidRPr="00320675">
        <w:rPr>
          <w:lang w:eastAsia="zh-CN"/>
        </w:rPr>
        <w:t>NGO;</w:t>
      </w:r>
      <w:proofErr w:type="gramEnd"/>
    </w:p>
    <w:p w14:paraId="1007C889" w14:textId="7AFDDF6F" w:rsidR="00925269" w:rsidRPr="00320675" w:rsidRDefault="00925269" w:rsidP="00C96C60">
      <w:pPr>
        <w:pStyle w:val="ListParagraph"/>
        <w:ind w:hanging="324"/>
        <w:rPr>
          <w:lang w:eastAsia="zh-CN"/>
        </w:rPr>
      </w:pPr>
      <w:r w:rsidRPr="00320675">
        <w:rPr>
          <w:lang w:eastAsia="zh-CN"/>
        </w:rPr>
        <w:t xml:space="preserve">The latest </w:t>
      </w:r>
      <w:r w:rsidRPr="00320675">
        <w:t>independently</w:t>
      </w:r>
      <w:r w:rsidRPr="00320675">
        <w:rPr>
          <w:lang w:eastAsia="zh-CN"/>
        </w:rPr>
        <w:t xml:space="preserve"> audited financial statement of the </w:t>
      </w:r>
      <w:proofErr w:type="gramStart"/>
      <w:r w:rsidRPr="00320675">
        <w:rPr>
          <w:lang w:eastAsia="zh-CN"/>
        </w:rPr>
        <w:t>NGO;</w:t>
      </w:r>
      <w:proofErr w:type="gramEnd"/>
    </w:p>
    <w:p w14:paraId="15A4E9FE" w14:textId="7871AF30" w:rsidR="00925269" w:rsidRPr="00320675" w:rsidRDefault="00925269" w:rsidP="00C96C60">
      <w:pPr>
        <w:pStyle w:val="ListParagraph"/>
        <w:ind w:hanging="324"/>
        <w:rPr>
          <w:lang w:eastAsia="zh-CN"/>
        </w:rPr>
      </w:pPr>
      <w:r w:rsidRPr="00320675">
        <w:rPr>
          <w:lang w:eastAsia="zh-CN"/>
        </w:rPr>
        <w:t xml:space="preserve">The latest </w:t>
      </w:r>
      <w:r w:rsidRPr="00320675">
        <w:t>Annual</w:t>
      </w:r>
      <w:r w:rsidRPr="00320675">
        <w:rPr>
          <w:lang w:eastAsia="zh-CN"/>
        </w:rPr>
        <w:t xml:space="preserve"> Activity Report of the NGO; and</w:t>
      </w:r>
    </w:p>
    <w:p w14:paraId="7278750E" w14:textId="77777777" w:rsidR="006529DB" w:rsidRPr="00320675" w:rsidRDefault="00925269" w:rsidP="00C96C60">
      <w:pPr>
        <w:pStyle w:val="ListParagraph"/>
        <w:ind w:hanging="324"/>
        <w:rPr>
          <w:rFonts w:ascii="Franklin Gothic Demi" w:hAnsi="Franklin Gothic Demi"/>
          <w:lang w:val="en-GB"/>
        </w:rPr>
      </w:pPr>
      <w:proofErr w:type="gramStart"/>
      <w:r w:rsidRPr="00320675">
        <w:rPr>
          <w:lang w:eastAsia="zh-CN"/>
        </w:rPr>
        <w:t>A current comprehensive Plan of Action or Strategic Plan for the NGO,</w:t>
      </w:r>
      <w:proofErr w:type="gramEnd"/>
      <w:r w:rsidRPr="00320675">
        <w:rPr>
          <w:lang w:eastAsia="zh-CN"/>
        </w:rPr>
        <w:t xml:space="preserve"> signed or approved by the relevant members of the NGO, which covers a minimum of two years, and which contains the objectives of the NGO during the specified period, the list of activities to be carried out, the timeline for their realization, the places of implementation, the strategies to implement them and the target groups.</w:t>
      </w:r>
    </w:p>
    <w:p w14:paraId="7DC94F94" w14:textId="77777777" w:rsidR="002D387D" w:rsidRPr="00320675" w:rsidRDefault="002D387D" w:rsidP="00C96C60">
      <w:pPr>
        <w:ind w:firstLine="229"/>
        <w:rPr>
          <w:rStyle w:val="Bolderbold"/>
          <w:bCs w:val="0"/>
        </w:rPr>
      </w:pPr>
    </w:p>
    <w:p w14:paraId="7DB01627" w14:textId="75E8C48D" w:rsidR="00925269" w:rsidRPr="00320675" w:rsidRDefault="00925269" w:rsidP="00C96C60">
      <w:pPr>
        <w:ind w:firstLine="229"/>
        <w:rPr>
          <w:rStyle w:val="Bolderbold"/>
          <w:bCs w:val="0"/>
        </w:rPr>
      </w:pPr>
      <w:r w:rsidRPr="00320675">
        <w:rPr>
          <w:rStyle w:val="Bolderbold"/>
          <w:bCs w:val="0"/>
        </w:rPr>
        <w:lastRenderedPageBreak/>
        <w:t>Procedure:</w:t>
      </w:r>
    </w:p>
    <w:p w14:paraId="53F089F3" w14:textId="5FF7FD2C" w:rsidR="00925269" w:rsidRPr="00320675" w:rsidRDefault="00925269" w:rsidP="00C96C60">
      <w:pPr>
        <w:pStyle w:val="ListParagraph"/>
        <w:ind w:hanging="324"/>
      </w:pPr>
      <w:r w:rsidRPr="00320675">
        <w:t xml:space="preserve">Submit required documents to the Secretariat, at least three months prior to the next upcoming Ordinary Session (dates of upcoming sessions can be found here: </w:t>
      </w:r>
      <w:hyperlink r:id="rId77" w:history="1">
        <w:r w:rsidRPr="00320675">
          <w:rPr>
            <w:rStyle w:val="Hyperlink"/>
          </w:rPr>
          <w:t>http://www.achpr.org/</w:t>
        </w:r>
      </w:hyperlink>
      <w:proofErr w:type="gramStart"/>
      <w:r w:rsidRPr="00320675">
        <w:t>);</w:t>
      </w:r>
      <w:proofErr w:type="gramEnd"/>
    </w:p>
    <w:p w14:paraId="4DE9073E" w14:textId="68150605" w:rsidR="00925269" w:rsidRPr="00320675" w:rsidRDefault="00925269" w:rsidP="00C96C60">
      <w:pPr>
        <w:pStyle w:val="ListParagraph"/>
        <w:ind w:hanging="324"/>
      </w:pPr>
      <w:r w:rsidRPr="00320675">
        <w:t>The application will be forwarded to the Commission’s Bureau (Chairperson and Vice Chairperson) who shall designate a rapporteur to examine the dossier.</w:t>
      </w:r>
    </w:p>
    <w:p w14:paraId="7FC7B8CD" w14:textId="0994CCE7" w:rsidR="00925269" w:rsidRPr="00320675" w:rsidRDefault="00925269" w:rsidP="00C96C60">
      <w:pPr>
        <w:pStyle w:val="ListParagraph"/>
        <w:ind w:hanging="324"/>
      </w:pPr>
      <w:r w:rsidRPr="00320675">
        <w:t>The decision of the commission shall be notified to the applicant NGO without delay.</w:t>
      </w:r>
    </w:p>
    <w:p w14:paraId="2C09842A" w14:textId="2C8580A7" w:rsidR="00925269" w:rsidRPr="00320675" w:rsidRDefault="00925269" w:rsidP="00BA2CFE">
      <w:pPr>
        <w:pStyle w:val="ListParagraph"/>
        <w:spacing w:after="480"/>
        <w:ind w:left="662" w:hanging="331"/>
      </w:pPr>
      <w:r w:rsidRPr="00320675">
        <w:t>If there is need for more information such will be communicated.</w:t>
      </w:r>
    </w:p>
    <w:p w14:paraId="5B4AC9F7" w14:textId="77670AE3" w:rsidR="00925269" w:rsidRPr="00320675" w:rsidRDefault="00925269" w:rsidP="00C96C60">
      <w:pPr>
        <w:ind w:firstLine="229"/>
        <w:rPr>
          <w:rStyle w:val="Bolderbold"/>
          <w:bCs w:val="0"/>
        </w:rPr>
      </w:pPr>
      <w:r w:rsidRPr="00320675">
        <w:rPr>
          <w:rStyle w:val="Bolderbold"/>
          <w:bCs w:val="0"/>
        </w:rPr>
        <w:t xml:space="preserve">Where to Submit Applications: </w:t>
      </w:r>
    </w:p>
    <w:p w14:paraId="3E8C8850" w14:textId="77777777" w:rsidR="00925269" w:rsidRPr="00320675" w:rsidRDefault="00925269" w:rsidP="00C96C60">
      <w:pPr>
        <w:ind w:left="324"/>
        <w:rPr>
          <w:lang w:eastAsia="zh-CN"/>
        </w:rPr>
      </w:pPr>
      <w:r w:rsidRPr="007C4762">
        <w:rPr>
          <w:rStyle w:val="Bolderbold"/>
        </w:rPr>
        <w:t>The Secretariat of the African Commission:</w:t>
      </w:r>
      <w:r w:rsidRPr="00320675">
        <w:rPr>
          <w:lang w:eastAsia="zh-CN"/>
        </w:rPr>
        <w:t xml:space="preserve"> 31 </w:t>
      </w:r>
      <w:proofErr w:type="spellStart"/>
      <w:r w:rsidRPr="00320675">
        <w:rPr>
          <w:lang w:eastAsia="zh-CN"/>
        </w:rPr>
        <w:t>Bijilo</w:t>
      </w:r>
      <w:proofErr w:type="spellEnd"/>
      <w:r w:rsidRPr="00320675">
        <w:rPr>
          <w:lang w:eastAsia="zh-CN"/>
        </w:rPr>
        <w:t xml:space="preserve"> Annex Layout, Kombo North District, Western Region P.O. Box 673 Banjul, The Gambia; Tel: (220) 441 05 05, 441 05 06; Fax: (220) 441 05 04; E-mail: au-banjul@africa-union.org.</w:t>
      </w:r>
    </w:p>
    <w:p w14:paraId="79A65F58" w14:textId="3C0AD7AA" w:rsidR="00925269" w:rsidRPr="00320675" w:rsidRDefault="00925269" w:rsidP="00C96C60">
      <w:pPr>
        <w:ind w:firstLine="229"/>
        <w:rPr>
          <w:rStyle w:val="Bolderbold"/>
          <w:bCs w:val="0"/>
        </w:rPr>
      </w:pPr>
      <w:r w:rsidRPr="00320675">
        <w:rPr>
          <w:rStyle w:val="Bolderbold"/>
          <w:bCs w:val="0"/>
        </w:rPr>
        <w:t>Terms and Conditions:</w:t>
      </w:r>
    </w:p>
    <w:p w14:paraId="0CABD111" w14:textId="07B4B47D" w:rsidR="00925269" w:rsidRPr="00320675" w:rsidRDefault="00925269" w:rsidP="00C96C60">
      <w:pPr>
        <w:pStyle w:val="ListParagraph"/>
        <w:ind w:hanging="324"/>
        <w:rPr>
          <w:lang w:eastAsia="zh-CN"/>
        </w:rPr>
      </w:pPr>
      <w:r w:rsidRPr="00320675">
        <w:rPr>
          <w:lang w:eastAsia="zh-CN"/>
        </w:rPr>
        <w:t xml:space="preserve">The NGOs with observer status should closely engage in regular consultations with the African </w:t>
      </w:r>
      <w:proofErr w:type="gramStart"/>
      <w:r w:rsidRPr="00320675">
        <w:rPr>
          <w:lang w:eastAsia="zh-CN"/>
        </w:rPr>
        <w:t>Commission;</w:t>
      </w:r>
      <w:proofErr w:type="gramEnd"/>
    </w:p>
    <w:p w14:paraId="36802DB4" w14:textId="648A5F6A" w:rsidR="00925269" w:rsidRPr="00320675" w:rsidRDefault="00925269" w:rsidP="00C96C60">
      <w:pPr>
        <w:pStyle w:val="ListParagraph"/>
        <w:ind w:hanging="324"/>
        <w:rPr>
          <w:lang w:eastAsia="zh-CN"/>
        </w:rPr>
      </w:pPr>
      <w:r w:rsidRPr="00320675">
        <w:rPr>
          <w:lang w:eastAsia="zh-CN"/>
        </w:rPr>
        <w:t xml:space="preserve">The NGOs with </w:t>
      </w:r>
      <w:r w:rsidRPr="00320675">
        <w:t>observer</w:t>
      </w:r>
      <w:r w:rsidRPr="00320675">
        <w:rPr>
          <w:lang w:eastAsia="zh-CN"/>
        </w:rPr>
        <w:t xml:space="preserve"> status should present activity reports to the African Commission every two </w:t>
      </w:r>
      <w:proofErr w:type="gramStart"/>
      <w:r w:rsidRPr="00320675">
        <w:rPr>
          <w:lang w:eastAsia="zh-CN"/>
        </w:rPr>
        <w:t>years;</w:t>
      </w:r>
      <w:proofErr w:type="gramEnd"/>
    </w:p>
    <w:p w14:paraId="6E661287" w14:textId="6CC17610" w:rsidR="00925269" w:rsidRPr="00320675" w:rsidRDefault="00925269" w:rsidP="00BA2CFE">
      <w:pPr>
        <w:pStyle w:val="ListParagraph"/>
        <w:spacing w:after="480"/>
        <w:ind w:left="662" w:hanging="331"/>
        <w:rPr>
          <w:lang w:eastAsia="zh-CN"/>
        </w:rPr>
      </w:pPr>
      <w:r w:rsidRPr="00320675">
        <w:rPr>
          <w:lang w:eastAsia="zh-CN"/>
        </w:rPr>
        <w:t xml:space="preserve">In case that NGOs are not compliant with their obligations, the African Commission may deny their participation in </w:t>
      </w:r>
      <w:r w:rsidRPr="00320675">
        <w:t>sessions</w:t>
      </w:r>
      <w:r w:rsidRPr="00320675">
        <w:rPr>
          <w:lang w:eastAsia="zh-CN"/>
        </w:rPr>
        <w:t>, their access to documents and information, their opportunity to propose agenda and may suspend or withdr</w:t>
      </w:r>
      <w:r w:rsidR="002908F4" w:rsidRPr="00320675">
        <w:rPr>
          <w:lang w:eastAsia="zh-CN"/>
        </w:rPr>
        <w:t>a</w:t>
      </w:r>
      <w:r w:rsidRPr="00320675">
        <w:rPr>
          <w:lang w:eastAsia="zh-CN"/>
        </w:rPr>
        <w:t xml:space="preserve">w </w:t>
      </w:r>
      <w:r w:rsidRPr="00320675">
        <w:t>their</w:t>
      </w:r>
      <w:r w:rsidRPr="00320675">
        <w:rPr>
          <w:lang w:eastAsia="zh-CN"/>
        </w:rPr>
        <w:t xml:space="preserve"> observer status. </w:t>
      </w:r>
    </w:p>
    <w:p w14:paraId="5961F5C6" w14:textId="3640D986" w:rsidR="00925269" w:rsidRPr="00320675" w:rsidRDefault="00925269" w:rsidP="00C96C60">
      <w:pPr>
        <w:ind w:firstLine="229"/>
        <w:rPr>
          <w:rStyle w:val="Bolderbold"/>
          <w:bCs w:val="0"/>
        </w:rPr>
      </w:pPr>
      <w:r w:rsidRPr="00320675">
        <w:rPr>
          <w:rStyle w:val="Bolderbold"/>
          <w:bCs w:val="0"/>
        </w:rPr>
        <w:t>Additional Resources:</w:t>
      </w:r>
    </w:p>
    <w:p w14:paraId="17300232" w14:textId="6CDC88B7" w:rsidR="00925269" w:rsidRPr="00320675" w:rsidRDefault="00925269" w:rsidP="00C96C60">
      <w:pPr>
        <w:pStyle w:val="ListParagraph"/>
        <w:ind w:hanging="324"/>
        <w:rPr>
          <w:lang w:eastAsia="zh-CN"/>
        </w:rPr>
      </w:pPr>
      <w:r w:rsidRPr="00320675">
        <w:rPr>
          <w:lang w:eastAsia="zh-CN"/>
        </w:rPr>
        <w:t xml:space="preserve">List of NGOs granted observer status: </w:t>
      </w:r>
      <w:hyperlink r:id="rId78" w:history="1">
        <w:r w:rsidRPr="00320675">
          <w:rPr>
            <w:rStyle w:val="Hyperlink"/>
          </w:rPr>
          <w:t>http://www.achpr.org/network/</w:t>
        </w:r>
      </w:hyperlink>
      <w:r w:rsidRPr="00320675">
        <w:rPr>
          <w:lang w:eastAsia="zh-CN"/>
        </w:rPr>
        <w:t>;</w:t>
      </w:r>
    </w:p>
    <w:p w14:paraId="1437AC67" w14:textId="009EC9FC" w:rsidR="00925269" w:rsidRPr="00320675" w:rsidRDefault="00925269" w:rsidP="00CA7AAE">
      <w:pPr>
        <w:pStyle w:val="ListParagraph"/>
        <w:ind w:hanging="324"/>
        <w:rPr>
          <w:lang w:eastAsia="zh-CN"/>
        </w:rPr>
      </w:pPr>
      <w:r w:rsidRPr="00320675">
        <w:rPr>
          <w:lang w:eastAsia="zh-CN"/>
        </w:rPr>
        <w:t xml:space="preserve">Resolution on the </w:t>
      </w:r>
      <w:r w:rsidRPr="00320675">
        <w:t>Criteria</w:t>
      </w:r>
      <w:r w:rsidRPr="00320675">
        <w:rPr>
          <w:lang w:eastAsia="zh-CN"/>
        </w:rPr>
        <w:t xml:space="preserve"> for Granting and Maintaining Observer Status to Non-Governmental Organizations working on Human and Peoples’ Rights in Africa: </w:t>
      </w:r>
      <w:hyperlink r:id="rId79" w:history="1">
        <w:r w:rsidR="00E21907">
          <w:rPr>
            <w:rStyle w:val="Hyperlink"/>
          </w:rPr>
          <w:t>http://www.achpr.org/sessions/resolutio</w:t>
        </w:r>
        <w:r w:rsidR="00E21907">
          <w:rPr>
            <w:rStyle w:val="Hyperlink"/>
          </w:rPr>
          <w:t>n</w:t>
        </w:r>
        <w:r w:rsidR="00E21907">
          <w:rPr>
            <w:rStyle w:val="Hyperlink"/>
          </w:rPr>
          <w:t>s?id=373</w:t>
        </w:r>
      </w:hyperlink>
      <w:r w:rsidRPr="00320675">
        <w:rPr>
          <w:lang w:eastAsia="zh-CN"/>
        </w:rPr>
        <w:t>.</w:t>
      </w:r>
    </w:p>
    <w:p w14:paraId="36DD9587" w14:textId="75B1FB26" w:rsidR="00925269" w:rsidRPr="00320675" w:rsidRDefault="00925269" w:rsidP="00C96C60">
      <w:pPr>
        <w:pStyle w:val="ListParagraph"/>
        <w:ind w:hanging="324"/>
        <w:rPr>
          <w:lang w:eastAsia="zh-CN"/>
        </w:rPr>
      </w:pPr>
      <w:r w:rsidRPr="00320675">
        <w:rPr>
          <w:lang w:eastAsia="zh-CN"/>
        </w:rPr>
        <w:t xml:space="preserve">Draft Criteria for Granting Observer Status and for a System of Accreditation within </w:t>
      </w:r>
      <w:r w:rsidRPr="00320675">
        <w:rPr>
          <w:lang w:eastAsia="zh-CN"/>
        </w:rPr>
        <w:br/>
        <w:t xml:space="preserve">the AU, </w:t>
      </w:r>
      <w:hyperlink r:id="rId80" w:history="1">
        <w:r w:rsidRPr="00320675">
          <w:rPr>
            <w:rStyle w:val="Hyperlink"/>
          </w:rPr>
          <w:t>http://www.peaceau.org/uploads/ex-cl-195-vii-e.pdf</w:t>
        </w:r>
      </w:hyperlink>
      <w:r w:rsidRPr="00320675">
        <w:rPr>
          <w:lang w:eastAsia="zh-CN"/>
        </w:rPr>
        <w:t xml:space="preserve">, adopted by Executive </w:t>
      </w:r>
      <w:r w:rsidRPr="00320675">
        <w:rPr>
          <w:lang w:eastAsia="zh-CN"/>
        </w:rPr>
        <w:br/>
        <w:t xml:space="preserve">Council Decision EX.CL/Dec. 230 (VII), </w:t>
      </w:r>
      <w:hyperlink r:id="rId81" w:history="1">
        <w:r w:rsidRPr="00320675">
          <w:rPr>
            <w:rStyle w:val="Hyperlink"/>
          </w:rPr>
          <w:t>https://au.int/sites/default/files/decisions/9629-council_en_28_june_2_july_2005_council_executive_council_seventh_ordinary_session.pdf</w:t>
        </w:r>
      </w:hyperlink>
      <w:r w:rsidRPr="00320675">
        <w:rPr>
          <w:lang w:eastAsia="zh-CN"/>
        </w:rPr>
        <w:t xml:space="preserve">. </w:t>
      </w:r>
    </w:p>
    <w:p w14:paraId="04BCA2F9" w14:textId="77777777" w:rsidR="006529DB" w:rsidRPr="00320675" w:rsidRDefault="006529DB" w:rsidP="00FF21F5">
      <w:pPr>
        <w:rPr>
          <w:rFonts w:ascii="Franklin Gothic Heavy" w:hAnsi="Franklin Gothic Heavy" w:cs="Times New Roman"/>
          <w:noProof/>
          <w:color w:val="8B9162"/>
          <w:sz w:val="28"/>
        </w:rPr>
      </w:pPr>
      <w:bookmarkStart w:id="129" w:name="_Toc461891942"/>
      <w:r w:rsidRPr="00320675">
        <w:br w:type="page"/>
      </w:r>
    </w:p>
    <w:p w14:paraId="44657507" w14:textId="1D13FB20" w:rsidR="0057001B" w:rsidRPr="00320675" w:rsidRDefault="0057001B" w:rsidP="00944A70">
      <w:pPr>
        <w:pStyle w:val="Heading3"/>
      </w:pPr>
      <w:bookmarkStart w:id="130" w:name="_Toc59198171"/>
      <w:bookmarkStart w:id="131" w:name="_Toc59198469"/>
      <w:bookmarkStart w:id="132" w:name="_Toc59199019"/>
      <w:r w:rsidRPr="00320675">
        <w:lastRenderedPageBreak/>
        <w:t xml:space="preserve">Sample Cover Letter for Applying for Observer Status before </w:t>
      </w:r>
      <w:r w:rsidR="00237711" w:rsidRPr="00320675">
        <w:br/>
      </w:r>
      <w:r w:rsidRPr="00320675">
        <w:rPr>
          <w:position w:val="6"/>
        </w:rPr>
        <w:t>the African Commission</w:t>
      </w:r>
      <w:bookmarkEnd w:id="129"/>
      <w:bookmarkEnd w:id="130"/>
      <w:bookmarkEnd w:id="131"/>
      <w:bookmarkEnd w:id="132"/>
    </w:p>
    <w:p w14:paraId="62FD274D" w14:textId="5C8AD761" w:rsidR="0057001B" w:rsidRPr="00320675" w:rsidRDefault="00237711" w:rsidP="00C96C60">
      <w:pPr>
        <w:ind w:firstLine="184"/>
      </w:pPr>
      <w:r w:rsidRPr="00320675">
        <w:rPr>
          <w:highlight w:val="yellow"/>
        </w:rPr>
        <w:t>[</w:t>
      </w:r>
      <w:r w:rsidR="0057001B" w:rsidRPr="00320675">
        <w:rPr>
          <w:highlight w:val="yellow"/>
        </w:rPr>
        <w:t>Insert your name, contact information and organizations address</w:t>
      </w:r>
      <w:r w:rsidRPr="00320675">
        <w:t>]</w:t>
      </w:r>
    </w:p>
    <w:p w14:paraId="4BCF6D23" w14:textId="77777777" w:rsidR="0057001B" w:rsidRPr="00320675" w:rsidRDefault="0057001B" w:rsidP="00C96C60">
      <w:pPr>
        <w:spacing w:after="0" w:line="240" w:lineRule="auto"/>
        <w:ind w:firstLine="184"/>
      </w:pPr>
      <w:r w:rsidRPr="00320675">
        <w:t>The Secretariat</w:t>
      </w:r>
    </w:p>
    <w:p w14:paraId="6F9AC7E1" w14:textId="77777777" w:rsidR="0057001B" w:rsidRPr="00320675" w:rsidRDefault="0057001B" w:rsidP="00C96C60">
      <w:pPr>
        <w:spacing w:after="0" w:line="240" w:lineRule="auto"/>
        <w:ind w:firstLine="184"/>
      </w:pPr>
      <w:r w:rsidRPr="00320675">
        <w:t>African Commission on Human and People’s Rights</w:t>
      </w:r>
    </w:p>
    <w:p w14:paraId="1FF2FFB9" w14:textId="77777777" w:rsidR="0057001B" w:rsidRPr="00320675" w:rsidRDefault="0057001B" w:rsidP="00C96C60">
      <w:pPr>
        <w:spacing w:after="0" w:line="240" w:lineRule="auto"/>
        <w:ind w:firstLine="184"/>
      </w:pPr>
      <w:r w:rsidRPr="00320675">
        <w:t xml:space="preserve">31 </w:t>
      </w:r>
      <w:proofErr w:type="spellStart"/>
      <w:r w:rsidRPr="00320675">
        <w:t>Bijilo</w:t>
      </w:r>
      <w:proofErr w:type="spellEnd"/>
      <w:r w:rsidRPr="00320675">
        <w:t xml:space="preserve"> Annex Layout</w:t>
      </w:r>
    </w:p>
    <w:p w14:paraId="48490EC9" w14:textId="77777777" w:rsidR="0057001B" w:rsidRPr="00320675" w:rsidRDefault="0057001B" w:rsidP="00C96C60">
      <w:pPr>
        <w:spacing w:after="0" w:line="240" w:lineRule="auto"/>
        <w:ind w:firstLine="184"/>
      </w:pPr>
      <w:r w:rsidRPr="00320675">
        <w:t>Kombo North District</w:t>
      </w:r>
    </w:p>
    <w:p w14:paraId="35C8FFCD" w14:textId="77777777" w:rsidR="0057001B" w:rsidRPr="00320675" w:rsidRDefault="0057001B" w:rsidP="00C96C60">
      <w:pPr>
        <w:spacing w:after="0" w:line="240" w:lineRule="auto"/>
        <w:ind w:firstLine="184"/>
      </w:pPr>
      <w:r w:rsidRPr="00320675">
        <w:t xml:space="preserve">Western Region </w:t>
      </w:r>
    </w:p>
    <w:p w14:paraId="7B0A1996" w14:textId="77777777" w:rsidR="0057001B" w:rsidRPr="00320675" w:rsidRDefault="0057001B" w:rsidP="00C96C60">
      <w:pPr>
        <w:spacing w:after="0" w:line="240" w:lineRule="auto"/>
        <w:ind w:firstLine="184"/>
      </w:pPr>
      <w:r w:rsidRPr="00320675">
        <w:t>P.O. Box 673</w:t>
      </w:r>
    </w:p>
    <w:p w14:paraId="4D847F96" w14:textId="77777777" w:rsidR="0057001B" w:rsidRPr="00320675" w:rsidRDefault="0057001B" w:rsidP="00C96C60">
      <w:pPr>
        <w:spacing w:after="0" w:line="240" w:lineRule="auto"/>
        <w:ind w:firstLine="184"/>
      </w:pPr>
      <w:r w:rsidRPr="00320675">
        <w:t>Banjul, The Gambia</w:t>
      </w:r>
    </w:p>
    <w:p w14:paraId="6F1F6D23" w14:textId="77777777" w:rsidR="0057001B" w:rsidRPr="00320675" w:rsidRDefault="0057001B" w:rsidP="00C96C60">
      <w:pPr>
        <w:ind w:firstLine="184"/>
      </w:pPr>
    </w:p>
    <w:p w14:paraId="6CA5BEA1" w14:textId="77777777" w:rsidR="0057001B" w:rsidRPr="00320675" w:rsidRDefault="0057001B" w:rsidP="00C96C60">
      <w:pPr>
        <w:ind w:firstLine="184"/>
        <w:rPr>
          <w:rStyle w:val="Bolderbold"/>
          <w:bCs w:val="0"/>
          <w:sz w:val="21"/>
          <w:szCs w:val="21"/>
        </w:rPr>
      </w:pPr>
      <w:r w:rsidRPr="00320675">
        <w:rPr>
          <w:rStyle w:val="Bolderbold"/>
          <w:bCs w:val="0"/>
          <w:sz w:val="21"/>
          <w:szCs w:val="21"/>
        </w:rPr>
        <w:t xml:space="preserve">Re: Request </w:t>
      </w:r>
      <w:r w:rsidRPr="00320675">
        <w:rPr>
          <w:rStyle w:val="Bolderbold"/>
          <w:bCs w:val="0"/>
          <w:sz w:val="21"/>
          <w:szCs w:val="21"/>
          <w:lang w:val="en-US"/>
        </w:rPr>
        <w:t>for</w:t>
      </w:r>
      <w:r w:rsidRPr="00320675">
        <w:rPr>
          <w:rStyle w:val="Bolderbold"/>
          <w:bCs w:val="0"/>
          <w:sz w:val="21"/>
          <w:szCs w:val="21"/>
        </w:rPr>
        <w:t xml:space="preserve"> Observer Status with the African Commission on Human and People’s Rights.</w:t>
      </w:r>
    </w:p>
    <w:p w14:paraId="664257D7" w14:textId="3AFA9748" w:rsidR="0057001B" w:rsidRPr="00320675" w:rsidRDefault="0057001B" w:rsidP="00C96C60">
      <w:pPr>
        <w:ind w:firstLine="184"/>
      </w:pPr>
      <w:r w:rsidRPr="00320675">
        <w:t xml:space="preserve">Dear Dr. Mary </w:t>
      </w:r>
      <w:proofErr w:type="spellStart"/>
      <w:r w:rsidRPr="00320675">
        <w:t>Maboreke</w:t>
      </w:r>
      <w:proofErr w:type="spellEnd"/>
      <w:r w:rsidRPr="00320675">
        <w:t xml:space="preserve">, </w:t>
      </w:r>
    </w:p>
    <w:p w14:paraId="2BE97B0E" w14:textId="3B92062B" w:rsidR="0057001B" w:rsidRPr="00320675" w:rsidRDefault="00237711" w:rsidP="00C96C60">
      <w:pPr>
        <w:ind w:left="270"/>
      </w:pPr>
      <w:r w:rsidRPr="00320675">
        <w:rPr>
          <w:highlight w:val="yellow"/>
        </w:rPr>
        <w:t>[</w:t>
      </w:r>
      <w:r w:rsidR="0057001B" w:rsidRPr="00320675">
        <w:rPr>
          <w:highlight w:val="yellow"/>
        </w:rPr>
        <w:t>Name of the application organization</w:t>
      </w:r>
      <w:r w:rsidRPr="00320675">
        <w:t>]</w:t>
      </w:r>
      <w:r w:rsidR="0057001B" w:rsidRPr="00320675">
        <w:t xml:space="preserve"> is a non-governmental organization working in the field of human rights in Africa. In order to align our activities with the mission and objectives of the African Commission on Human and People’s Rights (“African Commission”) and promote protection and realization of human rights in Africa, we hereby seek Observer Status with the African Commission. We are placing this before the Executive Secretary for onward consideration by the Commissioners.</w:t>
      </w:r>
    </w:p>
    <w:p w14:paraId="46E4502F" w14:textId="17E5F156" w:rsidR="0057001B" w:rsidRPr="00320675" w:rsidRDefault="0057001B" w:rsidP="00C96C60">
      <w:pPr>
        <w:ind w:left="270"/>
      </w:pPr>
      <w:r w:rsidRPr="00320675">
        <w:t xml:space="preserve">The objectives of </w:t>
      </w:r>
      <w:r w:rsidR="00237711" w:rsidRPr="00320675">
        <w:rPr>
          <w:highlight w:val="yellow"/>
        </w:rPr>
        <w:t>[</w:t>
      </w:r>
      <w:r w:rsidRPr="00320675">
        <w:rPr>
          <w:highlight w:val="yellow"/>
        </w:rPr>
        <w:t>name of the applicant organization</w:t>
      </w:r>
      <w:r w:rsidR="00237711" w:rsidRPr="00320675">
        <w:t>]</w:t>
      </w:r>
      <w:r w:rsidRPr="00320675">
        <w:t xml:space="preserve"> are: </w:t>
      </w:r>
      <w:r w:rsidR="00237711" w:rsidRPr="00320675">
        <w:rPr>
          <w:highlight w:val="yellow"/>
        </w:rPr>
        <w:t>[</w:t>
      </w:r>
      <w:r w:rsidRPr="00320675">
        <w:rPr>
          <w:highlight w:val="yellow"/>
        </w:rPr>
        <w:t>insert objectives, see instruction document for additional guidance</w:t>
      </w:r>
      <w:r w:rsidR="00237711" w:rsidRPr="00320675">
        <w:t>].</w:t>
      </w:r>
    </w:p>
    <w:p w14:paraId="4CA8D149" w14:textId="0A0725C9" w:rsidR="0057001B" w:rsidRPr="00320675" w:rsidRDefault="0057001B" w:rsidP="00C96C60">
      <w:pPr>
        <w:ind w:left="270"/>
      </w:pPr>
      <w:r w:rsidRPr="00320675">
        <w:t xml:space="preserve">The activities of </w:t>
      </w:r>
      <w:r w:rsidR="00237711" w:rsidRPr="00320675">
        <w:rPr>
          <w:highlight w:val="yellow"/>
        </w:rPr>
        <w:t>[name of the applicant organization</w:t>
      </w:r>
      <w:r w:rsidR="00237711" w:rsidRPr="00320675">
        <w:t xml:space="preserve">] </w:t>
      </w:r>
      <w:r w:rsidRPr="00320675">
        <w:t xml:space="preserve">include: </w:t>
      </w:r>
      <w:r w:rsidR="00237711" w:rsidRPr="00320675">
        <w:rPr>
          <w:highlight w:val="yellow"/>
        </w:rPr>
        <w:t>[</w:t>
      </w:r>
      <w:r w:rsidRPr="00320675">
        <w:rPr>
          <w:highlight w:val="yellow"/>
        </w:rPr>
        <w:t>insert activities, see instruction document for additional guidance</w:t>
      </w:r>
      <w:r w:rsidR="00237711" w:rsidRPr="00320675">
        <w:t>].</w:t>
      </w:r>
    </w:p>
    <w:p w14:paraId="3B69238B" w14:textId="22A60141" w:rsidR="0057001B" w:rsidRPr="00320675" w:rsidRDefault="00237711" w:rsidP="00C96C60">
      <w:pPr>
        <w:ind w:left="270"/>
      </w:pPr>
      <w:r w:rsidRPr="00320675">
        <w:rPr>
          <w:highlight w:val="yellow"/>
        </w:rPr>
        <w:t>[Name of the applicant organization</w:t>
      </w:r>
      <w:r w:rsidRPr="00320675">
        <w:t>]</w:t>
      </w:r>
      <w:r w:rsidR="0057001B" w:rsidRPr="00320675">
        <w:t xml:space="preserve">’s objectives and activities are in line with the fundamental principles and objectives enunciated in the African Union Constitutive Act, the preamble to the African Charter on Human and Peoples’ Rights, and the Protocol to the African Charter on Human and Peoples’ Rights on the Rights of Women in Africa, and the Protocol to the African Charter on Human and People’s Rights on the Rights of Persons with Disabilities. </w:t>
      </w:r>
    </w:p>
    <w:p w14:paraId="58791B4F" w14:textId="65077385" w:rsidR="0057001B" w:rsidRPr="00320675" w:rsidRDefault="0057001B" w:rsidP="00C96C60">
      <w:pPr>
        <w:ind w:firstLine="184"/>
      </w:pPr>
      <w:r w:rsidRPr="00320675">
        <w:t>Please find enclosed the required supporting documents for our application, which includes:</w:t>
      </w:r>
    </w:p>
    <w:p w14:paraId="3919866F" w14:textId="77777777" w:rsidR="0057001B" w:rsidRPr="00320675" w:rsidRDefault="0057001B" w:rsidP="00A83E79">
      <w:pPr>
        <w:pStyle w:val="BulletListParagraph"/>
        <w:spacing w:after="60"/>
        <w:ind w:left="1170"/>
      </w:pPr>
      <w:r w:rsidRPr="00320675">
        <w:t xml:space="preserve">A list of the board of members, and other members of the </w:t>
      </w:r>
      <w:proofErr w:type="gramStart"/>
      <w:r w:rsidRPr="00320675">
        <w:t>organization;</w:t>
      </w:r>
      <w:proofErr w:type="gramEnd"/>
    </w:p>
    <w:p w14:paraId="234716E9" w14:textId="77777777" w:rsidR="0057001B" w:rsidRPr="00320675" w:rsidRDefault="0057001B" w:rsidP="00A83E79">
      <w:pPr>
        <w:pStyle w:val="BulletListParagraph"/>
        <w:spacing w:after="60"/>
        <w:ind w:left="1170"/>
      </w:pPr>
      <w:r w:rsidRPr="00320675">
        <w:t xml:space="preserve">The signed and authenticated Constitutive </w:t>
      </w:r>
      <w:proofErr w:type="gramStart"/>
      <w:r w:rsidRPr="00320675">
        <w:t>Statute;</w:t>
      </w:r>
      <w:proofErr w:type="gramEnd"/>
    </w:p>
    <w:p w14:paraId="7946A02A" w14:textId="54DB290A" w:rsidR="0057001B" w:rsidRPr="00320675" w:rsidRDefault="0057001B" w:rsidP="00A83E79">
      <w:pPr>
        <w:pStyle w:val="BulletListParagraph"/>
        <w:spacing w:after="60"/>
        <w:ind w:left="1170"/>
      </w:pPr>
      <w:r w:rsidRPr="00320675">
        <w:t xml:space="preserve">The Certificate of Legal Status issued by </w:t>
      </w:r>
      <w:r w:rsidR="009A6F64" w:rsidRPr="00320675">
        <w:rPr>
          <w:highlight w:val="yellow"/>
        </w:rPr>
        <w:t>[</w:t>
      </w:r>
      <w:r w:rsidRPr="00320675">
        <w:rPr>
          <w:highlight w:val="yellow"/>
        </w:rPr>
        <w:t>name of the relevant government authority</w:t>
      </w:r>
      <w:proofErr w:type="gramStart"/>
      <w:r w:rsidR="009A6F64" w:rsidRPr="00320675">
        <w:rPr>
          <w:highlight w:val="yellow"/>
        </w:rPr>
        <w:t>]</w:t>
      </w:r>
      <w:r w:rsidRPr="00320675">
        <w:rPr>
          <w:highlight w:val="yellow"/>
        </w:rPr>
        <w:t>;</w:t>
      </w:r>
      <w:proofErr w:type="gramEnd"/>
    </w:p>
    <w:p w14:paraId="257B5BF4" w14:textId="77777777" w:rsidR="0057001B" w:rsidRPr="00320675" w:rsidRDefault="0057001B" w:rsidP="00A83E79">
      <w:pPr>
        <w:pStyle w:val="BulletListParagraph"/>
        <w:spacing w:after="60"/>
        <w:ind w:left="1170"/>
      </w:pPr>
      <w:r w:rsidRPr="00320675">
        <w:t xml:space="preserve">Proof of sources of </w:t>
      </w:r>
      <w:proofErr w:type="gramStart"/>
      <w:r w:rsidRPr="00320675">
        <w:t>funding;</w:t>
      </w:r>
      <w:proofErr w:type="gramEnd"/>
    </w:p>
    <w:p w14:paraId="08835A50" w14:textId="77777777" w:rsidR="0057001B" w:rsidRPr="00320675" w:rsidRDefault="0057001B" w:rsidP="00A83E79">
      <w:pPr>
        <w:pStyle w:val="BulletListParagraph"/>
        <w:spacing w:after="60"/>
        <w:ind w:left="1170"/>
      </w:pPr>
      <w:r w:rsidRPr="00320675">
        <w:t xml:space="preserve">The latest independently audited financial </w:t>
      </w:r>
      <w:proofErr w:type="gramStart"/>
      <w:r w:rsidRPr="00320675">
        <w:t>statement;</w:t>
      </w:r>
      <w:proofErr w:type="gramEnd"/>
    </w:p>
    <w:p w14:paraId="322C6B28" w14:textId="77777777" w:rsidR="0057001B" w:rsidRPr="00320675" w:rsidRDefault="0057001B" w:rsidP="00A83E79">
      <w:pPr>
        <w:pStyle w:val="BulletListParagraph"/>
        <w:spacing w:after="60"/>
        <w:ind w:left="1170"/>
      </w:pPr>
      <w:r w:rsidRPr="00320675">
        <w:t xml:space="preserve">The latest annual activity </w:t>
      </w:r>
      <w:proofErr w:type="gramStart"/>
      <w:r w:rsidRPr="00320675">
        <w:t>report;</w:t>
      </w:r>
      <w:proofErr w:type="gramEnd"/>
      <w:r w:rsidRPr="00320675">
        <w:t xml:space="preserve"> </w:t>
      </w:r>
    </w:p>
    <w:p w14:paraId="6D17AAEE" w14:textId="77777777" w:rsidR="0057001B" w:rsidRPr="00320675" w:rsidRDefault="0057001B" w:rsidP="00A83E79">
      <w:pPr>
        <w:pStyle w:val="BulletListParagraph"/>
        <w:spacing w:after="60"/>
        <w:ind w:left="1170"/>
      </w:pPr>
      <w:r w:rsidRPr="00320675">
        <w:t>The statement on plan of action (or strategic plan).</w:t>
      </w:r>
    </w:p>
    <w:p w14:paraId="72B706CB" w14:textId="2FFFB6E9" w:rsidR="0057001B" w:rsidRPr="00320675" w:rsidRDefault="0057001B" w:rsidP="00C96C60">
      <w:pPr>
        <w:ind w:firstLine="184"/>
      </w:pPr>
      <w:r w:rsidRPr="00320675">
        <w:t xml:space="preserve">Thank you for your consideration and please kindly let us know should there be any questions. </w:t>
      </w:r>
    </w:p>
    <w:p w14:paraId="163D1990" w14:textId="77777777" w:rsidR="0057001B" w:rsidRPr="00320675" w:rsidRDefault="0057001B" w:rsidP="00C96C60">
      <w:pPr>
        <w:ind w:firstLine="184"/>
      </w:pPr>
      <w:r w:rsidRPr="00320675">
        <w:t xml:space="preserve">Sincerely, </w:t>
      </w:r>
    </w:p>
    <w:p w14:paraId="4717B1BA" w14:textId="4A53488C" w:rsidR="0057001B" w:rsidRPr="00320675" w:rsidRDefault="00237711" w:rsidP="00C96C60">
      <w:pPr>
        <w:ind w:firstLine="184"/>
      </w:pPr>
      <w:r w:rsidRPr="00320675">
        <w:rPr>
          <w:highlight w:val="yellow"/>
        </w:rPr>
        <w:t>[</w:t>
      </w:r>
      <w:r w:rsidR="0057001B" w:rsidRPr="00320675">
        <w:rPr>
          <w:highlight w:val="yellow"/>
        </w:rPr>
        <w:t>Insert name and signature</w:t>
      </w:r>
      <w:r w:rsidRPr="00320675">
        <w:t>]</w:t>
      </w:r>
      <w:r w:rsidR="0057001B" w:rsidRPr="00320675">
        <w:t xml:space="preserve"> </w:t>
      </w:r>
    </w:p>
    <w:p w14:paraId="35CF27CE" w14:textId="43CAAB20" w:rsidR="00E22CE4" w:rsidRPr="00320675" w:rsidRDefault="00E22CE4" w:rsidP="00944A70">
      <w:pPr>
        <w:pStyle w:val="Heading3"/>
      </w:pPr>
      <w:bookmarkStart w:id="133" w:name="_Toc59198172"/>
      <w:bookmarkStart w:id="134" w:name="_Toc59198470"/>
      <w:bookmarkStart w:id="135" w:name="_Toc59199020"/>
      <w:bookmarkStart w:id="136" w:name="_Toc461891943"/>
      <w:r w:rsidRPr="00320675">
        <w:lastRenderedPageBreak/>
        <w:t>Applying for Observer Status before the African Committee of Experts</w:t>
      </w:r>
      <w:r w:rsidRPr="00320675">
        <w:br/>
        <w:t>on Rights and Welfare of the Child (ACERWC)</w:t>
      </w:r>
      <w:bookmarkEnd w:id="133"/>
      <w:bookmarkEnd w:id="134"/>
      <w:bookmarkEnd w:id="135"/>
    </w:p>
    <w:bookmarkEnd w:id="136"/>
    <w:p w14:paraId="7B5C604D" w14:textId="39880427" w:rsidR="00E22CE4" w:rsidRPr="00320675" w:rsidRDefault="00E22CE4" w:rsidP="00F24B72">
      <w:pPr>
        <w:spacing w:before="360"/>
        <w:ind w:firstLine="230"/>
        <w:rPr>
          <w:rStyle w:val="Bolderbold"/>
          <w:bCs w:val="0"/>
        </w:rPr>
      </w:pPr>
      <w:r w:rsidRPr="00320675">
        <w:rPr>
          <w:rStyle w:val="Bolderbold"/>
          <w:bCs w:val="0"/>
        </w:rPr>
        <w:t>Eligibility for NGOs:</w:t>
      </w:r>
    </w:p>
    <w:p w14:paraId="449960D6" w14:textId="77777777" w:rsidR="00E22CE4" w:rsidRPr="00320675" w:rsidRDefault="00E22CE4" w:rsidP="00A83E79">
      <w:pPr>
        <w:ind w:firstLine="229"/>
      </w:pPr>
      <w:r w:rsidRPr="00320675">
        <w:t xml:space="preserve">Your organization must: </w:t>
      </w:r>
    </w:p>
    <w:p w14:paraId="60072941" w14:textId="77777777" w:rsidR="00E22CE4" w:rsidRPr="00320675" w:rsidRDefault="00E22CE4" w:rsidP="00A83E79">
      <w:pPr>
        <w:pStyle w:val="ListParagraph"/>
        <w:ind w:hanging="324"/>
      </w:pPr>
      <w:r w:rsidRPr="00320675">
        <w:t xml:space="preserve">Share the aim and objectives enunciated in the AU Constitutive Act, The African Charter on the Rights and Welfare of the Child (ACRWC) and </w:t>
      </w:r>
      <w:proofErr w:type="gramStart"/>
      <w:r w:rsidRPr="00320675">
        <w:t>ACERWC;</w:t>
      </w:r>
      <w:proofErr w:type="gramEnd"/>
    </w:p>
    <w:p w14:paraId="0DC68094" w14:textId="77777777" w:rsidR="00E22CE4" w:rsidRPr="00320675" w:rsidRDefault="00E22CE4" w:rsidP="00A83E79">
      <w:pPr>
        <w:pStyle w:val="ListParagraph"/>
        <w:ind w:hanging="324"/>
      </w:pPr>
      <w:r w:rsidRPr="00320675">
        <w:rPr>
          <w:lang w:eastAsia="zh-CN"/>
        </w:rPr>
        <w:t>Support</w:t>
      </w:r>
      <w:r w:rsidRPr="00320675">
        <w:t xml:space="preserve"> the work of AU and the </w:t>
      </w:r>
      <w:proofErr w:type="gramStart"/>
      <w:r w:rsidRPr="00320675">
        <w:t>ACERWC;</w:t>
      </w:r>
      <w:proofErr w:type="gramEnd"/>
    </w:p>
    <w:p w14:paraId="133F58B4" w14:textId="77777777" w:rsidR="00E22CE4" w:rsidRPr="00320675" w:rsidRDefault="00E22CE4" w:rsidP="00A83E79">
      <w:pPr>
        <w:pStyle w:val="ListParagraph"/>
        <w:ind w:hanging="324"/>
      </w:pPr>
      <w:r w:rsidRPr="00320675">
        <w:t xml:space="preserve">Have a recognized reputation in the </w:t>
      </w:r>
      <w:proofErr w:type="gramStart"/>
      <w:r w:rsidRPr="00320675">
        <w:t>field;</w:t>
      </w:r>
      <w:proofErr w:type="gramEnd"/>
    </w:p>
    <w:p w14:paraId="003AA7F1" w14:textId="77777777" w:rsidR="00E22CE4" w:rsidRPr="00320675" w:rsidRDefault="00E22CE4" w:rsidP="00A83E79">
      <w:pPr>
        <w:pStyle w:val="ListParagraph"/>
        <w:ind w:hanging="324"/>
      </w:pPr>
      <w:r w:rsidRPr="00320675">
        <w:t xml:space="preserve">Be </w:t>
      </w:r>
      <w:r w:rsidRPr="00320675">
        <w:rPr>
          <w:lang w:eastAsia="zh-CN"/>
        </w:rPr>
        <w:t>registered</w:t>
      </w:r>
      <w:r w:rsidRPr="00320675">
        <w:t xml:space="preserve"> in a state party to the ACRWC for at least three years before requesting observer status and with permission to work in the protection and promotion of children’s </w:t>
      </w:r>
      <w:proofErr w:type="gramStart"/>
      <w:r w:rsidRPr="00320675">
        <w:t>rights;</w:t>
      </w:r>
      <w:proofErr w:type="gramEnd"/>
    </w:p>
    <w:p w14:paraId="65498504" w14:textId="77777777" w:rsidR="00E22CE4" w:rsidRPr="00320675" w:rsidRDefault="00E22CE4" w:rsidP="00A83E79">
      <w:pPr>
        <w:pStyle w:val="ListParagraph"/>
        <w:ind w:hanging="324"/>
      </w:pPr>
      <w:r w:rsidRPr="00320675">
        <w:rPr>
          <w:lang w:eastAsia="zh-CN"/>
        </w:rPr>
        <w:t>Provide</w:t>
      </w:r>
      <w:r w:rsidRPr="00320675">
        <w:t xml:space="preserve"> proof of official recognition and activities of the </w:t>
      </w:r>
      <w:proofErr w:type="gramStart"/>
      <w:r w:rsidRPr="00320675">
        <w:t>organization;</w:t>
      </w:r>
      <w:proofErr w:type="gramEnd"/>
    </w:p>
    <w:p w14:paraId="5080DAB2" w14:textId="77777777" w:rsidR="00E22CE4" w:rsidRPr="00320675" w:rsidRDefault="00E22CE4" w:rsidP="00A83E79">
      <w:pPr>
        <w:pStyle w:val="ListParagraph"/>
        <w:ind w:hanging="324"/>
      </w:pPr>
      <w:r w:rsidRPr="00320675">
        <w:t xml:space="preserve">Have a recognized head office and an executive </w:t>
      </w:r>
      <w:proofErr w:type="gramStart"/>
      <w:r w:rsidRPr="00320675">
        <w:t>organ;</w:t>
      </w:r>
      <w:proofErr w:type="gramEnd"/>
    </w:p>
    <w:p w14:paraId="7A52CAA2" w14:textId="77777777" w:rsidR="00E22CE4" w:rsidRPr="00320675" w:rsidRDefault="00E22CE4" w:rsidP="00A83E79">
      <w:pPr>
        <w:pStyle w:val="ListParagraph"/>
        <w:ind w:hanging="324"/>
      </w:pPr>
      <w:r w:rsidRPr="00320675">
        <w:t xml:space="preserve">Have </w:t>
      </w:r>
      <w:r w:rsidRPr="00320675">
        <w:rPr>
          <w:lang w:eastAsia="zh-CN"/>
        </w:rPr>
        <w:t>democratically</w:t>
      </w:r>
      <w:r w:rsidRPr="00320675">
        <w:t xml:space="preserve"> adopted </w:t>
      </w:r>
      <w:proofErr w:type="gramStart"/>
      <w:r w:rsidRPr="00320675">
        <w:t>statutes;</w:t>
      </w:r>
      <w:proofErr w:type="gramEnd"/>
    </w:p>
    <w:p w14:paraId="55349F3D" w14:textId="77777777" w:rsidR="00E22CE4" w:rsidRPr="00320675" w:rsidRDefault="00E22CE4" w:rsidP="00A83E79">
      <w:pPr>
        <w:pStyle w:val="ListParagraph"/>
        <w:ind w:hanging="324"/>
      </w:pPr>
      <w:r w:rsidRPr="00320675">
        <w:t xml:space="preserve">Have a representative structure and democratic and transparent decision-making </w:t>
      </w:r>
      <w:proofErr w:type="gramStart"/>
      <w:r w:rsidRPr="00320675">
        <w:t>processes;</w:t>
      </w:r>
      <w:proofErr w:type="gramEnd"/>
    </w:p>
    <w:p w14:paraId="5ECDC0B3" w14:textId="77777777" w:rsidR="00E22CE4" w:rsidRPr="00320675" w:rsidRDefault="00E22CE4" w:rsidP="00A83E79">
      <w:pPr>
        <w:pStyle w:val="ListParagraph"/>
        <w:ind w:hanging="324"/>
      </w:pPr>
      <w:r w:rsidRPr="00320675">
        <w:rPr>
          <w:lang w:eastAsia="zh-CN"/>
        </w:rPr>
        <w:t>Have</w:t>
      </w:r>
      <w:r w:rsidRPr="00320675">
        <w:t xml:space="preserve"> an administration with a majority of African citizens or Africans from the diaspora and an elected children’s representative whenever possible. This does </w:t>
      </w:r>
      <w:r w:rsidRPr="00320675">
        <w:rPr>
          <w:rStyle w:val="Bolderbold"/>
          <w:bCs w:val="0"/>
        </w:rPr>
        <w:t>NOT</w:t>
      </w:r>
      <w:r w:rsidRPr="00320675">
        <w:t xml:space="preserve"> apply to international </w:t>
      </w:r>
      <w:proofErr w:type="gramStart"/>
      <w:r w:rsidRPr="00320675">
        <w:t>NGOs;</w:t>
      </w:r>
      <w:proofErr w:type="gramEnd"/>
    </w:p>
    <w:p w14:paraId="16666F31" w14:textId="77777777" w:rsidR="00E22CE4" w:rsidRPr="00320675" w:rsidRDefault="00E22CE4" w:rsidP="00F24B72">
      <w:pPr>
        <w:pStyle w:val="ListParagraph"/>
        <w:spacing w:after="440"/>
        <w:ind w:left="662" w:hanging="331"/>
      </w:pPr>
      <w:r w:rsidRPr="00320675">
        <w:rPr>
          <w:rStyle w:val="Bolderbold"/>
          <w:bCs w:val="0"/>
        </w:rPr>
        <w:t>Note:</w:t>
      </w:r>
      <w:r w:rsidRPr="00320675">
        <w:t xml:space="preserve"> ACERWC </w:t>
      </w:r>
      <w:r w:rsidRPr="00320675">
        <w:rPr>
          <w:lang w:eastAsia="zh-CN"/>
        </w:rPr>
        <w:t>encourages</w:t>
      </w:r>
      <w:r w:rsidRPr="00320675">
        <w:t xml:space="preserve"> NGOs with similar interests to apply as a coalition.</w:t>
      </w:r>
    </w:p>
    <w:p w14:paraId="74C8BFC9" w14:textId="77777777" w:rsidR="00E22CE4" w:rsidRPr="00320675" w:rsidRDefault="00E22CE4" w:rsidP="00A83E79">
      <w:pPr>
        <w:ind w:firstLine="229"/>
        <w:rPr>
          <w:rStyle w:val="Bolderbold"/>
          <w:bCs w:val="0"/>
        </w:rPr>
      </w:pPr>
      <w:r w:rsidRPr="00320675">
        <w:rPr>
          <w:rStyle w:val="Bolderbold"/>
          <w:bCs w:val="0"/>
        </w:rPr>
        <w:t>Documents Required:</w:t>
      </w:r>
    </w:p>
    <w:p w14:paraId="47FA9674" w14:textId="77777777" w:rsidR="00E22CE4" w:rsidRPr="00320675" w:rsidRDefault="00E22CE4" w:rsidP="00A83E79">
      <w:pPr>
        <w:pStyle w:val="ListParagraph"/>
        <w:ind w:hanging="324"/>
      </w:pPr>
      <w:r w:rsidRPr="00320675">
        <w:t xml:space="preserve">A letter of application, in both English and French and enough copies for all of the ACERWC members (at least 12 </w:t>
      </w:r>
      <w:r w:rsidRPr="00320675">
        <w:rPr>
          <w:lang w:eastAsia="zh-CN"/>
        </w:rPr>
        <w:t>copies</w:t>
      </w:r>
      <w:proofErr w:type="gramStart"/>
      <w:r w:rsidRPr="00320675">
        <w:t>);</w:t>
      </w:r>
      <w:proofErr w:type="gramEnd"/>
    </w:p>
    <w:p w14:paraId="736AC07F" w14:textId="77777777" w:rsidR="00E22CE4" w:rsidRPr="00320675" w:rsidRDefault="00E22CE4" w:rsidP="00A83E79">
      <w:pPr>
        <w:pStyle w:val="ListParagraph"/>
        <w:ind w:hanging="324"/>
      </w:pPr>
      <w:r w:rsidRPr="00320675">
        <w:t xml:space="preserve">The </w:t>
      </w:r>
      <w:r w:rsidRPr="00320675">
        <w:rPr>
          <w:lang w:eastAsia="zh-CN"/>
        </w:rPr>
        <w:t>organization’s</w:t>
      </w:r>
      <w:r w:rsidRPr="00320675">
        <w:t xml:space="preserve"> Statute or </w:t>
      </w:r>
      <w:proofErr w:type="gramStart"/>
      <w:r w:rsidRPr="00320675">
        <w:t>Charter;</w:t>
      </w:r>
      <w:proofErr w:type="gramEnd"/>
    </w:p>
    <w:p w14:paraId="6167B89A" w14:textId="77777777" w:rsidR="00E22CE4" w:rsidRPr="00320675" w:rsidRDefault="00E22CE4" w:rsidP="00A83E79">
      <w:pPr>
        <w:pStyle w:val="ListParagraph"/>
        <w:ind w:hanging="324"/>
      </w:pPr>
      <w:r w:rsidRPr="00320675">
        <w:t xml:space="preserve">An updated </w:t>
      </w:r>
      <w:r w:rsidRPr="00320675">
        <w:rPr>
          <w:lang w:eastAsia="zh-CN"/>
        </w:rPr>
        <w:t>list</w:t>
      </w:r>
      <w:r w:rsidRPr="00320675">
        <w:t xml:space="preserve"> of members of the </w:t>
      </w:r>
      <w:proofErr w:type="gramStart"/>
      <w:r w:rsidRPr="00320675">
        <w:t>organization;</w:t>
      </w:r>
      <w:proofErr w:type="gramEnd"/>
    </w:p>
    <w:p w14:paraId="6321DE82" w14:textId="77777777" w:rsidR="00E22CE4" w:rsidRPr="00320675" w:rsidRDefault="00E22CE4" w:rsidP="00A83E79">
      <w:pPr>
        <w:pStyle w:val="ListParagraph"/>
        <w:ind w:hanging="324"/>
      </w:pPr>
      <w:r w:rsidRPr="00320675">
        <w:t xml:space="preserve">Information </w:t>
      </w:r>
      <w:r w:rsidRPr="00320675">
        <w:rPr>
          <w:lang w:eastAsia="zh-CN"/>
        </w:rPr>
        <w:t>about</w:t>
      </w:r>
      <w:r w:rsidRPr="00320675">
        <w:t xml:space="preserve"> sources of financing including voluntary contributions from external sources (accurately indicating the amounts and names of donors</w:t>
      </w:r>
      <w:proofErr w:type="gramStart"/>
      <w:r w:rsidRPr="00320675">
        <w:t>);</w:t>
      </w:r>
      <w:proofErr w:type="gramEnd"/>
    </w:p>
    <w:p w14:paraId="25621704" w14:textId="77777777" w:rsidR="00E22CE4" w:rsidRPr="00320675" w:rsidRDefault="00E22CE4" w:rsidP="00A83E79">
      <w:pPr>
        <w:pStyle w:val="ListParagraph"/>
        <w:ind w:hanging="324"/>
      </w:pPr>
      <w:r w:rsidRPr="00320675">
        <w:t xml:space="preserve">Copies of recent </w:t>
      </w:r>
      <w:r w:rsidRPr="00320675">
        <w:rPr>
          <w:lang w:eastAsia="zh-CN"/>
        </w:rPr>
        <w:t>financial</w:t>
      </w:r>
      <w:r w:rsidRPr="00320675">
        <w:t xml:space="preserve"> statements which include financial support or contributions granted directly or indirectly by a state; and</w:t>
      </w:r>
    </w:p>
    <w:p w14:paraId="3F19BC9C" w14:textId="77777777" w:rsidR="00E22CE4" w:rsidRPr="00320675" w:rsidRDefault="00E22CE4" w:rsidP="00A83E79">
      <w:pPr>
        <w:pStyle w:val="ListParagraph"/>
        <w:ind w:hanging="324"/>
      </w:pPr>
      <w:r w:rsidRPr="00320675">
        <w:t xml:space="preserve">A memorandum of </w:t>
      </w:r>
      <w:r w:rsidRPr="00320675">
        <w:rPr>
          <w:lang w:eastAsia="zh-CN"/>
        </w:rPr>
        <w:t>activities</w:t>
      </w:r>
      <w:r w:rsidRPr="00320675">
        <w:t xml:space="preserve"> outlining past and present activities and links in and outside of Africa. </w:t>
      </w:r>
    </w:p>
    <w:p w14:paraId="66C22E94" w14:textId="0D72E6BD" w:rsidR="009F7C64" w:rsidRPr="00320675" w:rsidRDefault="00E475D9" w:rsidP="00F24B72">
      <w:pPr>
        <w:pStyle w:val="ListParagraph"/>
        <w:spacing w:after="440"/>
        <w:ind w:left="662" w:hanging="331"/>
      </w:pPr>
      <w:r w:rsidRPr="00320675">
        <w:rPr>
          <w:rStyle w:val="Bolderbold"/>
          <w:bCs w:val="0"/>
        </w:rPr>
        <w:t>Note:</w:t>
      </w:r>
      <w:r w:rsidRPr="00320675">
        <w:t xml:space="preserve"> </w:t>
      </w:r>
      <w:r w:rsidR="00E22CE4" w:rsidRPr="00320675">
        <w:t xml:space="preserve">Diaspora </w:t>
      </w:r>
      <w:r w:rsidR="00E22CE4" w:rsidRPr="00320675">
        <w:rPr>
          <w:lang w:eastAsia="zh-CN"/>
        </w:rPr>
        <w:t>organizations</w:t>
      </w:r>
      <w:r w:rsidR="00E22CE4" w:rsidRPr="00320675">
        <w:t xml:space="preserve"> must also submit the names of two AU member states or civil society organizations </w:t>
      </w:r>
      <w:r w:rsidR="00E22CE4" w:rsidRPr="00320675">
        <w:rPr>
          <w:lang w:eastAsia="zh-CN"/>
        </w:rPr>
        <w:t>recognized</w:t>
      </w:r>
      <w:r w:rsidR="00E22CE4" w:rsidRPr="00320675">
        <w:t xml:space="preserve"> by the AU who </w:t>
      </w:r>
      <w:r w:rsidR="00E22CE4" w:rsidRPr="00320675">
        <w:rPr>
          <w:lang w:eastAsia="zh-CN"/>
        </w:rPr>
        <w:t>can</w:t>
      </w:r>
      <w:r w:rsidR="00E22CE4" w:rsidRPr="00320675">
        <w:t xml:space="preserve"> attest to its authenticity.</w:t>
      </w:r>
    </w:p>
    <w:p w14:paraId="3C4FEB36" w14:textId="5C96C20A" w:rsidR="00E22CE4" w:rsidRPr="00320675" w:rsidRDefault="00E22CE4" w:rsidP="00A83E79">
      <w:pPr>
        <w:ind w:firstLine="229"/>
        <w:rPr>
          <w:rStyle w:val="Bolderbold"/>
          <w:bCs w:val="0"/>
        </w:rPr>
      </w:pPr>
      <w:r w:rsidRPr="00320675">
        <w:rPr>
          <w:rStyle w:val="Bolderbold"/>
          <w:bCs w:val="0"/>
        </w:rPr>
        <w:t>Procedure:</w:t>
      </w:r>
    </w:p>
    <w:p w14:paraId="60FF5BD8" w14:textId="77777777" w:rsidR="00E22CE4" w:rsidRPr="00320675" w:rsidRDefault="00E22CE4" w:rsidP="00A83E79">
      <w:pPr>
        <w:pStyle w:val="ListParagraph"/>
        <w:ind w:hanging="324"/>
      </w:pPr>
      <w:r w:rsidRPr="00320675">
        <w:t xml:space="preserve">Submit required </w:t>
      </w:r>
      <w:r w:rsidRPr="00320675">
        <w:rPr>
          <w:lang w:eastAsia="zh-CN"/>
        </w:rPr>
        <w:t>documents</w:t>
      </w:r>
      <w:r w:rsidRPr="00320675">
        <w:t xml:space="preserve"> to ACERWC, at least three months prior to the next upcoming session; Upcoming session dates can be found there: </w:t>
      </w:r>
      <w:hyperlink r:id="rId82" w:history="1">
        <w:r w:rsidRPr="00320675">
          <w:rPr>
            <w:rStyle w:val="Hyperlink"/>
          </w:rPr>
          <w:t>http://www.acerwc.org/</w:t>
        </w:r>
      </w:hyperlink>
    </w:p>
    <w:p w14:paraId="3F735685" w14:textId="77777777" w:rsidR="00E22CE4" w:rsidRPr="00320675" w:rsidRDefault="00E22CE4" w:rsidP="00A83E79">
      <w:pPr>
        <w:pStyle w:val="ListParagraph"/>
        <w:ind w:hanging="324"/>
      </w:pPr>
      <w:r w:rsidRPr="00320675">
        <w:t xml:space="preserve">ACERWC considers the applicant NGO’s application at its </w:t>
      </w:r>
      <w:proofErr w:type="gramStart"/>
      <w:r w:rsidRPr="00320675">
        <w:t>session;</w:t>
      </w:r>
      <w:proofErr w:type="gramEnd"/>
    </w:p>
    <w:p w14:paraId="4D4A3BE6" w14:textId="5DC2FFFC" w:rsidR="00B11785" w:rsidRPr="00320675" w:rsidRDefault="00E22CE4" w:rsidP="00A83E79">
      <w:pPr>
        <w:pStyle w:val="ListParagraph"/>
        <w:ind w:hanging="324"/>
      </w:pPr>
      <w:r w:rsidRPr="00320675">
        <w:t>ACERWC notifies the applicant NGO</w:t>
      </w:r>
      <w:r w:rsidR="00461482" w:rsidRPr="00320675">
        <w:t xml:space="preserve"> of</w:t>
      </w:r>
      <w:r w:rsidRPr="00320675">
        <w:t xml:space="preserve"> its decision.</w:t>
      </w:r>
    </w:p>
    <w:p w14:paraId="3AC3F14E" w14:textId="2D8C2F47" w:rsidR="00E22CE4" w:rsidRPr="00320675" w:rsidRDefault="00E22CE4" w:rsidP="00A83E79">
      <w:pPr>
        <w:ind w:firstLine="229"/>
        <w:rPr>
          <w:rStyle w:val="Bolderbold"/>
          <w:bCs w:val="0"/>
        </w:rPr>
      </w:pPr>
      <w:r w:rsidRPr="00320675">
        <w:rPr>
          <w:rStyle w:val="Bolderbold"/>
          <w:bCs w:val="0"/>
        </w:rPr>
        <w:lastRenderedPageBreak/>
        <w:t>Where to Submit Applications</w:t>
      </w:r>
    </w:p>
    <w:p w14:paraId="0A0D172E" w14:textId="77777777" w:rsidR="00E22CE4" w:rsidRPr="007C4762" w:rsidRDefault="00E22CE4" w:rsidP="00BA2CFE">
      <w:pPr>
        <w:spacing w:after="480"/>
        <w:ind w:left="317"/>
      </w:pPr>
      <w:r w:rsidRPr="007C4762">
        <w:rPr>
          <w:rStyle w:val="Bolderbold"/>
          <w:bCs w:val="0"/>
        </w:rPr>
        <w:t>African Committee of Experts on the Rights and Welfare of the Child:</w:t>
      </w:r>
      <w:r w:rsidRPr="007C4762">
        <w:t xml:space="preserve"> African Union Commission - Department of Social Affairs, P.O. Box 3243, Roosevelt Street (Old Airport Area), W21K19, Addis Ababa, Ethiopia; Tel: (251) 11 </w:t>
      </w:r>
      <w:r w:rsidRPr="007C4762">
        <w:rPr>
          <w:lang w:eastAsia="zh-CN"/>
        </w:rPr>
        <w:t>551</w:t>
      </w:r>
      <w:r w:rsidRPr="007C4762">
        <w:t xml:space="preserve"> 77 00; Fax:(251) 11 551 78 44; Email: info@acerwc.org</w:t>
      </w:r>
    </w:p>
    <w:p w14:paraId="0FCAF836" w14:textId="77777777" w:rsidR="00E22CE4" w:rsidRPr="00320675" w:rsidRDefault="00E22CE4" w:rsidP="00A83E79">
      <w:pPr>
        <w:ind w:firstLine="229"/>
        <w:rPr>
          <w:rStyle w:val="Bolderbold"/>
          <w:bCs w:val="0"/>
        </w:rPr>
      </w:pPr>
      <w:r w:rsidRPr="00320675">
        <w:rPr>
          <w:rStyle w:val="Bolderbold"/>
          <w:bCs w:val="0"/>
        </w:rPr>
        <w:t>Terms and Conditions:</w:t>
      </w:r>
    </w:p>
    <w:p w14:paraId="78A0D77A" w14:textId="77777777" w:rsidR="00E22CE4" w:rsidRPr="00320675" w:rsidRDefault="00E22CE4" w:rsidP="00A83E79">
      <w:pPr>
        <w:pStyle w:val="ListParagraph"/>
        <w:ind w:hanging="324"/>
      </w:pPr>
      <w:r w:rsidRPr="00320675">
        <w:t xml:space="preserve">The NGOs with </w:t>
      </w:r>
      <w:r w:rsidRPr="00320675">
        <w:rPr>
          <w:lang w:eastAsia="zh-CN"/>
        </w:rPr>
        <w:t>observer</w:t>
      </w:r>
      <w:r w:rsidRPr="00320675">
        <w:t xml:space="preserve"> status should closely engage in regular consultations with </w:t>
      </w:r>
      <w:proofErr w:type="gramStart"/>
      <w:r w:rsidRPr="00320675">
        <w:t>ACERWC;</w:t>
      </w:r>
      <w:proofErr w:type="gramEnd"/>
    </w:p>
    <w:p w14:paraId="4D775570" w14:textId="77777777" w:rsidR="00E22CE4" w:rsidRPr="00320675" w:rsidRDefault="00E22CE4" w:rsidP="00A83E79">
      <w:pPr>
        <w:pStyle w:val="ListParagraph"/>
        <w:ind w:hanging="324"/>
      </w:pPr>
      <w:r w:rsidRPr="00320675">
        <w:t xml:space="preserve">The NGOs with </w:t>
      </w:r>
      <w:r w:rsidRPr="00320675">
        <w:rPr>
          <w:lang w:eastAsia="zh-CN"/>
        </w:rPr>
        <w:t>observer</w:t>
      </w:r>
      <w:r w:rsidRPr="00320675">
        <w:t xml:space="preserve"> status should present analytic reports to ACERWC every two </w:t>
      </w:r>
      <w:proofErr w:type="gramStart"/>
      <w:r w:rsidRPr="00320675">
        <w:t>years;</w:t>
      </w:r>
      <w:proofErr w:type="gramEnd"/>
    </w:p>
    <w:p w14:paraId="761575BD" w14:textId="76C24DC1" w:rsidR="00E22CE4" w:rsidRPr="00320675" w:rsidRDefault="00E22CE4" w:rsidP="00BA2CFE">
      <w:pPr>
        <w:pStyle w:val="ListParagraph"/>
        <w:spacing w:after="480"/>
        <w:ind w:left="662" w:hanging="331"/>
      </w:pPr>
      <w:r w:rsidRPr="00320675">
        <w:t xml:space="preserve">In case that NGOs </w:t>
      </w:r>
      <w:r w:rsidRPr="00320675">
        <w:rPr>
          <w:lang w:eastAsia="zh-CN"/>
        </w:rPr>
        <w:t>are</w:t>
      </w:r>
      <w:r w:rsidRPr="00320675">
        <w:t xml:space="preserve"> not compliant with their obligations, ACERWC may suspend or withdr</w:t>
      </w:r>
      <w:r w:rsidR="00B30710" w:rsidRPr="00320675">
        <w:t>a</w:t>
      </w:r>
      <w:r w:rsidRPr="00320675">
        <w:t xml:space="preserve">w their observer status. </w:t>
      </w:r>
    </w:p>
    <w:p w14:paraId="70F06123" w14:textId="77777777" w:rsidR="00E22CE4" w:rsidRPr="00320675" w:rsidRDefault="00E22CE4" w:rsidP="00A83E79">
      <w:pPr>
        <w:ind w:firstLine="229"/>
        <w:rPr>
          <w:rStyle w:val="Bolderbold"/>
          <w:bCs w:val="0"/>
        </w:rPr>
      </w:pPr>
      <w:r w:rsidRPr="00320675">
        <w:rPr>
          <w:rStyle w:val="Bolderbold"/>
          <w:bCs w:val="0"/>
        </w:rPr>
        <w:t>Additional Resources:</w:t>
      </w:r>
    </w:p>
    <w:p w14:paraId="50CB5FAB" w14:textId="0D4AD4CF" w:rsidR="00E22CE4" w:rsidRPr="00320675" w:rsidRDefault="00E22CE4" w:rsidP="00A83E79">
      <w:pPr>
        <w:pStyle w:val="ListParagraph"/>
        <w:ind w:hanging="324"/>
      </w:pPr>
      <w:r w:rsidRPr="00320675">
        <w:t xml:space="preserve">List of NGOs granted </w:t>
      </w:r>
      <w:r w:rsidRPr="00320675">
        <w:rPr>
          <w:lang w:eastAsia="zh-CN"/>
        </w:rPr>
        <w:t>observer</w:t>
      </w:r>
      <w:r w:rsidRPr="00320675">
        <w:t xml:space="preserve"> status before ACERWC: </w:t>
      </w:r>
      <w:hyperlink r:id="rId83" w:history="1">
        <w:r w:rsidR="00461482" w:rsidRPr="00320675">
          <w:rPr>
            <w:rStyle w:val="Hyperlink"/>
          </w:rPr>
          <w:t>https://www.acerwc</w:t>
        </w:r>
        <w:r w:rsidR="00461482" w:rsidRPr="00320675">
          <w:rPr>
            <w:rStyle w:val="Hyperlink"/>
          </w:rPr>
          <w:t>.</w:t>
        </w:r>
        <w:r w:rsidR="00461482" w:rsidRPr="00320675">
          <w:rPr>
            <w:rStyle w:val="Hyperlink"/>
          </w:rPr>
          <w:t>africa/cso-engagements/</w:t>
        </w:r>
      </w:hyperlink>
      <w:r w:rsidRPr="00320675">
        <w:t xml:space="preserve">; </w:t>
      </w:r>
    </w:p>
    <w:p w14:paraId="252208F3" w14:textId="0937B5A0" w:rsidR="00E22CE4" w:rsidRPr="00320675" w:rsidRDefault="00E22CE4" w:rsidP="00A83E79">
      <w:pPr>
        <w:pStyle w:val="ListParagraph"/>
        <w:ind w:hanging="324"/>
      </w:pPr>
      <w:r w:rsidRPr="00320675">
        <w:t xml:space="preserve">ACERWC-CSO Engagement-Apply for Observer Status, Criteria for Granting Observer Status, </w:t>
      </w:r>
      <w:hyperlink r:id="rId84" w:history="1">
        <w:r w:rsidR="00461482" w:rsidRPr="00320675">
          <w:rPr>
            <w:rStyle w:val="Hyperlink"/>
          </w:rPr>
          <w:t xml:space="preserve">https://acerwc.africa/wp-content/uploads/2018/08/ACERW_Criteria_for_Observer_Status_English-1.pdf </w:t>
        </w:r>
      </w:hyperlink>
      <w:r w:rsidRPr="00320675">
        <w:t xml:space="preserve"> </w:t>
      </w:r>
    </w:p>
    <w:p w14:paraId="5D974DA4" w14:textId="77777777" w:rsidR="008B3AB3" w:rsidRPr="00320675" w:rsidRDefault="008B3AB3" w:rsidP="00FF21F5"/>
    <w:p w14:paraId="7D3769A4" w14:textId="359239D5" w:rsidR="0051424A" w:rsidRPr="00320675" w:rsidRDefault="00E22CE4" w:rsidP="00FF21F5">
      <w:r w:rsidRPr="00320675">
        <w:tab/>
      </w:r>
    </w:p>
    <w:p w14:paraId="45C16F81" w14:textId="77777777" w:rsidR="0051424A" w:rsidRPr="00320675" w:rsidRDefault="0051424A" w:rsidP="00FF21F5">
      <w:r w:rsidRPr="00320675">
        <w:br w:type="page"/>
      </w:r>
    </w:p>
    <w:p w14:paraId="28DF7A83" w14:textId="4BAECF24" w:rsidR="0051424A" w:rsidRPr="00320675" w:rsidRDefault="0051424A" w:rsidP="00944A70">
      <w:pPr>
        <w:pStyle w:val="Heading3"/>
      </w:pPr>
      <w:bookmarkStart w:id="137" w:name="_Toc461891944"/>
      <w:bookmarkStart w:id="138" w:name="_Toc59198173"/>
      <w:bookmarkStart w:id="139" w:name="_Toc59198471"/>
      <w:bookmarkStart w:id="140" w:name="_Toc59199021"/>
      <w:r w:rsidRPr="00320675">
        <w:lastRenderedPageBreak/>
        <w:t>Sample Cover Letter for Applying for Observer Status before ACERWC</w:t>
      </w:r>
      <w:bookmarkEnd w:id="137"/>
      <w:bookmarkEnd w:id="138"/>
      <w:bookmarkEnd w:id="139"/>
      <w:bookmarkEnd w:id="140"/>
    </w:p>
    <w:p w14:paraId="206BB47B" w14:textId="77777777" w:rsidR="0051424A" w:rsidRPr="00320675" w:rsidRDefault="0051424A" w:rsidP="00FF21F5">
      <w:pPr>
        <w:rPr>
          <w:highlight w:val="yellow"/>
        </w:rPr>
      </w:pPr>
    </w:p>
    <w:p w14:paraId="00FD6FC2" w14:textId="77777777" w:rsidR="00A83E79" w:rsidRPr="00320675" w:rsidRDefault="00A83E79" w:rsidP="00A83E79">
      <w:pPr>
        <w:ind w:firstLine="184"/>
      </w:pPr>
      <w:r w:rsidRPr="00320675">
        <w:rPr>
          <w:highlight w:val="yellow"/>
        </w:rPr>
        <w:t>[Insert your name, contact information and organizations address</w:t>
      </w:r>
      <w:r w:rsidRPr="00320675">
        <w:t>]</w:t>
      </w:r>
    </w:p>
    <w:p w14:paraId="01AE3F7C" w14:textId="77777777" w:rsidR="0051424A" w:rsidRPr="00320675" w:rsidRDefault="0051424A" w:rsidP="00FF21F5"/>
    <w:p w14:paraId="5A9D50A6" w14:textId="194831E1" w:rsidR="0051424A" w:rsidRPr="00320675" w:rsidRDefault="0051424A" w:rsidP="00A83E79">
      <w:pPr>
        <w:spacing w:after="40" w:line="240" w:lineRule="atLeast"/>
        <w:ind w:firstLine="229"/>
        <w:rPr>
          <w:rStyle w:val="Bolderbold"/>
          <w:bCs w:val="0"/>
          <w:sz w:val="21"/>
          <w:szCs w:val="21"/>
        </w:rPr>
      </w:pPr>
      <w:r w:rsidRPr="00320675">
        <w:rPr>
          <w:rStyle w:val="Bolderbold"/>
          <w:bCs w:val="0"/>
          <w:sz w:val="21"/>
          <w:szCs w:val="21"/>
        </w:rPr>
        <w:t xml:space="preserve">African </w:t>
      </w:r>
      <w:r w:rsidRPr="00320675">
        <w:rPr>
          <w:rStyle w:val="Bolderbold"/>
          <w:bCs w:val="0"/>
        </w:rPr>
        <w:t>Committee</w:t>
      </w:r>
      <w:r w:rsidRPr="00320675">
        <w:rPr>
          <w:rStyle w:val="Bolderbold"/>
          <w:bCs w:val="0"/>
          <w:sz w:val="21"/>
          <w:szCs w:val="21"/>
        </w:rPr>
        <w:t xml:space="preserve"> of Experts on the Rights and Welfare of the Child</w:t>
      </w:r>
    </w:p>
    <w:p w14:paraId="602BDB3A" w14:textId="77777777" w:rsidR="0051424A" w:rsidRPr="00320675" w:rsidRDefault="0051424A" w:rsidP="00A83E79">
      <w:pPr>
        <w:spacing w:after="40" w:line="240" w:lineRule="atLeast"/>
        <w:ind w:firstLine="230"/>
      </w:pPr>
      <w:r w:rsidRPr="00320675">
        <w:t xml:space="preserve">P.O. Box 3243, </w:t>
      </w:r>
      <w:proofErr w:type="spellStart"/>
      <w:r w:rsidRPr="00320675">
        <w:t>Roosvelt</w:t>
      </w:r>
      <w:proofErr w:type="spellEnd"/>
      <w:r w:rsidRPr="00320675">
        <w:t xml:space="preserve"> Street, W21K19</w:t>
      </w:r>
    </w:p>
    <w:p w14:paraId="0D8621A1" w14:textId="77777777" w:rsidR="0051424A" w:rsidRPr="00320675" w:rsidRDefault="0051424A" w:rsidP="00A83E79">
      <w:pPr>
        <w:spacing w:after="40" w:line="240" w:lineRule="atLeast"/>
        <w:ind w:firstLine="230"/>
      </w:pPr>
      <w:r w:rsidRPr="00320675">
        <w:t>Addis Ababa, Ethiopia</w:t>
      </w:r>
    </w:p>
    <w:p w14:paraId="6DC4E3FE" w14:textId="77777777" w:rsidR="0051424A" w:rsidRPr="00320675" w:rsidRDefault="0051424A" w:rsidP="00FF21F5"/>
    <w:p w14:paraId="356B848E" w14:textId="77777777" w:rsidR="0051424A" w:rsidRPr="00320675" w:rsidRDefault="0051424A" w:rsidP="00A83E79">
      <w:pPr>
        <w:ind w:firstLine="229"/>
        <w:rPr>
          <w:rStyle w:val="Bolderbold"/>
          <w:bCs w:val="0"/>
          <w:sz w:val="21"/>
          <w:szCs w:val="21"/>
        </w:rPr>
      </w:pPr>
      <w:r w:rsidRPr="00320675">
        <w:rPr>
          <w:rStyle w:val="Bolderbold"/>
          <w:bCs w:val="0"/>
          <w:sz w:val="21"/>
          <w:szCs w:val="21"/>
        </w:rPr>
        <w:t xml:space="preserve">Request </w:t>
      </w:r>
      <w:r w:rsidRPr="00320675">
        <w:rPr>
          <w:rStyle w:val="Bolderbold"/>
          <w:bCs w:val="0"/>
        </w:rPr>
        <w:t>for</w:t>
      </w:r>
      <w:r w:rsidRPr="00320675">
        <w:rPr>
          <w:rStyle w:val="Bolderbold"/>
          <w:bCs w:val="0"/>
          <w:sz w:val="21"/>
          <w:szCs w:val="21"/>
        </w:rPr>
        <w:t xml:space="preserve"> Observer Status with the African Committee of Experts on the Rights and Welfare of the Child</w:t>
      </w:r>
    </w:p>
    <w:p w14:paraId="0A50B68A" w14:textId="77777777" w:rsidR="0051424A" w:rsidRPr="00320675" w:rsidRDefault="0051424A" w:rsidP="00FF21F5"/>
    <w:p w14:paraId="78C90A08" w14:textId="618A1B93" w:rsidR="0051424A" w:rsidRPr="00320675" w:rsidRDefault="0051424A" w:rsidP="00A83E79">
      <w:pPr>
        <w:ind w:firstLine="229"/>
      </w:pPr>
      <w:r w:rsidRPr="00320675">
        <w:t xml:space="preserve">Dear Committee Experts, </w:t>
      </w:r>
    </w:p>
    <w:p w14:paraId="440BF93A" w14:textId="172DDF40" w:rsidR="0051424A" w:rsidRPr="00320675" w:rsidRDefault="0051424A" w:rsidP="00A83E79">
      <w:pPr>
        <w:ind w:left="315"/>
      </w:pPr>
      <w:r w:rsidRPr="00320675">
        <w:rPr>
          <w:highlight w:val="yellow"/>
        </w:rPr>
        <w:t>[Name of the applica</w:t>
      </w:r>
      <w:r w:rsidR="006E5465" w:rsidRPr="00320675">
        <w:rPr>
          <w:highlight w:val="yellow"/>
        </w:rPr>
        <w:t>nt</w:t>
      </w:r>
      <w:r w:rsidRPr="00320675">
        <w:rPr>
          <w:highlight w:val="yellow"/>
        </w:rPr>
        <w:t xml:space="preserve"> organization]</w:t>
      </w:r>
      <w:r w:rsidRPr="00320675">
        <w:t xml:space="preserve"> is a non-government organization working in the field of objection and promotion of children’s rights in Africa for </w:t>
      </w:r>
      <w:r w:rsidRPr="00320675">
        <w:rPr>
          <w:highlight w:val="yellow"/>
        </w:rPr>
        <w:t>[number of years]</w:t>
      </w:r>
      <w:r w:rsidRPr="00320675">
        <w:t xml:space="preserve">. In order to align our activities with the mission and objectives with the Committee and promote protection and realization of children’s rights in Africa, we hereby seek the Observer Status with the African Committee of Experts on the Rights and Welfare of the Child. </w:t>
      </w:r>
    </w:p>
    <w:p w14:paraId="2D4A9B62" w14:textId="55778155" w:rsidR="0051424A" w:rsidRPr="00320675" w:rsidRDefault="0051424A" w:rsidP="00A83E79">
      <w:pPr>
        <w:ind w:left="315"/>
      </w:pPr>
      <w:r w:rsidRPr="00320675">
        <w:t xml:space="preserve">The objectives of </w:t>
      </w:r>
      <w:r w:rsidRPr="00320675">
        <w:rPr>
          <w:highlight w:val="yellow"/>
        </w:rPr>
        <w:t>[name of the applicant organization]</w:t>
      </w:r>
      <w:r w:rsidRPr="00320675">
        <w:t xml:space="preserve"> are: </w:t>
      </w:r>
      <w:r w:rsidRPr="00320675">
        <w:rPr>
          <w:highlight w:val="yellow"/>
        </w:rPr>
        <w:t>[insert objectives, see instruction document for additional guidance]</w:t>
      </w:r>
      <w:r w:rsidRPr="00320675">
        <w:t>.</w:t>
      </w:r>
    </w:p>
    <w:p w14:paraId="4F6F4726" w14:textId="64A9725E" w:rsidR="0051424A" w:rsidRPr="00320675" w:rsidRDefault="0051424A" w:rsidP="00A83E79">
      <w:pPr>
        <w:ind w:left="315"/>
      </w:pPr>
      <w:r w:rsidRPr="00320675">
        <w:t xml:space="preserve">The activities of </w:t>
      </w:r>
      <w:r w:rsidRPr="00320675">
        <w:rPr>
          <w:highlight w:val="yellow"/>
        </w:rPr>
        <w:t>[name of the applicant organization]</w:t>
      </w:r>
      <w:r w:rsidRPr="00320675">
        <w:t xml:space="preserve"> include: </w:t>
      </w:r>
      <w:r w:rsidRPr="00320675">
        <w:rPr>
          <w:highlight w:val="yellow"/>
        </w:rPr>
        <w:t>[insert activities, see instruction document for additional guidance]</w:t>
      </w:r>
      <w:r w:rsidRPr="00320675">
        <w:t>.</w:t>
      </w:r>
    </w:p>
    <w:p w14:paraId="337B4504" w14:textId="53956DD8" w:rsidR="0051424A" w:rsidRPr="00320675" w:rsidRDefault="0051424A" w:rsidP="00A83E79">
      <w:pPr>
        <w:ind w:left="315"/>
      </w:pPr>
      <w:r w:rsidRPr="00320675">
        <w:rPr>
          <w:highlight w:val="yellow"/>
        </w:rPr>
        <w:t>[Name of the applicant organization]</w:t>
      </w:r>
      <w:r w:rsidRPr="00320675">
        <w:t xml:space="preserve">’s objectives and activities are in consonance with the fundamental principles and objectives enunciated in the AU Constitutive Act, the African Charter on the Rights and Welfare of the Child and the African Committee of Experts on the Rights and Welfare of the Child. </w:t>
      </w:r>
    </w:p>
    <w:p w14:paraId="546B5E13" w14:textId="26A3CE50" w:rsidR="0051424A" w:rsidRPr="00320675" w:rsidRDefault="0051424A" w:rsidP="00A83E79">
      <w:pPr>
        <w:ind w:firstLine="229"/>
      </w:pPr>
      <w:r w:rsidRPr="00320675">
        <w:t>Please find enclosed the required supporting documents for our application, which includes:</w:t>
      </w:r>
    </w:p>
    <w:p w14:paraId="3604EDB9" w14:textId="55DA50B9" w:rsidR="0051424A" w:rsidRPr="00320675" w:rsidRDefault="0051424A" w:rsidP="00A83E79">
      <w:pPr>
        <w:pStyle w:val="BulletListParagraph"/>
        <w:spacing w:after="60"/>
        <w:ind w:left="1170"/>
      </w:pPr>
      <w:r w:rsidRPr="00320675">
        <w:rPr>
          <w:highlight w:val="yellow"/>
        </w:rPr>
        <w:t>[Name of the applica</w:t>
      </w:r>
      <w:r w:rsidR="006E5465" w:rsidRPr="00320675">
        <w:rPr>
          <w:highlight w:val="yellow"/>
        </w:rPr>
        <w:t>nt</w:t>
      </w:r>
      <w:r w:rsidRPr="00320675">
        <w:rPr>
          <w:highlight w:val="yellow"/>
        </w:rPr>
        <w:t xml:space="preserve"> organization]</w:t>
      </w:r>
      <w:r w:rsidRPr="00320675">
        <w:t xml:space="preserve">’s Statute or </w:t>
      </w:r>
      <w:proofErr w:type="gramStart"/>
      <w:r w:rsidRPr="00320675">
        <w:t>Charter;</w:t>
      </w:r>
      <w:proofErr w:type="gramEnd"/>
    </w:p>
    <w:p w14:paraId="76209E7B" w14:textId="77777777" w:rsidR="0051424A" w:rsidRPr="00320675" w:rsidRDefault="0051424A" w:rsidP="00A83E79">
      <w:pPr>
        <w:pStyle w:val="BulletListParagraph"/>
        <w:spacing w:after="60"/>
        <w:ind w:left="1170"/>
      </w:pPr>
      <w:r w:rsidRPr="00320675">
        <w:t xml:space="preserve">List of its </w:t>
      </w:r>
      <w:proofErr w:type="gramStart"/>
      <w:r w:rsidRPr="00320675">
        <w:t>members;</w:t>
      </w:r>
      <w:proofErr w:type="gramEnd"/>
    </w:p>
    <w:p w14:paraId="5C6CD170" w14:textId="77777777" w:rsidR="0051424A" w:rsidRPr="00320675" w:rsidRDefault="0051424A" w:rsidP="00A83E79">
      <w:pPr>
        <w:pStyle w:val="BulletListParagraph"/>
        <w:spacing w:after="60"/>
        <w:ind w:left="1170"/>
      </w:pPr>
      <w:r w:rsidRPr="00320675">
        <w:t xml:space="preserve">The statement on sources of </w:t>
      </w:r>
      <w:proofErr w:type="gramStart"/>
      <w:r w:rsidRPr="00320675">
        <w:t>funding;</w:t>
      </w:r>
      <w:proofErr w:type="gramEnd"/>
    </w:p>
    <w:p w14:paraId="55ABA029" w14:textId="77777777" w:rsidR="0051424A" w:rsidRPr="00320675" w:rsidRDefault="0051424A" w:rsidP="00A83E79">
      <w:pPr>
        <w:pStyle w:val="BulletListParagraph"/>
        <w:spacing w:after="60"/>
        <w:ind w:left="1170"/>
      </w:pPr>
      <w:r w:rsidRPr="00320675">
        <w:t xml:space="preserve">Recent financial </w:t>
      </w:r>
      <w:proofErr w:type="gramStart"/>
      <w:r w:rsidRPr="00320675">
        <w:t>statements;</w:t>
      </w:r>
      <w:proofErr w:type="gramEnd"/>
      <w:r w:rsidRPr="00320675">
        <w:t xml:space="preserve"> </w:t>
      </w:r>
    </w:p>
    <w:p w14:paraId="342C2301" w14:textId="77777777" w:rsidR="0051424A" w:rsidRPr="00320675" w:rsidRDefault="0051424A" w:rsidP="00A83E79">
      <w:pPr>
        <w:pStyle w:val="BulletListParagraph"/>
        <w:spacing w:after="60"/>
        <w:ind w:left="1170"/>
      </w:pPr>
      <w:r w:rsidRPr="00320675">
        <w:t xml:space="preserve">A memorandum of </w:t>
      </w:r>
      <w:proofErr w:type="gramStart"/>
      <w:r w:rsidRPr="00320675">
        <w:t>activities;</w:t>
      </w:r>
      <w:proofErr w:type="gramEnd"/>
    </w:p>
    <w:p w14:paraId="1C47BC9A" w14:textId="3357A512" w:rsidR="0051424A" w:rsidRPr="00E21907" w:rsidRDefault="0051424A" w:rsidP="00A83E79">
      <w:pPr>
        <w:pStyle w:val="BulletListParagraph"/>
        <w:spacing w:after="60"/>
        <w:ind w:left="1170"/>
        <w:rPr>
          <w:i/>
          <w:iCs/>
        </w:rPr>
      </w:pPr>
      <w:r w:rsidRPr="00320675">
        <w:t>List of reference AU member states (or civil society organizations).</w:t>
      </w:r>
      <w:r w:rsidR="006E5465" w:rsidRPr="00320675">
        <w:t xml:space="preserve"> </w:t>
      </w:r>
      <w:r w:rsidR="006E5465" w:rsidRPr="00E21907">
        <w:rPr>
          <w:i/>
          <w:iCs/>
        </w:rPr>
        <w:t xml:space="preserve">This point is only required for Diaspora </w:t>
      </w:r>
      <w:r w:rsidR="007606BA" w:rsidRPr="00E21907">
        <w:rPr>
          <w:i/>
          <w:iCs/>
        </w:rPr>
        <w:t>organizations</w:t>
      </w:r>
      <w:r w:rsidR="006E5465" w:rsidRPr="00E21907">
        <w:rPr>
          <w:i/>
          <w:iCs/>
        </w:rPr>
        <w:t>.</w:t>
      </w:r>
    </w:p>
    <w:p w14:paraId="54AA0FCB" w14:textId="77777777" w:rsidR="0051424A" w:rsidRPr="00320675" w:rsidRDefault="0051424A" w:rsidP="00FF21F5"/>
    <w:p w14:paraId="33FE90D5" w14:textId="2B9D82A7" w:rsidR="0051424A" w:rsidRPr="00320675" w:rsidRDefault="0051424A" w:rsidP="00A83E79">
      <w:pPr>
        <w:ind w:firstLine="229"/>
      </w:pPr>
      <w:r w:rsidRPr="00320675">
        <w:t xml:space="preserve">Thank you for your consideration and please kindly let us know should there be any questions. </w:t>
      </w:r>
    </w:p>
    <w:p w14:paraId="4F535EB8" w14:textId="77777777" w:rsidR="0051424A" w:rsidRPr="00320675" w:rsidRDefault="0051424A" w:rsidP="00A83E79">
      <w:pPr>
        <w:ind w:firstLine="229"/>
      </w:pPr>
      <w:r w:rsidRPr="00320675">
        <w:t xml:space="preserve">Sincerely, </w:t>
      </w:r>
    </w:p>
    <w:p w14:paraId="4C659169" w14:textId="1133D901" w:rsidR="00A33CAA" w:rsidRDefault="0051424A" w:rsidP="00A83E79">
      <w:pPr>
        <w:ind w:firstLine="229"/>
        <w:rPr>
          <w:highlight w:val="yellow"/>
        </w:rPr>
      </w:pPr>
      <w:r w:rsidRPr="00320675">
        <w:rPr>
          <w:highlight w:val="yellow"/>
        </w:rPr>
        <w:t>[Insert name and signature]</w:t>
      </w:r>
    </w:p>
    <w:p w14:paraId="122F245A" w14:textId="21CF64C1" w:rsidR="00092AA2" w:rsidRPr="002A631E" w:rsidRDefault="00A33CAA" w:rsidP="002A631E">
      <w:pPr>
        <w:spacing w:after="200" w:line="240" w:lineRule="auto"/>
        <w:ind w:left="0" w:right="0"/>
        <w:jc w:val="left"/>
        <w:rPr>
          <w:highlight w:val="yellow"/>
        </w:rPr>
      </w:pPr>
      <w:r>
        <w:rPr>
          <w:highlight w:val="yellow"/>
        </w:rPr>
        <w:br w:type="page"/>
      </w:r>
    </w:p>
    <w:p w14:paraId="0D18BB21" w14:textId="77777777" w:rsidR="002A631E" w:rsidRDefault="002A631E" w:rsidP="0078478C">
      <w:pPr>
        <w:pStyle w:val="Heading1"/>
      </w:pPr>
      <w:bookmarkStart w:id="141" w:name="_Toc59198472"/>
      <w:bookmarkStart w:id="142" w:name="_Toc59199022"/>
      <w:r w:rsidRPr="00320675">
        <w:lastRenderedPageBreak/>
        <w:t>End Notes</w:t>
      </w:r>
      <w:bookmarkEnd w:id="141"/>
      <w:bookmarkEnd w:id="142"/>
    </w:p>
    <w:p w14:paraId="69EF8D2B" w14:textId="77777777" w:rsidR="00A33CAA" w:rsidRDefault="00A33CAA" w:rsidP="00FF21F5">
      <w:pPr>
        <w:sectPr w:rsidR="00A33CAA" w:rsidSect="00D12B78">
          <w:headerReference w:type="default" r:id="rId85"/>
          <w:footnotePr>
            <w:numFmt w:val="chicago"/>
          </w:footnotePr>
          <w:endnotePr>
            <w:numFmt w:val="decimal"/>
          </w:endnotePr>
          <w:pgSz w:w="12240" w:h="15840" w:code="1"/>
          <w:pgMar w:top="979" w:right="1008" w:bottom="1166" w:left="1008" w:header="720" w:footer="648" w:gutter="0"/>
          <w:pgNumType w:start="1"/>
          <w:cols w:space="720"/>
          <w:docGrid w:linePitch="326"/>
        </w:sectPr>
      </w:pPr>
    </w:p>
    <w:p w14:paraId="315DFCEA" w14:textId="77777777" w:rsidR="00545911" w:rsidRPr="00320675" w:rsidRDefault="00545911" w:rsidP="00545911">
      <w:pPr>
        <w:jc w:val="center"/>
      </w:pPr>
    </w:p>
    <w:p w14:paraId="7DBC5B6B" w14:textId="77777777" w:rsidR="00545911" w:rsidRPr="00320675" w:rsidRDefault="00545911" w:rsidP="00545911">
      <w:pPr>
        <w:jc w:val="center"/>
      </w:pPr>
    </w:p>
    <w:p w14:paraId="3E0C23D6" w14:textId="77777777" w:rsidR="00545911" w:rsidRPr="00320675" w:rsidRDefault="00545911" w:rsidP="00545911">
      <w:pPr>
        <w:jc w:val="center"/>
      </w:pPr>
    </w:p>
    <w:p w14:paraId="72C7AE44" w14:textId="77777777" w:rsidR="00545911" w:rsidRPr="00320675" w:rsidRDefault="00545911" w:rsidP="00545911">
      <w:pPr>
        <w:jc w:val="center"/>
      </w:pPr>
    </w:p>
    <w:p w14:paraId="71756BA0" w14:textId="77777777" w:rsidR="00545911" w:rsidRPr="00320675" w:rsidRDefault="00545911" w:rsidP="00545911">
      <w:pPr>
        <w:jc w:val="center"/>
      </w:pPr>
    </w:p>
    <w:p w14:paraId="40AEBBF5" w14:textId="77777777" w:rsidR="00545911" w:rsidRPr="00320675" w:rsidRDefault="00545911" w:rsidP="00545911">
      <w:pPr>
        <w:jc w:val="center"/>
      </w:pPr>
    </w:p>
    <w:p w14:paraId="0A6D6FF6" w14:textId="0EFE01C1" w:rsidR="00545911" w:rsidRDefault="00545911" w:rsidP="00545911">
      <w:pPr>
        <w:jc w:val="center"/>
      </w:pPr>
    </w:p>
    <w:p w14:paraId="41960F2C" w14:textId="77777777" w:rsidR="00CA3382" w:rsidRPr="00320675" w:rsidRDefault="00CA3382" w:rsidP="00545911">
      <w:pPr>
        <w:jc w:val="center"/>
      </w:pPr>
    </w:p>
    <w:p w14:paraId="236CEE8F" w14:textId="77777777" w:rsidR="00545911" w:rsidRPr="00320675" w:rsidRDefault="00545911" w:rsidP="00545911">
      <w:pPr>
        <w:jc w:val="center"/>
      </w:pPr>
    </w:p>
    <w:p w14:paraId="2508B4A6" w14:textId="77777777" w:rsidR="00545911" w:rsidRPr="00320675" w:rsidRDefault="00545911" w:rsidP="00545911">
      <w:pPr>
        <w:jc w:val="center"/>
      </w:pPr>
    </w:p>
    <w:p w14:paraId="5A070FD5" w14:textId="77777777" w:rsidR="00545911" w:rsidRPr="00320675" w:rsidRDefault="00545911" w:rsidP="00545911">
      <w:pPr>
        <w:jc w:val="center"/>
      </w:pPr>
    </w:p>
    <w:p w14:paraId="5496F4DF" w14:textId="3B08C37A" w:rsidR="002A631E" w:rsidRPr="002A631E" w:rsidRDefault="00545911" w:rsidP="00545911">
      <w:pPr>
        <w:jc w:val="center"/>
        <w:sectPr w:rsidR="002A631E" w:rsidRPr="002A631E" w:rsidSect="00A33CAA">
          <w:footerReference w:type="even" r:id="rId86"/>
          <w:footerReference w:type="default" r:id="rId87"/>
          <w:pgSz w:w="12240" w:h="15840" w:code="1"/>
          <w:pgMar w:top="720" w:right="1080" w:bottom="1035" w:left="1080" w:header="720" w:footer="720" w:gutter="0"/>
          <w:cols w:space="720"/>
          <w:noEndnote/>
          <w:docGrid w:linePitch="326"/>
        </w:sectPr>
      </w:pPr>
      <w:r>
        <w:t>p</w:t>
      </w:r>
      <w:r w:rsidRPr="00320675">
        <w:t>age</w:t>
      </w:r>
      <w:r>
        <w:t xml:space="preserve"> intentionally blank</w:t>
      </w:r>
    </w:p>
    <w:p w14:paraId="1659CF19" w14:textId="157B20D6" w:rsidR="002A631E" w:rsidRPr="002A631E" w:rsidRDefault="004D5520" w:rsidP="00545911">
      <w:pPr>
        <w:rPr>
          <w:lang w:eastAsia="zh-CN"/>
        </w:rPr>
      </w:pPr>
      <w:r w:rsidRPr="004D5520">
        <w:rPr>
          <w:lang w:eastAsia="zh-CN"/>
        </w:rPr>
        <w:lastRenderedPageBreak/>
        <mc:AlternateContent>
          <mc:Choice Requires="wps">
            <w:drawing>
              <wp:anchor distT="0" distB="0" distL="114300" distR="114300" simplePos="0" relativeHeight="251669504" behindDoc="0" locked="0" layoutInCell="1" allowOverlap="1" wp14:anchorId="09B4F154" wp14:editId="61DD05D3">
                <wp:simplePos x="0" y="0"/>
                <wp:positionH relativeFrom="page">
                  <wp:posOffset>2934335</wp:posOffset>
                </wp:positionH>
                <wp:positionV relativeFrom="page">
                  <wp:posOffset>6880860</wp:posOffset>
                </wp:positionV>
                <wp:extent cx="1956435" cy="703580"/>
                <wp:effectExtent l="0" t="0" r="0" b="0"/>
                <wp:wrapThrough wrapText="bothSides">
                  <wp:wrapPolygon edited="0">
                    <wp:start x="702" y="388"/>
                    <wp:lineTo x="702" y="20553"/>
                    <wp:lineTo x="20792" y="20553"/>
                    <wp:lineTo x="20652" y="388"/>
                    <wp:lineTo x="702" y="388"/>
                  </wp:wrapPolygon>
                </wp:wrapThrough>
                <wp:docPr id="8" name="Text Box 8"/>
                <wp:cNvGraphicFramePr/>
                <a:graphic xmlns:a="http://schemas.openxmlformats.org/drawingml/2006/main">
                  <a:graphicData uri="http://schemas.microsoft.com/office/word/2010/wordprocessingShape">
                    <wps:wsp>
                      <wps:cNvSpPr txBox="1"/>
                      <wps:spPr>
                        <a:xfrm>
                          <a:off x="0" y="0"/>
                          <a:ext cx="1956435" cy="703580"/>
                        </a:xfrm>
                        <a:prstGeom prst="rect">
                          <a:avLst/>
                        </a:prstGeom>
                        <a:noFill/>
                        <a:ln w="6350">
                          <a:noFill/>
                        </a:ln>
                      </wps:spPr>
                      <wps:txbx>
                        <w:txbxContent>
                          <w:p w14:paraId="2D810A13" w14:textId="77777777" w:rsidR="004D5520" w:rsidRPr="00D8367E" w:rsidRDefault="004D5520" w:rsidP="004D5520">
                            <w:pPr>
                              <w:adjustRightInd w:val="0"/>
                              <w:spacing w:line="320" w:lineRule="exact"/>
                              <w:ind w:left="0"/>
                              <w:jc w:val="center"/>
                              <w:rPr>
                                <w:rFonts w:ascii="Franklin Gothic Medium" w:hAnsi="Franklin Gothic Medium"/>
                                <w:color w:val="FFFFFF" w:themeColor="background1"/>
                                <w:sz w:val="32"/>
                                <w:szCs w:val="32"/>
                              </w:rPr>
                            </w:pPr>
                            <w:hyperlink r:id="rId88" w:history="1">
                              <w:r w:rsidRPr="00D8367E">
                                <w:rPr>
                                  <w:rStyle w:val="AccountabilityHeading1"/>
                                  <w:rFonts w:ascii="Franklin Gothic Medium" w:hAnsi="Franklin Gothic Medium"/>
                                  <w:color w:val="FFFFFF" w:themeColor="background1"/>
                                  <w:sz w:val="32"/>
                                  <w:szCs w:val="32"/>
                                </w:rPr>
                                <w:t>womenenabled.org</w:t>
                              </w:r>
                            </w:hyperlink>
                          </w:p>
                          <w:p w14:paraId="4A6C36EB" w14:textId="77777777" w:rsidR="004D5520" w:rsidRPr="00D8367E" w:rsidRDefault="004D5520" w:rsidP="004D5520">
                            <w:pPr>
                              <w:adjustRightInd w:val="0"/>
                              <w:spacing w:line="280" w:lineRule="exact"/>
                              <w:ind w:left="0"/>
                              <w:contextualSpacing/>
                              <w:jc w:val="center"/>
                              <w:rPr>
                                <w:color w:val="FFFFFF" w:themeColor="background1"/>
                              </w:rPr>
                            </w:pPr>
                            <w:hyperlink r:id="rId89" w:history="1">
                              <w:r w:rsidRPr="00D8367E">
                                <w:rPr>
                                  <w:rStyle w:val="AccountabilityHeading1"/>
                                  <w:color w:val="FFFFFF" w:themeColor="background1"/>
                                </w:rPr>
                                <w:t>info@womenenabled.org</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4F154" id="Text Box 8" o:spid="_x0000_s1027" type="#_x0000_t202" style="position:absolute;left:0;text-align:left;margin-left:231.05pt;margin-top:541.8pt;width:154.05pt;height:55.4pt;z-index:2516695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" filled="f" stroked="f" strokeweight=".5pt">
                <v:textbox>
                  <w:txbxContent>
                    <w:p w14:paraId="2D810A13" w14:textId="77777777" w:rsidR="004D5520" w:rsidRPr="00D8367E" w:rsidRDefault="004D5520" w:rsidP="004D5520">
                      <w:pPr>
                        <w:adjustRightInd w:val="0"/>
                        <w:spacing w:line="320" w:lineRule="exact"/>
                        <w:ind w:left="0"/>
                        <w:jc w:val="center"/>
                        <w:rPr>
                          <w:rFonts w:ascii="Franklin Gothic Medium" w:hAnsi="Franklin Gothic Medium"/>
                          <w:color w:val="FFFFFF" w:themeColor="background1"/>
                          <w:sz w:val="32"/>
                          <w:szCs w:val="32"/>
                        </w:rPr>
                      </w:pPr>
                      <w:hyperlink r:id="rId90" w:history="1">
                        <w:r w:rsidRPr="00D8367E">
                          <w:rPr>
                            <w:rStyle w:val="AccountabilityHeading1"/>
                            <w:rFonts w:ascii="Franklin Gothic Medium" w:hAnsi="Franklin Gothic Medium"/>
                            <w:color w:val="FFFFFF" w:themeColor="background1"/>
                            <w:sz w:val="32"/>
                            <w:szCs w:val="32"/>
                          </w:rPr>
                          <w:t>womenenabled.org</w:t>
                        </w:r>
                      </w:hyperlink>
                    </w:p>
                    <w:p w14:paraId="4A6C36EB" w14:textId="77777777" w:rsidR="004D5520" w:rsidRPr="00D8367E" w:rsidRDefault="004D5520" w:rsidP="004D5520">
                      <w:pPr>
                        <w:adjustRightInd w:val="0"/>
                        <w:spacing w:line="280" w:lineRule="exact"/>
                        <w:ind w:left="0"/>
                        <w:contextualSpacing/>
                        <w:jc w:val="center"/>
                        <w:rPr>
                          <w:color w:val="FFFFFF" w:themeColor="background1"/>
                        </w:rPr>
                      </w:pPr>
                      <w:hyperlink r:id="rId91" w:history="1">
                        <w:r w:rsidRPr="00D8367E">
                          <w:rPr>
                            <w:rStyle w:val="AccountabilityHeading1"/>
                            <w:color w:val="FFFFFF" w:themeColor="background1"/>
                          </w:rPr>
                          <w:t>info@womenenabled.org</w:t>
                        </w:r>
                      </w:hyperlink>
                    </w:p>
                  </w:txbxContent>
                </v:textbox>
                <w10:wrap type="through" anchorx="page" anchory="page"/>
              </v:shape>
            </w:pict>
          </mc:Fallback>
        </mc:AlternateContent>
      </w:r>
      <w:r w:rsidRPr="004D5520">
        <w:rPr>
          <w:lang w:eastAsia="zh-CN"/>
        </w:rPr>
        <mc:AlternateContent>
          <mc:Choice Requires="wps">
            <w:drawing>
              <wp:anchor distT="0" distB="0" distL="114300" distR="114300" simplePos="0" relativeHeight="251668480" behindDoc="0" locked="0" layoutInCell="1" allowOverlap="1" wp14:anchorId="718F1AF4" wp14:editId="4AA9743C">
                <wp:simplePos x="0" y="0"/>
                <wp:positionH relativeFrom="page">
                  <wp:posOffset>1206500</wp:posOffset>
                </wp:positionH>
                <wp:positionV relativeFrom="page">
                  <wp:posOffset>7867650</wp:posOffset>
                </wp:positionV>
                <wp:extent cx="5394960" cy="1536065"/>
                <wp:effectExtent l="0" t="0" r="0" b="0"/>
                <wp:wrapThrough wrapText="bothSides">
                  <wp:wrapPolygon edited="0">
                    <wp:start x="254" y="179"/>
                    <wp:lineTo x="254" y="21252"/>
                    <wp:lineTo x="21254" y="21252"/>
                    <wp:lineTo x="21254" y="179"/>
                    <wp:lineTo x="254" y="179"/>
                  </wp:wrapPolygon>
                </wp:wrapThrough>
                <wp:docPr id="4" name="Text Box 4"/>
                <wp:cNvGraphicFramePr/>
                <a:graphic xmlns:a="http://schemas.openxmlformats.org/drawingml/2006/main">
                  <a:graphicData uri="http://schemas.microsoft.com/office/word/2010/wordprocessingShape">
                    <wps:wsp>
                      <wps:cNvSpPr txBox="1"/>
                      <wps:spPr>
                        <a:xfrm>
                          <a:off x="0" y="0"/>
                          <a:ext cx="5394960" cy="1536065"/>
                        </a:xfrm>
                        <a:prstGeom prst="rect">
                          <a:avLst/>
                        </a:prstGeom>
                        <a:noFill/>
                        <a:ln w="6350">
                          <a:noFill/>
                        </a:ln>
                      </wps:spPr>
                      <wps:txbx>
                        <w:txbxContent>
                          <w:p w14:paraId="6E136B7A" w14:textId="77777777" w:rsidR="004D5520" w:rsidRPr="00D8367E" w:rsidRDefault="004D5520" w:rsidP="004D5520">
                            <w:pPr>
                              <w:spacing w:after="240"/>
                              <w:ind w:left="0"/>
                              <w:jc w:val="center"/>
                              <w:rPr>
                                <w:color w:val="FFFFFF" w:themeColor="background1"/>
                                <w:sz w:val="24"/>
                              </w:rPr>
                            </w:pPr>
                            <w:r w:rsidRPr="00D8367E">
                              <w:rPr>
                                <w:color w:val="FFFFFF" w:themeColor="background1"/>
                                <w:sz w:val="24"/>
                              </w:rPr>
                              <w:t xml:space="preserve">Women Enabled international advances human rights at the intersection of gender and disability </w:t>
                            </w:r>
                            <w:proofErr w:type="gramStart"/>
                            <w:r w:rsidRPr="00D8367E">
                              <w:rPr>
                                <w:color w:val="FFFFFF" w:themeColor="background1"/>
                                <w:sz w:val="24"/>
                              </w:rPr>
                              <w:t>to:</w:t>
                            </w:r>
                            <w:proofErr w:type="gramEnd"/>
                            <w:r w:rsidRPr="00D8367E">
                              <w:rPr>
                                <w:color w:val="FFFFFF" w:themeColor="background1"/>
                                <w:sz w:val="24"/>
                              </w:rPr>
                              <w:t xml:space="preserve"> respond to the lived experiences of women and girls with disabilities; promote inclusion and participation; and achieve transformative equality.</w:t>
                            </w:r>
                          </w:p>
                          <w:p w14:paraId="7A0F06B3" w14:textId="77777777" w:rsidR="004D5520" w:rsidRPr="00D8367E" w:rsidRDefault="004D5520" w:rsidP="004D5520">
                            <w:pPr>
                              <w:spacing w:after="240"/>
                              <w:ind w:left="0"/>
                              <w:jc w:val="center"/>
                              <w:rPr>
                                <w:color w:val="FFFFFF" w:themeColor="background1"/>
                                <w:sz w:val="24"/>
                              </w:rPr>
                            </w:pPr>
                            <w:r w:rsidRPr="00D8367E">
                              <w:rPr>
                                <w:color w:val="FFFFFF" w:themeColor="background1"/>
                                <w:sz w:val="24"/>
                              </w:rPr>
                              <w:t>We envision a world where women and girls with disabilities claim human rights, act in solidarity, and lead self-determined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F1AF4" id="Text Box 4" o:spid="_x0000_s1028" type="#_x0000_t202" style="position:absolute;left:0;text-align:left;margin-left:95pt;margin-top:619.5pt;width:424.8pt;height:120.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" filled="f" stroked="f" strokeweight=".5pt">
                <v:textbox>
                  <w:txbxContent>
                    <w:p w14:paraId="6E136B7A" w14:textId="77777777" w:rsidR="004D5520" w:rsidRPr="00D8367E" w:rsidRDefault="004D5520" w:rsidP="004D5520">
                      <w:pPr>
                        <w:spacing w:after="240"/>
                        <w:ind w:left="0"/>
                        <w:jc w:val="center"/>
                        <w:rPr>
                          <w:color w:val="FFFFFF" w:themeColor="background1"/>
                          <w:sz w:val="24"/>
                        </w:rPr>
                      </w:pPr>
                      <w:r w:rsidRPr="00D8367E">
                        <w:rPr>
                          <w:color w:val="FFFFFF" w:themeColor="background1"/>
                          <w:sz w:val="24"/>
                        </w:rPr>
                        <w:t xml:space="preserve">Women Enabled international advances human rights at the intersection of gender and disability </w:t>
                      </w:r>
                      <w:proofErr w:type="gramStart"/>
                      <w:r w:rsidRPr="00D8367E">
                        <w:rPr>
                          <w:color w:val="FFFFFF" w:themeColor="background1"/>
                          <w:sz w:val="24"/>
                        </w:rPr>
                        <w:t>to:</w:t>
                      </w:r>
                      <w:proofErr w:type="gramEnd"/>
                      <w:r w:rsidRPr="00D8367E">
                        <w:rPr>
                          <w:color w:val="FFFFFF" w:themeColor="background1"/>
                          <w:sz w:val="24"/>
                        </w:rPr>
                        <w:t xml:space="preserve"> respond to the lived experiences of women and girls with disabilities; promote inclusion and participation; and achieve transformative equality.</w:t>
                      </w:r>
                    </w:p>
                    <w:p w14:paraId="7A0F06B3" w14:textId="77777777" w:rsidR="004D5520" w:rsidRPr="00D8367E" w:rsidRDefault="004D5520" w:rsidP="004D5520">
                      <w:pPr>
                        <w:spacing w:after="240"/>
                        <w:ind w:left="0"/>
                        <w:jc w:val="center"/>
                        <w:rPr>
                          <w:color w:val="FFFFFF" w:themeColor="background1"/>
                          <w:sz w:val="24"/>
                        </w:rPr>
                      </w:pPr>
                      <w:r w:rsidRPr="00D8367E">
                        <w:rPr>
                          <w:color w:val="FFFFFF" w:themeColor="background1"/>
                          <w:sz w:val="24"/>
                        </w:rPr>
                        <w:t>We envision a world where women and girls with disabilities claim human rights, act in solidarity, and lead self-determined lives.</w:t>
                      </w:r>
                    </w:p>
                  </w:txbxContent>
                </v:textbox>
                <w10:wrap type="through" anchorx="page" anchory="page"/>
              </v:shape>
            </w:pict>
          </mc:Fallback>
        </mc:AlternateContent>
      </w:r>
      <w:r w:rsidRPr="004D5520">
        <w:rPr>
          <w:lang w:eastAsia="zh-CN"/>
        </w:rPr>
        <mc:AlternateContent>
          <mc:Choice Requires="wps">
            <w:drawing>
              <wp:anchor distT="0" distB="0" distL="114300" distR="114300" simplePos="0" relativeHeight="251667456" behindDoc="0" locked="0" layoutInCell="1" allowOverlap="1" wp14:anchorId="3DBCBB92" wp14:editId="5D590043">
                <wp:simplePos x="0" y="0"/>
                <wp:positionH relativeFrom="column">
                  <wp:posOffset>1738156</wp:posOffset>
                </wp:positionH>
                <wp:positionV relativeFrom="page">
                  <wp:posOffset>6167257</wp:posOffset>
                </wp:positionV>
                <wp:extent cx="2966085" cy="605790"/>
                <wp:effectExtent l="0" t="0" r="0" b="0"/>
                <wp:wrapThrough wrapText="bothSides">
                  <wp:wrapPolygon edited="0">
                    <wp:start x="462" y="453"/>
                    <wp:lineTo x="462" y="20377"/>
                    <wp:lineTo x="21087" y="20377"/>
                    <wp:lineTo x="20994" y="453"/>
                    <wp:lineTo x="462" y="453"/>
                  </wp:wrapPolygon>
                </wp:wrapThrough>
                <wp:docPr id="7" name="Text Box 7"/>
                <wp:cNvGraphicFramePr/>
                <a:graphic xmlns:a="http://schemas.openxmlformats.org/drawingml/2006/main">
                  <a:graphicData uri="http://schemas.microsoft.com/office/word/2010/wordprocessingShape">
                    <wps:wsp>
                      <wps:cNvSpPr txBox="1"/>
                      <wps:spPr>
                        <a:xfrm>
                          <a:off x="0" y="0"/>
                          <a:ext cx="2966085" cy="605790"/>
                        </a:xfrm>
                        <a:prstGeom prst="rect">
                          <a:avLst/>
                        </a:prstGeom>
                        <a:noFill/>
                        <a:ln w="6350">
                          <a:noFill/>
                        </a:ln>
                      </wps:spPr>
                      <wps:txbx>
                        <w:txbxContent>
                          <w:p w14:paraId="1D4152D5" w14:textId="77777777" w:rsidR="004D5520" w:rsidRPr="00D8367E" w:rsidRDefault="004D5520" w:rsidP="004D5520">
                            <w:pPr>
                              <w:pStyle w:val="Caption"/>
                              <w:spacing w:line="400" w:lineRule="exact"/>
                              <w:jc w:val="center"/>
                              <w:rPr>
                                <w:rFonts w:ascii="AVANT GARDE MEDIUM BT" w:hAnsi="AVANT GARDE MEDIUM BT"/>
                                <w:b w:val="0"/>
                                <w:bCs w:val="0"/>
                                <w:color w:val="FFFFFF" w:themeColor="background1"/>
                                <w:sz w:val="44"/>
                                <w:szCs w:val="44"/>
                              </w:rPr>
                            </w:pPr>
                            <w:r w:rsidRPr="00D8367E">
                              <w:rPr>
                                <w:rFonts w:ascii="AVANT GARDE MEDIUM BT" w:hAnsi="AVANT GARDE MEDIUM BT"/>
                                <w:b w:val="0"/>
                                <w:bCs w:val="0"/>
                                <w:color w:val="FFFFFF" w:themeColor="background1"/>
                                <w:sz w:val="44"/>
                                <w:szCs w:val="44"/>
                              </w:rPr>
                              <w:t xml:space="preserve">Women Enabled </w:t>
                            </w:r>
                            <w:r w:rsidRPr="00D8367E">
                              <w:rPr>
                                <w:rFonts w:ascii="AVANT GARDE MEDIUM BT" w:hAnsi="AVANT GARDE MEDIUM BT"/>
                                <w:b w:val="0"/>
                                <w:bCs w:val="0"/>
                                <w:color w:val="FFFFFF" w:themeColor="background1"/>
                                <w:sz w:val="44"/>
                                <w:szCs w:val="44"/>
                              </w:rPr>
                              <w:br/>
                              <w:t>International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CBB92" id="Text Box 7" o:spid="_x0000_s1029" type="#_x0000_t202" style="position:absolute;left:0;text-align:left;margin-left:136.85pt;margin-top:485.6pt;width:233.55pt;height:4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" filled="f" stroked="f" strokeweight=".5pt">
                <v:textbox>
                  <w:txbxContent>
                    <w:p w14:paraId="1D4152D5" w14:textId="77777777" w:rsidR="004D5520" w:rsidRPr="00D8367E" w:rsidRDefault="004D5520" w:rsidP="004D5520">
                      <w:pPr>
                        <w:pStyle w:val="Caption"/>
                        <w:spacing w:line="400" w:lineRule="exact"/>
                        <w:jc w:val="center"/>
                        <w:rPr>
                          <w:rFonts w:ascii="AVANT GARDE MEDIUM BT" w:hAnsi="AVANT GARDE MEDIUM BT"/>
                          <w:b w:val="0"/>
                          <w:bCs w:val="0"/>
                          <w:color w:val="FFFFFF" w:themeColor="background1"/>
                          <w:sz w:val="44"/>
                          <w:szCs w:val="44"/>
                        </w:rPr>
                      </w:pPr>
                      <w:r w:rsidRPr="00D8367E">
                        <w:rPr>
                          <w:rFonts w:ascii="AVANT GARDE MEDIUM BT" w:hAnsi="AVANT GARDE MEDIUM BT"/>
                          <w:b w:val="0"/>
                          <w:bCs w:val="0"/>
                          <w:color w:val="FFFFFF" w:themeColor="background1"/>
                          <w:sz w:val="44"/>
                          <w:szCs w:val="44"/>
                        </w:rPr>
                        <w:t xml:space="preserve">Women Enabled </w:t>
                      </w:r>
                      <w:r w:rsidRPr="00D8367E">
                        <w:rPr>
                          <w:rFonts w:ascii="AVANT GARDE MEDIUM BT" w:hAnsi="AVANT GARDE MEDIUM BT"/>
                          <w:b w:val="0"/>
                          <w:bCs w:val="0"/>
                          <w:color w:val="FFFFFF" w:themeColor="background1"/>
                          <w:sz w:val="44"/>
                          <w:szCs w:val="44"/>
                        </w:rPr>
                        <w:br/>
                        <w:t>International</w:t>
                      </w:r>
                    </w:p>
                  </w:txbxContent>
                </v:textbox>
                <w10:wrap type="through" anchory="page"/>
              </v:shape>
            </w:pict>
          </mc:Fallback>
        </mc:AlternateContent>
      </w:r>
      <w:r w:rsidR="00E97012">
        <w:rPr>
          <w:noProof/>
          <w:lang w:eastAsia="zh-CN"/>
        </w:rPr>
        <w:drawing>
          <wp:anchor distT="0" distB="0" distL="114300" distR="114300" simplePos="0" relativeHeight="251665408" behindDoc="1" locked="0" layoutInCell="1" allowOverlap="1" wp14:anchorId="3820ACA1" wp14:editId="4196D2DE">
            <wp:simplePos x="0" y="0"/>
            <wp:positionH relativeFrom="page">
              <wp:posOffset>0</wp:posOffset>
            </wp:positionH>
            <wp:positionV relativeFrom="page">
              <wp:posOffset>0</wp:posOffset>
            </wp:positionV>
            <wp:extent cx="7772400" cy="10058400"/>
            <wp:effectExtent l="0" t="0" r="0" b="0"/>
            <wp:wrapNone/>
            <wp:docPr id="6" name="Picture 6" descr="The back cover is dark green with the Women Enabled International logo (the female symbol and the letters W and E)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back cover is dark green with the Women Enabled International logo (the female symbol and the letters W and E) in white."/>
                    <pic:cNvPicPr/>
                  </pic:nvPicPr>
                  <pic:blipFill>
                    <a:blip r:embed="rId92"/>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sectPr w:rsidR="002A631E" w:rsidRPr="002A631E" w:rsidSect="00A33CAA">
      <w:footerReference w:type="default" r:id="rId93"/>
      <w:pgSz w:w="12240" w:h="15840" w:code="1"/>
      <w:pgMar w:top="720" w:right="1080" w:bottom="1035" w:left="108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681E80" w14:textId="77777777" w:rsidR="0079036B" w:rsidRPr="00B11785" w:rsidRDefault="0079036B" w:rsidP="00FF21F5">
      <w:pPr>
        <w:pStyle w:val="Footer"/>
      </w:pPr>
    </w:p>
  </w:endnote>
  <w:endnote w:type="continuationSeparator" w:id="0">
    <w:p w14:paraId="16CEC385" w14:textId="77777777" w:rsidR="0079036B" w:rsidRDefault="0079036B" w:rsidP="00FF21F5">
      <w:r>
        <w:continuationSeparator/>
      </w:r>
    </w:p>
    <w:p w14:paraId="152F811D" w14:textId="77777777" w:rsidR="0079036B" w:rsidRDefault="0079036B" w:rsidP="00FF21F5"/>
    <w:p w14:paraId="5A78E710" w14:textId="77777777" w:rsidR="0079036B" w:rsidRDefault="0079036B" w:rsidP="00FF21F5"/>
    <w:p w14:paraId="6B452D1F" w14:textId="77777777" w:rsidR="0079036B" w:rsidRDefault="0079036B" w:rsidP="00FF21F5"/>
    <w:p w14:paraId="57E0F612" w14:textId="77777777" w:rsidR="0079036B" w:rsidRDefault="0079036B" w:rsidP="00FF21F5"/>
    <w:p w14:paraId="6C4CFB76" w14:textId="77777777" w:rsidR="0079036B" w:rsidRDefault="0079036B" w:rsidP="00FF21F5"/>
  </w:endnote>
  <w:endnote w:id="1">
    <w:p w14:paraId="27444C47" w14:textId="0BE6BB3E" w:rsidR="00D43D5E" w:rsidRPr="003B0C83" w:rsidRDefault="00D43D5E" w:rsidP="00485A1C">
      <w:pPr>
        <w:pStyle w:val="EndnoteText"/>
        <w:ind w:left="450" w:hanging="364"/>
      </w:pPr>
      <w:r w:rsidRPr="002D387D">
        <w:rPr>
          <w:rStyle w:val="EndnoteReference"/>
        </w:rPr>
        <w:endnoteRef/>
      </w:r>
      <w:r w:rsidRPr="002D387D">
        <w:rPr>
          <w:rStyle w:val="EndnoteReference"/>
        </w:rPr>
        <w:t xml:space="preserve"> </w:t>
      </w:r>
      <w:bookmarkStart w:id="10" w:name="OLE_LINK1"/>
      <w:bookmarkStart w:id="11" w:name="OLE_LINK2"/>
      <w:r w:rsidRPr="003B0C83">
        <w:tab/>
        <w:t>World Health Organization (WHO) &amp; World Bank, World report on disability 28, 30 (2011). The prevalence of disability among African girls between the ages of 0 and 14 is 6.4% and 54.3% for African women over the age of 60.</w:t>
      </w:r>
      <w:bookmarkEnd w:id="10"/>
      <w:bookmarkEnd w:id="11"/>
    </w:p>
    <w:p w14:paraId="3E94A4A2" w14:textId="77777777" w:rsidR="00D43D5E" w:rsidRPr="003B0C83" w:rsidRDefault="00D43D5E" w:rsidP="00485A1C">
      <w:pPr>
        <w:pStyle w:val="EndnoteText"/>
        <w:ind w:left="450" w:hanging="364"/>
      </w:pPr>
    </w:p>
  </w:endnote>
  <w:endnote w:id="2">
    <w:p w14:paraId="022F0E8C" w14:textId="738926A7" w:rsidR="00D43D5E" w:rsidRPr="003B0C83" w:rsidRDefault="00D43D5E" w:rsidP="00485A1C">
      <w:pPr>
        <w:pStyle w:val="EndnoteText"/>
        <w:ind w:left="450" w:hanging="364"/>
      </w:pPr>
      <w:r w:rsidRPr="002D387D">
        <w:rPr>
          <w:rStyle w:val="EndnoteReference"/>
        </w:rPr>
        <w:endnoteRef/>
      </w:r>
      <w:r w:rsidRPr="002D387D">
        <w:rPr>
          <w:rStyle w:val="EndnoteReference"/>
        </w:rPr>
        <w:t xml:space="preserve"> </w:t>
      </w:r>
      <w:r w:rsidRPr="003B0C83">
        <w:tab/>
        <w:t xml:space="preserve">See </w:t>
      </w:r>
      <w:proofErr w:type="spellStart"/>
      <w:r w:rsidRPr="003B0C83">
        <w:t>Serges</w:t>
      </w:r>
      <w:proofErr w:type="spellEnd"/>
      <w:r w:rsidRPr="003B0C83">
        <w:t xml:space="preserve"> Alain </w:t>
      </w:r>
      <w:proofErr w:type="spellStart"/>
      <w:r w:rsidRPr="003B0C83">
        <w:t>Djoyou</w:t>
      </w:r>
      <w:proofErr w:type="spellEnd"/>
      <w:r w:rsidRPr="003B0C83">
        <w:t xml:space="preserve"> Kamga, The Rights of Women With Disabilities in Africa: Does the Protocol on the Rights of Women in Africa Offer Any </w:t>
      </w:r>
      <w:proofErr w:type="gramStart"/>
      <w:r w:rsidRPr="003B0C83">
        <w:t>Hope?,</w:t>
      </w:r>
      <w:proofErr w:type="gramEnd"/>
      <w:r w:rsidRPr="003B0C83">
        <w:t xml:space="preserve"> Ctr. for Women Pol’y Stud. (2011), </w:t>
      </w:r>
      <w:hyperlink r:id="rId1" w:history="1">
        <w:r w:rsidRPr="003B0C83">
          <w:rPr>
            <w:rStyle w:val="Hyperlink"/>
            <w:szCs w:val="22"/>
          </w:rPr>
          <w:t>https://www.peacewomen.org/assets/file/Resources/Academic/therightsofwomenwithdisabilitiesinafrica_doestheprotocolontherightsofwomeninafric.pdf</w:t>
        </w:r>
      </w:hyperlink>
      <w:r w:rsidRPr="003B0C83">
        <w:rPr>
          <w:rStyle w:val="Hyperlink"/>
          <w:szCs w:val="22"/>
        </w:rPr>
        <w:t xml:space="preserve">; Nigeria Stability &amp; Reconciliation Programme, What Violence Means to Us: Women with Disabilities Speak (Aug. 2015), </w:t>
      </w:r>
      <w:hyperlink r:id="rId2" w:history="1">
        <w:r w:rsidRPr="003B0C83">
          <w:rPr>
            <w:rStyle w:val="Hyperlink"/>
            <w:szCs w:val="22"/>
          </w:rPr>
          <w:t>http://www.nsrp-nigeria.org/wp-content/uploads/2015/09/What-Violence-Means-to-us-Women-with-Disabilities-Speak.pdf</w:t>
        </w:r>
      </w:hyperlink>
      <w:r w:rsidRPr="003B0C83">
        <w:t xml:space="preserve">; Ereshnee Naidu, et al., On the Margins: Violence Against Women with Disabilities, Ctr Stud. Violence &amp; Reconciliation (2005), </w:t>
      </w:r>
      <w:hyperlink r:id="rId3" w:history="1">
        <w:r w:rsidRPr="003B0C83">
          <w:rPr>
            <w:rStyle w:val="Hyperlink"/>
          </w:rPr>
          <w:t>http://www.csvr.org.za/docs/gender/onthemargins.pdf</w:t>
        </w:r>
      </w:hyperlink>
      <w:r w:rsidRPr="003B0C83">
        <w:t xml:space="preserve">. </w:t>
      </w:r>
    </w:p>
    <w:p w14:paraId="2210BFD7" w14:textId="77777777" w:rsidR="00D43D5E" w:rsidRPr="003B0C83" w:rsidRDefault="00D43D5E" w:rsidP="00485A1C">
      <w:pPr>
        <w:pStyle w:val="EndnoteText"/>
        <w:ind w:left="450" w:hanging="364"/>
      </w:pPr>
    </w:p>
  </w:endnote>
  <w:endnote w:id="3">
    <w:p w14:paraId="626200AC" w14:textId="664304ED" w:rsidR="00D43D5E" w:rsidRPr="003B0C83" w:rsidRDefault="00D43D5E" w:rsidP="00485A1C">
      <w:pPr>
        <w:pStyle w:val="EndnoteText"/>
        <w:ind w:left="450" w:hanging="364"/>
      </w:pPr>
      <w:r w:rsidRPr="002D387D">
        <w:rPr>
          <w:rStyle w:val="EndnoteReference"/>
        </w:rPr>
        <w:endnoteRef/>
      </w:r>
      <w:r w:rsidRPr="002D387D">
        <w:rPr>
          <w:rStyle w:val="EndnoteReference"/>
        </w:rPr>
        <w:t xml:space="preserve"> </w:t>
      </w:r>
      <w:r w:rsidRPr="003B0C83">
        <w:tab/>
        <w:t xml:space="preserve">The African Commission uses a “non-exhaustive list of grounds of discrimination” in one of its general comments and explicitly include the ground of disability. See General Comment No. 4 on the African Charter on Human and Peoples’ Rights: The Right to Redress for Victims of Torture and Other Cruel, Inhuman or Degrading Punishment or Treatment (Article 5), ¶ 20 (Feb. 23 – Mar. 4, 2017), </w:t>
      </w:r>
      <w:hyperlink r:id="rId4" w:history="1">
        <w:r w:rsidRPr="003B0C83">
          <w:rPr>
            <w:rStyle w:val="Hyperlink"/>
          </w:rPr>
          <w:t>https://www.achpr.org/public/Document/file/English/achpr_general_comment_no._4_english.pdf</w:t>
        </w:r>
      </w:hyperlink>
      <w:r w:rsidRPr="003B0C83">
        <w:t>.</w:t>
      </w:r>
    </w:p>
    <w:p w14:paraId="3420D562" w14:textId="77777777" w:rsidR="00D43D5E" w:rsidRPr="003B0C83" w:rsidRDefault="00D43D5E" w:rsidP="00485A1C">
      <w:pPr>
        <w:pStyle w:val="EndnoteText"/>
        <w:ind w:left="450" w:hanging="364"/>
      </w:pPr>
    </w:p>
  </w:endnote>
  <w:endnote w:id="4">
    <w:p w14:paraId="70BD8EE9" w14:textId="24D492CB" w:rsidR="00D43D5E" w:rsidRPr="00B70988" w:rsidRDefault="00D43D5E" w:rsidP="00CA6AE5">
      <w:pPr>
        <w:pStyle w:val="EndnoteText"/>
        <w:ind w:left="450" w:hanging="364"/>
      </w:pPr>
      <w:r w:rsidRPr="002D387D">
        <w:rPr>
          <w:rStyle w:val="EndnoteReference"/>
        </w:rPr>
        <w:endnoteRef/>
      </w:r>
      <w:r w:rsidRPr="002D387D">
        <w:rPr>
          <w:rStyle w:val="EndnoteReference"/>
        </w:rPr>
        <w:t xml:space="preserve"> </w:t>
      </w:r>
      <w:r w:rsidRPr="002D387D">
        <w:rPr>
          <w:rStyle w:val="EndnoteReference"/>
        </w:rPr>
        <w:tab/>
      </w:r>
      <w:r w:rsidRPr="003B0C83">
        <w:t xml:space="preserve">See, e.g., Amnesty International “Benin: Withdrawal of individuals right to refer cases to the African Court a dangerous setback in the protection of human rights” April 24, 2020. Available here: </w:t>
      </w:r>
      <w:hyperlink r:id="rId5" w:history="1">
        <w:r>
          <w:rPr>
            <w:rStyle w:val="Hyperlink"/>
            <w:szCs w:val="22"/>
          </w:rPr>
          <w:t>https://www.amnesty.org/en/latest/news/2020/04/benin-le-retrait-aux-individus-du-droit-de-saisir-la-cour-africaine-est-un-recul-dangereux/</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embedRegular r:id="rId1" w:fontKey="{5125CFBE-6E9A-EF40-94D8-E32143EE12B3}"/>
  </w:font>
  <w:font w:name="Times New Roman">
    <w:panose1 w:val="02020603050405020304"/>
    <w:charset w:val="00"/>
    <w:family w:val="roman"/>
    <w:pitch w:val="variable"/>
    <w:sig w:usb0="E0002EFF" w:usb1="C000785B" w:usb2="00000009" w:usb3="00000000" w:csb0="000001FF" w:csb1="00000000"/>
    <w:embedRegular r:id="rId2" w:fontKey="{59FB159A-DC7C-8C40-80B9-2E4152563BDE}"/>
    <w:embedBold r:id="rId3" w:fontKey="{AB16B10C-BA7D-6546-89DF-F37FB8D39C14}"/>
    <w:embedItalic r:id="rId4" w:fontKey="{43326F3D-6A99-B44C-AA2E-78001452AEF6}"/>
    <w:embedBoldItalic r:id="rId5" w:fontKey="{D5E6589B-92CD-E643-8F6B-79B48FED1D87}"/>
  </w:font>
  <w:font w:name="Franklin Gothic Book">
    <w:panose1 w:val="020B0503020102020204"/>
    <w:charset w:val="00"/>
    <w:family w:val="swiss"/>
    <w:pitch w:val="variable"/>
    <w:sig w:usb0="00000287" w:usb1="00000000" w:usb2="00000000" w:usb3="00000000" w:csb0="0000009F" w:csb1="00000000"/>
    <w:embedRegular r:id="rId6" w:fontKey="{7BFB27E0-FBFF-C14E-94C1-661AC3FDBB96}"/>
    <w:embedBold r:id="rId7" w:fontKey="{282AC4DE-0851-844F-A82F-2DC4B7B3C6E7}"/>
    <w:embedItalic r:id="rId8" w:fontKey="{8C40EE12-7DF6-054D-B9F0-DC45D7113B25}"/>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embedRegular r:id="rId9" w:fontKey="{F90CD090-BB50-2848-BBF3-8903C60FF0DD}"/>
  </w:font>
  <w:font w:name="Wingdings">
    <w:panose1 w:val="05000000000000000000"/>
    <w:charset w:val="4D"/>
    <w:family w:val="decorative"/>
    <w:pitch w:val="variable"/>
    <w:sig w:usb0="00000003" w:usb1="00000000" w:usb2="00000000" w:usb3="00000000" w:csb0="80000001" w:csb1="00000000"/>
    <w:embedRegular r:id="rId10" w:fontKey="{50124AB5-29A8-8343-9DC9-A3D562D54F89}"/>
  </w:font>
  <w:font w:name="Wingdings 3">
    <w:panose1 w:val="05040102010807070707"/>
    <w:charset w:val="4D"/>
    <w:family w:val="decorative"/>
    <w:pitch w:val="variable"/>
    <w:sig w:usb0="00000003" w:usb1="00000000" w:usb2="00000000" w:usb3="00000000" w:csb0="80000001" w:csb1="00000000"/>
    <w:embedRegular r:id="rId11" w:fontKey="{088996BE-55AF-F741-9FEE-60443715A2B2}"/>
  </w:font>
  <w:font w:name="Arial">
    <w:panose1 w:val="020B0604020202020204"/>
    <w:charset w:val="00"/>
    <w:family w:val="swiss"/>
    <w:pitch w:val="variable"/>
    <w:sig w:usb0="E0002AFF" w:usb1="C0007843" w:usb2="00000009" w:usb3="00000000" w:csb0="000001FF" w:csb1="00000000"/>
    <w:embedRegular r:id="rId12" w:fontKey="{27ABA828-E271-9149-A098-82F55235565C}"/>
    <w:embedBold r:id="rId13" w:fontKey="{D560056E-6379-734F-94C6-5598DCE57119}"/>
    <w:embedItalic r:id="rId14" w:fontKey="{2A8C61B6-EE3B-1140-A8F8-7524016EA015}"/>
    <w:embedBoldItalic r:id="rId15" w:fontKey="{3161A154-8858-DB44-9F3D-C39289E70CA4}"/>
  </w:font>
  <w:font w:name="Franklin Gothic Heavy">
    <w:panose1 w:val="020B0903020102020204"/>
    <w:charset w:val="00"/>
    <w:family w:val="swiss"/>
    <w:pitch w:val="variable"/>
    <w:sig w:usb0="00000287" w:usb1="00000000" w:usb2="00000000" w:usb3="00000000" w:csb0="0000009F" w:csb1="00000000"/>
    <w:embedRegular r:id="rId16" w:fontKey="{17A6FB10-7C56-D14F-B08D-63EB540CA685}"/>
    <w:embedBold r:id="rId17" w:fontKey="{74733CEA-B7E6-6946-96E2-A2352596ADA1}"/>
  </w:font>
  <w:font w:name="MS Gothic">
    <w:altName w:val="ＭＳ ゴシック"/>
    <w:panose1 w:val="020B0609070205080204"/>
    <w:charset w:val="80"/>
    <w:family w:val="modern"/>
    <w:pitch w:val="fixed"/>
    <w:sig w:usb0="E00002FF" w:usb1="6AC7FDFB" w:usb2="08000012" w:usb3="00000000" w:csb0="0002009F" w:csb1="00000000"/>
  </w:font>
  <w:font w:name="Franklin Gothic Demi">
    <w:panose1 w:val="020B0703020102020204"/>
    <w:charset w:val="00"/>
    <w:family w:val="swiss"/>
    <w:pitch w:val="variable"/>
    <w:sig w:usb0="00000287" w:usb1="00000000" w:usb2="00000000" w:usb3="00000000" w:csb0="0000009F" w:csb1="00000000"/>
    <w:embedRegular r:id="rId18" w:fontKey="{EB723D1A-9649-B848-8291-701D72F04CF0}"/>
    <w:embedBold r:id="rId19" w:fontKey="{2FD428E0-2255-614A-878E-2A62B1B6A69D}"/>
    <w:embedItalic r:id="rId20" w:fontKey="{071ADEEE-49B2-874B-8761-984F3E67A9D5}"/>
  </w:font>
  <w:font w:name="Calibri">
    <w:panose1 w:val="020F0502020204030204"/>
    <w:charset w:val="00"/>
    <w:family w:val="swiss"/>
    <w:pitch w:val="variable"/>
    <w:sig w:usb0="E0002AFF" w:usb1="C000247B" w:usb2="00000009" w:usb3="00000000" w:csb0="000001FF" w:csb1="00000000"/>
    <w:embedRegular r:id="rId21" w:fontKey="{146BBD06-E36A-3245-A01F-E7BB0CC6F496}"/>
    <w:embedBold r:id="rId22" w:fontKey="{ACF8F4AA-CE34-3A45-9834-374373C69E4E}"/>
  </w:font>
  <w:font w:name="Lucida Grande">
    <w:panose1 w:val="020B0600040502020204"/>
    <w:charset w:val="00"/>
    <w:family w:val="swiss"/>
    <w:pitch w:val="variable"/>
    <w:sig w:usb0="E1000AEF" w:usb1="5000A1FF" w:usb2="00000000" w:usb3="00000000" w:csb0="000001BF" w:csb1="00000000"/>
  </w:font>
  <w:font w:name="Trade Gothic Next LT Pro">
    <w:altName w:val="﷽﷽﷽﷽﷽﷽"/>
    <w:panose1 w:val="020B0503040303020004"/>
    <w:charset w:val="4D"/>
    <w:family w:val="swiss"/>
    <w:notTrueType/>
    <w:pitch w:val="variable"/>
    <w:sig w:usb0="A000002F" w:usb1="5000205A" w:usb2="00000000" w:usb3="00000000" w:csb0="0000009B" w:csb1="00000000"/>
  </w:font>
  <w:font w:name="Cambria">
    <w:panose1 w:val="02040503050406030204"/>
    <w:charset w:val="00"/>
    <w:family w:val="roman"/>
    <w:pitch w:val="variable"/>
    <w:sig w:usb0="E00002FF" w:usb1="400004FF" w:usb2="00000000" w:usb3="00000000" w:csb0="0000019F" w:csb1="00000000"/>
    <w:embedRegular r:id="rId24" w:fontKey="{232A0475-E5C4-0C47-809B-792736C2A07D}"/>
  </w:font>
  <w:font w:name="AvantGarde Md BT">
    <w:altName w:val="Times New Roman"/>
    <w:panose1 w:val="020B0602020202020204"/>
    <w:charset w:val="00"/>
    <w:family w:val="swiss"/>
    <w:pitch w:val="variable"/>
    <w:sig w:usb0="00000003" w:usb1="00000000" w:usb2="00000000" w:usb3="00000000" w:csb0="00000001" w:csb1="00000000"/>
    <w:embedRegular r:id="rId25" w:fontKey="{BED9564A-8F49-8A41-8DE9-4DD4DCF19FD1}"/>
  </w:font>
  <w:font w:name="DIN Next LT Pro">
    <w:altName w:val="DIN Next LT Pro"/>
    <w:panose1 w:val="020B0503020203050203"/>
    <w:charset w:val="4D"/>
    <w:family w:val="swiss"/>
    <w:notTrueType/>
    <w:pitch w:val="variable"/>
    <w:sig w:usb0="A000002F" w:usb1="5000205B" w:usb2="00000000" w:usb3="00000000" w:csb0="0000009B" w:csb1="00000000"/>
  </w:font>
  <w:font w:name="Franklin Gothic Medium">
    <w:panose1 w:val="020B0603020102020204"/>
    <w:charset w:val="00"/>
    <w:family w:val="swiss"/>
    <w:pitch w:val="variable"/>
    <w:sig w:usb0="00000287" w:usb1="00000000" w:usb2="00000000" w:usb3="00000000" w:csb0="0000009F" w:csb1="00000000"/>
    <w:embedRegular r:id="rId26" w:fontKey="{D34A920D-489C-E44D-BEB6-E199F7EED82A}"/>
    <w:embedItalic r:id="rId27" w:fontKey="{46C83D6B-DF29-4D41-A6F8-898919381063}"/>
  </w:font>
  <w:font w:name="Segoe UI">
    <w:panose1 w:val="020B0604020202020204"/>
    <w:charset w:val="00"/>
    <w:family w:val="swiss"/>
    <w:pitch w:val="variable"/>
    <w:sig w:usb0="E4002EFF" w:usb1="C000E47F" w:usb2="00000009" w:usb3="00000000" w:csb0="000001FF" w:csb1="00000000"/>
    <w:embedRegular r:id="rId28" w:fontKey="{37689EE9-31B1-0D4F-ABFF-6285E1172099}"/>
  </w:font>
  <w:font w:name="AVANT GARDE MEDIUM BT">
    <w:panose1 w:val="020B0602020202020204"/>
    <w:charset w:val="00"/>
    <w:family w:val="swiss"/>
    <w:pitch w:val="variable"/>
    <w:sig w:usb0="00000003" w:usb1="00000000" w:usb2="00000000" w:usb3="00000000" w:csb0="00000001" w:csb1="00000000"/>
    <w:embedRegular r:id="rId29" w:fontKey="{98C14AEE-3092-AF49-8D2B-CF50A1A9F3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0352D" w14:textId="77777777" w:rsidR="00D43D5E" w:rsidRPr="007743B7" w:rsidRDefault="00D43D5E" w:rsidP="007743B7">
    <w:pPr>
      <w:pStyle w:val="Footer"/>
      <w:framePr w:wrap="notBeside" w:vAnchor="page" w:hAnchor="page" w:x="492" w:y="14862" w:anchorLock="1"/>
      <w:rPr>
        <w:rFonts w:ascii="AvantGarde Md BT" w:hAnsi="AvantGarde Md BT"/>
        <w:color w:val="716A9D"/>
        <w:szCs w:val="18"/>
      </w:rPr>
    </w:pPr>
    <w:r w:rsidRPr="007743B7">
      <w:rPr>
        <w:rStyle w:val="PageNumber"/>
      </w:rPr>
      <w:fldChar w:fldCharType="begin"/>
    </w:r>
    <w:r w:rsidRPr="007743B7">
      <w:rPr>
        <w:rStyle w:val="PageNumber"/>
      </w:rPr>
      <w:instrText xml:space="preserve">PAGE  </w:instrText>
    </w:r>
    <w:r w:rsidRPr="007743B7">
      <w:rPr>
        <w:rStyle w:val="PageNumber"/>
      </w:rPr>
      <w:fldChar w:fldCharType="separate"/>
    </w:r>
    <w:r>
      <w:rPr>
        <w:rStyle w:val="PageNumber"/>
        <w:noProof/>
      </w:rPr>
      <w:t>ii</w:t>
    </w:r>
    <w:r w:rsidRPr="007743B7">
      <w:rPr>
        <w:rStyle w:val="PageNumber"/>
      </w:rPr>
      <w:fldChar w:fldCharType="end"/>
    </w:r>
    <w:r w:rsidRPr="007743B7">
      <w:rPr>
        <w:rStyle w:val="PageNumber"/>
        <w:color w:val="716A9D"/>
        <w:sz w:val="18"/>
        <w:szCs w:val="18"/>
      </w:rPr>
      <w:t xml:space="preserve">   </w:t>
    </w:r>
    <w:r>
      <w:rPr>
        <w:rStyle w:val="PageNumber"/>
        <w:color w:val="716A9D"/>
        <w:sz w:val="18"/>
        <w:szCs w:val="18"/>
      </w:rPr>
      <w:t xml:space="preserve"> </w:t>
    </w:r>
    <w:r w:rsidRPr="007743B7">
      <w:rPr>
        <w:rStyle w:val="PageNumber"/>
        <w:color w:val="716A9D"/>
        <w:sz w:val="18"/>
        <w:szCs w:val="18"/>
      </w:rPr>
      <w:t>|   Women Enabled International</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02609" w14:textId="77777777" w:rsidR="00D43D5E" w:rsidRPr="007743B7" w:rsidRDefault="00D43D5E" w:rsidP="00FF21F5">
    <w:pPr>
      <w:pStyle w:val="Footer"/>
      <w:rPr>
        <w:rStyle w:val="PageNumber"/>
      </w:rPr>
    </w:pPr>
    <w:proofErr w:type="spellStart"/>
    <w:r w:rsidRPr="00B51589">
      <w:rPr>
        <w:rFonts w:ascii="Franklin Gothic Demi" w:hAnsi="Franklin Gothic Demi"/>
        <w:b/>
        <w:bCs/>
        <w:color w:val="948FB7"/>
      </w:rPr>
      <w:t>account</w:t>
    </w:r>
    <w:r w:rsidRPr="00B51589">
      <w:rPr>
        <w:rFonts w:ascii="Franklin Gothic Demi" w:hAnsi="Franklin Gothic Demi"/>
        <w:b/>
        <w:bCs/>
        <w:color w:val="716A9D"/>
      </w:rPr>
      <w:t>ABILITY</w:t>
    </w:r>
    <w:proofErr w:type="spellEnd"/>
    <w:r w:rsidRPr="00B51589">
      <w:rPr>
        <w:rFonts w:ascii="Franklin Gothic Demi" w:hAnsi="Franklin Gothic Demi"/>
        <w:b/>
        <w:bCs/>
        <w:color w:val="716A9D"/>
      </w:rPr>
      <w:t>:</w:t>
    </w:r>
    <w:r w:rsidRPr="00B51589">
      <w:rPr>
        <w:color w:val="716A9D"/>
      </w:rPr>
      <w:t xml:space="preserve"> </w:t>
    </w:r>
    <w:r>
      <w:t>African Regional Human Rights System Advocacy Guide</w:t>
    </w:r>
    <w:r>
      <w:rPr>
        <w:rStyle w:val="PageNumber"/>
      </w:rPr>
      <w:t xml:space="preserve">   </w:t>
    </w:r>
    <w:r w:rsidRPr="00783EA4">
      <w:rPr>
        <w:rStyle w:val="PageNumber"/>
        <w:color w:val="716A9D"/>
      </w:rPr>
      <w:t>|</w:t>
    </w:r>
    <w:r>
      <w:rPr>
        <w:rStyle w:val="PageNumber"/>
        <w:color w:val="716A9D"/>
      </w:rPr>
      <w:t xml:space="preserve"> </w:t>
    </w:r>
    <w:r w:rsidRPr="007743B7">
      <w:rPr>
        <w:rStyle w:val="PageNumber"/>
      </w:rPr>
      <w:t xml:space="preserve"> </w:t>
    </w:r>
    <w:r w:rsidRPr="00783EA4">
      <w:rPr>
        <w:rStyle w:val="PageNumber"/>
      </w:rPr>
      <w:t xml:space="preserve"> </w:t>
    </w:r>
    <w:r w:rsidRPr="00783EA4">
      <w:rPr>
        <w:rStyle w:val="PageNumber"/>
      </w:rPr>
      <w:fldChar w:fldCharType="begin"/>
    </w:r>
    <w:r w:rsidRPr="00783EA4">
      <w:rPr>
        <w:rStyle w:val="PageNumber"/>
      </w:rPr>
      <w:instrText xml:space="preserve">PAGE  </w:instrText>
    </w:r>
    <w:r w:rsidRPr="00783EA4">
      <w:rPr>
        <w:rStyle w:val="PageNumber"/>
      </w:rPr>
      <w:fldChar w:fldCharType="separate"/>
    </w:r>
    <w:r>
      <w:rPr>
        <w:rStyle w:val="PageNumber"/>
        <w:noProof/>
      </w:rPr>
      <w:t>iii</w:t>
    </w:r>
    <w:r w:rsidRPr="00783EA4">
      <w:rPr>
        <w:rStyle w:val="PageNumber"/>
      </w:rPr>
      <w:fldChar w:fldCharType="end"/>
    </w:r>
  </w:p>
  <w:p w14:paraId="34AFFEC0" w14:textId="77777777" w:rsidR="00D43D5E" w:rsidRPr="007743B7" w:rsidRDefault="00D43D5E" w:rsidP="00FF21F5">
    <w:pPr>
      <w:pStyle w:val="Footer"/>
      <w:rPr>
        <w:rStyle w:val="PageNumber"/>
      </w:rPr>
    </w:pPr>
    <w:r>
      <w:rPr>
        <w:rStyle w:val="PageNumber"/>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1A2FC" w14:textId="77777777" w:rsidR="00D43D5E" w:rsidRPr="007743B7" w:rsidRDefault="00D43D5E" w:rsidP="00FF21F5">
    <w:pPr>
      <w:pStyle w:val="Footer"/>
      <w:rPr>
        <w:rStyle w:val="PageNumber"/>
      </w:rPr>
    </w:pP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8A435" w14:textId="77777777" w:rsidR="00D43D5E" w:rsidRPr="00FC6DAA" w:rsidRDefault="00D43D5E" w:rsidP="008601C7">
    <w:pPr>
      <w:pStyle w:val="Footer"/>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11E9B" w14:textId="77777777" w:rsidR="00D43D5E" w:rsidRPr="007743B7" w:rsidRDefault="00D43D5E" w:rsidP="00FF21F5">
    <w:pPr>
      <w:pStyle w:val="Footer"/>
    </w:pPr>
    <w:r w:rsidRPr="007743B7">
      <w:rPr>
        <w:rStyle w:val="PageNumber"/>
      </w:rPr>
      <w:fldChar w:fldCharType="begin"/>
    </w:r>
    <w:r w:rsidRPr="007743B7">
      <w:rPr>
        <w:rStyle w:val="PageNumber"/>
      </w:rPr>
      <w:instrText xml:space="preserve">PAGE  </w:instrText>
    </w:r>
    <w:r w:rsidRPr="007743B7">
      <w:rPr>
        <w:rStyle w:val="PageNumber"/>
      </w:rPr>
      <w:fldChar w:fldCharType="separate"/>
    </w:r>
    <w:r>
      <w:rPr>
        <w:rStyle w:val="PageNumber"/>
        <w:noProof/>
      </w:rPr>
      <w:t>30</w:t>
    </w:r>
    <w:r w:rsidRPr="007743B7">
      <w:rPr>
        <w:rStyle w:val="PageNumber"/>
      </w:rPr>
      <w:fldChar w:fldCharType="end"/>
    </w:r>
    <w:r w:rsidRPr="007743B7">
      <w:rPr>
        <w:rStyle w:val="PageNumber"/>
        <w:color w:val="716A9D"/>
        <w:sz w:val="18"/>
        <w:szCs w:val="18"/>
      </w:rPr>
      <w:t xml:space="preserve">   |   Women Enabled International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B97A6" w14:textId="77777777" w:rsidR="00D43D5E" w:rsidRPr="007743B7" w:rsidRDefault="00D43D5E" w:rsidP="00FF21F5">
    <w:pPr>
      <w:pStyle w:val="Footer"/>
      <w:rPr>
        <w:rStyle w:val="PageNumber"/>
      </w:rPr>
    </w:pP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56081" w14:textId="77777777" w:rsidR="00D43D5E" w:rsidRDefault="00D43D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BE0F1" w14:textId="77777777" w:rsidR="00D43D5E" w:rsidRDefault="00D43D5E" w:rsidP="00FF21F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3767A" w14:textId="2ED3E64D" w:rsidR="00D43D5E" w:rsidRPr="007743B7" w:rsidRDefault="00D43D5E" w:rsidP="00FF21F5">
    <w:pPr>
      <w:pStyle w:val="Footer"/>
    </w:pPr>
    <w:r w:rsidRPr="007743B7">
      <w:rPr>
        <w:rStyle w:val="PageNumber"/>
      </w:rPr>
      <w:fldChar w:fldCharType="begin"/>
    </w:r>
    <w:r w:rsidRPr="007743B7">
      <w:rPr>
        <w:rStyle w:val="PageNumber"/>
      </w:rPr>
      <w:instrText xml:space="preserve">PAGE  </w:instrText>
    </w:r>
    <w:r w:rsidRPr="007743B7">
      <w:rPr>
        <w:rStyle w:val="PageNumber"/>
      </w:rPr>
      <w:fldChar w:fldCharType="separate"/>
    </w:r>
    <w:r>
      <w:rPr>
        <w:rStyle w:val="PageNumber"/>
        <w:noProof/>
      </w:rPr>
      <w:t>30</w:t>
    </w:r>
    <w:r w:rsidRPr="007743B7">
      <w:rPr>
        <w:rStyle w:val="PageNumber"/>
      </w:rPr>
      <w:fldChar w:fldCharType="end"/>
    </w:r>
    <w:r w:rsidRPr="007743B7">
      <w:rPr>
        <w:rStyle w:val="PageNumber"/>
        <w:color w:val="716A9D"/>
        <w:sz w:val="18"/>
        <w:szCs w:val="18"/>
      </w:rPr>
      <w:t xml:space="preserve">   </w:t>
    </w:r>
    <w:r w:rsidRPr="00697B32">
      <w:rPr>
        <w:rStyle w:val="PageNumber"/>
        <w:color w:val="B2A1C7"/>
        <w:sz w:val="18"/>
        <w:szCs w:val="18"/>
      </w:rPr>
      <w:t>|</w:t>
    </w:r>
    <w:r w:rsidRPr="007743B7">
      <w:rPr>
        <w:rStyle w:val="PageNumber"/>
        <w:color w:val="716A9D"/>
        <w:sz w:val="18"/>
        <w:szCs w:val="18"/>
      </w:rPr>
      <w:t xml:space="preserve">   </w:t>
    </w:r>
    <w:r w:rsidRPr="00697B32">
      <w:rPr>
        <w:rStyle w:val="PageNumber"/>
        <w:color w:val="5F4B8B"/>
        <w:sz w:val="18"/>
        <w:szCs w:val="18"/>
      </w:rPr>
      <w:t>Women Enabled International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A7EF0" w14:textId="3002C914" w:rsidR="00D43D5E" w:rsidRPr="007743B7" w:rsidRDefault="00D43D5E" w:rsidP="002D387D">
    <w:pPr>
      <w:pStyle w:val="Footer"/>
      <w:jc w:val="right"/>
      <w:rPr>
        <w:rStyle w:val="PageNumber"/>
      </w:rPr>
    </w:pPr>
    <w:proofErr w:type="spellStart"/>
    <w:r w:rsidRPr="00697B32">
      <w:rPr>
        <w:rFonts w:ascii="Franklin Gothic Demi" w:hAnsi="Franklin Gothic Demi"/>
        <w:b/>
        <w:bCs/>
        <w:color w:val="B2A1C7"/>
      </w:rPr>
      <w:t>account</w:t>
    </w:r>
    <w:r w:rsidRPr="00697B32">
      <w:rPr>
        <w:rFonts w:ascii="Franklin Gothic Demi" w:hAnsi="Franklin Gothic Demi"/>
        <w:b/>
        <w:bCs/>
        <w:color w:val="5F4B8B"/>
      </w:rPr>
      <w:t>ABILITY</w:t>
    </w:r>
    <w:proofErr w:type="spellEnd"/>
    <w:r w:rsidRPr="00697B32">
      <w:rPr>
        <w:rFonts w:ascii="Franklin Gothic Demi" w:hAnsi="Franklin Gothic Demi"/>
        <w:b/>
        <w:bCs/>
        <w:color w:val="5F4B8B"/>
      </w:rPr>
      <w:t>:</w:t>
    </w:r>
    <w:r w:rsidRPr="00B51589">
      <w:rPr>
        <w:color w:val="716A9D"/>
      </w:rPr>
      <w:t xml:space="preserve"> </w:t>
    </w:r>
    <w:r>
      <w:t>African Regional Human Rights System Advocacy Guide</w:t>
    </w:r>
    <w:r>
      <w:rPr>
        <w:rStyle w:val="PageNumber"/>
      </w:rPr>
      <w:t xml:space="preserve">   </w:t>
    </w:r>
    <w:r w:rsidRPr="00697B32">
      <w:rPr>
        <w:rStyle w:val="PageNumber"/>
        <w:color w:val="B2A1C7"/>
      </w:rPr>
      <w:t>|</w:t>
    </w:r>
    <w:r>
      <w:rPr>
        <w:rStyle w:val="PageNumber"/>
        <w:color w:val="716A9D"/>
      </w:rPr>
      <w:t xml:space="preserve"> </w:t>
    </w:r>
    <w:r w:rsidRPr="007743B7">
      <w:rPr>
        <w:rStyle w:val="PageNumber"/>
      </w:rPr>
      <w:t xml:space="preserve"> </w:t>
    </w:r>
    <w:r w:rsidRPr="00783EA4">
      <w:rPr>
        <w:rStyle w:val="PageNumber"/>
      </w:rPr>
      <w:t xml:space="preserve"> </w:t>
    </w:r>
    <w:r w:rsidRPr="00783EA4">
      <w:rPr>
        <w:rStyle w:val="PageNumber"/>
      </w:rPr>
      <w:fldChar w:fldCharType="begin"/>
    </w:r>
    <w:r w:rsidRPr="00783EA4">
      <w:rPr>
        <w:rStyle w:val="PageNumber"/>
      </w:rPr>
      <w:instrText xml:space="preserve">PAGE  </w:instrText>
    </w:r>
    <w:r w:rsidRPr="00783EA4">
      <w:rPr>
        <w:rStyle w:val="PageNumber"/>
      </w:rPr>
      <w:fldChar w:fldCharType="separate"/>
    </w:r>
    <w:r>
      <w:rPr>
        <w:rStyle w:val="PageNumber"/>
        <w:noProof/>
      </w:rPr>
      <w:t>29</w:t>
    </w:r>
    <w:r w:rsidRPr="00783EA4">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405E2" w14:textId="4112687F" w:rsidR="00D43D5E" w:rsidRPr="002A631E" w:rsidRDefault="00D43D5E" w:rsidP="002A6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387B62" w14:textId="77777777" w:rsidR="0079036B" w:rsidRDefault="0079036B" w:rsidP="00FF21F5">
      <w:pPr>
        <w:pStyle w:val="FootnoteSeparator"/>
      </w:pPr>
      <w:r>
        <w:t xml:space="preserve"> </w:t>
      </w:r>
    </w:p>
  </w:footnote>
  <w:footnote w:type="continuationSeparator" w:id="0">
    <w:p w14:paraId="238DB95F" w14:textId="77777777" w:rsidR="0079036B" w:rsidRDefault="0079036B" w:rsidP="00FF21F5">
      <w:r>
        <w:continuationSeparator/>
      </w:r>
    </w:p>
    <w:p w14:paraId="0F0D3925" w14:textId="77777777" w:rsidR="0079036B" w:rsidRDefault="0079036B" w:rsidP="00FF21F5"/>
    <w:p w14:paraId="09560CCC" w14:textId="77777777" w:rsidR="0079036B" w:rsidRDefault="0079036B" w:rsidP="00FF21F5"/>
    <w:p w14:paraId="4535A51B" w14:textId="77777777" w:rsidR="0079036B" w:rsidRDefault="0079036B" w:rsidP="00FF21F5"/>
    <w:p w14:paraId="360BE316" w14:textId="77777777" w:rsidR="0079036B" w:rsidRDefault="0079036B" w:rsidP="00FF21F5"/>
    <w:p w14:paraId="01139A83" w14:textId="77777777" w:rsidR="0079036B" w:rsidRDefault="0079036B" w:rsidP="00FF21F5"/>
  </w:footnote>
  <w:footnote w:id="1">
    <w:p w14:paraId="5CB69254" w14:textId="606D310A" w:rsidR="00D43D5E" w:rsidRPr="00CE4E72" w:rsidRDefault="00D43D5E" w:rsidP="00D43D5E">
      <w:pPr>
        <w:pStyle w:val="FootnoteText"/>
        <w:spacing w:line="240" w:lineRule="exact"/>
        <w:ind w:hanging="184"/>
        <w:rPr>
          <w:sz w:val="21"/>
          <w:szCs w:val="21"/>
        </w:rPr>
      </w:pPr>
      <w:r w:rsidRPr="00CE4E72">
        <w:rPr>
          <w:rStyle w:val="FootnoteReference"/>
          <w:szCs w:val="21"/>
          <w:vertAlign w:val="baseline"/>
        </w:rPr>
        <w:footnoteRef/>
      </w:r>
      <w:r w:rsidRPr="00CE4E72">
        <w:rPr>
          <w:rStyle w:val="FootnoteReference"/>
          <w:szCs w:val="21"/>
          <w:vertAlign w:val="baseline"/>
        </w:rPr>
        <w:t xml:space="preserve"> </w:t>
      </w:r>
      <w:r w:rsidRPr="00CE4E72">
        <w:rPr>
          <w:sz w:val="21"/>
          <w:szCs w:val="21"/>
        </w:rPr>
        <w:tab/>
      </w:r>
      <w:r w:rsidRPr="00CE4E72">
        <w:rPr>
          <w:sz w:val="21"/>
          <w:szCs w:val="21"/>
        </w:rPr>
        <w:tab/>
      </w:r>
      <w:r w:rsidRPr="002D1CD7">
        <w:rPr>
          <w:sz w:val="20"/>
          <w:szCs w:val="20"/>
        </w:rPr>
        <w:t>All African Union member states have now ratified the Banjul Charter, with the exception of Morocco which rejoined the African Union in January 2017.</w:t>
      </w:r>
      <w:r w:rsidRPr="00CE4E72">
        <w:rPr>
          <w:sz w:val="21"/>
          <w:szCs w:val="21"/>
        </w:rPr>
        <w:t xml:space="preserve"> </w:t>
      </w:r>
    </w:p>
    <w:p w14:paraId="6919F15C" w14:textId="63188691" w:rsidR="00D43D5E" w:rsidRPr="00C340AC" w:rsidRDefault="00D43D5E" w:rsidP="00C340AC">
      <w:pPr>
        <w:pStyle w:val="FootnoteText"/>
        <w:tabs>
          <w:tab w:val="left" w:pos="450"/>
        </w:tabs>
        <w:ind w:left="450" w:hanging="364"/>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63F35" w14:textId="77777777" w:rsidR="00D43D5E" w:rsidRDefault="00D43D5E" w:rsidP="00FF21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85A4D0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5B614D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4B003E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904DD9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362B7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36435C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1EE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AFA8BB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B08AD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99CBC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1124E1"/>
    <w:multiLevelType w:val="hybridMultilevel"/>
    <w:tmpl w:val="863AF634"/>
    <w:lvl w:ilvl="0" w:tplc="F3DCC3D0">
      <w:start w:val="1"/>
      <w:numFmt w:val="upperRoman"/>
      <w:pStyle w:val="AccountabilityHeading1"/>
      <w:lvlText w:val="%1."/>
      <w:lvlJc w:val="left"/>
      <w:pPr>
        <w:ind w:left="1080" w:hanging="720"/>
      </w:pPr>
      <w:rPr>
        <w:rFonts w:hint="default"/>
      </w:rPr>
    </w:lvl>
    <w:lvl w:ilvl="1" w:tplc="7354E1A8">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2750A3"/>
    <w:multiLevelType w:val="hybridMultilevel"/>
    <w:tmpl w:val="C4A689D4"/>
    <w:lvl w:ilvl="0" w:tplc="D708C4BA">
      <w:start w:val="279"/>
      <w:numFmt w:val="bullet"/>
      <w:lvlText w:val="-"/>
      <w:lvlJc w:val="left"/>
      <w:pPr>
        <w:ind w:left="648" w:hanging="360"/>
      </w:pPr>
      <w:rPr>
        <w:rFonts w:ascii="Franklin Gothic Book" w:eastAsiaTheme="minorEastAsia" w:hAnsi="Franklin Gothic Book"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2" w15:restartNumberingAfterBreak="0">
    <w:nsid w:val="19811F17"/>
    <w:multiLevelType w:val="hybridMultilevel"/>
    <w:tmpl w:val="E9947896"/>
    <w:lvl w:ilvl="0" w:tplc="04090019">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E85FBE"/>
    <w:multiLevelType w:val="hybridMultilevel"/>
    <w:tmpl w:val="974A6AD4"/>
    <w:lvl w:ilvl="0" w:tplc="04090019">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AB46476"/>
    <w:multiLevelType w:val="hybridMultilevel"/>
    <w:tmpl w:val="5B6E06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F95D72"/>
    <w:multiLevelType w:val="hybridMultilevel"/>
    <w:tmpl w:val="A230B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5A2A084">
      <w:start w:val="1"/>
      <w:numFmt w:val="bullet"/>
      <w:pStyle w:val="BulletListParagraph"/>
      <w:lvlText w:val=""/>
      <w:lvlJc w:val="left"/>
      <w:pPr>
        <w:ind w:left="486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31263C"/>
    <w:multiLevelType w:val="hybridMultilevel"/>
    <w:tmpl w:val="537C30AC"/>
    <w:lvl w:ilvl="0" w:tplc="BCCC5AA0">
      <w:start w:val="1"/>
      <w:numFmt w:val="bullet"/>
      <w:pStyle w:val="Heading3"/>
      <w:lvlText w:val="n"/>
      <w:lvlJc w:val="left"/>
      <w:pPr>
        <w:ind w:left="288" w:hanging="144"/>
      </w:pPr>
      <w:rPr>
        <w:rFonts w:ascii="Wingdings" w:hAnsi="Wingdings" w:cs="Wingdings" w:hint="default"/>
        <w:sz w:val="20"/>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7" w15:restartNumberingAfterBreak="0">
    <w:nsid w:val="3C9D1C72"/>
    <w:multiLevelType w:val="hybridMultilevel"/>
    <w:tmpl w:val="37180B5C"/>
    <w:lvl w:ilvl="0" w:tplc="04090019">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F393C90"/>
    <w:multiLevelType w:val="hybridMultilevel"/>
    <w:tmpl w:val="88687582"/>
    <w:lvl w:ilvl="0" w:tplc="5720C6DE">
      <w:start w:val="1"/>
      <w:numFmt w:val="bullet"/>
      <w:pStyle w:val="ListParagraph"/>
      <w:lvlText w:val=""/>
      <w:lvlJc w:val="left"/>
      <w:pPr>
        <w:ind w:left="648" w:hanging="360"/>
      </w:pPr>
      <w:rPr>
        <w:rFonts w:ascii="Wingdings 3" w:hAnsi="Wingdings 3"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abstractNumId w:val="10"/>
  </w:num>
  <w:num w:numId="2">
    <w:abstractNumId w:val="8"/>
  </w:num>
  <w:num w:numId="3">
    <w:abstractNumId w:val="18"/>
  </w:num>
  <w:num w:numId="4">
    <w:abstractNumId w:val="9"/>
  </w:num>
  <w:num w:numId="5">
    <w:abstractNumId w:val="15"/>
  </w:num>
  <w:num w:numId="6">
    <w:abstractNumId w:val="14"/>
  </w:num>
  <w:num w:numId="7">
    <w:abstractNumId w:val="13"/>
  </w:num>
  <w:num w:numId="8">
    <w:abstractNumId w:val="17"/>
  </w:num>
  <w:num w:numId="9">
    <w:abstractNumId w:val="11"/>
  </w:num>
  <w:num w:numId="10">
    <w:abstractNumId w:val="16"/>
  </w:num>
  <w:num w:numId="11">
    <w:abstractNumId w:val="12"/>
  </w:num>
  <w:num w:numId="12">
    <w:abstractNumId w:val="18"/>
  </w:num>
  <w:num w:numId="13">
    <w:abstractNumId w:val="18"/>
  </w:num>
  <w:num w:numId="14">
    <w:abstractNumId w:val="16"/>
  </w:num>
  <w:num w:numId="15">
    <w:abstractNumId w:val="0"/>
  </w:num>
  <w:num w:numId="16">
    <w:abstractNumId w:val="1"/>
  </w:num>
  <w:num w:numId="17">
    <w:abstractNumId w:val="2"/>
  </w:num>
  <w:num w:numId="18">
    <w:abstractNumId w:val="3"/>
  </w:num>
  <w:num w:numId="19">
    <w:abstractNumId w:val="4"/>
  </w:num>
  <w:num w:numId="20">
    <w:abstractNumId w:val="5"/>
  </w:num>
  <w:num w:numId="21">
    <w:abstractNumId w:val="6"/>
  </w:num>
  <w:num w:numId="22">
    <w:abstractNumId w:val="7"/>
  </w:num>
  <w:num w:numId="23">
    <w:abstractNumId w:val="18"/>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18"/>
  </w:num>
  <w:num w:numId="31">
    <w:abstractNumId w:val="18"/>
  </w:num>
  <w:num w:numId="32">
    <w:abstractNumId w:val="18"/>
  </w:num>
  <w:num w:numId="33">
    <w:abstractNumId w:val="18"/>
  </w:num>
  <w:num w:numId="34">
    <w:abstractNumId w:val="18"/>
  </w:num>
  <w:num w:numId="35">
    <w:abstractNumId w:val="18"/>
  </w:num>
  <w:num w:numId="36">
    <w:abstractNumId w:val="18"/>
  </w:num>
  <w:num w:numId="37">
    <w:abstractNumId w:val="18"/>
  </w:num>
  <w:num w:numId="38">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embedSystemFonts/>
  <w:hideSpellingErrors/>
  <w:hideGrammaticalErrors/>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drawingGridHorizontalSpacing w:val="11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1"/>
  </w:docVars>
  <w:rsids>
    <w:rsidRoot w:val="00D71AEB"/>
    <w:rsid w:val="00000264"/>
    <w:rsid w:val="000025C6"/>
    <w:rsid w:val="000026C2"/>
    <w:rsid w:val="0000307D"/>
    <w:rsid w:val="000031F4"/>
    <w:rsid w:val="00003717"/>
    <w:rsid w:val="00003BF6"/>
    <w:rsid w:val="00004ACB"/>
    <w:rsid w:val="00004F1B"/>
    <w:rsid w:val="00005C68"/>
    <w:rsid w:val="00005F1F"/>
    <w:rsid w:val="00006A34"/>
    <w:rsid w:val="000104DF"/>
    <w:rsid w:val="00011B7A"/>
    <w:rsid w:val="00013F7C"/>
    <w:rsid w:val="000151BA"/>
    <w:rsid w:val="000154C9"/>
    <w:rsid w:val="00016463"/>
    <w:rsid w:val="00016559"/>
    <w:rsid w:val="0001689A"/>
    <w:rsid w:val="00017429"/>
    <w:rsid w:val="000174F9"/>
    <w:rsid w:val="00020FD0"/>
    <w:rsid w:val="000215E0"/>
    <w:rsid w:val="00021EE4"/>
    <w:rsid w:val="00023285"/>
    <w:rsid w:val="00023DD4"/>
    <w:rsid w:val="00025164"/>
    <w:rsid w:val="000257BF"/>
    <w:rsid w:val="000258CC"/>
    <w:rsid w:val="00025E39"/>
    <w:rsid w:val="00027194"/>
    <w:rsid w:val="00027992"/>
    <w:rsid w:val="0003032E"/>
    <w:rsid w:val="000327A4"/>
    <w:rsid w:val="00033246"/>
    <w:rsid w:val="00033E18"/>
    <w:rsid w:val="00034ACB"/>
    <w:rsid w:val="00035550"/>
    <w:rsid w:val="00037689"/>
    <w:rsid w:val="00040219"/>
    <w:rsid w:val="00040D4E"/>
    <w:rsid w:val="000420BE"/>
    <w:rsid w:val="00042851"/>
    <w:rsid w:val="000431F2"/>
    <w:rsid w:val="00044B18"/>
    <w:rsid w:val="00045B41"/>
    <w:rsid w:val="00045B9E"/>
    <w:rsid w:val="00045BC0"/>
    <w:rsid w:val="00047561"/>
    <w:rsid w:val="000478A6"/>
    <w:rsid w:val="000502AF"/>
    <w:rsid w:val="00050C2E"/>
    <w:rsid w:val="00050EB2"/>
    <w:rsid w:val="00051B14"/>
    <w:rsid w:val="00052228"/>
    <w:rsid w:val="0005278B"/>
    <w:rsid w:val="00052FF1"/>
    <w:rsid w:val="00054E88"/>
    <w:rsid w:val="00054F5F"/>
    <w:rsid w:val="000550C5"/>
    <w:rsid w:val="0006173D"/>
    <w:rsid w:val="000617BD"/>
    <w:rsid w:val="00062144"/>
    <w:rsid w:val="000639EA"/>
    <w:rsid w:val="00066247"/>
    <w:rsid w:val="00067108"/>
    <w:rsid w:val="000711E4"/>
    <w:rsid w:val="00071380"/>
    <w:rsid w:val="00071465"/>
    <w:rsid w:val="00071891"/>
    <w:rsid w:val="0007204E"/>
    <w:rsid w:val="00072F25"/>
    <w:rsid w:val="00073E37"/>
    <w:rsid w:val="0007424C"/>
    <w:rsid w:val="0007634F"/>
    <w:rsid w:val="00077B1F"/>
    <w:rsid w:val="0008016E"/>
    <w:rsid w:val="000803C4"/>
    <w:rsid w:val="000812BF"/>
    <w:rsid w:val="00082258"/>
    <w:rsid w:val="000848A7"/>
    <w:rsid w:val="00084AD2"/>
    <w:rsid w:val="00086E6B"/>
    <w:rsid w:val="00087FDC"/>
    <w:rsid w:val="0009022C"/>
    <w:rsid w:val="000914B2"/>
    <w:rsid w:val="00092AA2"/>
    <w:rsid w:val="00093B0F"/>
    <w:rsid w:val="0009459B"/>
    <w:rsid w:val="000970CE"/>
    <w:rsid w:val="000971D7"/>
    <w:rsid w:val="000A06E9"/>
    <w:rsid w:val="000A1DF8"/>
    <w:rsid w:val="000A2E55"/>
    <w:rsid w:val="000A42AC"/>
    <w:rsid w:val="000A6CA2"/>
    <w:rsid w:val="000B0ABD"/>
    <w:rsid w:val="000B1F8F"/>
    <w:rsid w:val="000B27B7"/>
    <w:rsid w:val="000B3439"/>
    <w:rsid w:val="000B4B68"/>
    <w:rsid w:val="000B507A"/>
    <w:rsid w:val="000B6144"/>
    <w:rsid w:val="000C1825"/>
    <w:rsid w:val="000C3A88"/>
    <w:rsid w:val="000C4CB9"/>
    <w:rsid w:val="000C629C"/>
    <w:rsid w:val="000C6410"/>
    <w:rsid w:val="000D0E43"/>
    <w:rsid w:val="000D0EDA"/>
    <w:rsid w:val="000D2209"/>
    <w:rsid w:val="000D2A9A"/>
    <w:rsid w:val="000D3BF7"/>
    <w:rsid w:val="000D4A69"/>
    <w:rsid w:val="000D4CFF"/>
    <w:rsid w:val="000D7080"/>
    <w:rsid w:val="000E0B32"/>
    <w:rsid w:val="000E10D3"/>
    <w:rsid w:val="000E1133"/>
    <w:rsid w:val="000E1E9D"/>
    <w:rsid w:val="000E1F79"/>
    <w:rsid w:val="000E3304"/>
    <w:rsid w:val="000E4A1F"/>
    <w:rsid w:val="000E4F18"/>
    <w:rsid w:val="000E54EE"/>
    <w:rsid w:val="000E6BF3"/>
    <w:rsid w:val="000E6CDD"/>
    <w:rsid w:val="000F32C9"/>
    <w:rsid w:val="000F36BB"/>
    <w:rsid w:val="000F3A52"/>
    <w:rsid w:val="000F3EA1"/>
    <w:rsid w:val="000F49A9"/>
    <w:rsid w:val="000F65EB"/>
    <w:rsid w:val="000F6876"/>
    <w:rsid w:val="000F7298"/>
    <w:rsid w:val="000F7E62"/>
    <w:rsid w:val="00100B81"/>
    <w:rsid w:val="0010154C"/>
    <w:rsid w:val="0010269D"/>
    <w:rsid w:val="001037A3"/>
    <w:rsid w:val="00103AD1"/>
    <w:rsid w:val="00103C65"/>
    <w:rsid w:val="00104295"/>
    <w:rsid w:val="001046A4"/>
    <w:rsid w:val="00105458"/>
    <w:rsid w:val="001056CA"/>
    <w:rsid w:val="00105EE7"/>
    <w:rsid w:val="00106176"/>
    <w:rsid w:val="00110456"/>
    <w:rsid w:val="001104E3"/>
    <w:rsid w:val="00111602"/>
    <w:rsid w:val="00114CD0"/>
    <w:rsid w:val="00115C0D"/>
    <w:rsid w:val="0011616E"/>
    <w:rsid w:val="00116CF2"/>
    <w:rsid w:val="00116E79"/>
    <w:rsid w:val="001174F7"/>
    <w:rsid w:val="001210DA"/>
    <w:rsid w:val="00122478"/>
    <w:rsid w:val="0012260A"/>
    <w:rsid w:val="001232BB"/>
    <w:rsid w:val="00125543"/>
    <w:rsid w:val="00130051"/>
    <w:rsid w:val="00130229"/>
    <w:rsid w:val="001319D7"/>
    <w:rsid w:val="0013231F"/>
    <w:rsid w:val="001328A9"/>
    <w:rsid w:val="00132D76"/>
    <w:rsid w:val="00133139"/>
    <w:rsid w:val="00134EFA"/>
    <w:rsid w:val="001361B8"/>
    <w:rsid w:val="0013796B"/>
    <w:rsid w:val="00141696"/>
    <w:rsid w:val="00141943"/>
    <w:rsid w:val="00144714"/>
    <w:rsid w:val="0014528E"/>
    <w:rsid w:val="00146274"/>
    <w:rsid w:val="00146E57"/>
    <w:rsid w:val="001471F2"/>
    <w:rsid w:val="00151B4B"/>
    <w:rsid w:val="001531F2"/>
    <w:rsid w:val="00153DB0"/>
    <w:rsid w:val="00154665"/>
    <w:rsid w:val="00155221"/>
    <w:rsid w:val="001574CA"/>
    <w:rsid w:val="00157B77"/>
    <w:rsid w:val="00160119"/>
    <w:rsid w:val="001610B0"/>
    <w:rsid w:val="001626FB"/>
    <w:rsid w:val="001629AE"/>
    <w:rsid w:val="00165B25"/>
    <w:rsid w:val="00166030"/>
    <w:rsid w:val="001661D3"/>
    <w:rsid w:val="0016657D"/>
    <w:rsid w:val="001666F2"/>
    <w:rsid w:val="0016692D"/>
    <w:rsid w:val="00166957"/>
    <w:rsid w:val="00173CD1"/>
    <w:rsid w:val="00175AE8"/>
    <w:rsid w:val="00175BC3"/>
    <w:rsid w:val="0017693B"/>
    <w:rsid w:val="001777EC"/>
    <w:rsid w:val="00181BBF"/>
    <w:rsid w:val="00182AAE"/>
    <w:rsid w:val="00183DD4"/>
    <w:rsid w:val="0018439D"/>
    <w:rsid w:val="00185184"/>
    <w:rsid w:val="001852EA"/>
    <w:rsid w:val="001869C1"/>
    <w:rsid w:val="001871E6"/>
    <w:rsid w:val="00191054"/>
    <w:rsid w:val="00191BCF"/>
    <w:rsid w:val="00195698"/>
    <w:rsid w:val="00196AB6"/>
    <w:rsid w:val="001A06EF"/>
    <w:rsid w:val="001A4F81"/>
    <w:rsid w:val="001A5A17"/>
    <w:rsid w:val="001A6E2B"/>
    <w:rsid w:val="001B03E4"/>
    <w:rsid w:val="001B0930"/>
    <w:rsid w:val="001B0FC5"/>
    <w:rsid w:val="001B2BB2"/>
    <w:rsid w:val="001B5818"/>
    <w:rsid w:val="001C0579"/>
    <w:rsid w:val="001C1019"/>
    <w:rsid w:val="001C1524"/>
    <w:rsid w:val="001C16EF"/>
    <w:rsid w:val="001C18BB"/>
    <w:rsid w:val="001C2292"/>
    <w:rsid w:val="001C30D1"/>
    <w:rsid w:val="001C398C"/>
    <w:rsid w:val="001C441C"/>
    <w:rsid w:val="001C5125"/>
    <w:rsid w:val="001C5678"/>
    <w:rsid w:val="001D0056"/>
    <w:rsid w:val="001D09A3"/>
    <w:rsid w:val="001D2E3A"/>
    <w:rsid w:val="001D3A60"/>
    <w:rsid w:val="001D3FEC"/>
    <w:rsid w:val="001D6DE6"/>
    <w:rsid w:val="001D7DE5"/>
    <w:rsid w:val="001E1813"/>
    <w:rsid w:val="001E2635"/>
    <w:rsid w:val="001E2E79"/>
    <w:rsid w:val="001E341E"/>
    <w:rsid w:val="001E5222"/>
    <w:rsid w:val="001E573E"/>
    <w:rsid w:val="001E5F5D"/>
    <w:rsid w:val="001E7111"/>
    <w:rsid w:val="001F0CF6"/>
    <w:rsid w:val="001F1A33"/>
    <w:rsid w:val="001F1EC1"/>
    <w:rsid w:val="001F2802"/>
    <w:rsid w:val="001F3C34"/>
    <w:rsid w:val="001F44DB"/>
    <w:rsid w:val="001F52D6"/>
    <w:rsid w:val="001F581E"/>
    <w:rsid w:val="001F5EEC"/>
    <w:rsid w:val="001F6E84"/>
    <w:rsid w:val="002003C8"/>
    <w:rsid w:val="0020108B"/>
    <w:rsid w:val="002050C4"/>
    <w:rsid w:val="002051F3"/>
    <w:rsid w:val="00205531"/>
    <w:rsid w:val="002057E0"/>
    <w:rsid w:val="002068C1"/>
    <w:rsid w:val="00207B4F"/>
    <w:rsid w:val="0021044F"/>
    <w:rsid w:val="0021258D"/>
    <w:rsid w:val="002125C2"/>
    <w:rsid w:val="00212817"/>
    <w:rsid w:val="00212BC5"/>
    <w:rsid w:val="00214541"/>
    <w:rsid w:val="00214967"/>
    <w:rsid w:val="00215221"/>
    <w:rsid w:val="0021543F"/>
    <w:rsid w:val="00215762"/>
    <w:rsid w:val="002168BB"/>
    <w:rsid w:val="00217121"/>
    <w:rsid w:val="0022033F"/>
    <w:rsid w:val="0022036B"/>
    <w:rsid w:val="0022212F"/>
    <w:rsid w:val="00222F03"/>
    <w:rsid w:val="00223EBF"/>
    <w:rsid w:val="00224328"/>
    <w:rsid w:val="00225366"/>
    <w:rsid w:val="00225F1A"/>
    <w:rsid w:val="00226017"/>
    <w:rsid w:val="0022633D"/>
    <w:rsid w:val="00226625"/>
    <w:rsid w:val="00227BD6"/>
    <w:rsid w:val="0023086F"/>
    <w:rsid w:val="002314CA"/>
    <w:rsid w:val="00231F85"/>
    <w:rsid w:val="00235274"/>
    <w:rsid w:val="00236F80"/>
    <w:rsid w:val="00237711"/>
    <w:rsid w:val="00237CD2"/>
    <w:rsid w:val="00243513"/>
    <w:rsid w:val="002436A5"/>
    <w:rsid w:val="00243F9C"/>
    <w:rsid w:val="002447D3"/>
    <w:rsid w:val="002449C9"/>
    <w:rsid w:val="00247CD6"/>
    <w:rsid w:val="00250F42"/>
    <w:rsid w:val="002529B5"/>
    <w:rsid w:val="002535EE"/>
    <w:rsid w:val="0025622C"/>
    <w:rsid w:val="00257382"/>
    <w:rsid w:val="00260AC7"/>
    <w:rsid w:val="00261C97"/>
    <w:rsid w:val="00262922"/>
    <w:rsid w:val="00267A6D"/>
    <w:rsid w:val="00267B17"/>
    <w:rsid w:val="0027092D"/>
    <w:rsid w:val="00274F4F"/>
    <w:rsid w:val="002776F5"/>
    <w:rsid w:val="0028253C"/>
    <w:rsid w:val="00282CAB"/>
    <w:rsid w:val="00284A30"/>
    <w:rsid w:val="00285169"/>
    <w:rsid w:val="00285720"/>
    <w:rsid w:val="002862C5"/>
    <w:rsid w:val="00286343"/>
    <w:rsid w:val="00286D96"/>
    <w:rsid w:val="002875C1"/>
    <w:rsid w:val="002901FE"/>
    <w:rsid w:val="002908F4"/>
    <w:rsid w:val="00292626"/>
    <w:rsid w:val="00292D94"/>
    <w:rsid w:val="00293FCB"/>
    <w:rsid w:val="00295053"/>
    <w:rsid w:val="00296885"/>
    <w:rsid w:val="00296FA5"/>
    <w:rsid w:val="00297BA1"/>
    <w:rsid w:val="002A039E"/>
    <w:rsid w:val="002A154E"/>
    <w:rsid w:val="002A21A4"/>
    <w:rsid w:val="002A2BE9"/>
    <w:rsid w:val="002A32D5"/>
    <w:rsid w:val="002A3500"/>
    <w:rsid w:val="002A3A49"/>
    <w:rsid w:val="002A45CD"/>
    <w:rsid w:val="002A53E1"/>
    <w:rsid w:val="002A55AD"/>
    <w:rsid w:val="002A631E"/>
    <w:rsid w:val="002A6DEB"/>
    <w:rsid w:val="002A7EA3"/>
    <w:rsid w:val="002B074F"/>
    <w:rsid w:val="002B3705"/>
    <w:rsid w:val="002B537F"/>
    <w:rsid w:val="002B56A4"/>
    <w:rsid w:val="002B75CD"/>
    <w:rsid w:val="002B7834"/>
    <w:rsid w:val="002C0734"/>
    <w:rsid w:val="002C3F20"/>
    <w:rsid w:val="002C5F5F"/>
    <w:rsid w:val="002C6F8F"/>
    <w:rsid w:val="002C7D97"/>
    <w:rsid w:val="002D106E"/>
    <w:rsid w:val="002D117E"/>
    <w:rsid w:val="002D16C4"/>
    <w:rsid w:val="002D1A6F"/>
    <w:rsid w:val="002D1CD7"/>
    <w:rsid w:val="002D204E"/>
    <w:rsid w:val="002D20F0"/>
    <w:rsid w:val="002D3659"/>
    <w:rsid w:val="002D36B6"/>
    <w:rsid w:val="002D387D"/>
    <w:rsid w:val="002D3A08"/>
    <w:rsid w:val="002D3A76"/>
    <w:rsid w:val="002D6B50"/>
    <w:rsid w:val="002D76D0"/>
    <w:rsid w:val="002D7D37"/>
    <w:rsid w:val="002E1040"/>
    <w:rsid w:val="002E13B3"/>
    <w:rsid w:val="002E1DCB"/>
    <w:rsid w:val="002E30B8"/>
    <w:rsid w:val="002E61FA"/>
    <w:rsid w:val="002E6201"/>
    <w:rsid w:val="002F1ADD"/>
    <w:rsid w:val="002F540E"/>
    <w:rsid w:val="0030018C"/>
    <w:rsid w:val="0030059C"/>
    <w:rsid w:val="00300927"/>
    <w:rsid w:val="00300E08"/>
    <w:rsid w:val="00301032"/>
    <w:rsid w:val="0030386B"/>
    <w:rsid w:val="00303EC1"/>
    <w:rsid w:val="00303F0E"/>
    <w:rsid w:val="003042B3"/>
    <w:rsid w:val="00304DFA"/>
    <w:rsid w:val="00305F81"/>
    <w:rsid w:val="003069FA"/>
    <w:rsid w:val="00306AE0"/>
    <w:rsid w:val="003111C7"/>
    <w:rsid w:val="00312FC1"/>
    <w:rsid w:val="00312FE8"/>
    <w:rsid w:val="00313A57"/>
    <w:rsid w:val="003149E5"/>
    <w:rsid w:val="00314FCA"/>
    <w:rsid w:val="003155E7"/>
    <w:rsid w:val="003164AC"/>
    <w:rsid w:val="003204A0"/>
    <w:rsid w:val="00320606"/>
    <w:rsid w:val="00320675"/>
    <w:rsid w:val="0032103C"/>
    <w:rsid w:val="003228C8"/>
    <w:rsid w:val="00323042"/>
    <w:rsid w:val="00323680"/>
    <w:rsid w:val="00323BC9"/>
    <w:rsid w:val="00323C0B"/>
    <w:rsid w:val="00325AF7"/>
    <w:rsid w:val="00326112"/>
    <w:rsid w:val="00330467"/>
    <w:rsid w:val="00331718"/>
    <w:rsid w:val="0033209E"/>
    <w:rsid w:val="00333022"/>
    <w:rsid w:val="00333595"/>
    <w:rsid w:val="003335B3"/>
    <w:rsid w:val="00334675"/>
    <w:rsid w:val="00336155"/>
    <w:rsid w:val="00336595"/>
    <w:rsid w:val="0033734D"/>
    <w:rsid w:val="0033788A"/>
    <w:rsid w:val="003417F7"/>
    <w:rsid w:val="003442C8"/>
    <w:rsid w:val="0034525E"/>
    <w:rsid w:val="00346881"/>
    <w:rsid w:val="003468E6"/>
    <w:rsid w:val="00350674"/>
    <w:rsid w:val="00351AD9"/>
    <w:rsid w:val="00354CCA"/>
    <w:rsid w:val="00355BA1"/>
    <w:rsid w:val="00355C35"/>
    <w:rsid w:val="003566AC"/>
    <w:rsid w:val="00356A93"/>
    <w:rsid w:val="00357ACA"/>
    <w:rsid w:val="003611B7"/>
    <w:rsid w:val="00362026"/>
    <w:rsid w:val="00362064"/>
    <w:rsid w:val="00363199"/>
    <w:rsid w:val="003632F2"/>
    <w:rsid w:val="00363396"/>
    <w:rsid w:val="00364F87"/>
    <w:rsid w:val="00370AF8"/>
    <w:rsid w:val="00370D43"/>
    <w:rsid w:val="003728A9"/>
    <w:rsid w:val="003737B6"/>
    <w:rsid w:val="0037524A"/>
    <w:rsid w:val="00383EFF"/>
    <w:rsid w:val="00383FBB"/>
    <w:rsid w:val="003854AB"/>
    <w:rsid w:val="00385E3A"/>
    <w:rsid w:val="00385F2E"/>
    <w:rsid w:val="00386053"/>
    <w:rsid w:val="00386C1D"/>
    <w:rsid w:val="003875B1"/>
    <w:rsid w:val="00391896"/>
    <w:rsid w:val="00391FBA"/>
    <w:rsid w:val="00392AB2"/>
    <w:rsid w:val="00393459"/>
    <w:rsid w:val="00394273"/>
    <w:rsid w:val="003943B8"/>
    <w:rsid w:val="003944CA"/>
    <w:rsid w:val="003A0A8D"/>
    <w:rsid w:val="003A19AE"/>
    <w:rsid w:val="003A4400"/>
    <w:rsid w:val="003A6A4C"/>
    <w:rsid w:val="003A6E89"/>
    <w:rsid w:val="003A7AD4"/>
    <w:rsid w:val="003B0052"/>
    <w:rsid w:val="003B06F8"/>
    <w:rsid w:val="003B0C83"/>
    <w:rsid w:val="003B3ED0"/>
    <w:rsid w:val="003B3ED9"/>
    <w:rsid w:val="003B5A32"/>
    <w:rsid w:val="003B5FA4"/>
    <w:rsid w:val="003B633A"/>
    <w:rsid w:val="003B768C"/>
    <w:rsid w:val="003C3359"/>
    <w:rsid w:val="003C42A7"/>
    <w:rsid w:val="003C48CB"/>
    <w:rsid w:val="003C5916"/>
    <w:rsid w:val="003C645F"/>
    <w:rsid w:val="003C7162"/>
    <w:rsid w:val="003D066E"/>
    <w:rsid w:val="003D285C"/>
    <w:rsid w:val="003D3A4F"/>
    <w:rsid w:val="003D3BC0"/>
    <w:rsid w:val="003D3ECE"/>
    <w:rsid w:val="003D586E"/>
    <w:rsid w:val="003D6D93"/>
    <w:rsid w:val="003D79D1"/>
    <w:rsid w:val="003E0F3B"/>
    <w:rsid w:val="003E120C"/>
    <w:rsid w:val="003F00FB"/>
    <w:rsid w:val="003F0975"/>
    <w:rsid w:val="003F0FDF"/>
    <w:rsid w:val="003F1A09"/>
    <w:rsid w:val="003F2D1E"/>
    <w:rsid w:val="003F3132"/>
    <w:rsid w:val="003F506C"/>
    <w:rsid w:val="00401585"/>
    <w:rsid w:val="0040492A"/>
    <w:rsid w:val="00404BDE"/>
    <w:rsid w:val="00405B89"/>
    <w:rsid w:val="004061E9"/>
    <w:rsid w:val="0040620B"/>
    <w:rsid w:val="004074B3"/>
    <w:rsid w:val="00407E57"/>
    <w:rsid w:val="00410A93"/>
    <w:rsid w:val="00410F3D"/>
    <w:rsid w:val="00411037"/>
    <w:rsid w:val="0041116A"/>
    <w:rsid w:val="0041240D"/>
    <w:rsid w:val="00414448"/>
    <w:rsid w:val="00414B52"/>
    <w:rsid w:val="0041670A"/>
    <w:rsid w:val="00420095"/>
    <w:rsid w:val="00420F98"/>
    <w:rsid w:val="00421134"/>
    <w:rsid w:val="004221EB"/>
    <w:rsid w:val="004226E8"/>
    <w:rsid w:val="00423943"/>
    <w:rsid w:val="00423AB9"/>
    <w:rsid w:val="00427C30"/>
    <w:rsid w:val="004330A7"/>
    <w:rsid w:val="00433B5C"/>
    <w:rsid w:val="00434595"/>
    <w:rsid w:val="004351F2"/>
    <w:rsid w:val="00436101"/>
    <w:rsid w:val="00437EE9"/>
    <w:rsid w:val="004408FD"/>
    <w:rsid w:val="00441866"/>
    <w:rsid w:val="00441DEC"/>
    <w:rsid w:val="00442AC5"/>
    <w:rsid w:val="00452FDF"/>
    <w:rsid w:val="004533EF"/>
    <w:rsid w:val="00455639"/>
    <w:rsid w:val="00455D0E"/>
    <w:rsid w:val="00456083"/>
    <w:rsid w:val="004576B4"/>
    <w:rsid w:val="00457E1B"/>
    <w:rsid w:val="00460397"/>
    <w:rsid w:val="00460F83"/>
    <w:rsid w:val="00461482"/>
    <w:rsid w:val="00461832"/>
    <w:rsid w:val="004619DC"/>
    <w:rsid w:val="00461A93"/>
    <w:rsid w:val="0046277C"/>
    <w:rsid w:val="0046355F"/>
    <w:rsid w:val="0046419E"/>
    <w:rsid w:val="004644AB"/>
    <w:rsid w:val="00470F3F"/>
    <w:rsid w:val="00471C83"/>
    <w:rsid w:val="0047293D"/>
    <w:rsid w:val="00474151"/>
    <w:rsid w:val="0047654F"/>
    <w:rsid w:val="004810D6"/>
    <w:rsid w:val="0048207D"/>
    <w:rsid w:val="00482B5B"/>
    <w:rsid w:val="00483A03"/>
    <w:rsid w:val="00483BD1"/>
    <w:rsid w:val="004844B2"/>
    <w:rsid w:val="00485A1C"/>
    <w:rsid w:val="00487796"/>
    <w:rsid w:val="00490E65"/>
    <w:rsid w:val="00492EAD"/>
    <w:rsid w:val="00493A75"/>
    <w:rsid w:val="00493CA3"/>
    <w:rsid w:val="00495276"/>
    <w:rsid w:val="004953C3"/>
    <w:rsid w:val="004962F1"/>
    <w:rsid w:val="00496810"/>
    <w:rsid w:val="00496990"/>
    <w:rsid w:val="004973F9"/>
    <w:rsid w:val="004A14A0"/>
    <w:rsid w:val="004A26A4"/>
    <w:rsid w:val="004A322A"/>
    <w:rsid w:val="004A4E6F"/>
    <w:rsid w:val="004A5168"/>
    <w:rsid w:val="004A5DFC"/>
    <w:rsid w:val="004A64D3"/>
    <w:rsid w:val="004A7686"/>
    <w:rsid w:val="004B0F7C"/>
    <w:rsid w:val="004B215E"/>
    <w:rsid w:val="004B254B"/>
    <w:rsid w:val="004B4B10"/>
    <w:rsid w:val="004B5A4E"/>
    <w:rsid w:val="004C0182"/>
    <w:rsid w:val="004C26DD"/>
    <w:rsid w:val="004C4238"/>
    <w:rsid w:val="004C4584"/>
    <w:rsid w:val="004C4DEA"/>
    <w:rsid w:val="004C66AF"/>
    <w:rsid w:val="004C6F59"/>
    <w:rsid w:val="004C75D9"/>
    <w:rsid w:val="004D0BEE"/>
    <w:rsid w:val="004D26C5"/>
    <w:rsid w:val="004D2941"/>
    <w:rsid w:val="004D2AE1"/>
    <w:rsid w:val="004D2BB2"/>
    <w:rsid w:val="004D3077"/>
    <w:rsid w:val="004D41CB"/>
    <w:rsid w:val="004D4851"/>
    <w:rsid w:val="004D5520"/>
    <w:rsid w:val="004D679E"/>
    <w:rsid w:val="004D67C5"/>
    <w:rsid w:val="004E1D18"/>
    <w:rsid w:val="004E1FF5"/>
    <w:rsid w:val="004E266F"/>
    <w:rsid w:val="004E3478"/>
    <w:rsid w:val="004E549D"/>
    <w:rsid w:val="004E5A01"/>
    <w:rsid w:val="004E681F"/>
    <w:rsid w:val="004E69BC"/>
    <w:rsid w:val="004E7F04"/>
    <w:rsid w:val="004E7F4F"/>
    <w:rsid w:val="004F0019"/>
    <w:rsid w:val="004F11B2"/>
    <w:rsid w:val="004F1938"/>
    <w:rsid w:val="004F1F7C"/>
    <w:rsid w:val="004F3476"/>
    <w:rsid w:val="004F353D"/>
    <w:rsid w:val="004F37B2"/>
    <w:rsid w:val="004F38C2"/>
    <w:rsid w:val="004F4F95"/>
    <w:rsid w:val="004F6AB1"/>
    <w:rsid w:val="004F77D9"/>
    <w:rsid w:val="005005DE"/>
    <w:rsid w:val="0050127D"/>
    <w:rsid w:val="00502A5F"/>
    <w:rsid w:val="00502A8C"/>
    <w:rsid w:val="005041F6"/>
    <w:rsid w:val="00504A82"/>
    <w:rsid w:val="0050551E"/>
    <w:rsid w:val="0050552B"/>
    <w:rsid w:val="00507476"/>
    <w:rsid w:val="005076D2"/>
    <w:rsid w:val="0051002A"/>
    <w:rsid w:val="005112E0"/>
    <w:rsid w:val="00511609"/>
    <w:rsid w:val="00511B41"/>
    <w:rsid w:val="00512037"/>
    <w:rsid w:val="00512A7F"/>
    <w:rsid w:val="0051424A"/>
    <w:rsid w:val="005162ED"/>
    <w:rsid w:val="0052011B"/>
    <w:rsid w:val="00520891"/>
    <w:rsid w:val="0052297C"/>
    <w:rsid w:val="00522F25"/>
    <w:rsid w:val="005267FD"/>
    <w:rsid w:val="005308B2"/>
    <w:rsid w:val="00531500"/>
    <w:rsid w:val="00533799"/>
    <w:rsid w:val="00533943"/>
    <w:rsid w:val="00533B7A"/>
    <w:rsid w:val="00535106"/>
    <w:rsid w:val="00535805"/>
    <w:rsid w:val="005409EE"/>
    <w:rsid w:val="00540E3A"/>
    <w:rsid w:val="00544225"/>
    <w:rsid w:val="0054458A"/>
    <w:rsid w:val="00544B9B"/>
    <w:rsid w:val="005454ED"/>
    <w:rsid w:val="00545805"/>
    <w:rsid w:val="00545911"/>
    <w:rsid w:val="0054745D"/>
    <w:rsid w:val="00547AC8"/>
    <w:rsid w:val="00550667"/>
    <w:rsid w:val="00551B38"/>
    <w:rsid w:val="00552187"/>
    <w:rsid w:val="0055250C"/>
    <w:rsid w:val="00552DF1"/>
    <w:rsid w:val="00553E66"/>
    <w:rsid w:val="00555547"/>
    <w:rsid w:val="0055554F"/>
    <w:rsid w:val="005558E6"/>
    <w:rsid w:val="00555DC7"/>
    <w:rsid w:val="005568EA"/>
    <w:rsid w:val="00556ACF"/>
    <w:rsid w:val="00557247"/>
    <w:rsid w:val="00557450"/>
    <w:rsid w:val="005617F3"/>
    <w:rsid w:val="0056330A"/>
    <w:rsid w:val="0056434F"/>
    <w:rsid w:val="00564C1B"/>
    <w:rsid w:val="00566435"/>
    <w:rsid w:val="00566535"/>
    <w:rsid w:val="0056759D"/>
    <w:rsid w:val="0057001B"/>
    <w:rsid w:val="005700CC"/>
    <w:rsid w:val="005711E7"/>
    <w:rsid w:val="005714D6"/>
    <w:rsid w:val="00571AD3"/>
    <w:rsid w:val="00572769"/>
    <w:rsid w:val="005746E0"/>
    <w:rsid w:val="0057553C"/>
    <w:rsid w:val="005769A2"/>
    <w:rsid w:val="00576A3D"/>
    <w:rsid w:val="00576D08"/>
    <w:rsid w:val="005777D5"/>
    <w:rsid w:val="0058089D"/>
    <w:rsid w:val="005808A6"/>
    <w:rsid w:val="00580DF6"/>
    <w:rsid w:val="00582F27"/>
    <w:rsid w:val="0058370E"/>
    <w:rsid w:val="00584141"/>
    <w:rsid w:val="00584BF0"/>
    <w:rsid w:val="00585206"/>
    <w:rsid w:val="00585EB2"/>
    <w:rsid w:val="005860AE"/>
    <w:rsid w:val="00586604"/>
    <w:rsid w:val="00586662"/>
    <w:rsid w:val="005867F1"/>
    <w:rsid w:val="00590280"/>
    <w:rsid w:val="005908A0"/>
    <w:rsid w:val="00591794"/>
    <w:rsid w:val="00591A25"/>
    <w:rsid w:val="00591AA1"/>
    <w:rsid w:val="005938A4"/>
    <w:rsid w:val="00593DB3"/>
    <w:rsid w:val="00593E9A"/>
    <w:rsid w:val="005963E4"/>
    <w:rsid w:val="005A0765"/>
    <w:rsid w:val="005A08E3"/>
    <w:rsid w:val="005A1415"/>
    <w:rsid w:val="005A207E"/>
    <w:rsid w:val="005A2A8D"/>
    <w:rsid w:val="005A4006"/>
    <w:rsid w:val="005A4476"/>
    <w:rsid w:val="005A4E79"/>
    <w:rsid w:val="005A646F"/>
    <w:rsid w:val="005B02FE"/>
    <w:rsid w:val="005B0BF9"/>
    <w:rsid w:val="005B395C"/>
    <w:rsid w:val="005B3C10"/>
    <w:rsid w:val="005B3C4A"/>
    <w:rsid w:val="005B6929"/>
    <w:rsid w:val="005B6940"/>
    <w:rsid w:val="005C34C3"/>
    <w:rsid w:val="005C539F"/>
    <w:rsid w:val="005D0075"/>
    <w:rsid w:val="005D164D"/>
    <w:rsid w:val="005D17B5"/>
    <w:rsid w:val="005D27D3"/>
    <w:rsid w:val="005D2CED"/>
    <w:rsid w:val="005D3A46"/>
    <w:rsid w:val="005D5C24"/>
    <w:rsid w:val="005D6BF1"/>
    <w:rsid w:val="005D6F7E"/>
    <w:rsid w:val="005D71A0"/>
    <w:rsid w:val="005E0611"/>
    <w:rsid w:val="005E0DEA"/>
    <w:rsid w:val="005E1E8F"/>
    <w:rsid w:val="005E5EA9"/>
    <w:rsid w:val="005F18F6"/>
    <w:rsid w:val="005F1D48"/>
    <w:rsid w:val="005F2B7F"/>
    <w:rsid w:val="005F468F"/>
    <w:rsid w:val="005F54F0"/>
    <w:rsid w:val="005F5513"/>
    <w:rsid w:val="005F656B"/>
    <w:rsid w:val="005F70A0"/>
    <w:rsid w:val="005F73C6"/>
    <w:rsid w:val="0060046D"/>
    <w:rsid w:val="00602EC2"/>
    <w:rsid w:val="00603119"/>
    <w:rsid w:val="0060320B"/>
    <w:rsid w:val="00603FFC"/>
    <w:rsid w:val="00604A37"/>
    <w:rsid w:val="00605305"/>
    <w:rsid w:val="006068C2"/>
    <w:rsid w:val="0061249B"/>
    <w:rsid w:val="006161CD"/>
    <w:rsid w:val="0061728C"/>
    <w:rsid w:val="0061753D"/>
    <w:rsid w:val="006206D9"/>
    <w:rsid w:val="006209DD"/>
    <w:rsid w:val="00622A67"/>
    <w:rsid w:val="00622E00"/>
    <w:rsid w:val="00623050"/>
    <w:rsid w:val="00624556"/>
    <w:rsid w:val="006245A1"/>
    <w:rsid w:val="00624F5D"/>
    <w:rsid w:val="006258B9"/>
    <w:rsid w:val="00625D38"/>
    <w:rsid w:val="00625E71"/>
    <w:rsid w:val="00626B09"/>
    <w:rsid w:val="0062773E"/>
    <w:rsid w:val="0063300B"/>
    <w:rsid w:val="00633461"/>
    <w:rsid w:val="00636087"/>
    <w:rsid w:val="00636891"/>
    <w:rsid w:val="00636DC6"/>
    <w:rsid w:val="00640616"/>
    <w:rsid w:val="00640C64"/>
    <w:rsid w:val="00641657"/>
    <w:rsid w:val="0064186F"/>
    <w:rsid w:val="00646106"/>
    <w:rsid w:val="006476BE"/>
    <w:rsid w:val="006529DB"/>
    <w:rsid w:val="006532DF"/>
    <w:rsid w:val="006537AB"/>
    <w:rsid w:val="00656FD4"/>
    <w:rsid w:val="00657290"/>
    <w:rsid w:val="006577D9"/>
    <w:rsid w:val="00657A93"/>
    <w:rsid w:val="00661FC1"/>
    <w:rsid w:val="00662453"/>
    <w:rsid w:val="006639F0"/>
    <w:rsid w:val="00663DC1"/>
    <w:rsid w:val="00664EAA"/>
    <w:rsid w:val="006651DD"/>
    <w:rsid w:val="00666A38"/>
    <w:rsid w:val="00666C6C"/>
    <w:rsid w:val="00667974"/>
    <w:rsid w:val="00670F5D"/>
    <w:rsid w:val="006719D0"/>
    <w:rsid w:val="006722B8"/>
    <w:rsid w:val="006744CD"/>
    <w:rsid w:val="00674840"/>
    <w:rsid w:val="006749EA"/>
    <w:rsid w:val="00674CA1"/>
    <w:rsid w:val="00675B39"/>
    <w:rsid w:val="00676420"/>
    <w:rsid w:val="0067688D"/>
    <w:rsid w:val="00680A4F"/>
    <w:rsid w:val="00680D7F"/>
    <w:rsid w:val="00682302"/>
    <w:rsid w:val="00682424"/>
    <w:rsid w:val="00683568"/>
    <w:rsid w:val="006836E6"/>
    <w:rsid w:val="00685CC8"/>
    <w:rsid w:val="00686533"/>
    <w:rsid w:val="00686C40"/>
    <w:rsid w:val="00686E7C"/>
    <w:rsid w:val="0068743B"/>
    <w:rsid w:val="00690A92"/>
    <w:rsid w:val="00694723"/>
    <w:rsid w:val="006948C0"/>
    <w:rsid w:val="006950CD"/>
    <w:rsid w:val="0069554C"/>
    <w:rsid w:val="0069565D"/>
    <w:rsid w:val="00697B32"/>
    <w:rsid w:val="006A01F5"/>
    <w:rsid w:val="006A06A0"/>
    <w:rsid w:val="006A1211"/>
    <w:rsid w:val="006A189D"/>
    <w:rsid w:val="006A6E1C"/>
    <w:rsid w:val="006B37C4"/>
    <w:rsid w:val="006B4C80"/>
    <w:rsid w:val="006B5F9A"/>
    <w:rsid w:val="006B712B"/>
    <w:rsid w:val="006C0618"/>
    <w:rsid w:val="006C12F9"/>
    <w:rsid w:val="006C44CE"/>
    <w:rsid w:val="006C4D34"/>
    <w:rsid w:val="006C5264"/>
    <w:rsid w:val="006C5C70"/>
    <w:rsid w:val="006C6D14"/>
    <w:rsid w:val="006D010D"/>
    <w:rsid w:val="006D01C4"/>
    <w:rsid w:val="006D0228"/>
    <w:rsid w:val="006D0486"/>
    <w:rsid w:val="006D0D7B"/>
    <w:rsid w:val="006D186B"/>
    <w:rsid w:val="006D1E5E"/>
    <w:rsid w:val="006D3C53"/>
    <w:rsid w:val="006D3D24"/>
    <w:rsid w:val="006D4C1E"/>
    <w:rsid w:val="006E12BB"/>
    <w:rsid w:val="006E3754"/>
    <w:rsid w:val="006E3B08"/>
    <w:rsid w:val="006E5465"/>
    <w:rsid w:val="006E54D5"/>
    <w:rsid w:val="006E55F4"/>
    <w:rsid w:val="006E73A3"/>
    <w:rsid w:val="006F112E"/>
    <w:rsid w:val="006F1FCA"/>
    <w:rsid w:val="006F23C8"/>
    <w:rsid w:val="006F34B2"/>
    <w:rsid w:val="006F3F54"/>
    <w:rsid w:val="006F46B9"/>
    <w:rsid w:val="006F5365"/>
    <w:rsid w:val="006F53EE"/>
    <w:rsid w:val="006F65CA"/>
    <w:rsid w:val="006F678C"/>
    <w:rsid w:val="006F6922"/>
    <w:rsid w:val="006F6953"/>
    <w:rsid w:val="00700FC3"/>
    <w:rsid w:val="00701246"/>
    <w:rsid w:val="00701ED5"/>
    <w:rsid w:val="00702955"/>
    <w:rsid w:val="00703497"/>
    <w:rsid w:val="0070512F"/>
    <w:rsid w:val="00706269"/>
    <w:rsid w:val="0071095D"/>
    <w:rsid w:val="00711C12"/>
    <w:rsid w:val="00712005"/>
    <w:rsid w:val="007121DC"/>
    <w:rsid w:val="007132C1"/>
    <w:rsid w:val="007148A0"/>
    <w:rsid w:val="00715841"/>
    <w:rsid w:val="00717936"/>
    <w:rsid w:val="007215EF"/>
    <w:rsid w:val="0072449F"/>
    <w:rsid w:val="00724A64"/>
    <w:rsid w:val="00724A9C"/>
    <w:rsid w:val="0072581E"/>
    <w:rsid w:val="00725D69"/>
    <w:rsid w:val="0072722A"/>
    <w:rsid w:val="0072729E"/>
    <w:rsid w:val="007277B1"/>
    <w:rsid w:val="00727DC3"/>
    <w:rsid w:val="00730973"/>
    <w:rsid w:val="00732634"/>
    <w:rsid w:val="007334B6"/>
    <w:rsid w:val="00734EC4"/>
    <w:rsid w:val="00737DEA"/>
    <w:rsid w:val="00740491"/>
    <w:rsid w:val="00740EFC"/>
    <w:rsid w:val="0074135A"/>
    <w:rsid w:val="00741C1B"/>
    <w:rsid w:val="007501E1"/>
    <w:rsid w:val="0075082A"/>
    <w:rsid w:val="00751B3A"/>
    <w:rsid w:val="00753E44"/>
    <w:rsid w:val="00755915"/>
    <w:rsid w:val="00755B8D"/>
    <w:rsid w:val="007565CE"/>
    <w:rsid w:val="007576BE"/>
    <w:rsid w:val="00757E25"/>
    <w:rsid w:val="007606BA"/>
    <w:rsid w:val="007611F3"/>
    <w:rsid w:val="00761EC3"/>
    <w:rsid w:val="00763BA2"/>
    <w:rsid w:val="00766DBB"/>
    <w:rsid w:val="00767DAB"/>
    <w:rsid w:val="00771611"/>
    <w:rsid w:val="00771EC2"/>
    <w:rsid w:val="00772726"/>
    <w:rsid w:val="0077362B"/>
    <w:rsid w:val="00773B6D"/>
    <w:rsid w:val="007743B7"/>
    <w:rsid w:val="00774FE4"/>
    <w:rsid w:val="00775898"/>
    <w:rsid w:val="00776256"/>
    <w:rsid w:val="00777100"/>
    <w:rsid w:val="007804DE"/>
    <w:rsid w:val="00780CE1"/>
    <w:rsid w:val="00782710"/>
    <w:rsid w:val="00782873"/>
    <w:rsid w:val="00783D6E"/>
    <w:rsid w:val="00783EA4"/>
    <w:rsid w:val="0078478C"/>
    <w:rsid w:val="0079033A"/>
    <w:rsid w:val="0079036B"/>
    <w:rsid w:val="00791E51"/>
    <w:rsid w:val="00794861"/>
    <w:rsid w:val="00794863"/>
    <w:rsid w:val="007956E6"/>
    <w:rsid w:val="007A0446"/>
    <w:rsid w:val="007A1210"/>
    <w:rsid w:val="007A2277"/>
    <w:rsid w:val="007A2C65"/>
    <w:rsid w:val="007A2E4B"/>
    <w:rsid w:val="007A4451"/>
    <w:rsid w:val="007A4481"/>
    <w:rsid w:val="007A4996"/>
    <w:rsid w:val="007A58EA"/>
    <w:rsid w:val="007A7906"/>
    <w:rsid w:val="007B0027"/>
    <w:rsid w:val="007B15DE"/>
    <w:rsid w:val="007B18E4"/>
    <w:rsid w:val="007B1DF8"/>
    <w:rsid w:val="007B20F1"/>
    <w:rsid w:val="007B756E"/>
    <w:rsid w:val="007C0467"/>
    <w:rsid w:val="007C0CDE"/>
    <w:rsid w:val="007C2548"/>
    <w:rsid w:val="007C3E1C"/>
    <w:rsid w:val="007C4332"/>
    <w:rsid w:val="007C4762"/>
    <w:rsid w:val="007C4EDD"/>
    <w:rsid w:val="007C5780"/>
    <w:rsid w:val="007C757E"/>
    <w:rsid w:val="007D0646"/>
    <w:rsid w:val="007D0DE3"/>
    <w:rsid w:val="007D41AB"/>
    <w:rsid w:val="007D6BCC"/>
    <w:rsid w:val="007D7D51"/>
    <w:rsid w:val="007E14BD"/>
    <w:rsid w:val="007E216E"/>
    <w:rsid w:val="007E3331"/>
    <w:rsid w:val="007E3BC0"/>
    <w:rsid w:val="007E3E4B"/>
    <w:rsid w:val="007E465D"/>
    <w:rsid w:val="007E55AF"/>
    <w:rsid w:val="007E6B7E"/>
    <w:rsid w:val="007E7447"/>
    <w:rsid w:val="007F04E9"/>
    <w:rsid w:val="007F104A"/>
    <w:rsid w:val="007F1477"/>
    <w:rsid w:val="007F2196"/>
    <w:rsid w:val="007F3298"/>
    <w:rsid w:val="007F33AF"/>
    <w:rsid w:val="007F399B"/>
    <w:rsid w:val="007F4168"/>
    <w:rsid w:val="007F4B08"/>
    <w:rsid w:val="007F4E13"/>
    <w:rsid w:val="007F638A"/>
    <w:rsid w:val="0080032D"/>
    <w:rsid w:val="008035DA"/>
    <w:rsid w:val="00803664"/>
    <w:rsid w:val="00803D40"/>
    <w:rsid w:val="00804066"/>
    <w:rsid w:val="00807E2A"/>
    <w:rsid w:val="00810DDC"/>
    <w:rsid w:val="00810E39"/>
    <w:rsid w:val="00811300"/>
    <w:rsid w:val="0081131C"/>
    <w:rsid w:val="00812946"/>
    <w:rsid w:val="00812C67"/>
    <w:rsid w:val="008139C5"/>
    <w:rsid w:val="00813C81"/>
    <w:rsid w:val="0081465A"/>
    <w:rsid w:val="00814B51"/>
    <w:rsid w:val="00815D91"/>
    <w:rsid w:val="0081624F"/>
    <w:rsid w:val="00816DBA"/>
    <w:rsid w:val="00817063"/>
    <w:rsid w:val="00817DBE"/>
    <w:rsid w:val="00821C93"/>
    <w:rsid w:val="00821FA3"/>
    <w:rsid w:val="00822094"/>
    <w:rsid w:val="008229A8"/>
    <w:rsid w:val="008233B7"/>
    <w:rsid w:val="0082372F"/>
    <w:rsid w:val="00823DF9"/>
    <w:rsid w:val="008247B9"/>
    <w:rsid w:val="008249E1"/>
    <w:rsid w:val="00824AF6"/>
    <w:rsid w:val="00824FB5"/>
    <w:rsid w:val="0082563E"/>
    <w:rsid w:val="00825DAE"/>
    <w:rsid w:val="00826C6F"/>
    <w:rsid w:val="008275E2"/>
    <w:rsid w:val="008304A8"/>
    <w:rsid w:val="00832ADA"/>
    <w:rsid w:val="008334C8"/>
    <w:rsid w:val="008361D6"/>
    <w:rsid w:val="00836755"/>
    <w:rsid w:val="00840869"/>
    <w:rsid w:val="008417FD"/>
    <w:rsid w:val="008420BE"/>
    <w:rsid w:val="008434ED"/>
    <w:rsid w:val="00843C47"/>
    <w:rsid w:val="0084401B"/>
    <w:rsid w:val="008444E3"/>
    <w:rsid w:val="0084585D"/>
    <w:rsid w:val="00845CBB"/>
    <w:rsid w:val="00850FE2"/>
    <w:rsid w:val="00851F62"/>
    <w:rsid w:val="00853DE5"/>
    <w:rsid w:val="0085434F"/>
    <w:rsid w:val="008555B2"/>
    <w:rsid w:val="00855854"/>
    <w:rsid w:val="00855D3E"/>
    <w:rsid w:val="00855DCE"/>
    <w:rsid w:val="00856298"/>
    <w:rsid w:val="00856850"/>
    <w:rsid w:val="00856CB3"/>
    <w:rsid w:val="008601C7"/>
    <w:rsid w:val="008620B8"/>
    <w:rsid w:val="00865B29"/>
    <w:rsid w:val="00867558"/>
    <w:rsid w:val="00870506"/>
    <w:rsid w:val="00871F69"/>
    <w:rsid w:val="0087273F"/>
    <w:rsid w:val="008742F1"/>
    <w:rsid w:val="0087516B"/>
    <w:rsid w:val="00875E4D"/>
    <w:rsid w:val="00877515"/>
    <w:rsid w:val="008778EF"/>
    <w:rsid w:val="00880DC5"/>
    <w:rsid w:val="00881891"/>
    <w:rsid w:val="00882C2B"/>
    <w:rsid w:val="00884AFF"/>
    <w:rsid w:val="00892566"/>
    <w:rsid w:val="00895DC8"/>
    <w:rsid w:val="00896367"/>
    <w:rsid w:val="00897D88"/>
    <w:rsid w:val="008A11EF"/>
    <w:rsid w:val="008A215E"/>
    <w:rsid w:val="008A33B4"/>
    <w:rsid w:val="008A3996"/>
    <w:rsid w:val="008A3C11"/>
    <w:rsid w:val="008A4014"/>
    <w:rsid w:val="008A448E"/>
    <w:rsid w:val="008A6D79"/>
    <w:rsid w:val="008B0FDE"/>
    <w:rsid w:val="008B30AE"/>
    <w:rsid w:val="008B3AB3"/>
    <w:rsid w:val="008B4021"/>
    <w:rsid w:val="008B51BF"/>
    <w:rsid w:val="008B5BE2"/>
    <w:rsid w:val="008B5FE6"/>
    <w:rsid w:val="008C09A0"/>
    <w:rsid w:val="008C193B"/>
    <w:rsid w:val="008C1D53"/>
    <w:rsid w:val="008C2950"/>
    <w:rsid w:val="008C3B11"/>
    <w:rsid w:val="008C454F"/>
    <w:rsid w:val="008C4862"/>
    <w:rsid w:val="008C5F51"/>
    <w:rsid w:val="008C60F3"/>
    <w:rsid w:val="008C61D0"/>
    <w:rsid w:val="008C693A"/>
    <w:rsid w:val="008C731C"/>
    <w:rsid w:val="008C7722"/>
    <w:rsid w:val="008C7790"/>
    <w:rsid w:val="008D1DF8"/>
    <w:rsid w:val="008D5360"/>
    <w:rsid w:val="008E086B"/>
    <w:rsid w:val="008E0C75"/>
    <w:rsid w:val="008E2073"/>
    <w:rsid w:val="008E2135"/>
    <w:rsid w:val="008E295D"/>
    <w:rsid w:val="008E44BE"/>
    <w:rsid w:val="008E46E5"/>
    <w:rsid w:val="008E5B42"/>
    <w:rsid w:val="008E6CBF"/>
    <w:rsid w:val="008E6ED4"/>
    <w:rsid w:val="008E714D"/>
    <w:rsid w:val="008E7217"/>
    <w:rsid w:val="008F2D03"/>
    <w:rsid w:val="008F3FDF"/>
    <w:rsid w:val="008F5676"/>
    <w:rsid w:val="008F5CD5"/>
    <w:rsid w:val="008F609C"/>
    <w:rsid w:val="008F6AA1"/>
    <w:rsid w:val="008F6C92"/>
    <w:rsid w:val="0090081D"/>
    <w:rsid w:val="00901025"/>
    <w:rsid w:val="009022D0"/>
    <w:rsid w:val="00902F46"/>
    <w:rsid w:val="00903F2A"/>
    <w:rsid w:val="0090588E"/>
    <w:rsid w:val="00906A26"/>
    <w:rsid w:val="00907670"/>
    <w:rsid w:val="00911989"/>
    <w:rsid w:val="00913B72"/>
    <w:rsid w:val="0091624D"/>
    <w:rsid w:val="009162C8"/>
    <w:rsid w:val="00916D34"/>
    <w:rsid w:val="0092038E"/>
    <w:rsid w:val="00920883"/>
    <w:rsid w:val="00920D06"/>
    <w:rsid w:val="00921243"/>
    <w:rsid w:val="009225DE"/>
    <w:rsid w:val="00925269"/>
    <w:rsid w:val="009252C7"/>
    <w:rsid w:val="00925603"/>
    <w:rsid w:val="0092584D"/>
    <w:rsid w:val="00926516"/>
    <w:rsid w:val="009269E1"/>
    <w:rsid w:val="00926CA6"/>
    <w:rsid w:val="00927966"/>
    <w:rsid w:val="009308AB"/>
    <w:rsid w:val="0093162B"/>
    <w:rsid w:val="009317D9"/>
    <w:rsid w:val="00931E37"/>
    <w:rsid w:val="009327C7"/>
    <w:rsid w:val="00932FBA"/>
    <w:rsid w:val="00933C90"/>
    <w:rsid w:val="00933E34"/>
    <w:rsid w:val="0093654D"/>
    <w:rsid w:val="00937A2F"/>
    <w:rsid w:val="009406C1"/>
    <w:rsid w:val="00940A75"/>
    <w:rsid w:val="00943620"/>
    <w:rsid w:val="009440A5"/>
    <w:rsid w:val="00944A70"/>
    <w:rsid w:val="009451E2"/>
    <w:rsid w:val="00945D0A"/>
    <w:rsid w:val="00946254"/>
    <w:rsid w:val="00947439"/>
    <w:rsid w:val="00947603"/>
    <w:rsid w:val="00947B13"/>
    <w:rsid w:val="009509E2"/>
    <w:rsid w:val="00951DD8"/>
    <w:rsid w:val="009544E7"/>
    <w:rsid w:val="009612D2"/>
    <w:rsid w:val="0096194A"/>
    <w:rsid w:val="009623C6"/>
    <w:rsid w:val="00962657"/>
    <w:rsid w:val="00962B7D"/>
    <w:rsid w:val="00962F57"/>
    <w:rsid w:val="00963166"/>
    <w:rsid w:val="0096669D"/>
    <w:rsid w:val="009679BE"/>
    <w:rsid w:val="00967B44"/>
    <w:rsid w:val="009703DE"/>
    <w:rsid w:val="00970C24"/>
    <w:rsid w:val="009715CD"/>
    <w:rsid w:val="009716C0"/>
    <w:rsid w:val="00971711"/>
    <w:rsid w:val="00972AC4"/>
    <w:rsid w:val="00973B7C"/>
    <w:rsid w:val="009740D3"/>
    <w:rsid w:val="00980599"/>
    <w:rsid w:val="009805E6"/>
    <w:rsid w:val="00980F59"/>
    <w:rsid w:val="009816A3"/>
    <w:rsid w:val="009833D9"/>
    <w:rsid w:val="00987382"/>
    <w:rsid w:val="00993225"/>
    <w:rsid w:val="00993C70"/>
    <w:rsid w:val="00994E64"/>
    <w:rsid w:val="00994ED5"/>
    <w:rsid w:val="00995F87"/>
    <w:rsid w:val="00996B94"/>
    <w:rsid w:val="009974EE"/>
    <w:rsid w:val="009A02EE"/>
    <w:rsid w:val="009A0976"/>
    <w:rsid w:val="009A1C80"/>
    <w:rsid w:val="009A3268"/>
    <w:rsid w:val="009A3DD7"/>
    <w:rsid w:val="009A5725"/>
    <w:rsid w:val="009A6587"/>
    <w:rsid w:val="009A6F64"/>
    <w:rsid w:val="009A7DB1"/>
    <w:rsid w:val="009B2D98"/>
    <w:rsid w:val="009B5204"/>
    <w:rsid w:val="009B703A"/>
    <w:rsid w:val="009C0867"/>
    <w:rsid w:val="009C0D65"/>
    <w:rsid w:val="009C17A5"/>
    <w:rsid w:val="009C1F9B"/>
    <w:rsid w:val="009C3016"/>
    <w:rsid w:val="009C5F0F"/>
    <w:rsid w:val="009C6BA5"/>
    <w:rsid w:val="009C7010"/>
    <w:rsid w:val="009D1FB9"/>
    <w:rsid w:val="009D26F2"/>
    <w:rsid w:val="009D447D"/>
    <w:rsid w:val="009D4542"/>
    <w:rsid w:val="009D5585"/>
    <w:rsid w:val="009D634C"/>
    <w:rsid w:val="009E048B"/>
    <w:rsid w:val="009E0FE5"/>
    <w:rsid w:val="009E1AC1"/>
    <w:rsid w:val="009E1E1C"/>
    <w:rsid w:val="009E3523"/>
    <w:rsid w:val="009E39BC"/>
    <w:rsid w:val="009E640C"/>
    <w:rsid w:val="009F2231"/>
    <w:rsid w:val="009F3251"/>
    <w:rsid w:val="009F32C7"/>
    <w:rsid w:val="009F3A95"/>
    <w:rsid w:val="009F6BE4"/>
    <w:rsid w:val="009F75F9"/>
    <w:rsid w:val="009F7C64"/>
    <w:rsid w:val="00A00416"/>
    <w:rsid w:val="00A00F59"/>
    <w:rsid w:val="00A04001"/>
    <w:rsid w:val="00A06E14"/>
    <w:rsid w:val="00A105BA"/>
    <w:rsid w:val="00A1164A"/>
    <w:rsid w:val="00A122AA"/>
    <w:rsid w:val="00A13CFC"/>
    <w:rsid w:val="00A175C4"/>
    <w:rsid w:val="00A21CC9"/>
    <w:rsid w:val="00A22357"/>
    <w:rsid w:val="00A2307A"/>
    <w:rsid w:val="00A24317"/>
    <w:rsid w:val="00A244C1"/>
    <w:rsid w:val="00A2487A"/>
    <w:rsid w:val="00A24A0F"/>
    <w:rsid w:val="00A252F4"/>
    <w:rsid w:val="00A25477"/>
    <w:rsid w:val="00A25B91"/>
    <w:rsid w:val="00A25C84"/>
    <w:rsid w:val="00A25F86"/>
    <w:rsid w:val="00A27756"/>
    <w:rsid w:val="00A27935"/>
    <w:rsid w:val="00A30D39"/>
    <w:rsid w:val="00A331AE"/>
    <w:rsid w:val="00A33CAA"/>
    <w:rsid w:val="00A35033"/>
    <w:rsid w:val="00A36072"/>
    <w:rsid w:val="00A37C1A"/>
    <w:rsid w:val="00A40688"/>
    <w:rsid w:val="00A4494A"/>
    <w:rsid w:val="00A46CC7"/>
    <w:rsid w:val="00A47655"/>
    <w:rsid w:val="00A477F4"/>
    <w:rsid w:val="00A47C08"/>
    <w:rsid w:val="00A504C8"/>
    <w:rsid w:val="00A50FBE"/>
    <w:rsid w:val="00A51F90"/>
    <w:rsid w:val="00A52579"/>
    <w:rsid w:val="00A5434F"/>
    <w:rsid w:val="00A54D0D"/>
    <w:rsid w:val="00A54D92"/>
    <w:rsid w:val="00A55FC3"/>
    <w:rsid w:val="00A56DEC"/>
    <w:rsid w:val="00A60501"/>
    <w:rsid w:val="00A616D0"/>
    <w:rsid w:val="00A6215B"/>
    <w:rsid w:val="00A62D5B"/>
    <w:rsid w:val="00A64FA7"/>
    <w:rsid w:val="00A65EA3"/>
    <w:rsid w:val="00A661F0"/>
    <w:rsid w:val="00A6693A"/>
    <w:rsid w:val="00A678B3"/>
    <w:rsid w:val="00A710C5"/>
    <w:rsid w:val="00A72367"/>
    <w:rsid w:val="00A75ABC"/>
    <w:rsid w:val="00A76C20"/>
    <w:rsid w:val="00A772B3"/>
    <w:rsid w:val="00A773A3"/>
    <w:rsid w:val="00A7783D"/>
    <w:rsid w:val="00A816FF"/>
    <w:rsid w:val="00A83E79"/>
    <w:rsid w:val="00A85F7B"/>
    <w:rsid w:val="00A86310"/>
    <w:rsid w:val="00A909EC"/>
    <w:rsid w:val="00A90AF6"/>
    <w:rsid w:val="00A91254"/>
    <w:rsid w:val="00A93927"/>
    <w:rsid w:val="00A94352"/>
    <w:rsid w:val="00A9603D"/>
    <w:rsid w:val="00A96F45"/>
    <w:rsid w:val="00A97093"/>
    <w:rsid w:val="00A97C51"/>
    <w:rsid w:val="00A97F65"/>
    <w:rsid w:val="00AA0041"/>
    <w:rsid w:val="00AA12A2"/>
    <w:rsid w:val="00AA1D3F"/>
    <w:rsid w:val="00AA1D49"/>
    <w:rsid w:val="00AA23DC"/>
    <w:rsid w:val="00AA2747"/>
    <w:rsid w:val="00AA33B4"/>
    <w:rsid w:val="00AA46A7"/>
    <w:rsid w:val="00AA5000"/>
    <w:rsid w:val="00AA5885"/>
    <w:rsid w:val="00AA6D7D"/>
    <w:rsid w:val="00AB0D44"/>
    <w:rsid w:val="00AB12C9"/>
    <w:rsid w:val="00AB176D"/>
    <w:rsid w:val="00AB1974"/>
    <w:rsid w:val="00AB48FF"/>
    <w:rsid w:val="00AB611B"/>
    <w:rsid w:val="00AB7DDA"/>
    <w:rsid w:val="00AB7EC7"/>
    <w:rsid w:val="00AC0270"/>
    <w:rsid w:val="00AC1400"/>
    <w:rsid w:val="00AC1B03"/>
    <w:rsid w:val="00AC2A35"/>
    <w:rsid w:val="00AC3106"/>
    <w:rsid w:val="00AC44A1"/>
    <w:rsid w:val="00AC55FB"/>
    <w:rsid w:val="00AC5EE8"/>
    <w:rsid w:val="00AD2D39"/>
    <w:rsid w:val="00AD3773"/>
    <w:rsid w:val="00AD3CE8"/>
    <w:rsid w:val="00AD41C0"/>
    <w:rsid w:val="00AD4AEE"/>
    <w:rsid w:val="00AD73A7"/>
    <w:rsid w:val="00AD781B"/>
    <w:rsid w:val="00AE01B2"/>
    <w:rsid w:val="00AE0711"/>
    <w:rsid w:val="00AE0995"/>
    <w:rsid w:val="00AE15BF"/>
    <w:rsid w:val="00AE1C05"/>
    <w:rsid w:val="00AE2D9E"/>
    <w:rsid w:val="00AE41B0"/>
    <w:rsid w:val="00AE4398"/>
    <w:rsid w:val="00AE4D84"/>
    <w:rsid w:val="00AE4E7C"/>
    <w:rsid w:val="00AE6D0F"/>
    <w:rsid w:val="00AE6EC6"/>
    <w:rsid w:val="00AE71CC"/>
    <w:rsid w:val="00AE721C"/>
    <w:rsid w:val="00AE7D2F"/>
    <w:rsid w:val="00AF029D"/>
    <w:rsid w:val="00AF07BB"/>
    <w:rsid w:val="00AF4828"/>
    <w:rsid w:val="00AF48D3"/>
    <w:rsid w:val="00AF4E3E"/>
    <w:rsid w:val="00AF7E7C"/>
    <w:rsid w:val="00B00A47"/>
    <w:rsid w:val="00B01C61"/>
    <w:rsid w:val="00B02917"/>
    <w:rsid w:val="00B03A49"/>
    <w:rsid w:val="00B03B32"/>
    <w:rsid w:val="00B0459A"/>
    <w:rsid w:val="00B046CB"/>
    <w:rsid w:val="00B058D5"/>
    <w:rsid w:val="00B070C3"/>
    <w:rsid w:val="00B079A9"/>
    <w:rsid w:val="00B1077B"/>
    <w:rsid w:val="00B11785"/>
    <w:rsid w:val="00B1360F"/>
    <w:rsid w:val="00B13D56"/>
    <w:rsid w:val="00B20BBD"/>
    <w:rsid w:val="00B213B9"/>
    <w:rsid w:val="00B226BA"/>
    <w:rsid w:val="00B22918"/>
    <w:rsid w:val="00B23AB2"/>
    <w:rsid w:val="00B23B16"/>
    <w:rsid w:val="00B23FE4"/>
    <w:rsid w:val="00B24CBE"/>
    <w:rsid w:val="00B25074"/>
    <w:rsid w:val="00B25940"/>
    <w:rsid w:val="00B26409"/>
    <w:rsid w:val="00B26DCB"/>
    <w:rsid w:val="00B26E7B"/>
    <w:rsid w:val="00B30710"/>
    <w:rsid w:val="00B30D01"/>
    <w:rsid w:val="00B334B9"/>
    <w:rsid w:val="00B343F6"/>
    <w:rsid w:val="00B359A5"/>
    <w:rsid w:val="00B375A4"/>
    <w:rsid w:val="00B4010D"/>
    <w:rsid w:val="00B40338"/>
    <w:rsid w:val="00B40C7C"/>
    <w:rsid w:val="00B4167C"/>
    <w:rsid w:val="00B4215E"/>
    <w:rsid w:val="00B42718"/>
    <w:rsid w:val="00B42B14"/>
    <w:rsid w:val="00B4576C"/>
    <w:rsid w:val="00B458EF"/>
    <w:rsid w:val="00B46BBD"/>
    <w:rsid w:val="00B47AE5"/>
    <w:rsid w:val="00B50672"/>
    <w:rsid w:val="00B51589"/>
    <w:rsid w:val="00B5244D"/>
    <w:rsid w:val="00B54671"/>
    <w:rsid w:val="00B54789"/>
    <w:rsid w:val="00B55E04"/>
    <w:rsid w:val="00B57F65"/>
    <w:rsid w:val="00B61193"/>
    <w:rsid w:val="00B619F4"/>
    <w:rsid w:val="00B62EE7"/>
    <w:rsid w:val="00B632E2"/>
    <w:rsid w:val="00B63628"/>
    <w:rsid w:val="00B63B5B"/>
    <w:rsid w:val="00B64602"/>
    <w:rsid w:val="00B664BF"/>
    <w:rsid w:val="00B67071"/>
    <w:rsid w:val="00B679B5"/>
    <w:rsid w:val="00B70988"/>
    <w:rsid w:val="00B7123C"/>
    <w:rsid w:val="00B81C3B"/>
    <w:rsid w:val="00B82172"/>
    <w:rsid w:val="00B85082"/>
    <w:rsid w:val="00B85F51"/>
    <w:rsid w:val="00B873C1"/>
    <w:rsid w:val="00B87642"/>
    <w:rsid w:val="00B8776D"/>
    <w:rsid w:val="00B8785F"/>
    <w:rsid w:val="00B91009"/>
    <w:rsid w:val="00B915D1"/>
    <w:rsid w:val="00B931FF"/>
    <w:rsid w:val="00B9398E"/>
    <w:rsid w:val="00B94DCB"/>
    <w:rsid w:val="00BA1937"/>
    <w:rsid w:val="00BA20AC"/>
    <w:rsid w:val="00BA2CFE"/>
    <w:rsid w:val="00BA3EC3"/>
    <w:rsid w:val="00BA4B35"/>
    <w:rsid w:val="00BA6047"/>
    <w:rsid w:val="00BB3033"/>
    <w:rsid w:val="00BB3214"/>
    <w:rsid w:val="00BB53E6"/>
    <w:rsid w:val="00BB561A"/>
    <w:rsid w:val="00BB5858"/>
    <w:rsid w:val="00BB65E8"/>
    <w:rsid w:val="00BB6734"/>
    <w:rsid w:val="00BB74B8"/>
    <w:rsid w:val="00BB79B7"/>
    <w:rsid w:val="00BC1CA9"/>
    <w:rsid w:val="00BC38C4"/>
    <w:rsid w:val="00BC3A51"/>
    <w:rsid w:val="00BC4266"/>
    <w:rsid w:val="00BC4309"/>
    <w:rsid w:val="00BC4789"/>
    <w:rsid w:val="00BC5E91"/>
    <w:rsid w:val="00BC6AA6"/>
    <w:rsid w:val="00BC6E9B"/>
    <w:rsid w:val="00BC7D5F"/>
    <w:rsid w:val="00BD0129"/>
    <w:rsid w:val="00BD2604"/>
    <w:rsid w:val="00BD3074"/>
    <w:rsid w:val="00BD30A2"/>
    <w:rsid w:val="00BD3C76"/>
    <w:rsid w:val="00BD53E6"/>
    <w:rsid w:val="00BD5D6C"/>
    <w:rsid w:val="00BE0FE5"/>
    <w:rsid w:val="00BE150D"/>
    <w:rsid w:val="00BE158B"/>
    <w:rsid w:val="00BE18B5"/>
    <w:rsid w:val="00BE27CC"/>
    <w:rsid w:val="00BE422D"/>
    <w:rsid w:val="00BE58FA"/>
    <w:rsid w:val="00BE795B"/>
    <w:rsid w:val="00BF0776"/>
    <w:rsid w:val="00BF0EFD"/>
    <w:rsid w:val="00BF1F7E"/>
    <w:rsid w:val="00BF3949"/>
    <w:rsid w:val="00BF3E10"/>
    <w:rsid w:val="00BF5AAC"/>
    <w:rsid w:val="00BF6EC8"/>
    <w:rsid w:val="00BF70C6"/>
    <w:rsid w:val="00C0007F"/>
    <w:rsid w:val="00C00728"/>
    <w:rsid w:val="00C013FF"/>
    <w:rsid w:val="00C026E6"/>
    <w:rsid w:val="00C03A86"/>
    <w:rsid w:val="00C03E1E"/>
    <w:rsid w:val="00C040F2"/>
    <w:rsid w:val="00C05FE0"/>
    <w:rsid w:val="00C06542"/>
    <w:rsid w:val="00C0675E"/>
    <w:rsid w:val="00C07619"/>
    <w:rsid w:val="00C12B23"/>
    <w:rsid w:val="00C138B7"/>
    <w:rsid w:val="00C13BC2"/>
    <w:rsid w:val="00C13F29"/>
    <w:rsid w:val="00C15341"/>
    <w:rsid w:val="00C15BE5"/>
    <w:rsid w:val="00C161D3"/>
    <w:rsid w:val="00C16381"/>
    <w:rsid w:val="00C17CB8"/>
    <w:rsid w:val="00C216E5"/>
    <w:rsid w:val="00C222D1"/>
    <w:rsid w:val="00C22438"/>
    <w:rsid w:val="00C24E7D"/>
    <w:rsid w:val="00C2665B"/>
    <w:rsid w:val="00C26A28"/>
    <w:rsid w:val="00C301DE"/>
    <w:rsid w:val="00C30DD3"/>
    <w:rsid w:val="00C315EB"/>
    <w:rsid w:val="00C333AF"/>
    <w:rsid w:val="00C334C0"/>
    <w:rsid w:val="00C338F6"/>
    <w:rsid w:val="00C340AC"/>
    <w:rsid w:val="00C356A8"/>
    <w:rsid w:val="00C358B8"/>
    <w:rsid w:val="00C36F5B"/>
    <w:rsid w:val="00C37987"/>
    <w:rsid w:val="00C37A54"/>
    <w:rsid w:val="00C37BB1"/>
    <w:rsid w:val="00C4043C"/>
    <w:rsid w:val="00C410CE"/>
    <w:rsid w:val="00C42639"/>
    <w:rsid w:val="00C42C8D"/>
    <w:rsid w:val="00C43B50"/>
    <w:rsid w:val="00C445BA"/>
    <w:rsid w:val="00C447BF"/>
    <w:rsid w:val="00C44EE2"/>
    <w:rsid w:val="00C45788"/>
    <w:rsid w:val="00C47CBB"/>
    <w:rsid w:val="00C50CE1"/>
    <w:rsid w:val="00C51B7F"/>
    <w:rsid w:val="00C51D2E"/>
    <w:rsid w:val="00C520C6"/>
    <w:rsid w:val="00C521CE"/>
    <w:rsid w:val="00C528C4"/>
    <w:rsid w:val="00C569F3"/>
    <w:rsid w:val="00C5763D"/>
    <w:rsid w:val="00C57B8F"/>
    <w:rsid w:val="00C60280"/>
    <w:rsid w:val="00C60AA6"/>
    <w:rsid w:val="00C60C64"/>
    <w:rsid w:val="00C60DCB"/>
    <w:rsid w:val="00C61A34"/>
    <w:rsid w:val="00C624B6"/>
    <w:rsid w:val="00C644D9"/>
    <w:rsid w:val="00C64684"/>
    <w:rsid w:val="00C65F7A"/>
    <w:rsid w:val="00C67F24"/>
    <w:rsid w:val="00C67FC7"/>
    <w:rsid w:val="00C71015"/>
    <w:rsid w:val="00C71C36"/>
    <w:rsid w:val="00C74173"/>
    <w:rsid w:val="00C744DF"/>
    <w:rsid w:val="00C750D2"/>
    <w:rsid w:val="00C76A24"/>
    <w:rsid w:val="00C76DEA"/>
    <w:rsid w:val="00C77FC9"/>
    <w:rsid w:val="00C80536"/>
    <w:rsid w:val="00C8063E"/>
    <w:rsid w:val="00C80AFE"/>
    <w:rsid w:val="00C81D33"/>
    <w:rsid w:val="00C84CBD"/>
    <w:rsid w:val="00C84EAE"/>
    <w:rsid w:val="00C86172"/>
    <w:rsid w:val="00C86FCA"/>
    <w:rsid w:val="00C87D12"/>
    <w:rsid w:val="00C90588"/>
    <w:rsid w:val="00C91628"/>
    <w:rsid w:val="00C95205"/>
    <w:rsid w:val="00C9537D"/>
    <w:rsid w:val="00C95C15"/>
    <w:rsid w:val="00C95C98"/>
    <w:rsid w:val="00C96C60"/>
    <w:rsid w:val="00CA05DD"/>
    <w:rsid w:val="00CA181C"/>
    <w:rsid w:val="00CA22B4"/>
    <w:rsid w:val="00CA2870"/>
    <w:rsid w:val="00CA3382"/>
    <w:rsid w:val="00CA3419"/>
    <w:rsid w:val="00CA3657"/>
    <w:rsid w:val="00CA5EF4"/>
    <w:rsid w:val="00CA6011"/>
    <w:rsid w:val="00CA696E"/>
    <w:rsid w:val="00CA6AE5"/>
    <w:rsid w:val="00CA7082"/>
    <w:rsid w:val="00CB0068"/>
    <w:rsid w:val="00CB052B"/>
    <w:rsid w:val="00CB07FA"/>
    <w:rsid w:val="00CB18AC"/>
    <w:rsid w:val="00CB2705"/>
    <w:rsid w:val="00CB367E"/>
    <w:rsid w:val="00CB617C"/>
    <w:rsid w:val="00CC3C71"/>
    <w:rsid w:val="00CC3DC0"/>
    <w:rsid w:val="00CC4739"/>
    <w:rsid w:val="00CC642B"/>
    <w:rsid w:val="00CC7AB8"/>
    <w:rsid w:val="00CC7E2A"/>
    <w:rsid w:val="00CD1CDC"/>
    <w:rsid w:val="00CD44D7"/>
    <w:rsid w:val="00CD45B9"/>
    <w:rsid w:val="00CD6BA5"/>
    <w:rsid w:val="00CD6C1D"/>
    <w:rsid w:val="00CE0BF4"/>
    <w:rsid w:val="00CE25FC"/>
    <w:rsid w:val="00CE2B40"/>
    <w:rsid w:val="00CE2E4B"/>
    <w:rsid w:val="00CE32D4"/>
    <w:rsid w:val="00CE4E72"/>
    <w:rsid w:val="00CE6AC5"/>
    <w:rsid w:val="00CE6D13"/>
    <w:rsid w:val="00CE6ED6"/>
    <w:rsid w:val="00CE74F8"/>
    <w:rsid w:val="00CF0E8E"/>
    <w:rsid w:val="00CF1DD8"/>
    <w:rsid w:val="00CF2584"/>
    <w:rsid w:val="00CF30A2"/>
    <w:rsid w:val="00CF38D1"/>
    <w:rsid w:val="00CF3F89"/>
    <w:rsid w:val="00CF401C"/>
    <w:rsid w:val="00CF4CEB"/>
    <w:rsid w:val="00CF5C02"/>
    <w:rsid w:val="00CF6B8D"/>
    <w:rsid w:val="00CF6E26"/>
    <w:rsid w:val="00D029C2"/>
    <w:rsid w:val="00D035A7"/>
    <w:rsid w:val="00D04E5D"/>
    <w:rsid w:val="00D1029F"/>
    <w:rsid w:val="00D10EA2"/>
    <w:rsid w:val="00D114E6"/>
    <w:rsid w:val="00D11A63"/>
    <w:rsid w:val="00D11BC5"/>
    <w:rsid w:val="00D12B78"/>
    <w:rsid w:val="00D13106"/>
    <w:rsid w:val="00D1325A"/>
    <w:rsid w:val="00D1373C"/>
    <w:rsid w:val="00D13BA3"/>
    <w:rsid w:val="00D142C8"/>
    <w:rsid w:val="00D15306"/>
    <w:rsid w:val="00D16FF8"/>
    <w:rsid w:val="00D20405"/>
    <w:rsid w:val="00D207E7"/>
    <w:rsid w:val="00D21076"/>
    <w:rsid w:val="00D217E4"/>
    <w:rsid w:val="00D2199E"/>
    <w:rsid w:val="00D220FE"/>
    <w:rsid w:val="00D22A64"/>
    <w:rsid w:val="00D22C70"/>
    <w:rsid w:val="00D22EC7"/>
    <w:rsid w:val="00D24432"/>
    <w:rsid w:val="00D245C7"/>
    <w:rsid w:val="00D25DBF"/>
    <w:rsid w:val="00D26E78"/>
    <w:rsid w:val="00D27B58"/>
    <w:rsid w:val="00D30B08"/>
    <w:rsid w:val="00D31005"/>
    <w:rsid w:val="00D3217B"/>
    <w:rsid w:val="00D333E5"/>
    <w:rsid w:val="00D35579"/>
    <w:rsid w:val="00D35AB4"/>
    <w:rsid w:val="00D3660F"/>
    <w:rsid w:val="00D3793B"/>
    <w:rsid w:val="00D40553"/>
    <w:rsid w:val="00D409BF"/>
    <w:rsid w:val="00D40AC2"/>
    <w:rsid w:val="00D40F04"/>
    <w:rsid w:val="00D42AC1"/>
    <w:rsid w:val="00D43287"/>
    <w:rsid w:val="00D43D5E"/>
    <w:rsid w:val="00D442C0"/>
    <w:rsid w:val="00D44617"/>
    <w:rsid w:val="00D464ED"/>
    <w:rsid w:val="00D509AD"/>
    <w:rsid w:val="00D50B29"/>
    <w:rsid w:val="00D53446"/>
    <w:rsid w:val="00D54388"/>
    <w:rsid w:val="00D5548F"/>
    <w:rsid w:val="00D55EFF"/>
    <w:rsid w:val="00D5718D"/>
    <w:rsid w:val="00D60E46"/>
    <w:rsid w:val="00D619D6"/>
    <w:rsid w:val="00D62F28"/>
    <w:rsid w:val="00D64488"/>
    <w:rsid w:val="00D64831"/>
    <w:rsid w:val="00D65993"/>
    <w:rsid w:val="00D66C76"/>
    <w:rsid w:val="00D66D98"/>
    <w:rsid w:val="00D66E87"/>
    <w:rsid w:val="00D70018"/>
    <w:rsid w:val="00D700F5"/>
    <w:rsid w:val="00D70CCF"/>
    <w:rsid w:val="00D71AEB"/>
    <w:rsid w:val="00D72FEC"/>
    <w:rsid w:val="00D732E0"/>
    <w:rsid w:val="00D766B7"/>
    <w:rsid w:val="00D81436"/>
    <w:rsid w:val="00D820A0"/>
    <w:rsid w:val="00D820EB"/>
    <w:rsid w:val="00D82DE8"/>
    <w:rsid w:val="00D9003B"/>
    <w:rsid w:val="00D90437"/>
    <w:rsid w:val="00D90471"/>
    <w:rsid w:val="00D92051"/>
    <w:rsid w:val="00D929C6"/>
    <w:rsid w:val="00D92DE9"/>
    <w:rsid w:val="00D93DEE"/>
    <w:rsid w:val="00D93FA1"/>
    <w:rsid w:val="00D94852"/>
    <w:rsid w:val="00D96CE1"/>
    <w:rsid w:val="00D96D76"/>
    <w:rsid w:val="00D976E1"/>
    <w:rsid w:val="00D97832"/>
    <w:rsid w:val="00D97B07"/>
    <w:rsid w:val="00DA06E5"/>
    <w:rsid w:val="00DA1517"/>
    <w:rsid w:val="00DA2C39"/>
    <w:rsid w:val="00DA425E"/>
    <w:rsid w:val="00DA4B85"/>
    <w:rsid w:val="00DA7FB3"/>
    <w:rsid w:val="00DB0538"/>
    <w:rsid w:val="00DB1371"/>
    <w:rsid w:val="00DB1B03"/>
    <w:rsid w:val="00DB2AFB"/>
    <w:rsid w:val="00DB2F36"/>
    <w:rsid w:val="00DB4D46"/>
    <w:rsid w:val="00DB5658"/>
    <w:rsid w:val="00DB5BE5"/>
    <w:rsid w:val="00DB5DC2"/>
    <w:rsid w:val="00DB7E2F"/>
    <w:rsid w:val="00DC0734"/>
    <w:rsid w:val="00DD0004"/>
    <w:rsid w:val="00DD4F31"/>
    <w:rsid w:val="00DD62AE"/>
    <w:rsid w:val="00DD70FB"/>
    <w:rsid w:val="00DD7D70"/>
    <w:rsid w:val="00DE0B00"/>
    <w:rsid w:val="00DE0BAF"/>
    <w:rsid w:val="00DE184B"/>
    <w:rsid w:val="00DE2BE2"/>
    <w:rsid w:val="00DE6947"/>
    <w:rsid w:val="00DE6FB1"/>
    <w:rsid w:val="00DF01B9"/>
    <w:rsid w:val="00DF0CCB"/>
    <w:rsid w:val="00DF0FE3"/>
    <w:rsid w:val="00DF2501"/>
    <w:rsid w:val="00DF2AF8"/>
    <w:rsid w:val="00DF3947"/>
    <w:rsid w:val="00DF44B9"/>
    <w:rsid w:val="00DF5822"/>
    <w:rsid w:val="00DF6C61"/>
    <w:rsid w:val="00DF6CA6"/>
    <w:rsid w:val="00DF6D9E"/>
    <w:rsid w:val="00DF72D7"/>
    <w:rsid w:val="00DF780E"/>
    <w:rsid w:val="00E00C8A"/>
    <w:rsid w:val="00E01F04"/>
    <w:rsid w:val="00E030E3"/>
    <w:rsid w:val="00E03A4B"/>
    <w:rsid w:val="00E0435A"/>
    <w:rsid w:val="00E04AFB"/>
    <w:rsid w:val="00E04BD3"/>
    <w:rsid w:val="00E059F9"/>
    <w:rsid w:val="00E10263"/>
    <w:rsid w:val="00E128D4"/>
    <w:rsid w:val="00E13E94"/>
    <w:rsid w:val="00E14496"/>
    <w:rsid w:val="00E21898"/>
    <w:rsid w:val="00E21907"/>
    <w:rsid w:val="00E21A11"/>
    <w:rsid w:val="00E22CE4"/>
    <w:rsid w:val="00E22FA6"/>
    <w:rsid w:val="00E2375F"/>
    <w:rsid w:val="00E24328"/>
    <w:rsid w:val="00E2446A"/>
    <w:rsid w:val="00E24ADB"/>
    <w:rsid w:val="00E24DF1"/>
    <w:rsid w:val="00E25193"/>
    <w:rsid w:val="00E27AC3"/>
    <w:rsid w:val="00E300A6"/>
    <w:rsid w:val="00E3137D"/>
    <w:rsid w:val="00E31630"/>
    <w:rsid w:val="00E32507"/>
    <w:rsid w:val="00E3473F"/>
    <w:rsid w:val="00E364FF"/>
    <w:rsid w:val="00E370F2"/>
    <w:rsid w:val="00E40698"/>
    <w:rsid w:val="00E40EA7"/>
    <w:rsid w:val="00E415D9"/>
    <w:rsid w:val="00E419B5"/>
    <w:rsid w:val="00E41A80"/>
    <w:rsid w:val="00E42880"/>
    <w:rsid w:val="00E42B4B"/>
    <w:rsid w:val="00E4369A"/>
    <w:rsid w:val="00E455EC"/>
    <w:rsid w:val="00E45A82"/>
    <w:rsid w:val="00E475D9"/>
    <w:rsid w:val="00E47BC7"/>
    <w:rsid w:val="00E513DB"/>
    <w:rsid w:val="00E5190B"/>
    <w:rsid w:val="00E51EB3"/>
    <w:rsid w:val="00E527E1"/>
    <w:rsid w:val="00E52DF3"/>
    <w:rsid w:val="00E539D0"/>
    <w:rsid w:val="00E5414A"/>
    <w:rsid w:val="00E54C44"/>
    <w:rsid w:val="00E6008C"/>
    <w:rsid w:val="00E62175"/>
    <w:rsid w:val="00E62194"/>
    <w:rsid w:val="00E62811"/>
    <w:rsid w:val="00E658AC"/>
    <w:rsid w:val="00E67735"/>
    <w:rsid w:val="00E70C0F"/>
    <w:rsid w:val="00E7295F"/>
    <w:rsid w:val="00E72C85"/>
    <w:rsid w:val="00E738B1"/>
    <w:rsid w:val="00E76A41"/>
    <w:rsid w:val="00E76BEA"/>
    <w:rsid w:val="00E7794F"/>
    <w:rsid w:val="00E80828"/>
    <w:rsid w:val="00E80856"/>
    <w:rsid w:val="00E8383E"/>
    <w:rsid w:val="00E842B1"/>
    <w:rsid w:val="00E85143"/>
    <w:rsid w:val="00E859CC"/>
    <w:rsid w:val="00E85B4B"/>
    <w:rsid w:val="00E912C2"/>
    <w:rsid w:val="00E928DA"/>
    <w:rsid w:val="00E93D25"/>
    <w:rsid w:val="00E94675"/>
    <w:rsid w:val="00E94E5E"/>
    <w:rsid w:val="00E9599B"/>
    <w:rsid w:val="00E95A04"/>
    <w:rsid w:val="00E97012"/>
    <w:rsid w:val="00EA1FE3"/>
    <w:rsid w:val="00EA24FA"/>
    <w:rsid w:val="00EA2E7C"/>
    <w:rsid w:val="00EA3D8C"/>
    <w:rsid w:val="00EA4C08"/>
    <w:rsid w:val="00EA5730"/>
    <w:rsid w:val="00EA5AB3"/>
    <w:rsid w:val="00EA74A0"/>
    <w:rsid w:val="00EA7CA4"/>
    <w:rsid w:val="00EA7EC4"/>
    <w:rsid w:val="00EB05B4"/>
    <w:rsid w:val="00EB0EAF"/>
    <w:rsid w:val="00EB3E4A"/>
    <w:rsid w:val="00EB4D4D"/>
    <w:rsid w:val="00EB793C"/>
    <w:rsid w:val="00EC036A"/>
    <w:rsid w:val="00EC05B3"/>
    <w:rsid w:val="00EC198C"/>
    <w:rsid w:val="00EC19C7"/>
    <w:rsid w:val="00EC25AF"/>
    <w:rsid w:val="00EC3134"/>
    <w:rsid w:val="00EC3717"/>
    <w:rsid w:val="00EC75B6"/>
    <w:rsid w:val="00EC7807"/>
    <w:rsid w:val="00EC7A20"/>
    <w:rsid w:val="00EC7C20"/>
    <w:rsid w:val="00EC7F1F"/>
    <w:rsid w:val="00ED163D"/>
    <w:rsid w:val="00ED2C93"/>
    <w:rsid w:val="00ED36ED"/>
    <w:rsid w:val="00ED5536"/>
    <w:rsid w:val="00ED5544"/>
    <w:rsid w:val="00ED5BE1"/>
    <w:rsid w:val="00ED5D7F"/>
    <w:rsid w:val="00ED6033"/>
    <w:rsid w:val="00ED61B6"/>
    <w:rsid w:val="00ED66DA"/>
    <w:rsid w:val="00ED6D3D"/>
    <w:rsid w:val="00ED7421"/>
    <w:rsid w:val="00EE2474"/>
    <w:rsid w:val="00EE26C8"/>
    <w:rsid w:val="00EE2D33"/>
    <w:rsid w:val="00EE305F"/>
    <w:rsid w:val="00EE308C"/>
    <w:rsid w:val="00EE3267"/>
    <w:rsid w:val="00EE3350"/>
    <w:rsid w:val="00EE41C0"/>
    <w:rsid w:val="00EE4538"/>
    <w:rsid w:val="00EE637E"/>
    <w:rsid w:val="00EE650F"/>
    <w:rsid w:val="00EE7DCC"/>
    <w:rsid w:val="00EF19AA"/>
    <w:rsid w:val="00EF3A2C"/>
    <w:rsid w:val="00EF4757"/>
    <w:rsid w:val="00EF4B8B"/>
    <w:rsid w:val="00EF4BB2"/>
    <w:rsid w:val="00EF4E96"/>
    <w:rsid w:val="00EF6ED3"/>
    <w:rsid w:val="00EF70A8"/>
    <w:rsid w:val="00EF794A"/>
    <w:rsid w:val="00F0058D"/>
    <w:rsid w:val="00F0080E"/>
    <w:rsid w:val="00F01FF9"/>
    <w:rsid w:val="00F0557C"/>
    <w:rsid w:val="00F06A1C"/>
    <w:rsid w:val="00F0798C"/>
    <w:rsid w:val="00F109C6"/>
    <w:rsid w:val="00F11F42"/>
    <w:rsid w:val="00F1259E"/>
    <w:rsid w:val="00F13786"/>
    <w:rsid w:val="00F1484D"/>
    <w:rsid w:val="00F200EB"/>
    <w:rsid w:val="00F21628"/>
    <w:rsid w:val="00F21B09"/>
    <w:rsid w:val="00F2324A"/>
    <w:rsid w:val="00F23288"/>
    <w:rsid w:val="00F23362"/>
    <w:rsid w:val="00F24B72"/>
    <w:rsid w:val="00F24E36"/>
    <w:rsid w:val="00F26D3A"/>
    <w:rsid w:val="00F27A22"/>
    <w:rsid w:val="00F27C7B"/>
    <w:rsid w:val="00F31120"/>
    <w:rsid w:val="00F31286"/>
    <w:rsid w:val="00F312F4"/>
    <w:rsid w:val="00F314CF"/>
    <w:rsid w:val="00F32AD6"/>
    <w:rsid w:val="00F33411"/>
    <w:rsid w:val="00F339D6"/>
    <w:rsid w:val="00F34331"/>
    <w:rsid w:val="00F3455A"/>
    <w:rsid w:val="00F34B56"/>
    <w:rsid w:val="00F3777F"/>
    <w:rsid w:val="00F41D75"/>
    <w:rsid w:val="00F421FD"/>
    <w:rsid w:val="00F4241D"/>
    <w:rsid w:val="00F43633"/>
    <w:rsid w:val="00F439CC"/>
    <w:rsid w:val="00F43FFD"/>
    <w:rsid w:val="00F441AA"/>
    <w:rsid w:val="00F47552"/>
    <w:rsid w:val="00F47922"/>
    <w:rsid w:val="00F505E1"/>
    <w:rsid w:val="00F52A68"/>
    <w:rsid w:val="00F54755"/>
    <w:rsid w:val="00F54994"/>
    <w:rsid w:val="00F5694D"/>
    <w:rsid w:val="00F56B36"/>
    <w:rsid w:val="00F61D90"/>
    <w:rsid w:val="00F632AD"/>
    <w:rsid w:val="00F6347E"/>
    <w:rsid w:val="00F634FA"/>
    <w:rsid w:val="00F64713"/>
    <w:rsid w:val="00F65CD2"/>
    <w:rsid w:val="00F66779"/>
    <w:rsid w:val="00F668D7"/>
    <w:rsid w:val="00F701F8"/>
    <w:rsid w:val="00F70AA5"/>
    <w:rsid w:val="00F70E18"/>
    <w:rsid w:val="00F70FC5"/>
    <w:rsid w:val="00F715B9"/>
    <w:rsid w:val="00F7454A"/>
    <w:rsid w:val="00F74898"/>
    <w:rsid w:val="00F76F0E"/>
    <w:rsid w:val="00F77A8F"/>
    <w:rsid w:val="00F80126"/>
    <w:rsid w:val="00F81DDC"/>
    <w:rsid w:val="00F822E3"/>
    <w:rsid w:val="00F8290F"/>
    <w:rsid w:val="00F82B75"/>
    <w:rsid w:val="00F86708"/>
    <w:rsid w:val="00F867DE"/>
    <w:rsid w:val="00F86ADE"/>
    <w:rsid w:val="00F9004F"/>
    <w:rsid w:val="00F928EA"/>
    <w:rsid w:val="00F92D2D"/>
    <w:rsid w:val="00F93527"/>
    <w:rsid w:val="00F93C6D"/>
    <w:rsid w:val="00F9518D"/>
    <w:rsid w:val="00F96495"/>
    <w:rsid w:val="00F97FA3"/>
    <w:rsid w:val="00FA2296"/>
    <w:rsid w:val="00FA2ABB"/>
    <w:rsid w:val="00FA3A16"/>
    <w:rsid w:val="00FA3F1C"/>
    <w:rsid w:val="00FA3FC7"/>
    <w:rsid w:val="00FA41EB"/>
    <w:rsid w:val="00FA45C8"/>
    <w:rsid w:val="00FA4BAD"/>
    <w:rsid w:val="00FA56EC"/>
    <w:rsid w:val="00FA74FD"/>
    <w:rsid w:val="00FA785E"/>
    <w:rsid w:val="00FB0E06"/>
    <w:rsid w:val="00FB1742"/>
    <w:rsid w:val="00FB2811"/>
    <w:rsid w:val="00FB3745"/>
    <w:rsid w:val="00FB6E77"/>
    <w:rsid w:val="00FB72B4"/>
    <w:rsid w:val="00FB7A9F"/>
    <w:rsid w:val="00FC164E"/>
    <w:rsid w:val="00FC174F"/>
    <w:rsid w:val="00FC1980"/>
    <w:rsid w:val="00FC1C47"/>
    <w:rsid w:val="00FC331E"/>
    <w:rsid w:val="00FC4C61"/>
    <w:rsid w:val="00FC51A7"/>
    <w:rsid w:val="00FC55EC"/>
    <w:rsid w:val="00FC5C69"/>
    <w:rsid w:val="00FC5DD0"/>
    <w:rsid w:val="00FC5FCF"/>
    <w:rsid w:val="00FC657D"/>
    <w:rsid w:val="00FC6DAA"/>
    <w:rsid w:val="00FC6EEC"/>
    <w:rsid w:val="00FD2A5C"/>
    <w:rsid w:val="00FD4E68"/>
    <w:rsid w:val="00FD58A8"/>
    <w:rsid w:val="00FD6CFF"/>
    <w:rsid w:val="00FD6DD9"/>
    <w:rsid w:val="00FD749D"/>
    <w:rsid w:val="00FE0975"/>
    <w:rsid w:val="00FE4185"/>
    <w:rsid w:val="00FE4861"/>
    <w:rsid w:val="00FE49E3"/>
    <w:rsid w:val="00FE4FA6"/>
    <w:rsid w:val="00FE5B44"/>
    <w:rsid w:val="00FE5E03"/>
    <w:rsid w:val="00FE66DC"/>
    <w:rsid w:val="00FF05AB"/>
    <w:rsid w:val="00FF1AD1"/>
    <w:rsid w:val="00FF1BDB"/>
    <w:rsid w:val="00FF21F5"/>
    <w:rsid w:val="00FF37BF"/>
    <w:rsid w:val="00FF3EB4"/>
    <w:rsid w:val="00FF530B"/>
    <w:rsid w:val="00FF625F"/>
    <w:rsid w:val="00FF6E54"/>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164621E"/>
  <w15:docId w15:val="{76088F31-15FF-4BA0-B458-F940C75E7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1F5"/>
    <w:pPr>
      <w:spacing w:after="180" w:line="280" w:lineRule="atLeast"/>
      <w:ind w:left="86" w:right="144"/>
      <w:jc w:val="both"/>
    </w:pPr>
    <w:rPr>
      <w:rFonts w:ascii="Franklin Gothic Book" w:hAnsi="Franklin Gothic Book"/>
      <w:kern w:val="20"/>
      <w:sz w:val="22"/>
    </w:rPr>
  </w:style>
  <w:style w:type="paragraph" w:styleId="Heading1">
    <w:name w:val="heading 1"/>
    <w:basedOn w:val="AccountabilityHeading1"/>
    <w:next w:val="Normal"/>
    <w:link w:val="Heading1Char"/>
    <w:uiPriority w:val="9"/>
    <w:qFormat/>
    <w:rsid w:val="00697B32"/>
    <w:pPr>
      <w:pageBreakBefore/>
      <w:numPr>
        <w:numId w:val="0"/>
      </w:numPr>
      <w:shd w:val="clear" w:color="auto" w:fill="0E591A"/>
      <w:tabs>
        <w:tab w:val="left" w:pos="144"/>
      </w:tabs>
      <w:spacing w:line="480" w:lineRule="exact"/>
      <w:ind w:right="86" w:firstLine="144"/>
      <w:outlineLvl w:val="0"/>
    </w:pPr>
    <w:rPr>
      <w:bCs/>
      <w:color w:val="FFFFFF" w:themeColor="background1"/>
      <w:spacing w:val="5"/>
      <w:position w:val="6"/>
      <w:lang w:eastAsia="zh-CN"/>
    </w:rPr>
  </w:style>
  <w:style w:type="paragraph" w:styleId="Heading2">
    <w:name w:val="heading 2"/>
    <w:basedOn w:val="AccountabilitySubheading1"/>
    <w:next w:val="Normal"/>
    <w:link w:val="Heading2Char"/>
    <w:uiPriority w:val="9"/>
    <w:unhideWhenUsed/>
    <w:qFormat/>
    <w:rsid w:val="00314FCA"/>
    <w:pPr>
      <w:framePr w:hSpace="0" w:wrap="auto" w:vAnchor="margin" w:hAnchor="text" w:xAlign="left" w:yAlign="inline"/>
      <w:pBdr>
        <w:bottom w:val="single" w:sz="18" w:space="1" w:color="0E591A"/>
      </w:pBdr>
      <w:spacing w:before="10" w:after="160"/>
      <w:ind w:right="90"/>
      <w:suppressOverlap w:val="0"/>
      <w:jc w:val="left"/>
      <w:outlineLvl w:val="1"/>
    </w:pPr>
    <w:rPr>
      <w:rFonts w:ascii="Franklin Gothic Heavy" w:hAnsi="Franklin Gothic Heavy"/>
      <w:b/>
      <w:bCs/>
      <w:i w:val="0"/>
      <w:iCs/>
      <w:color w:val="0E591A"/>
      <w:spacing w:val="5"/>
      <w:sz w:val="28"/>
    </w:rPr>
  </w:style>
  <w:style w:type="paragraph" w:styleId="Heading3">
    <w:name w:val="heading 3"/>
    <w:basedOn w:val="Subtitle"/>
    <w:next w:val="Normal"/>
    <w:link w:val="Heading3Char"/>
    <w:uiPriority w:val="9"/>
    <w:unhideWhenUsed/>
    <w:qFormat/>
    <w:rsid w:val="00944A70"/>
    <w:pPr>
      <w:numPr>
        <w:ilvl w:val="0"/>
        <w:numId w:val="10"/>
      </w:numPr>
      <w:pBdr>
        <w:top w:val="none" w:sz="0" w:space="0" w:color="auto"/>
      </w:pBdr>
      <w:adjustRightInd w:val="0"/>
      <w:spacing w:before="360"/>
      <w:ind w:left="306" w:hanging="270"/>
      <w:outlineLvl w:val="2"/>
    </w:pPr>
    <w:rPr>
      <w:rFonts w:ascii="Franklin Gothic Heavy" w:hAnsi="Franklin Gothic Heavy"/>
      <w:b w:val="0"/>
      <w:bCs w:val="0"/>
      <w:i w:val="0"/>
      <w:color w:val="5F4B8B"/>
      <w:spacing w:val="5"/>
      <w:sz w:val="25"/>
      <w:szCs w:val="25"/>
    </w:rPr>
  </w:style>
  <w:style w:type="paragraph" w:styleId="Heading4">
    <w:name w:val="heading 4"/>
    <w:next w:val="Normal"/>
    <w:link w:val="Heading4Char"/>
    <w:uiPriority w:val="9"/>
    <w:unhideWhenUsed/>
    <w:qFormat/>
    <w:rsid w:val="00E527E1"/>
    <w:pPr>
      <w:ind w:left="86"/>
      <w:outlineLvl w:val="3"/>
    </w:pPr>
    <w:rPr>
      <w:rFonts w:ascii="Franklin Gothic Demi" w:hAnsi="Franklin Gothic Demi"/>
      <w:b/>
      <w:bCs/>
      <w:color w:val="716A9D"/>
      <w:kern w:val="20"/>
      <w:szCs w:val="20"/>
      <w:u w:val="single"/>
    </w:rPr>
  </w:style>
  <w:style w:type="paragraph" w:styleId="Heading5">
    <w:name w:val="heading 5"/>
    <w:basedOn w:val="Normal"/>
    <w:next w:val="Normal"/>
    <w:link w:val="Heading5Char"/>
    <w:uiPriority w:val="9"/>
    <w:semiHidden/>
    <w:unhideWhenUsed/>
    <w:qFormat/>
    <w:rsid w:val="0078287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AEB"/>
    <w:pPr>
      <w:tabs>
        <w:tab w:val="center" w:pos="4320"/>
        <w:tab w:val="right" w:pos="8640"/>
      </w:tabs>
      <w:spacing w:after="0"/>
    </w:pPr>
  </w:style>
  <w:style w:type="character" w:customStyle="1" w:styleId="HeaderChar">
    <w:name w:val="Header Char"/>
    <w:basedOn w:val="DefaultParagraphFont"/>
    <w:link w:val="Header"/>
    <w:uiPriority w:val="99"/>
    <w:rsid w:val="00D71AEB"/>
    <w:rPr>
      <w:rFonts w:ascii="Times New Roman" w:hAnsi="Times New Roman"/>
      <w:sz w:val="18"/>
      <w:szCs w:val="24"/>
    </w:rPr>
  </w:style>
  <w:style w:type="paragraph" w:styleId="Footer">
    <w:name w:val="footer"/>
    <w:basedOn w:val="Normal"/>
    <w:link w:val="FooterChar"/>
    <w:uiPriority w:val="99"/>
    <w:unhideWhenUsed/>
    <w:rsid w:val="00144714"/>
    <w:pPr>
      <w:tabs>
        <w:tab w:val="center" w:pos="4320"/>
        <w:tab w:val="right" w:pos="8640"/>
      </w:tabs>
      <w:spacing w:after="0"/>
    </w:pPr>
    <w:rPr>
      <w:sz w:val="18"/>
    </w:rPr>
  </w:style>
  <w:style w:type="character" w:customStyle="1" w:styleId="FooterChar">
    <w:name w:val="Footer Char"/>
    <w:basedOn w:val="DefaultParagraphFont"/>
    <w:link w:val="Footer"/>
    <w:uiPriority w:val="99"/>
    <w:rsid w:val="00144714"/>
    <w:rPr>
      <w:rFonts w:ascii="Franklin Gothic Book" w:hAnsi="Franklin Gothic Book"/>
      <w:kern w:val="20"/>
      <w:sz w:val="18"/>
    </w:rPr>
  </w:style>
  <w:style w:type="paragraph" w:styleId="ListParagraph">
    <w:name w:val="List Paragraph"/>
    <w:basedOn w:val="Normal"/>
    <w:uiPriority w:val="34"/>
    <w:qFormat/>
    <w:rsid w:val="00604A37"/>
    <w:pPr>
      <w:numPr>
        <w:numId w:val="3"/>
      </w:numPr>
      <w:spacing w:after="120"/>
    </w:pPr>
  </w:style>
  <w:style w:type="paragraph" w:styleId="BalloonText">
    <w:name w:val="Balloon Text"/>
    <w:basedOn w:val="Normal"/>
    <w:link w:val="BalloonTextChar"/>
    <w:uiPriority w:val="99"/>
    <w:semiHidden/>
    <w:unhideWhenUsed/>
    <w:rsid w:val="00A772B3"/>
    <w:pPr>
      <w:spacing w:after="0"/>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A772B3"/>
    <w:rPr>
      <w:rFonts w:ascii="Lucida Grande" w:hAnsi="Lucida Grande" w:cs="Lucida Grande"/>
      <w:sz w:val="18"/>
      <w:szCs w:val="18"/>
    </w:rPr>
  </w:style>
  <w:style w:type="paragraph" w:styleId="ListNumber">
    <w:name w:val="List Number"/>
    <w:basedOn w:val="Normal"/>
    <w:uiPriority w:val="99"/>
    <w:semiHidden/>
    <w:unhideWhenUsed/>
    <w:rsid w:val="00B42718"/>
    <w:pPr>
      <w:numPr>
        <w:numId w:val="2"/>
      </w:numPr>
      <w:contextualSpacing/>
    </w:pPr>
  </w:style>
  <w:style w:type="character" w:styleId="Hyperlink">
    <w:name w:val="Hyperlink"/>
    <w:basedOn w:val="DefaultParagraphFont"/>
    <w:uiPriority w:val="99"/>
    <w:unhideWhenUsed/>
    <w:rsid w:val="001037A3"/>
    <w:rPr>
      <w:color w:val="4F81BD" w:themeColor="accent1"/>
      <w:u w:val="single"/>
    </w:rPr>
  </w:style>
  <w:style w:type="character" w:styleId="FollowedHyperlink">
    <w:name w:val="FollowedHyperlink"/>
    <w:basedOn w:val="DefaultParagraphFont"/>
    <w:uiPriority w:val="99"/>
    <w:semiHidden/>
    <w:unhideWhenUsed/>
    <w:rsid w:val="003F2D1E"/>
    <w:rPr>
      <w:color w:val="800080" w:themeColor="followedHyperlink"/>
      <w:u w:val="single"/>
    </w:rPr>
  </w:style>
  <w:style w:type="paragraph" w:styleId="FootnoteText">
    <w:name w:val="footnote text"/>
    <w:link w:val="FootnoteTextChar"/>
    <w:uiPriority w:val="99"/>
    <w:unhideWhenUsed/>
    <w:rsid w:val="0087516B"/>
    <w:pPr>
      <w:tabs>
        <w:tab w:val="left" w:pos="274"/>
      </w:tabs>
      <w:spacing w:after="0" w:line="200" w:lineRule="exact"/>
      <w:ind w:left="270" w:hanging="180"/>
    </w:pPr>
    <w:rPr>
      <w:rFonts w:ascii="Franklin Gothic Book" w:hAnsi="Franklin Gothic Book"/>
      <w:color w:val="000000" w:themeColor="text1"/>
      <w:spacing w:val="-5"/>
      <w:kern w:val="18"/>
      <w:sz w:val="18"/>
      <w14:ligatures w14:val="standard"/>
      <w14:numForm w14:val="lining"/>
    </w:rPr>
  </w:style>
  <w:style w:type="character" w:customStyle="1" w:styleId="FootnoteTextChar">
    <w:name w:val="Footnote Text Char"/>
    <w:basedOn w:val="DefaultParagraphFont"/>
    <w:link w:val="FootnoteText"/>
    <w:uiPriority w:val="99"/>
    <w:rsid w:val="0087516B"/>
    <w:rPr>
      <w:rFonts w:ascii="Franklin Gothic Book" w:hAnsi="Franklin Gothic Book"/>
      <w:color w:val="000000" w:themeColor="text1"/>
      <w:spacing w:val="-5"/>
      <w:kern w:val="18"/>
      <w:sz w:val="18"/>
      <w14:ligatures w14:val="standard"/>
      <w14:numForm w14:val="lining"/>
    </w:rPr>
  </w:style>
  <w:style w:type="character" w:styleId="FootnoteReference">
    <w:name w:val="footnote reference"/>
    <w:basedOn w:val="DefaultParagraphFont"/>
    <w:uiPriority w:val="99"/>
    <w:unhideWhenUsed/>
    <w:rsid w:val="00CE4E72"/>
    <w:rPr>
      <w:sz w:val="21"/>
      <w:vertAlign w:val="superscript"/>
    </w:rPr>
  </w:style>
  <w:style w:type="paragraph" w:customStyle="1" w:styleId="AccountabilityHeading1">
    <w:name w:val="Accountability Heading 1"/>
    <w:basedOn w:val="TOC1"/>
    <w:autoRedefine/>
    <w:qFormat/>
    <w:rsid w:val="0008016E"/>
    <w:pPr>
      <w:numPr>
        <w:numId w:val="1"/>
      </w:numPr>
      <w:spacing w:after="200"/>
    </w:pPr>
    <w:rPr>
      <w:rFonts w:ascii="Franklin Gothic Heavy" w:hAnsi="Franklin Gothic Heavy"/>
      <w:color w:val="5F497A" w:themeColor="accent4" w:themeShade="BF"/>
      <w:sz w:val="28"/>
    </w:rPr>
  </w:style>
  <w:style w:type="paragraph" w:customStyle="1" w:styleId="AccountabilitySubheading1">
    <w:name w:val="Accountability Subheading 1"/>
    <w:basedOn w:val="TOC2"/>
    <w:next w:val="Normal"/>
    <w:autoRedefine/>
    <w:qFormat/>
    <w:rsid w:val="0021543F"/>
    <w:pPr>
      <w:framePr w:hSpace="187" w:wrap="around" w:vAnchor="text" w:hAnchor="page" w:x="1455" w:y="1"/>
      <w:ind w:left="86" w:right="58"/>
      <w:suppressOverlap/>
      <w:jc w:val="center"/>
    </w:pPr>
    <w:rPr>
      <w:i/>
      <w:iCs w:val="0"/>
      <w:color w:val="AF85C7"/>
    </w:rPr>
  </w:style>
  <w:style w:type="character" w:customStyle="1" w:styleId="Heading1Char">
    <w:name w:val="Heading 1 Char"/>
    <w:basedOn w:val="DefaultParagraphFont"/>
    <w:link w:val="Heading1"/>
    <w:uiPriority w:val="9"/>
    <w:rsid w:val="00697B32"/>
    <w:rPr>
      <w:rFonts w:ascii="Franklin Gothic Heavy" w:hAnsi="Franklin Gothic Heavy" w:cs="Times New Roman"/>
      <w:bCs/>
      <w:noProof/>
      <w:color w:val="FFFFFF" w:themeColor="background1"/>
      <w:spacing w:val="5"/>
      <w:kern w:val="20"/>
      <w:position w:val="6"/>
      <w:sz w:val="28"/>
      <w:szCs w:val="22"/>
      <w:shd w:val="clear" w:color="auto" w:fill="0E591A"/>
      <w:lang w:eastAsia="zh-CN"/>
    </w:rPr>
  </w:style>
  <w:style w:type="table" w:styleId="TableGrid">
    <w:name w:val="Table Grid"/>
    <w:basedOn w:val="TableNormal"/>
    <w:uiPriority w:val="39"/>
    <w:rsid w:val="002436A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14FCA"/>
    <w:rPr>
      <w:rFonts w:ascii="Franklin Gothic Heavy" w:hAnsi="Franklin Gothic Heavy" w:cs="Times New Roman"/>
      <w:b/>
      <w:bCs/>
      <w:iCs/>
      <w:noProof/>
      <w:color w:val="0E591A"/>
      <w:spacing w:val="5"/>
      <w:kern w:val="20"/>
      <w:sz w:val="28"/>
    </w:rPr>
  </w:style>
  <w:style w:type="paragraph" w:styleId="Subtitle">
    <w:name w:val="Subtitle"/>
    <w:aliases w:val="Accountability Subtitle 2"/>
    <w:basedOn w:val="TOC3"/>
    <w:next w:val="Normal"/>
    <w:link w:val="SubtitleChar"/>
    <w:autoRedefine/>
    <w:uiPriority w:val="11"/>
    <w:qFormat/>
    <w:rsid w:val="00CA181C"/>
    <w:pPr>
      <w:numPr>
        <w:ilvl w:val="1"/>
      </w:numPr>
      <w:pBdr>
        <w:top w:val="single" w:sz="4" w:space="1" w:color="auto"/>
      </w:pBdr>
      <w:spacing w:after="120"/>
      <w:ind w:left="240"/>
    </w:pPr>
    <w:rPr>
      <w:rFonts w:ascii="Trade Gothic Next LT Pro" w:eastAsiaTheme="majorEastAsia" w:hAnsi="Trade Gothic Next LT Pro" w:cstheme="majorBidi"/>
      <w:b/>
      <w:bCs/>
      <w:i/>
      <w:iCs/>
      <w:color w:val="5F497A" w:themeColor="accent4" w:themeShade="BF"/>
    </w:rPr>
  </w:style>
  <w:style w:type="character" w:customStyle="1" w:styleId="SubtitleChar">
    <w:name w:val="Subtitle Char"/>
    <w:aliases w:val="Accountability Subtitle 2 Char"/>
    <w:basedOn w:val="DefaultParagraphFont"/>
    <w:link w:val="Subtitle"/>
    <w:uiPriority w:val="11"/>
    <w:rsid w:val="00CA181C"/>
    <w:rPr>
      <w:rFonts w:ascii="Trade Gothic Next LT Pro" w:eastAsiaTheme="majorEastAsia" w:hAnsi="Trade Gothic Next LT Pro" w:cstheme="majorBidi"/>
      <w:b/>
      <w:bCs/>
      <w:color w:val="5F497A" w:themeColor="accent4" w:themeShade="BF"/>
      <w:kern w:val="20"/>
      <w:sz w:val="22"/>
      <w:szCs w:val="22"/>
    </w:rPr>
  </w:style>
  <w:style w:type="paragraph" w:styleId="Title">
    <w:name w:val="Title"/>
    <w:aliases w:val="Accountability Title"/>
    <w:basedOn w:val="Normal"/>
    <w:next w:val="Normal"/>
    <w:link w:val="TitleChar"/>
    <w:uiPriority w:val="10"/>
    <w:qFormat/>
    <w:rsid w:val="00C44EE2"/>
    <w:pPr>
      <w:pBdr>
        <w:bottom w:val="single" w:sz="8" w:space="4" w:color="4F81BD" w:themeColor="accent1"/>
      </w:pBdr>
      <w:spacing w:after="300"/>
      <w:contextualSpacing/>
    </w:pPr>
    <w:rPr>
      <w:rFonts w:eastAsiaTheme="majorEastAsia" w:cstheme="majorBidi"/>
      <w:b/>
      <w:bCs/>
      <w:color w:val="23518A"/>
      <w:spacing w:val="5"/>
      <w:kern w:val="28"/>
      <w:sz w:val="28"/>
      <w:szCs w:val="52"/>
    </w:rPr>
  </w:style>
  <w:style w:type="character" w:customStyle="1" w:styleId="TitleChar">
    <w:name w:val="Title Char"/>
    <w:aliases w:val="Accountability Title Char"/>
    <w:basedOn w:val="DefaultParagraphFont"/>
    <w:link w:val="Title"/>
    <w:uiPriority w:val="10"/>
    <w:rsid w:val="00C44EE2"/>
    <w:rPr>
      <w:rFonts w:ascii="Franklin Gothic Book" w:eastAsiaTheme="majorEastAsia" w:hAnsi="Franklin Gothic Book" w:cstheme="majorBidi"/>
      <w:b/>
      <w:bCs/>
      <w:color w:val="23518A"/>
      <w:spacing w:val="5"/>
      <w:kern w:val="28"/>
      <w:sz w:val="28"/>
      <w:szCs w:val="52"/>
      <w14:numForm w14:val="oldStyle"/>
      <w14:numSpacing w14:val="proportional"/>
    </w:rPr>
  </w:style>
  <w:style w:type="paragraph" w:customStyle="1" w:styleId="AccountabilitySubheading3">
    <w:name w:val="Accountability Subheading 3"/>
    <w:basedOn w:val="TOC4"/>
    <w:autoRedefine/>
    <w:qFormat/>
    <w:rsid w:val="00D64488"/>
    <w:pPr>
      <w:ind w:left="0"/>
    </w:pPr>
    <w:rPr>
      <w:color w:val="1F497D"/>
      <w:u w:val="single"/>
    </w:rPr>
  </w:style>
  <w:style w:type="paragraph" w:styleId="Caption">
    <w:name w:val="caption"/>
    <w:basedOn w:val="Normal"/>
    <w:next w:val="Normal"/>
    <w:uiPriority w:val="35"/>
    <w:unhideWhenUsed/>
    <w:qFormat/>
    <w:rsid w:val="009612D2"/>
    <w:rPr>
      <w:b/>
      <w:bCs/>
      <w:color w:val="4F81BD" w:themeColor="accent1"/>
      <w:sz w:val="18"/>
      <w:szCs w:val="18"/>
    </w:rPr>
  </w:style>
  <w:style w:type="paragraph" w:styleId="NormalWeb">
    <w:name w:val="Normal (Web)"/>
    <w:basedOn w:val="Normal"/>
    <w:uiPriority w:val="99"/>
    <w:unhideWhenUsed/>
    <w:rsid w:val="000215E0"/>
    <w:rPr>
      <w:rFonts w:cs="Times New Roman"/>
    </w:rPr>
  </w:style>
  <w:style w:type="character" w:styleId="CommentReference">
    <w:name w:val="annotation reference"/>
    <w:basedOn w:val="DefaultParagraphFont"/>
    <w:uiPriority w:val="99"/>
    <w:semiHidden/>
    <w:unhideWhenUsed/>
    <w:rsid w:val="009740D3"/>
    <w:rPr>
      <w:sz w:val="18"/>
      <w:szCs w:val="18"/>
    </w:rPr>
  </w:style>
  <w:style w:type="paragraph" w:styleId="CommentText">
    <w:name w:val="annotation text"/>
    <w:basedOn w:val="Normal"/>
    <w:link w:val="CommentTextChar"/>
    <w:uiPriority w:val="99"/>
    <w:unhideWhenUsed/>
    <w:rsid w:val="009740D3"/>
  </w:style>
  <w:style w:type="character" w:customStyle="1" w:styleId="CommentTextChar">
    <w:name w:val="Comment Text Char"/>
    <w:basedOn w:val="DefaultParagraphFont"/>
    <w:link w:val="CommentText"/>
    <w:uiPriority w:val="99"/>
    <w:rsid w:val="009740D3"/>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9740D3"/>
    <w:rPr>
      <w:b/>
      <w:bCs/>
      <w:szCs w:val="20"/>
    </w:rPr>
  </w:style>
  <w:style w:type="character" w:customStyle="1" w:styleId="CommentSubjectChar">
    <w:name w:val="Comment Subject Char"/>
    <w:basedOn w:val="CommentTextChar"/>
    <w:link w:val="CommentSubject"/>
    <w:uiPriority w:val="99"/>
    <w:semiHidden/>
    <w:rsid w:val="009740D3"/>
    <w:rPr>
      <w:rFonts w:ascii="Times New Roman" w:hAnsi="Times New Roman"/>
      <w:b/>
      <w:bCs/>
      <w:sz w:val="24"/>
      <w:szCs w:val="24"/>
    </w:rPr>
  </w:style>
  <w:style w:type="character" w:styleId="Strong">
    <w:name w:val="Strong"/>
    <w:basedOn w:val="DefaultParagraphFont"/>
    <w:uiPriority w:val="22"/>
    <w:qFormat/>
    <w:rsid w:val="005938A4"/>
    <w:rPr>
      <w:b/>
      <w:bCs/>
    </w:rPr>
  </w:style>
  <w:style w:type="character" w:customStyle="1" w:styleId="apple-converted-space">
    <w:name w:val="apple-converted-space"/>
    <w:basedOn w:val="DefaultParagraphFont"/>
    <w:rsid w:val="005938A4"/>
  </w:style>
  <w:style w:type="paragraph" w:styleId="EndnoteText">
    <w:name w:val="endnote text"/>
    <w:basedOn w:val="Normal"/>
    <w:link w:val="EndnoteTextChar"/>
    <w:uiPriority w:val="99"/>
    <w:unhideWhenUsed/>
    <w:rsid w:val="00D26E78"/>
    <w:pPr>
      <w:spacing w:after="0"/>
    </w:pPr>
  </w:style>
  <w:style w:type="character" w:customStyle="1" w:styleId="EndnoteTextChar">
    <w:name w:val="Endnote Text Char"/>
    <w:basedOn w:val="DefaultParagraphFont"/>
    <w:link w:val="EndnoteText"/>
    <w:uiPriority w:val="99"/>
    <w:rsid w:val="00D26E78"/>
    <w:rPr>
      <w:rFonts w:ascii="Times New Roman" w:hAnsi="Times New Roman"/>
      <w:sz w:val="24"/>
      <w:szCs w:val="24"/>
    </w:rPr>
  </w:style>
  <w:style w:type="character" w:styleId="EndnoteReference">
    <w:name w:val="endnote reference"/>
    <w:basedOn w:val="DefaultParagraphFont"/>
    <w:uiPriority w:val="99"/>
    <w:unhideWhenUsed/>
    <w:rsid w:val="00D26E78"/>
    <w:rPr>
      <w:vertAlign w:val="superscript"/>
    </w:rPr>
  </w:style>
  <w:style w:type="character" w:styleId="PageNumber">
    <w:name w:val="page number"/>
    <w:basedOn w:val="Bolderbold"/>
    <w:uiPriority w:val="99"/>
    <w:unhideWhenUsed/>
    <w:rsid w:val="00783EA4"/>
    <w:rPr>
      <w:rFonts w:ascii="AvantGarde Md BT" w:hAnsi="AvantGarde Md BT"/>
      <w:b w:val="0"/>
      <w:bCs/>
      <w:color w:val="000000" w:themeColor="text1"/>
      <w:kern w:val="2"/>
      <w:sz w:val="17"/>
      <w:szCs w:val="17"/>
      <w:lang w:val="en-GB"/>
    </w:rPr>
  </w:style>
  <w:style w:type="table" w:customStyle="1" w:styleId="PlainTable11">
    <w:name w:val="Plain Table 11"/>
    <w:basedOn w:val="TableNormal"/>
    <w:uiPriority w:val="41"/>
    <w:rsid w:val="004D2BB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5">
    <w:name w:val="toc 5"/>
    <w:basedOn w:val="Normal"/>
    <w:next w:val="Normal"/>
    <w:autoRedefine/>
    <w:uiPriority w:val="39"/>
    <w:unhideWhenUsed/>
    <w:rsid w:val="003A7AD4"/>
    <w:pPr>
      <w:spacing w:after="0"/>
      <w:ind w:left="880"/>
      <w:jc w:val="left"/>
    </w:pPr>
    <w:rPr>
      <w:rFonts w:asciiTheme="minorHAnsi" w:hAnsiTheme="minorHAnsi" w:cs="Times New Roman"/>
      <w:sz w:val="20"/>
    </w:rPr>
  </w:style>
  <w:style w:type="paragraph" w:styleId="TOC2">
    <w:name w:val="toc 2"/>
    <w:next w:val="Normal"/>
    <w:autoRedefine/>
    <w:uiPriority w:val="39"/>
    <w:unhideWhenUsed/>
    <w:rsid w:val="0052297C"/>
    <w:pPr>
      <w:tabs>
        <w:tab w:val="right" w:leader="dot" w:pos="9810"/>
      </w:tabs>
      <w:spacing w:before="80" w:after="80"/>
      <w:ind w:left="446" w:right="418"/>
    </w:pPr>
    <w:rPr>
      <w:rFonts w:ascii="Franklin Gothic Book" w:hAnsi="Franklin Gothic Book" w:cs="Times New Roman"/>
      <w:iCs/>
      <w:noProof/>
      <w:kern w:val="20"/>
    </w:rPr>
  </w:style>
  <w:style w:type="paragraph" w:styleId="TOC1">
    <w:name w:val="toc 1"/>
    <w:aliases w:val="TOC 1 Demi"/>
    <w:autoRedefine/>
    <w:uiPriority w:val="39"/>
    <w:unhideWhenUsed/>
    <w:rsid w:val="0078478C"/>
    <w:pPr>
      <w:tabs>
        <w:tab w:val="right" w:leader="dot" w:pos="9810"/>
      </w:tabs>
      <w:spacing w:after="0" w:line="360" w:lineRule="auto"/>
      <w:ind w:left="446" w:right="418"/>
      <w:contextualSpacing/>
    </w:pPr>
    <w:rPr>
      <w:rFonts w:ascii="Franklin Gothic Demi" w:hAnsi="Franklin Gothic Demi" w:cs="Times New Roman"/>
      <w:noProof/>
      <w:color w:val="5F4B8B"/>
      <w:kern w:val="20"/>
      <w:sz w:val="22"/>
      <w:szCs w:val="22"/>
    </w:rPr>
  </w:style>
  <w:style w:type="paragraph" w:styleId="TOC3">
    <w:name w:val="toc 3"/>
    <w:basedOn w:val="Normal"/>
    <w:next w:val="Normal"/>
    <w:autoRedefine/>
    <w:uiPriority w:val="39"/>
    <w:unhideWhenUsed/>
    <w:rsid w:val="003A7AD4"/>
    <w:pPr>
      <w:spacing w:after="0"/>
      <w:ind w:left="440"/>
      <w:jc w:val="left"/>
    </w:pPr>
    <w:rPr>
      <w:rFonts w:asciiTheme="minorHAnsi" w:hAnsiTheme="minorHAnsi" w:cs="Times New Roman"/>
      <w:sz w:val="20"/>
    </w:rPr>
  </w:style>
  <w:style w:type="paragraph" w:styleId="TOC4">
    <w:name w:val="toc 4"/>
    <w:basedOn w:val="Normal"/>
    <w:next w:val="Normal"/>
    <w:autoRedefine/>
    <w:uiPriority w:val="39"/>
    <w:unhideWhenUsed/>
    <w:rsid w:val="003A7AD4"/>
    <w:pPr>
      <w:spacing w:after="0"/>
      <w:ind w:left="660"/>
      <w:jc w:val="left"/>
    </w:pPr>
    <w:rPr>
      <w:rFonts w:asciiTheme="minorHAnsi" w:hAnsiTheme="minorHAnsi" w:cs="Times New Roman"/>
      <w:sz w:val="20"/>
    </w:rPr>
  </w:style>
  <w:style w:type="paragraph" w:styleId="TOC6">
    <w:name w:val="toc 6"/>
    <w:basedOn w:val="Normal"/>
    <w:next w:val="Normal"/>
    <w:autoRedefine/>
    <w:uiPriority w:val="39"/>
    <w:unhideWhenUsed/>
    <w:rsid w:val="003A7AD4"/>
    <w:pPr>
      <w:spacing w:after="0"/>
      <w:ind w:left="1100"/>
      <w:jc w:val="left"/>
    </w:pPr>
    <w:rPr>
      <w:rFonts w:asciiTheme="minorHAnsi" w:hAnsiTheme="minorHAnsi" w:cs="Times New Roman"/>
      <w:sz w:val="20"/>
    </w:rPr>
  </w:style>
  <w:style w:type="paragraph" w:styleId="TOC7">
    <w:name w:val="toc 7"/>
    <w:basedOn w:val="Normal"/>
    <w:next w:val="Normal"/>
    <w:autoRedefine/>
    <w:uiPriority w:val="39"/>
    <w:unhideWhenUsed/>
    <w:rsid w:val="003A7AD4"/>
    <w:pPr>
      <w:spacing w:after="0"/>
      <w:ind w:left="1320"/>
      <w:jc w:val="left"/>
    </w:pPr>
    <w:rPr>
      <w:rFonts w:asciiTheme="minorHAnsi" w:hAnsiTheme="minorHAnsi" w:cs="Times New Roman"/>
      <w:sz w:val="20"/>
    </w:rPr>
  </w:style>
  <w:style w:type="paragraph" w:styleId="TOC8">
    <w:name w:val="toc 8"/>
    <w:basedOn w:val="Normal"/>
    <w:next w:val="Normal"/>
    <w:autoRedefine/>
    <w:uiPriority w:val="39"/>
    <w:unhideWhenUsed/>
    <w:rsid w:val="003A7AD4"/>
    <w:pPr>
      <w:spacing w:after="0"/>
      <w:ind w:left="1540"/>
      <w:jc w:val="left"/>
    </w:pPr>
    <w:rPr>
      <w:rFonts w:asciiTheme="minorHAnsi" w:hAnsiTheme="minorHAnsi" w:cs="Times New Roman"/>
      <w:sz w:val="20"/>
    </w:rPr>
  </w:style>
  <w:style w:type="paragraph" w:styleId="TOC9">
    <w:name w:val="toc 9"/>
    <w:basedOn w:val="Normal"/>
    <w:next w:val="Normal"/>
    <w:autoRedefine/>
    <w:uiPriority w:val="39"/>
    <w:unhideWhenUsed/>
    <w:rsid w:val="003A7AD4"/>
    <w:pPr>
      <w:spacing w:after="0"/>
      <w:ind w:left="1760"/>
      <w:jc w:val="left"/>
    </w:pPr>
    <w:rPr>
      <w:rFonts w:asciiTheme="minorHAnsi" w:hAnsiTheme="minorHAnsi" w:cs="Times New Roman"/>
      <w:sz w:val="20"/>
    </w:rPr>
  </w:style>
  <w:style w:type="character" w:customStyle="1" w:styleId="Heading3Char">
    <w:name w:val="Heading 3 Char"/>
    <w:basedOn w:val="DefaultParagraphFont"/>
    <w:link w:val="Heading3"/>
    <w:uiPriority w:val="9"/>
    <w:rsid w:val="00944A70"/>
    <w:rPr>
      <w:rFonts w:ascii="Franklin Gothic Heavy" w:eastAsiaTheme="majorEastAsia" w:hAnsi="Franklin Gothic Heavy" w:cstheme="majorBidi"/>
      <w:iCs/>
      <w:color w:val="5F4B8B"/>
      <w:spacing w:val="5"/>
      <w:kern w:val="20"/>
      <w:sz w:val="25"/>
      <w:szCs w:val="25"/>
    </w:rPr>
  </w:style>
  <w:style w:type="character" w:customStyle="1" w:styleId="Heading4Char">
    <w:name w:val="Heading 4 Char"/>
    <w:basedOn w:val="DefaultParagraphFont"/>
    <w:link w:val="Heading4"/>
    <w:uiPriority w:val="9"/>
    <w:rsid w:val="00E527E1"/>
    <w:rPr>
      <w:rFonts w:ascii="Franklin Gothic Demi" w:hAnsi="Franklin Gothic Demi"/>
      <w:b/>
      <w:bCs/>
      <w:color w:val="716A9D"/>
      <w:kern w:val="20"/>
      <w:szCs w:val="20"/>
      <w:u w:val="single"/>
    </w:rPr>
  </w:style>
  <w:style w:type="paragraph" w:customStyle="1" w:styleId="GlossaryNormal">
    <w:name w:val="Glossary Normal"/>
    <w:basedOn w:val="Normal"/>
    <w:autoRedefine/>
    <w:qFormat/>
    <w:rsid w:val="00925269"/>
    <w:pPr>
      <w:spacing w:after="360"/>
      <w:ind w:left="2970" w:hanging="2880"/>
      <w:jc w:val="left"/>
    </w:pPr>
    <w:rPr>
      <w:rFonts w:cs="Times New Roman"/>
    </w:rPr>
  </w:style>
  <w:style w:type="paragraph" w:customStyle="1" w:styleId="Boxed">
    <w:name w:val="Boxed"/>
    <w:qFormat/>
    <w:rsid w:val="00604A37"/>
    <w:pPr>
      <w:keepNext/>
      <w:keepLines/>
      <w:framePr w:w="8941" w:hSpace="144" w:vSpace="43" w:wrap="notBeside" w:vAnchor="text" w:hAnchor="page" w:x="1631" w:y="1121"/>
      <w:pBdr>
        <w:top w:val="single" w:sz="18" w:space="8" w:color="7E599A"/>
        <w:left w:val="single" w:sz="18" w:space="9" w:color="7E599A"/>
        <w:bottom w:val="single" w:sz="18" w:space="8" w:color="7E599A"/>
        <w:right w:val="single" w:sz="18" w:space="9" w:color="7E599A"/>
      </w:pBdr>
      <w:spacing w:after="120"/>
      <w:ind w:left="288" w:right="288"/>
    </w:pPr>
    <w:rPr>
      <w:rFonts w:ascii="Franklin Gothic Book" w:hAnsi="Franklin Gothic Book" w:cs="Times New Roman"/>
      <w:kern w:val="20"/>
      <w:sz w:val="22"/>
    </w:rPr>
  </w:style>
  <w:style w:type="character" w:customStyle="1" w:styleId="Bolderbold">
    <w:name w:val="Bolder bold"/>
    <w:basedOn w:val="DefaultParagraphFont"/>
    <w:uiPriority w:val="1"/>
    <w:qFormat/>
    <w:rsid w:val="008420BE"/>
    <w:rPr>
      <w:rFonts w:ascii="Franklin Gothic Demi" w:hAnsi="Franklin Gothic Demi"/>
      <w:b w:val="0"/>
      <w:bCs/>
      <w:lang w:val="en-GB"/>
    </w:rPr>
  </w:style>
  <w:style w:type="paragraph" w:customStyle="1" w:styleId="FootnoteSeparator">
    <w:name w:val="Footnote Separator"/>
    <w:basedOn w:val="Footer"/>
    <w:qFormat/>
    <w:rsid w:val="008B4021"/>
    <w:pPr>
      <w:pBdr>
        <w:top w:val="single" w:sz="4" w:space="1" w:color="AF85C7"/>
      </w:pBdr>
    </w:pPr>
    <w:rPr>
      <w:sz w:val="10"/>
    </w:rPr>
  </w:style>
  <w:style w:type="paragraph" w:customStyle="1" w:styleId="FigureLabel">
    <w:name w:val="Figure Label"/>
    <w:qFormat/>
    <w:rsid w:val="00963166"/>
    <w:pPr>
      <w:pBdr>
        <w:bottom w:val="single" w:sz="4" w:space="1" w:color="auto"/>
      </w:pBdr>
      <w:shd w:val="clear" w:color="auto" w:fill="FFFFFF" w:themeFill="background1"/>
    </w:pPr>
    <w:rPr>
      <w:rFonts w:ascii="Franklin Gothic Book" w:hAnsi="Franklin Gothic Book"/>
      <w:iCs/>
      <w:kern w:val="20"/>
      <w:sz w:val="22"/>
      <w:szCs w:val="22"/>
    </w:rPr>
  </w:style>
  <w:style w:type="paragraph" w:customStyle="1" w:styleId="TitlePageTitle">
    <w:name w:val="Title Page Title"/>
    <w:qFormat/>
    <w:rsid w:val="00931E37"/>
    <w:pPr>
      <w:jc w:val="center"/>
    </w:pPr>
    <w:rPr>
      <w:rFonts w:ascii="Franklin Gothic Demi" w:eastAsiaTheme="majorEastAsia" w:hAnsi="Franklin Gothic Demi" w:cstheme="majorBidi"/>
      <w:b/>
      <w:bCs/>
      <w:color w:val="5F497A" w:themeColor="accent4" w:themeShade="BF"/>
      <w:spacing w:val="5"/>
      <w:kern w:val="28"/>
      <w:sz w:val="44"/>
      <w:szCs w:val="52"/>
    </w:rPr>
  </w:style>
  <w:style w:type="paragraph" w:customStyle="1" w:styleId="CommitteeContactTighter">
    <w:name w:val="Committee Contact Tighter"/>
    <w:qFormat/>
    <w:rsid w:val="00586604"/>
    <w:pPr>
      <w:spacing w:after="120"/>
      <w:ind w:left="1440" w:hanging="1440"/>
    </w:pPr>
    <w:rPr>
      <w:rFonts w:ascii="Franklin Gothic Book" w:hAnsi="Franklin Gothic Book" w:cs="Times New Roman"/>
      <w:kern w:val="20"/>
      <w:sz w:val="22"/>
    </w:rPr>
  </w:style>
  <w:style w:type="table" w:customStyle="1" w:styleId="FigureCaptionTable">
    <w:name w:val="Figure Caption Table"/>
    <w:basedOn w:val="TableNormal"/>
    <w:uiPriority w:val="99"/>
    <w:rsid w:val="00F8290F"/>
    <w:pPr>
      <w:spacing w:after="0"/>
    </w:pPr>
    <w:tblPr/>
  </w:style>
  <w:style w:type="table" w:customStyle="1" w:styleId="FigureLabelTable">
    <w:name w:val="Figure Label Table"/>
    <w:basedOn w:val="TableNormal"/>
    <w:uiPriority w:val="99"/>
    <w:rsid w:val="00F8290F"/>
    <w:pPr>
      <w:spacing w:after="0"/>
    </w:pPr>
    <w:tblPr>
      <w:jc w:val="center"/>
    </w:tblPr>
    <w:trPr>
      <w:jc w:val="center"/>
    </w:trPr>
  </w:style>
  <w:style w:type="paragraph" w:customStyle="1" w:styleId="NormalbutNoParagraphSpace">
    <w:name w:val="Normal but No Paragraph Space"/>
    <w:basedOn w:val="Normal"/>
    <w:qFormat/>
    <w:rsid w:val="00F93527"/>
    <w:pPr>
      <w:spacing w:after="0"/>
    </w:pPr>
    <w:rPr>
      <w:rFonts w:cs="Times New Roman"/>
    </w:rPr>
  </w:style>
  <w:style w:type="paragraph" w:customStyle="1" w:styleId="FigureTabs">
    <w:name w:val="Figure Tabs"/>
    <w:basedOn w:val="Normal"/>
    <w:qFormat/>
    <w:rsid w:val="00E527E1"/>
    <w:pPr>
      <w:framePr w:wrap="around" w:hAnchor="page" w:x="1009" w:yAlign="top"/>
      <w:spacing w:after="0" w:line="240" w:lineRule="auto"/>
      <w:ind w:left="0" w:right="0"/>
      <w:jc w:val="center"/>
    </w:pPr>
    <w:rPr>
      <w:rFonts w:ascii="Franklin Gothic Demi" w:hAnsi="Franklin Gothic Demi"/>
      <w:color w:val="FFFFFF" w:themeColor="background1"/>
    </w:rPr>
  </w:style>
  <w:style w:type="paragraph" w:styleId="ListBullet">
    <w:name w:val="List Bullet"/>
    <w:basedOn w:val="Normal"/>
    <w:uiPriority w:val="99"/>
    <w:unhideWhenUsed/>
    <w:rsid w:val="009F3251"/>
    <w:pPr>
      <w:numPr>
        <w:numId w:val="4"/>
      </w:numPr>
      <w:contextualSpacing/>
    </w:pPr>
  </w:style>
  <w:style w:type="character" w:customStyle="1" w:styleId="UnresolvedMention1">
    <w:name w:val="Unresolved Mention1"/>
    <w:basedOn w:val="DefaultParagraphFont"/>
    <w:uiPriority w:val="99"/>
    <w:rsid w:val="00BE58FA"/>
    <w:rPr>
      <w:color w:val="808080"/>
      <w:shd w:val="clear" w:color="auto" w:fill="E6E6E6"/>
    </w:rPr>
  </w:style>
  <w:style w:type="paragraph" w:customStyle="1" w:styleId="p1">
    <w:name w:val="p1"/>
    <w:basedOn w:val="Normal"/>
    <w:rsid w:val="00BC4789"/>
    <w:pPr>
      <w:spacing w:after="0" w:line="240" w:lineRule="auto"/>
      <w:ind w:left="0" w:right="0"/>
      <w:jc w:val="center"/>
    </w:pPr>
    <w:rPr>
      <w:rFonts w:ascii="DIN Next LT Pro" w:eastAsiaTheme="minorHAnsi" w:hAnsi="DIN Next LT Pro" w:cs="Times New Roman"/>
      <w:kern w:val="0"/>
      <w:sz w:val="18"/>
      <w:szCs w:val="18"/>
      <w:lang w:eastAsia="en-US"/>
    </w:rPr>
  </w:style>
  <w:style w:type="paragraph" w:customStyle="1" w:styleId="p2">
    <w:name w:val="p2"/>
    <w:basedOn w:val="Normal"/>
    <w:rsid w:val="00BC4789"/>
    <w:pPr>
      <w:spacing w:after="0" w:line="240" w:lineRule="auto"/>
      <w:ind w:left="0" w:right="0"/>
      <w:jc w:val="center"/>
    </w:pPr>
    <w:rPr>
      <w:rFonts w:ascii="DIN Next LT Pro" w:eastAsiaTheme="minorHAnsi" w:hAnsi="DIN Next LT Pro" w:cs="Times New Roman"/>
      <w:kern w:val="0"/>
      <w:sz w:val="18"/>
      <w:szCs w:val="18"/>
      <w:lang w:eastAsia="en-US"/>
    </w:rPr>
  </w:style>
  <w:style w:type="paragraph" w:customStyle="1" w:styleId="p3">
    <w:name w:val="p3"/>
    <w:basedOn w:val="Normal"/>
    <w:rsid w:val="00BC4789"/>
    <w:pPr>
      <w:spacing w:after="0" w:line="240" w:lineRule="auto"/>
      <w:ind w:left="0" w:right="0"/>
    </w:pPr>
    <w:rPr>
      <w:rFonts w:ascii="DIN Next LT Pro" w:eastAsiaTheme="minorHAnsi" w:hAnsi="DIN Next LT Pro" w:cs="Times New Roman"/>
      <w:kern w:val="0"/>
      <w:sz w:val="16"/>
      <w:szCs w:val="16"/>
      <w:lang w:eastAsia="en-US"/>
    </w:rPr>
  </w:style>
  <w:style w:type="character" w:customStyle="1" w:styleId="s1">
    <w:name w:val="s1"/>
    <w:basedOn w:val="DefaultParagraphFont"/>
    <w:rsid w:val="00BC4789"/>
  </w:style>
  <w:style w:type="character" w:customStyle="1" w:styleId="Mencinsinresolver1">
    <w:name w:val="Mención sin resolver1"/>
    <w:basedOn w:val="DefaultParagraphFont"/>
    <w:uiPriority w:val="99"/>
    <w:rsid w:val="00D464ED"/>
    <w:rPr>
      <w:color w:val="605E5C"/>
      <w:shd w:val="clear" w:color="auto" w:fill="E1DFDD"/>
    </w:rPr>
  </w:style>
  <w:style w:type="paragraph" w:customStyle="1" w:styleId="BulletListParagraph">
    <w:name w:val="Bullet List Paragraph"/>
    <w:basedOn w:val="ListParagraph"/>
    <w:qFormat/>
    <w:rsid w:val="008742F1"/>
    <w:pPr>
      <w:numPr>
        <w:ilvl w:val="3"/>
        <w:numId w:val="5"/>
      </w:numPr>
    </w:pPr>
  </w:style>
  <w:style w:type="paragraph" w:customStyle="1" w:styleId="HyperlinkedH3Title">
    <w:name w:val="Hyperlinked H3 Title"/>
    <w:basedOn w:val="Heading3"/>
    <w:qFormat/>
    <w:rsid w:val="002A154E"/>
    <w:pPr>
      <w:ind w:right="-180"/>
    </w:pPr>
  </w:style>
  <w:style w:type="paragraph" w:customStyle="1" w:styleId="Default">
    <w:name w:val="Default"/>
    <w:rsid w:val="00FF6E54"/>
    <w:pPr>
      <w:widowControl w:val="0"/>
      <w:autoSpaceDE w:val="0"/>
      <w:autoSpaceDN w:val="0"/>
      <w:adjustRightInd w:val="0"/>
      <w:spacing w:after="0"/>
    </w:pPr>
    <w:rPr>
      <w:rFonts w:ascii="Franklin Gothic Demi" w:hAnsi="Franklin Gothic Demi" w:cs="Franklin Gothic Demi"/>
      <w:color w:val="000000"/>
      <w:lang w:eastAsia="en-US"/>
    </w:rPr>
  </w:style>
  <w:style w:type="paragraph" w:customStyle="1" w:styleId="Numberedlistinsetonce">
    <w:name w:val="Numbered list inset once"/>
    <w:basedOn w:val="ListParagraph"/>
    <w:qFormat/>
    <w:rsid w:val="00EA7EC4"/>
    <w:pPr>
      <w:numPr>
        <w:numId w:val="0"/>
      </w:numPr>
      <w:spacing w:before="240"/>
    </w:pPr>
    <w:rPr>
      <w:lang w:eastAsia="zh-CN"/>
    </w:rPr>
  </w:style>
  <w:style w:type="paragraph" w:styleId="TOCHeading">
    <w:name w:val="TOC Heading"/>
    <w:basedOn w:val="Heading1"/>
    <w:next w:val="Normal"/>
    <w:uiPriority w:val="39"/>
    <w:unhideWhenUsed/>
    <w:qFormat/>
    <w:rsid w:val="00FD6DD9"/>
    <w:pPr>
      <w:keepNext/>
      <w:keepLines/>
      <w:pageBreakBefore w:val="0"/>
      <w:shd w:val="clear" w:color="auto" w:fill="auto"/>
      <w:spacing w:before="480" w:after="0" w:line="276" w:lineRule="auto"/>
      <w:ind w:right="0" w:firstLine="0"/>
      <w:contextualSpacing w:val="0"/>
      <w:outlineLvl w:val="9"/>
    </w:pPr>
    <w:rPr>
      <w:rFonts w:asciiTheme="majorHAnsi" w:eastAsiaTheme="majorEastAsia" w:hAnsiTheme="majorHAnsi" w:cstheme="majorBidi"/>
      <w:b/>
      <w:bCs w:val="0"/>
      <w:noProof w:val="0"/>
      <w:color w:val="365F91" w:themeColor="accent1" w:themeShade="BF"/>
      <w:spacing w:val="0"/>
      <w:kern w:val="0"/>
      <w:position w:val="0"/>
      <w:szCs w:val="28"/>
      <w:lang w:eastAsia="en-US"/>
    </w:rPr>
  </w:style>
  <w:style w:type="paragraph" w:styleId="Revision">
    <w:name w:val="Revision"/>
    <w:hidden/>
    <w:uiPriority w:val="99"/>
    <w:semiHidden/>
    <w:rsid w:val="00323680"/>
    <w:pPr>
      <w:spacing w:after="0"/>
    </w:pPr>
    <w:rPr>
      <w:rFonts w:ascii="Franklin Gothic Book" w:hAnsi="Franklin Gothic Book"/>
      <w:kern w:val="20"/>
      <w:sz w:val="22"/>
    </w:rPr>
  </w:style>
  <w:style w:type="paragraph" w:customStyle="1" w:styleId="IndentedafterListP">
    <w:name w:val="Indented after List P"/>
    <w:basedOn w:val="Normal"/>
    <w:qFormat/>
    <w:rsid w:val="00EA5AB3"/>
    <w:pPr>
      <w:ind w:left="639"/>
    </w:pPr>
    <w:rPr>
      <w:lang w:eastAsia="zh-CN"/>
    </w:rPr>
  </w:style>
  <w:style w:type="paragraph" w:styleId="NoSpacing">
    <w:name w:val="No Spacing"/>
    <w:link w:val="NoSpacingChar"/>
    <w:uiPriority w:val="1"/>
    <w:qFormat/>
    <w:rsid w:val="00092AA2"/>
    <w:pPr>
      <w:spacing w:after="0"/>
    </w:pPr>
    <w:rPr>
      <w:rFonts w:asciiTheme="minorHAnsi" w:hAnsiTheme="minorHAnsi"/>
      <w:sz w:val="22"/>
      <w:szCs w:val="22"/>
      <w:lang w:eastAsia="zh-CN"/>
    </w:rPr>
  </w:style>
  <w:style w:type="paragraph" w:customStyle="1" w:styleId="TwoLinedHeading">
    <w:name w:val="Two Lined Heading"/>
    <w:basedOn w:val="Heading1"/>
    <w:qFormat/>
    <w:rsid w:val="009F7C64"/>
    <w:pPr>
      <w:spacing w:line="380" w:lineRule="exact"/>
    </w:pPr>
    <w:rPr>
      <w:position w:val="-2"/>
    </w:rPr>
  </w:style>
  <w:style w:type="character" w:customStyle="1" w:styleId="NoSpacingChar">
    <w:name w:val="No Spacing Char"/>
    <w:basedOn w:val="DefaultParagraphFont"/>
    <w:link w:val="NoSpacing"/>
    <w:uiPriority w:val="1"/>
    <w:rsid w:val="00092AA2"/>
    <w:rPr>
      <w:rFonts w:asciiTheme="minorHAnsi" w:hAnsiTheme="minorHAnsi"/>
      <w:sz w:val="22"/>
      <w:szCs w:val="22"/>
      <w:lang w:eastAsia="zh-CN"/>
    </w:rPr>
  </w:style>
  <w:style w:type="character" w:customStyle="1" w:styleId="Mencinsinresolver2">
    <w:name w:val="Mención sin resolver2"/>
    <w:basedOn w:val="DefaultParagraphFont"/>
    <w:uiPriority w:val="99"/>
    <w:semiHidden/>
    <w:unhideWhenUsed/>
    <w:rsid w:val="003069FA"/>
    <w:rPr>
      <w:color w:val="605E5C"/>
      <w:shd w:val="clear" w:color="auto" w:fill="E1DFDD"/>
    </w:rPr>
  </w:style>
  <w:style w:type="character" w:styleId="UnresolvedMention">
    <w:name w:val="Unresolved Mention"/>
    <w:basedOn w:val="DefaultParagraphFont"/>
    <w:uiPriority w:val="99"/>
    <w:semiHidden/>
    <w:unhideWhenUsed/>
    <w:rsid w:val="00945D0A"/>
    <w:rPr>
      <w:color w:val="605E5C"/>
      <w:shd w:val="clear" w:color="auto" w:fill="E1DFDD"/>
    </w:rPr>
  </w:style>
  <w:style w:type="paragraph" w:customStyle="1" w:styleId="Heading4Green">
    <w:name w:val="Heading 4 Green"/>
    <w:basedOn w:val="Heading4"/>
    <w:qFormat/>
    <w:rsid w:val="007F2196"/>
    <w:rPr>
      <w:color w:val="0E591A"/>
    </w:rPr>
  </w:style>
  <w:style w:type="character" w:customStyle="1" w:styleId="Heading5Char">
    <w:name w:val="Heading 5 Char"/>
    <w:basedOn w:val="DefaultParagraphFont"/>
    <w:link w:val="Heading5"/>
    <w:uiPriority w:val="9"/>
    <w:semiHidden/>
    <w:rsid w:val="00782873"/>
    <w:rPr>
      <w:rFonts w:asciiTheme="majorHAnsi" w:eastAsiaTheme="majorEastAsia" w:hAnsiTheme="majorHAnsi" w:cstheme="majorBidi"/>
      <w:color w:val="365F91" w:themeColor="accent1" w:themeShade="BF"/>
      <w:kern w:val="20"/>
      <w:sz w:val="22"/>
    </w:rPr>
  </w:style>
  <w:style w:type="paragraph" w:customStyle="1" w:styleId="H3Hyperlinked">
    <w:name w:val="H3 Hyperlinked"/>
    <w:basedOn w:val="Heading3"/>
    <w:qFormat/>
    <w:rsid w:val="00944A70"/>
    <w:pPr>
      <w:ind w:left="297" w:hanging="26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95503">
      <w:bodyDiv w:val="1"/>
      <w:marLeft w:val="0"/>
      <w:marRight w:val="0"/>
      <w:marTop w:val="0"/>
      <w:marBottom w:val="0"/>
      <w:divBdr>
        <w:top w:val="none" w:sz="0" w:space="0" w:color="auto"/>
        <w:left w:val="none" w:sz="0" w:space="0" w:color="auto"/>
        <w:bottom w:val="none" w:sz="0" w:space="0" w:color="auto"/>
        <w:right w:val="none" w:sz="0" w:space="0" w:color="auto"/>
      </w:divBdr>
    </w:div>
    <w:div w:id="55472719">
      <w:bodyDiv w:val="1"/>
      <w:marLeft w:val="0"/>
      <w:marRight w:val="0"/>
      <w:marTop w:val="0"/>
      <w:marBottom w:val="0"/>
      <w:divBdr>
        <w:top w:val="none" w:sz="0" w:space="0" w:color="auto"/>
        <w:left w:val="none" w:sz="0" w:space="0" w:color="auto"/>
        <w:bottom w:val="none" w:sz="0" w:space="0" w:color="auto"/>
        <w:right w:val="none" w:sz="0" w:space="0" w:color="auto"/>
      </w:divBdr>
    </w:div>
    <w:div w:id="121113846">
      <w:bodyDiv w:val="1"/>
      <w:marLeft w:val="0"/>
      <w:marRight w:val="0"/>
      <w:marTop w:val="0"/>
      <w:marBottom w:val="0"/>
      <w:divBdr>
        <w:top w:val="none" w:sz="0" w:space="0" w:color="auto"/>
        <w:left w:val="none" w:sz="0" w:space="0" w:color="auto"/>
        <w:bottom w:val="none" w:sz="0" w:space="0" w:color="auto"/>
        <w:right w:val="none" w:sz="0" w:space="0" w:color="auto"/>
      </w:divBdr>
    </w:div>
    <w:div w:id="229971282">
      <w:bodyDiv w:val="1"/>
      <w:marLeft w:val="0"/>
      <w:marRight w:val="0"/>
      <w:marTop w:val="0"/>
      <w:marBottom w:val="0"/>
      <w:divBdr>
        <w:top w:val="none" w:sz="0" w:space="0" w:color="auto"/>
        <w:left w:val="none" w:sz="0" w:space="0" w:color="auto"/>
        <w:bottom w:val="none" w:sz="0" w:space="0" w:color="auto"/>
        <w:right w:val="none" w:sz="0" w:space="0" w:color="auto"/>
      </w:divBdr>
    </w:div>
    <w:div w:id="251478454">
      <w:bodyDiv w:val="1"/>
      <w:marLeft w:val="0"/>
      <w:marRight w:val="0"/>
      <w:marTop w:val="0"/>
      <w:marBottom w:val="0"/>
      <w:divBdr>
        <w:top w:val="none" w:sz="0" w:space="0" w:color="auto"/>
        <w:left w:val="none" w:sz="0" w:space="0" w:color="auto"/>
        <w:bottom w:val="none" w:sz="0" w:space="0" w:color="auto"/>
        <w:right w:val="none" w:sz="0" w:space="0" w:color="auto"/>
      </w:divBdr>
    </w:div>
    <w:div w:id="297802834">
      <w:bodyDiv w:val="1"/>
      <w:marLeft w:val="0"/>
      <w:marRight w:val="0"/>
      <w:marTop w:val="0"/>
      <w:marBottom w:val="0"/>
      <w:divBdr>
        <w:top w:val="none" w:sz="0" w:space="0" w:color="auto"/>
        <w:left w:val="none" w:sz="0" w:space="0" w:color="auto"/>
        <w:bottom w:val="none" w:sz="0" w:space="0" w:color="auto"/>
        <w:right w:val="none" w:sz="0" w:space="0" w:color="auto"/>
      </w:divBdr>
    </w:div>
    <w:div w:id="312612117">
      <w:bodyDiv w:val="1"/>
      <w:marLeft w:val="0"/>
      <w:marRight w:val="0"/>
      <w:marTop w:val="0"/>
      <w:marBottom w:val="0"/>
      <w:divBdr>
        <w:top w:val="none" w:sz="0" w:space="0" w:color="auto"/>
        <w:left w:val="none" w:sz="0" w:space="0" w:color="auto"/>
        <w:bottom w:val="none" w:sz="0" w:space="0" w:color="auto"/>
        <w:right w:val="none" w:sz="0" w:space="0" w:color="auto"/>
      </w:divBdr>
    </w:div>
    <w:div w:id="327371218">
      <w:bodyDiv w:val="1"/>
      <w:marLeft w:val="0"/>
      <w:marRight w:val="0"/>
      <w:marTop w:val="0"/>
      <w:marBottom w:val="0"/>
      <w:divBdr>
        <w:top w:val="none" w:sz="0" w:space="0" w:color="auto"/>
        <w:left w:val="none" w:sz="0" w:space="0" w:color="auto"/>
        <w:bottom w:val="none" w:sz="0" w:space="0" w:color="auto"/>
        <w:right w:val="none" w:sz="0" w:space="0" w:color="auto"/>
      </w:divBdr>
    </w:div>
    <w:div w:id="372078086">
      <w:bodyDiv w:val="1"/>
      <w:marLeft w:val="0"/>
      <w:marRight w:val="0"/>
      <w:marTop w:val="0"/>
      <w:marBottom w:val="0"/>
      <w:divBdr>
        <w:top w:val="none" w:sz="0" w:space="0" w:color="auto"/>
        <w:left w:val="none" w:sz="0" w:space="0" w:color="auto"/>
        <w:bottom w:val="none" w:sz="0" w:space="0" w:color="auto"/>
        <w:right w:val="none" w:sz="0" w:space="0" w:color="auto"/>
      </w:divBdr>
    </w:div>
    <w:div w:id="390423037">
      <w:bodyDiv w:val="1"/>
      <w:marLeft w:val="0"/>
      <w:marRight w:val="0"/>
      <w:marTop w:val="0"/>
      <w:marBottom w:val="0"/>
      <w:divBdr>
        <w:top w:val="none" w:sz="0" w:space="0" w:color="auto"/>
        <w:left w:val="none" w:sz="0" w:space="0" w:color="auto"/>
        <w:bottom w:val="none" w:sz="0" w:space="0" w:color="auto"/>
        <w:right w:val="none" w:sz="0" w:space="0" w:color="auto"/>
      </w:divBdr>
    </w:div>
    <w:div w:id="400636128">
      <w:bodyDiv w:val="1"/>
      <w:marLeft w:val="0"/>
      <w:marRight w:val="0"/>
      <w:marTop w:val="0"/>
      <w:marBottom w:val="0"/>
      <w:divBdr>
        <w:top w:val="none" w:sz="0" w:space="0" w:color="auto"/>
        <w:left w:val="none" w:sz="0" w:space="0" w:color="auto"/>
        <w:bottom w:val="none" w:sz="0" w:space="0" w:color="auto"/>
        <w:right w:val="none" w:sz="0" w:space="0" w:color="auto"/>
      </w:divBdr>
    </w:div>
    <w:div w:id="416828305">
      <w:bodyDiv w:val="1"/>
      <w:marLeft w:val="0"/>
      <w:marRight w:val="0"/>
      <w:marTop w:val="0"/>
      <w:marBottom w:val="0"/>
      <w:divBdr>
        <w:top w:val="none" w:sz="0" w:space="0" w:color="auto"/>
        <w:left w:val="none" w:sz="0" w:space="0" w:color="auto"/>
        <w:bottom w:val="none" w:sz="0" w:space="0" w:color="auto"/>
        <w:right w:val="none" w:sz="0" w:space="0" w:color="auto"/>
      </w:divBdr>
    </w:div>
    <w:div w:id="431315701">
      <w:bodyDiv w:val="1"/>
      <w:marLeft w:val="0"/>
      <w:marRight w:val="0"/>
      <w:marTop w:val="0"/>
      <w:marBottom w:val="0"/>
      <w:divBdr>
        <w:top w:val="none" w:sz="0" w:space="0" w:color="auto"/>
        <w:left w:val="none" w:sz="0" w:space="0" w:color="auto"/>
        <w:bottom w:val="none" w:sz="0" w:space="0" w:color="auto"/>
        <w:right w:val="none" w:sz="0" w:space="0" w:color="auto"/>
      </w:divBdr>
    </w:div>
    <w:div w:id="443382006">
      <w:bodyDiv w:val="1"/>
      <w:marLeft w:val="0"/>
      <w:marRight w:val="0"/>
      <w:marTop w:val="0"/>
      <w:marBottom w:val="0"/>
      <w:divBdr>
        <w:top w:val="none" w:sz="0" w:space="0" w:color="auto"/>
        <w:left w:val="none" w:sz="0" w:space="0" w:color="auto"/>
        <w:bottom w:val="none" w:sz="0" w:space="0" w:color="auto"/>
        <w:right w:val="none" w:sz="0" w:space="0" w:color="auto"/>
      </w:divBdr>
    </w:div>
    <w:div w:id="467864306">
      <w:bodyDiv w:val="1"/>
      <w:marLeft w:val="0"/>
      <w:marRight w:val="0"/>
      <w:marTop w:val="0"/>
      <w:marBottom w:val="0"/>
      <w:divBdr>
        <w:top w:val="none" w:sz="0" w:space="0" w:color="auto"/>
        <w:left w:val="none" w:sz="0" w:space="0" w:color="auto"/>
        <w:bottom w:val="none" w:sz="0" w:space="0" w:color="auto"/>
        <w:right w:val="none" w:sz="0" w:space="0" w:color="auto"/>
      </w:divBdr>
    </w:div>
    <w:div w:id="484013812">
      <w:bodyDiv w:val="1"/>
      <w:marLeft w:val="0"/>
      <w:marRight w:val="0"/>
      <w:marTop w:val="0"/>
      <w:marBottom w:val="0"/>
      <w:divBdr>
        <w:top w:val="none" w:sz="0" w:space="0" w:color="auto"/>
        <w:left w:val="none" w:sz="0" w:space="0" w:color="auto"/>
        <w:bottom w:val="none" w:sz="0" w:space="0" w:color="auto"/>
        <w:right w:val="none" w:sz="0" w:space="0" w:color="auto"/>
      </w:divBdr>
    </w:div>
    <w:div w:id="642347344">
      <w:bodyDiv w:val="1"/>
      <w:marLeft w:val="0"/>
      <w:marRight w:val="0"/>
      <w:marTop w:val="0"/>
      <w:marBottom w:val="0"/>
      <w:divBdr>
        <w:top w:val="none" w:sz="0" w:space="0" w:color="auto"/>
        <w:left w:val="none" w:sz="0" w:space="0" w:color="auto"/>
        <w:bottom w:val="none" w:sz="0" w:space="0" w:color="auto"/>
        <w:right w:val="none" w:sz="0" w:space="0" w:color="auto"/>
      </w:divBdr>
    </w:div>
    <w:div w:id="738014811">
      <w:bodyDiv w:val="1"/>
      <w:marLeft w:val="0"/>
      <w:marRight w:val="0"/>
      <w:marTop w:val="0"/>
      <w:marBottom w:val="0"/>
      <w:divBdr>
        <w:top w:val="none" w:sz="0" w:space="0" w:color="auto"/>
        <w:left w:val="none" w:sz="0" w:space="0" w:color="auto"/>
        <w:bottom w:val="none" w:sz="0" w:space="0" w:color="auto"/>
        <w:right w:val="none" w:sz="0" w:space="0" w:color="auto"/>
      </w:divBdr>
    </w:div>
    <w:div w:id="795489807">
      <w:bodyDiv w:val="1"/>
      <w:marLeft w:val="0"/>
      <w:marRight w:val="0"/>
      <w:marTop w:val="0"/>
      <w:marBottom w:val="0"/>
      <w:divBdr>
        <w:top w:val="none" w:sz="0" w:space="0" w:color="auto"/>
        <w:left w:val="none" w:sz="0" w:space="0" w:color="auto"/>
        <w:bottom w:val="none" w:sz="0" w:space="0" w:color="auto"/>
        <w:right w:val="none" w:sz="0" w:space="0" w:color="auto"/>
      </w:divBdr>
    </w:div>
    <w:div w:id="798105521">
      <w:bodyDiv w:val="1"/>
      <w:marLeft w:val="0"/>
      <w:marRight w:val="0"/>
      <w:marTop w:val="0"/>
      <w:marBottom w:val="0"/>
      <w:divBdr>
        <w:top w:val="none" w:sz="0" w:space="0" w:color="auto"/>
        <w:left w:val="none" w:sz="0" w:space="0" w:color="auto"/>
        <w:bottom w:val="none" w:sz="0" w:space="0" w:color="auto"/>
        <w:right w:val="none" w:sz="0" w:space="0" w:color="auto"/>
      </w:divBdr>
    </w:div>
    <w:div w:id="799961466">
      <w:bodyDiv w:val="1"/>
      <w:marLeft w:val="0"/>
      <w:marRight w:val="0"/>
      <w:marTop w:val="0"/>
      <w:marBottom w:val="0"/>
      <w:divBdr>
        <w:top w:val="none" w:sz="0" w:space="0" w:color="auto"/>
        <w:left w:val="none" w:sz="0" w:space="0" w:color="auto"/>
        <w:bottom w:val="none" w:sz="0" w:space="0" w:color="auto"/>
        <w:right w:val="none" w:sz="0" w:space="0" w:color="auto"/>
      </w:divBdr>
    </w:div>
    <w:div w:id="854881815">
      <w:bodyDiv w:val="1"/>
      <w:marLeft w:val="0"/>
      <w:marRight w:val="0"/>
      <w:marTop w:val="0"/>
      <w:marBottom w:val="0"/>
      <w:divBdr>
        <w:top w:val="none" w:sz="0" w:space="0" w:color="auto"/>
        <w:left w:val="none" w:sz="0" w:space="0" w:color="auto"/>
        <w:bottom w:val="none" w:sz="0" w:space="0" w:color="auto"/>
        <w:right w:val="none" w:sz="0" w:space="0" w:color="auto"/>
      </w:divBdr>
      <w:divsChild>
        <w:div w:id="82383283">
          <w:marLeft w:val="0"/>
          <w:marRight w:val="0"/>
          <w:marTop w:val="0"/>
          <w:marBottom w:val="0"/>
          <w:divBdr>
            <w:top w:val="none" w:sz="0" w:space="0" w:color="auto"/>
            <w:left w:val="none" w:sz="0" w:space="0" w:color="auto"/>
            <w:bottom w:val="none" w:sz="0" w:space="0" w:color="auto"/>
            <w:right w:val="none" w:sz="0" w:space="0" w:color="auto"/>
          </w:divBdr>
        </w:div>
      </w:divsChild>
    </w:div>
    <w:div w:id="893740036">
      <w:bodyDiv w:val="1"/>
      <w:marLeft w:val="0"/>
      <w:marRight w:val="0"/>
      <w:marTop w:val="0"/>
      <w:marBottom w:val="0"/>
      <w:divBdr>
        <w:top w:val="none" w:sz="0" w:space="0" w:color="auto"/>
        <w:left w:val="none" w:sz="0" w:space="0" w:color="auto"/>
        <w:bottom w:val="none" w:sz="0" w:space="0" w:color="auto"/>
        <w:right w:val="none" w:sz="0" w:space="0" w:color="auto"/>
      </w:divBdr>
    </w:div>
    <w:div w:id="918909075">
      <w:bodyDiv w:val="1"/>
      <w:marLeft w:val="0"/>
      <w:marRight w:val="0"/>
      <w:marTop w:val="0"/>
      <w:marBottom w:val="0"/>
      <w:divBdr>
        <w:top w:val="none" w:sz="0" w:space="0" w:color="auto"/>
        <w:left w:val="none" w:sz="0" w:space="0" w:color="auto"/>
        <w:bottom w:val="none" w:sz="0" w:space="0" w:color="auto"/>
        <w:right w:val="none" w:sz="0" w:space="0" w:color="auto"/>
      </w:divBdr>
    </w:div>
    <w:div w:id="940795541">
      <w:bodyDiv w:val="1"/>
      <w:marLeft w:val="0"/>
      <w:marRight w:val="0"/>
      <w:marTop w:val="0"/>
      <w:marBottom w:val="0"/>
      <w:divBdr>
        <w:top w:val="none" w:sz="0" w:space="0" w:color="auto"/>
        <w:left w:val="none" w:sz="0" w:space="0" w:color="auto"/>
        <w:bottom w:val="none" w:sz="0" w:space="0" w:color="auto"/>
        <w:right w:val="none" w:sz="0" w:space="0" w:color="auto"/>
      </w:divBdr>
    </w:div>
    <w:div w:id="1022586520">
      <w:bodyDiv w:val="1"/>
      <w:marLeft w:val="0"/>
      <w:marRight w:val="0"/>
      <w:marTop w:val="0"/>
      <w:marBottom w:val="0"/>
      <w:divBdr>
        <w:top w:val="none" w:sz="0" w:space="0" w:color="auto"/>
        <w:left w:val="none" w:sz="0" w:space="0" w:color="auto"/>
        <w:bottom w:val="none" w:sz="0" w:space="0" w:color="auto"/>
        <w:right w:val="none" w:sz="0" w:space="0" w:color="auto"/>
      </w:divBdr>
    </w:div>
    <w:div w:id="1025407018">
      <w:bodyDiv w:val="1"/>
      <w:marLeft w:val="0"/>
      <w:marRight w:val="0"/>
      <w:marTop w:val="0"/>
      <w:marBottom w:val="0"/>
      <w:divBdr>
        <w:top w:val="none" w:sz="0" w:space="0" w:color="auto"/>
        <w:left w:val="none" w:sz="0" w:space="0" w:color="auto"/>
        <w:bottom w:val="none" w:sz="0" w:space="0" w:color="auto"/>
        <w:right w:val="none" w:sz="0" w:space="0" w:color="auto"/>
      </w:divBdr>
    </w:div>
    <w:div w:id="1039473238">
      <w:bodyDiv w:val="1"/>
      <w:marLeft w:val="0"/>
      <w:marRight w:val="0"/>
      <w:marTop w:val="0"/>
      <w:marBottom w:val="0"/>
      <w:divBdr>
        <w:top w:val="none" w:sz="0" w:space="0" w:color="auto"/>
        <w:left w:val="none" w:sz="0" w:space="0" w:color="auto"/>
        <w:bottom w:val="none" w:sz="0" w:space="0" w:color="auto"/>
        <w:right w:val="none" w:sz="0" w:space="0" w:color="auto"/>
      </w:divBdr>
    </w:div>
    <w:div w:id="1043098669">
      <w:bodyDiv w:val="1"/>
      <w:marLeft w:val="0"/>
      <w:marRight w:val="0"/>
      <w:marTop w:val="0"/>
      <w:marBottom w:val="0"/>
      <w:divBdr>
        <w:top w:val="none" w:sz="0" w:space="0" w:color="auto"/>
        <w:left w:val="none" w:sz="0" w:space="0" w:color="auto"/>
        <w:bottom w:val="none" w:sz="0" w:space="0" w:color="auto"/>
        <w:right w:val="none" w:sz="0" w:space="0" w:color="auto"/>
      </w:divBdr>
    </w:div>
    <w:div w:id="1045912245">
      <w:bodyDiv w:val="1"/>
      <w:marLeft w:val="0"/>
      <w:marRight w:val="0"/>
      <w:marTop w:val="0"/>
      <w:marBottom w:val="0"/>
      <w:divBdr>
        <w:top w:val="none" w:sz="0" w:space="0" w:color="auto"/>
        <w:left w:val="none" w:sz="0" w:space="0" w:color="auto"/>
        <w:bottom w:val="none" w:sz="0" w:space="0" w:color="auto"/>
        <w:right w:val="none" w:sz="0" w:space="0" w:color="auto"/>
      </w:divBdr>
      <w:divsChild>
        <w:div w:id="1541897024">
          <w:marLeft w:val="0"/>
          <w:marRight w:val="150"/>
          <w:marTop w:val="0"/>
          <w:marBottom w:val="0"/>
          <w:divBdr>
            <w:top w:val="none" w:sz="0" w:space="0" w:color="auto"/>
            <w:left w:val="none" w:sz="0" w:space="0" w:color="auto"/>
            <w:bottom w:val="none" w:sz="0" w:space="0" w:color="auto"/>
            <w:right w:val="none" w:sz="0" w:space="0" w:color="auto"/>
          </w:divBdr>
        </w:div>
        <w:div w:id="46730152">
          <w:marLeft w:val="0"/>
          <w:marRight w:val="150"/>
          <w:marTop w:val="150"/>
          <w:marBottom w:val="0"/>
          <w:divBdr>
            <w:top w:val="none" w:sz="0" w:space="0" w:color="auto"/>
            <w:left w:val="none" w:sz="0" w:space="0" w:color="auto"/>
            <w:bottom w:val="none" w:sz="0" w:space="0" w:color="auto"/>
            <w:right w:val="none" w:sz="0" w:space="0" w:color="auto"/>
          </w:divBdr>
        </w:div>
        <w:div w:id="1076786193">
          <w:marLeft w:val="0"/>
          <w:marRight w:val="150"/>
          <w:marTop w:val="150"/>
          <w:marBottom w:val="0"/>
          <w:divBdr>
            <w:top w:val="none" w:sz="0" w:space="0" w:color="auto"/>
            <w:left w:val="none" w:sz="0" w:space="0" w:color="auto"/>
            <w:bottom w:val="none" w:sz="0" w:space="0" w:color="auto"/>
            <w:right w:val="none" w:sz="0" w:space="0" w:color="auto"/>
          </w:divBdr>
        </w:div>
        <w:div w:id="1782141983">
          <w:marLeft w:val="0"/>
          <w:marRight w:val="150"/>
          <w:marTop w:val="150"/>
          <w:marBottom w:val="0"/>
          <w:divBdr>
            <w:top w:val="none" w:sz="0" w:space="0" w:color="auto"/>
            <w:left w:val="none" w:sz="0" w:space="0" w:color="auto"/>
            <w:bottom w:val="none" w:sz="0" w:space="0" w:color="auto"/>
            <w:right w:val="none" w:sz="0" w:space="0" w:color="auto"/>
          </w:divBdr>
        </w:div>
      </w:divsChild>
    </w:div>
    <w:div w:id="1058287287">
      <w:bodyDiv w:val="1"/>
      <w:marLeft w:val="0"/>
      <w:marRight w:val="0"/>
      <w:marTop w:val="0"/>
      <w:marBottom w:val="0"/>
      <w:divBdr>
        <w:top w:val="none" w:sz="0" w:space="0" w:color="auto"/>
        <w:left w:val="none" w:sz="0" w:space="0" w:color="auto"/>
        <w:bottom w:val="none" w:sz="0" w:space="0" w:color="auto"/>
        <w:right w:val="none" w:sz="0" w:space="0" w:color="auto"/>
      </w:divBdr>
    </w:div>
    <w:div w:id="1142651234">
      <w:bodyDiv w:val="1"/>
      <w:marLeft w:val="0"/>
      <w:marRight w:val="0"/>
      <w:marTop w:val="0"/>
      <w:marBottom w:val="0"/>
      <w:divBdr>
        <w:top w:val="none" w:sz="0" w:space="0" w:color="auto"/>
        <w:left w:val="none" w:sz="0" w:space="0" w:color="auto"/>
        <w:bottom w:val="none" w:sz="0" w:space="0" w:color="auto"/>
        <w:right w:val="none" w:sz="0" w:space="0" w:color="auto"/>
      </w:divBdr>
    </w:div>
    <w:div w:id="1166289924">
      <w:bodyDiv w:val="1"/>
      <w:marLeft w:val="0"/>
      <w:marRight w:val="0"/>
      <w:marTop w:val="0"/>
      <w:marBottom w:val="0"/>
      <w:divBdr>
        <w:top w:val="none" w:sz="0" w:space="0" w:color="auto"/>
        <w:left w:val="none" w:sz="0" w:space="0" w:color="auto"/>
        <w:bottom w:val="none" w:sz="0" w:space="0" w:color="auto"/>
        <w:right w:val="none" w:sz="0" w:space="0" w:color="auto"/>
      </w:divBdr>
    </w:div>
    <w:div w:id="1193883588">
      <w:bodyDiv w:val="1"/>
      <w:marLeft w:val="0"/>
      <w:marRight w:val="0"/>
      <w:marTop w:val="0"/>
      <w:marBottom w:val="0"/>
      <w:divBdr>
        <w:top w:val="none" w:sz="0" w:space="0" w:color="auto"/>
        <w:left w:val="none" w:sz="0" w:space="0" w:color="auto"/>
        <w:bottom w:val="none" w:sz="0" w:space="0" w:color="auto"/>
        <w:right w:val="none" w:sz="0" w:space="0" w:color="auto"/>
      </w:divBdr>
      <w:divsChild>
        <w:div w:id="1567300201">
          <w:marLeft w:val="0"/>
          <w:marRight w:val="0"/>
          <w:marTop w:val="0"/>
          <w:marBottom w:val="0"/>
          <w:divBdr>
            <w:top w:val="none" w:sz="0" w:space="0" w:color="auto"/>
            <w:left w:val="none" w:sz="0" w:space="0" w:color="auto"/>
            <w:bottom w:val="none" w:sz="0" w:space="0" w:color="auto"/>
            <w:right w:val="none" w:sz="0" w:space="0" w:color="auto"/>
          </w:divBdr>
        </w:div>
      </w:divsChild>
    </w:div>
    <w:div w:id="1250847628">
      <w:bodyDiv w:val="1"/>
      <w:marLeft w:val="0"/>
      <w:marRight w:val="0"/>
      <w:marTop w:val="0"/>
      <w:marBottom w:val="0"/>
      <w:divBdr>
        <w:top w:val="none" w:sz="0" w:space="0" w:color="auto"/>
        <w:left w:val="none" w:sz="0" w:space="0" w:color="auto"/>
        <w:bottom w:val="none" w:sz="0" w:space="0" w:color="auto"/>
        <w:right w:val="none" w:sz="0" w:space="0" w:color="auto"/>
      </w:divBdr>
    </w:div>
    <w:div w:id="1297221129">
      <w:bodyDiv w:val="1"/>
      <w:marLeft w:val="0"/>
      <w:marRight w:val="0"/>
      <w:marTop w:val="0"/>
      <w:marBottom w:val="0"/>
      <w:divBdr>
        <w:top w:val="none" w:sz="0" w:space="0" w:color="auto"/>
        <w:left w:val="none" w:sz="0" w:space="0" w:color="auto"/>
        <w:bottom w:val="none" w:sz="0" w:space="0" w:color="auto"/>
        <w:right w:val="none" w:sz="0" w:space="0" w:color="auto"/>
      </w:divBdr>
    </w:div>
    <w:div w:id="1348942185">
      <w:bodyDiv w:val="1"/>
      <w:marLeft w:val="0"/>
      <w:marRight w:val="0"/>
      <w:marTop w:val="0"/>
      <w:marBottom w:val="0"/>
      <w:divBdr>
        <w:top w:val="none" w:sz="0" w:space="0" w:color="auto"/>
        <w:left w:val="none" w:sz="0" w:space="0" w:color="auto"/>
        <w:bottom w:val="none" w:sz="0" w:space="0" w:color="auto"/>
        <w:right w:val="none" w:sz="0" w:space="0" w:color="auto"/>
      </w:divBdr>
    </w:div>
    <w:div w:id="1372730437">
      <w:bodyDiv w:val="1"/>
      <w:marLeft w:val="0"/>
      <w:marRight w:val="0"/>
      <w:marTop w:val="0"/>
      <w:marBottom w:val="0"/>
      <w:divBdr>
        <w:top w:val="none" w:sz="0" w:space="0" w:color="auto"/>
        <w:left w:val="none" w:sz="0" w:space="0" w:color="auto"/>
        <w:bottom w:val="none" w:sz="0" w:space="0" w:color="auto"/>
        <w:right w:val="none" w:sz="0" w:space="0" w:color="auto"/>
      </w:divBdr>
    </w:div>
    <w:div w:id="1384282915">
      <w:bodyDiv w:val="1"/>
      <w:marLeft w:val="0"/>
      <w:marRight w:val="0"/>
      <w:marTop w:val="0"/>
      <w:marBottom w:val="0"/>
      <w:divBdr>
        <w:top w:val="none" w:sz="0" w:space="0" w:color="auto"/>
        <w:left w:val="none" w:sz="0" w:space="0" w:color="auto"/>
        <w:bottom w:val="none" w:sz="0" w:space="0" w:color="auto"/>
        <w:right w:val="none" w:sz="0" w:space="0" w:color="auto"/>
      </w:divBdr>
    </w:div>
    <w:div w:id="1470049748">
      <w:bodyDiv w:val="1"/>
      <w:marLeft w:val="0"/>
      <w:marRight w:val="0"/>
      <w:marTop w:val="0"/>
      <w:marBottom w:val="0"/>
      <w:divBdr>
        <w:top w:val="none" w:sz="0" w:space="0" w:color="auto"/>
        <w:left w:val="none" w:sz="0" w:space="0" w:color="auto"/>
        <w:bottom w:val="none" w:sz="0" w:space="0" w:color="auto"/>
        <w:right w:val="none" w:sz="0" w:space="0" w:color="auto"/>
      </w:divBdr>
    </w:div>
    <w:div w:id="1509325971">
      <w:bodyDiv w:val="1"/>
      <w:marLeft w:val="0"/>
      <w:marRight w:val="0"/>
      <w:marTop w:val="0"/>
      <w:marBottom w:val="0"/>
      <w:divBdr>
        <w:top w:val="none" w:sz="0" w:space="0" w:color="auto"/>
        <w:left w:val="none" w:sz="0" w:space="0" w:color="auto"/>
        <w:bottom w:val="none" w:sz="0" w:space="0" w:color="auto"/>
        <w:right w:val="none" w:sz="0" w:space="0" w:color="auto"/>
      </w:divBdr>
    </w:div>
    <w:div w:id="1531719508">
      <w:bodyDiv w:val="1"/>
      <w:marLeft w:val="0"/>
      <w:marRight w:val="0"/>
      <w:marTop w:val="0"/>
      <w:marBottom w:val="0"/>
      <w:divBdr>
        <w:top w:val="none" w:sz="0" w:space="0" w:color="auto"/>
        <w:left w:val="none" w:sz="0" w:space="0" w:color="auto"/>
        <w:bottom w:val="none" w:sz="0" w:space="0" w:color="auto"/>
        <w:right w:val="none" w:sz="0" w:space="0" w:color="auto"/>
      </w:divBdr>
    </w:div>
    <w:div w:id="1629779845">
      <w:bodyDiv w:val="1"/>
      <w:marLeft w:val="0"/>
      <w:marRight w:val="0"/>
      <w:marTop w:val="0"/>
      <w:marBottom w:val="0"/>
      <w:divBdr>
        <w:top w:val="none" w:sz="0" w:space="0" w:color="auto"/>
        <w:left w:val="none" w:sz="0" w:space="0" w:color="auto"/>
        <w:bottom w:val="none" w:sz="0" w:space="0" w:color="auto"/>
        <w:right w:val="none" w:sz="0" w:space="0" w:color="auto"/>
      </w:divBdr>
    </w:div>
    <w:div w:id="1658414384">
      <w:bodyDiv w:val="1"/>
      <w:marLeft w:val="0"/>
      <w:marRight w:val="0"/>
      <w:marTop w:val="0"/>
      <w:marBottom w:val="0"/>
      <w:divBdr>
        <w:top w:val="none" w:sz="0" w:space="0" w:color="auto"/>
        <w:left w:val="none" w:sz="0" w:space="0" w:color="auto"/>
        <w:bottom w:val="none" w:sz="0" w:space="0" w:color="auto"/>
        <w:right w:val="none" w:sz="0" w:space="0" w:color="auto"/>
      </w:divBdr>
    </w:div>
    <w:div w:id="1710758894">
      <w:bodyDiv w:val="1"/>
      <w:marLeft w:val="0"/>
      <w:marRight w:val="0"/>
      <w:marTop w:val="0"/>
      <w:marBottom w:val="0"/>
      <w:divBdr>
        <w:top w:val="none" w:sz="0" w:space="0" w:color="auto"/>
        <w:left w:val="none" w:sz="0" w:space="0" w:color="auto"/>
        <w:bottom w:val="none" w:sz="0" w:space="0" w:color="auto"/>
        <w:right w:val="none" w:sz="0" w:space="0" w:color="auto"/>
      </w:divBdr>
    </w:div>
    <w:div w:id="1722048068">
      <w:bodyDiv w:val="1"/>
      <w:marLeft w:val="0"/>
      <w:marRight w:val="0"/>
      <w:marTop w:val="0"/>
      <w:marBottom w:val="0"/>
      <w:divBdr>
        <w:top w:val="none" w:sz="0" w:space="0" w:color="auto"/>
        <w:left w:val="none" w:sz="0" w:space="0" w:color="auto"/>
        <w:bottom w:val="none" w:sz="0" w:space="0" w:color="auto"/>
        <w:right w:val="none" w:sz="0" w:space="0" w:color="auto"/>
      </w:divBdr>
    </w:div>
    <w:div w:id="1833256628">
      <w:bodyDiv w:val="1"/>
      <w:marLeft w:val="0"/>
      <w:marRight w:val="0"/>
      <w:marTop w:val="0"/>
      <w:marBottom w:val="0"/>
      <w:divBdr>
        <w:top w:val="none" w:sz="0" w:space="0" w:color="auto"/>
        <w:left w:val="none" w:sz="0" w:space="0" w:color="auto"/>
        <w:bottom w:val="none" w:sz="0" w:space="0" w:color="auto"/>
        <w:right w:val="none" w:sz="0" w:space="0" w:color="auto"/>
      </w:divBdr>
    </w:div>
    <w:div w:id="1834224071">
      <w:bodyDiv w:val="1"/>
      <w:marLeft w:val="0"/>
      <w:marRight w:val="0"/>
      <w:marTop w:val="0"/>
      <w:marBottom w:val="0"/>
      <w:divBdr>
        <w:top w:val="none" w:sz="0" w:space="0" w:color="auto"/>
        <w:left w:val="none" w:sz="0" w:space="0" w:color="auto"/>
        <w:bottom w:val="none" w:sz="0" w:space="0" w:color="auto"/>
        <w:right w:val="none" w:sz="0" w:space="0" w:color="auto"/>
      </w:divBdr>
    </w:div>
    <w:div w:id="1839034594">
      <w:bodyDiv w:val="1"/>
      <w:marLeft w:val="0"/>
      <w:marRight w:val="0"/>
      <w:marTop w:val="0"/>
      <w:marBottom w:val="0"/>
      <w:divBdr>
        <w:top w:val="none" w:sz="0" w:space="0" w:color="auto"/>
        <w:left w:val="none" w:sz="0" w:space="0" w:color="auto"/>
        <w:bottom w:val="none" w:sz="0" w:space="0" w:color="auto"/>
        <w:right w:val="none" w:sz="0" w:space="0" w:color="auto"/>
      </w:divBdr>
    </w:div>
    <w:div w:id="1920672969">
      <w:bodyDiv w:val="1"/>
      <w:marLeft w:val="0"/>
      <w:marRight w:val="0"/>
      <w:marTop w:val="0"/>
      <w:marBottom w:val="0"/>
      <w:divBdr>
        <w:top w:val="none" w:sz="0" w:space="0" w:color="auto"/>
        <w:left w:val="none" w:sz="0" w:space="0" w:color="auto"/>
        <w:bottom w:val="none" w:sz="0" w:space="0" w:color="auto"/>
        <w:right w:val="none" w:sz="0" w:space="0" w:color="auto"/>
      </w:divBdr>
    </w:div>
    <w:div w:id="2031028869">
      <w:bodyDiv w:val="1"/>
      <w:marLeft w:val="0"/>
      <w:marRight w:val="0"/>
      <w:marTop w:val="0"/>
      <w:marBottom w:val="0"/>
      <w:divBdr>
        <w:top w:val="none" w:sz="0" w:space="0" w:color="auto"/>
        <w:left w:val="none" w:sz="0" w:space="0" w:color="auto"/>
        <w:bottom w:val="none" w:sz="0" w:space="0" w:color="auto"/>
        <w:right w:val="none" w:sz="0" w:space="0" w:color="auto"/>
      </w:divBdr>
    </w:div>
    <w:div w:id="2047438148">
      <w:bodyDiv w:val="1"/>
      <w:marLeft w:val="0"/>
      <w:marRight w:val="0"/>
      <w:marTop w:val="0"/>
      <w:marBottom w:val="0"/>
      <w:divBdr>
        <w:top w:val="none" w:sz="0" w:space="0" w:color="auto"/>
        <w:left w:val="none" w:sz="0" w:space="0" w:color="auto"/>
        <w:bottom w:val="none" w:sz="0" w:space="0" w:color="auto"/>
        <w:right w:val="none" w:sz="0" w:space="0" w:color="auto"/>
      </w:divBdr>
      <w:divsChild>
        <w:div w:id="227501232">
          <w:marLeft w:val="0"/>
          <w:marRight w:val="150"/>
          <w:marTop w:val="0"/>
          <w:marBottom w:val="0"/>
          <w:divBdr>
            <w:top w:val="none" w:sz="0" w:space="0" w:color="auto"/>
            <w:left w:val="none" w:sz="0" w:space="0" w:color="auto"/>
            <w:bottom w:val="none" w:sz="0" w:space="0" w:color="auto"/>
            <w:right w:val="none" w:sz="0" w:space="0" w:color="auto"/>
          </w:divBdr>
        </w:div>
        <w:div w:id="1752310727">
          <w:marLeft w:val="0"/>
          <w:marRight w:val="150"/>
          <w:marTop w:val="150"/>
          <w:marBottom w:val="0"/>
          <w:divBdr>
            <w:top w:val="none" w:sz="0" w:space="0" w:color="auto"/>
            <w:left w:val="none" w:sz="0" w:space="0" w:color="auto"/>
            <w:bottom w:val="none" w:sz="0" w:space="0" w:color="auto"/>
            <w:right w:val="none" w:sz="0" w:space="0" w:color="auto"/>
          </w:divBdr>
        </w:div>
        <w:div w:id="273638746">
          <w:marLeft w:val="0"/>
          <w:marRight w:val="150"/>
          <w:marTop w:val="150"/>
          <w:marBottom w:val="0"/>
          <w:divBdr>
            <w:top w:val="none" w:sz="0" w:space="0" w:color="auto"/>
            <w:left w:val="none" w:sz="0" w:space="0" w:color="auto"/>
            <w:bottom w:val="none" w:sz="0" w:space="0" w:color="auto"/>
            <w:right w:val="none" w:sz="0" w:space="0" w:color="auto"/>
          </w:divBdr>
        </w:div>
        <w:div w:id="1552571285">
          <w:marLeft w:val="0"/>
          <w:marRight w:val="150"/>
          <w:marTop w:val="150"/>
          <w:marBottom w:val="0"/>
          <w:divBdr>
            <w:top w:val="none" w:sz="0" w:space="0" w:color="auto"/>
            <w:left w:val="none" w:sz="0" w:space="0" w:color="auto"/>
            <w:bottom w:val="none" w:sz="0" w:space="0" w:color="auto"/>
            <w:right w:val="none" w:sz="0" w:space="0" w:color="auto"/>
          </w:divBdr>
        </w:div>
      </w:divsChild>
    </w:div>
    <w:div w:id="2068331103">
      <w:bodyDiv w:val="1"/>
      <w:marLeft w:val="0"/>
      <w:marRight w:val="0"/>
      <w:marTop w:val="0"/>
      <w:marBottom w:val="0"/>
      <w:divBdr>
        <w:top w:val="none" w:sz="0" w:space="0" w:color="auto"/>
        <w:left w:val="none" w:sz="0" w:space="0" w:color="auto"/>
        <w:bottom w:val="none" w:sz="0" w:space="0" w:color="auto"/>
        <w:right w:val="none" w:sz="0" w:space="0" w:color="auto"/>
      </w:divBdr>
    </w:div>
    <w:div w:id="2078476678">
      <w:bodyDiv w:val="1"/>
      <w:marLeft w:val="0"/>
      <w:marRight w:val="0"/>
      <w:marTop w:val="0"/>
      <w:marBottom w:val="0"/>
      <w:divBdr>
        <w:top w:val="none" w:sz="0" w:space="0" w:color="auto"/>
        <w:left w:val="none" w:sz="0" w:space="0" w:color="auto"/>
        <w:bottom w:val="none" w:sz="0" w:space="0" w:color="auto"/>
        <w:right w:val="none" w:sz="0" w:space="0" w:color="auto"/>
      </w:divBdr>
    </w:div>
    <w:div w:id="2144737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chpr.org" TargetMode="External"/><Relationship Id="rId21" Type="http://schemas.openxmlformats.org/officeDocument/2006/relationships/hyperlink" Target="https://www.achpr.org/legalinstruments/detail?id=49" TargetMode="External"/><Relationship Id="rId42" Type="http://schemas.openxmlformats.org/officeDocument/2006/relationships/hyperlink" Target="https://www.acerwc.africa/" TargetMode="External"/><Relationship Id="rId47" Type="http://schemas.openxmlformats.org/officeDocument/2006/relationships/hyperlink" Target="https://www.acerwc.africa" TargetMode="External"/><Relationship Id="rId63" Type="http://schemas.openxmlformats.org/officeDocument/2006/relationships/hyperlink" Target="https://d3n8a8pro7vhmx.cloudfront.net/equalitynow/pages/303/attachments/original/1527598602/Manual_on_Protocol_on_Women_Rights_in_Africa_EN.pdf" TargetMode="External"/><Relationship Id="rId68" Type="http://schemas.openxmlformats.org/officeDocument/2006/relationships/hyperlink" Target="https://www.achpr.org/specialmechanisms/detail?id=6" TargetMode="External"/><Relationship Id="rId84" Type="http://schemas.openxmlformats.org/officeDocument/2006/relationships/hyperlink" Target="https://acerwc.africa/wp-content/uploads/2018/08/ACERW_Criteria_for_Observer_Status_English-1.pdf" TargetMode="External"/><Relationship Id="rId89" Type="http://schemas.openxmlformats.org/officeDocument/2006/relationships/hyperlink" Target="mailto:info@womenenabled.org" TargetMode="External"/><Relationship Id="rId16" Type="http://schemas.openxmlformats.org/officeDocument/2006/relationships/hyperlink" Target="https://pixabay.com/photos/african-woman-hut-home-house-face-214104/" TargetMode="External"/><Relationship Id="rId11" Type="http://schemas.openxmlformats.org/officeDocument/2006/relationships/footer" Target="footer3.xml"/><Relationship Id="rId32" Type="http://schemas.openxmlformats.org/officeDocument/2006/relationships/hyperlink" Target="http://caselaw.ihrda.org/doc/241.01/" TargetMode="External"/><Relationship Id="rId37" Type="http://schemas.openxmlformats.org/officeDocument/2006/relationships/hyperlink" Target="https://www.achpr.org/specialmechanisms/detail?id=6" TargetMode="External"/><Relationship Id="rId53" Type="http://schemas.openxmlformats.org/officeDocument/2006/relationships/image" Target="media/image3.jpeg"/><Relationship Id="rId58" Type="http://schemas.openxmlformats.org/officeDocument/2006/relationships/hyperlink" Target="https://acerwc.africa/wp-content/uploads/2018/08/Guidelines_for_Civil_Societies_Organisations_Complementary_Report_Eng.pdf." TargetMode="External"/><Relationship Id="rId74" Type="http://schemas.openxmlformats.org/officeDocument/2006/relationships/hyperlink" Target="https://acerwc.africa/wp-content/uploads/2018/08/Guidelines_for_Civil_Societies_Organisations_Complementary_Report_Eng.pdf" TargetMode="External"/><Relationship Id="rId79" Type="http://schemas.openxmlformats.org/officeDocument/2006/relationships/hyperlink" Target="http://www.achpr.org/sessions/resolutions?id=373" TargetMode="External"/><Relationship Id="rId5" Type="http://schemas.openxmlformats.org/officeDocument/2006/relationships/webSettings" Target="webSettings.xml"/><Relationship Id="rId90" Type="http://schemas.openxmlformats.org/officeDocument/2006/relationships/hyperlink" Target="https://womenenabled.org/" TargetMode="External"/><Relationship Id="rId95" Type="http://schemas.openxmlformats.org/officeDocument/2006/relationships/theme" Target="theme/theme1.xml"/><Relationship Id="rId22" Type="http://schemas.openxmlformats.org/officeDocument/2006/relationships/hyperlink" Target="https://www.achpr.org/legalinstruments/detail?id=37" TargetMode="External"/><Relationship Id="rId27" Type="http://schemas.openxmlformats.org/officeDocument/2006/relationships/hyperlink" Target="https://www.achpr.org/resources" TargetMode="External"/><Relationship Id="rId43" Type="http://schemas.openxmlformats.org/officeDocument/2006/relationships/hyperlink" Target="http://www.african-court.org/en/" TargetMode="External"/><Relationship Id="rId48" Type="http://schemas.openxmlformats.org/officeDocument/2006/relationships/hyperlink" Target="http://www.ijrcenter.org/wp-content/uploads/2016/11/Advocacy-before-the-African-Human-Rights-System.pdf" TargetMode="External"/><Relationship Id="rId64" Type="http://schemas.openxmlformats.org/officeDocument/2006/relationships/hyperlink" Target="http://www.ijrcenter.org/wp-content/uploads/2016/11/Advocacy-before-the-African-Human-Rights-System.pdf" TargetMode="External"/><Relationship Id="rId69" Type="http://schemas.openxmlformats.org/officeDocument/2006/relationships/hyperlink" Target="https://www.achpr.org/specialmechanisms/detail?id=12" TargetMode="External"/><Relationship Id="rId8" Type="http://schemas.openxmlformats.org/officeDocument/2006/relationships/image" Target="media/image1.jpg"/><Relationship Id="rId51" Type="http://schemas.openxmlformats.org/officeDocument/2006/relationships/hyperlink" Target="http://www.achpr.org/sessions/" TargetMode="External"/><Relationship Id="rId72" Type="http://schemas.openxmlformats.org/officeDocument/2006/relationships/hyperlink" Target="https://au.int/sites/default/files/treaties/36440-treaty-protocol_to_the_achpr_on_the_rights_of_persons_with_disabilities_in_africa_e.pdf" TargetMode="External"/><Relationship Id="rId80" Type="http://schemas.openxmlformats.org/officeDocument/2006/relationships/hyperlink" Target="http://www.peaceau.org/uploads/ex-cl-195-vii-e.pdf" TargetMode="External"/><Relationship Id="rId85" Type="http://schemas.openxmlformats.org/officeDocument/2006/relationships/header" Target="header1.xml"/><Relationship Id="rId93" Type="http://schemas.openxmlformats.org/officeDocument/2006/relationships/footer" Target="footer1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hyperlink" Target="https://www.achpr.org/" TargetMode="External"/><Relationship Id="rId33" Type="http://schemas.openxmlformats.org/officeDocument/2006/relationships/hyperlink" Target="http://www.achpr.org/communications/" TargetMode="External"/><Relationship Id="rId38" Type="http://schemas.openxmlformats.org/officeDocument/2006/relationships/hyperlink" Target="https://www.achpr.org/specialmechanisms/detail?id=12" TargetMode="External"/><Relationship Id="rId46" Type="http://schemas.openxmlformats.org/officeDocument/2006/relationships/hyperlink" Target="http://www.achpr.org/" TargetMode="External"/><Relationship Id="rId59" Type="http://schemas.openxmlformats.org/officeDocument/2006/relationships/hyperlink" Target="https://reporting.acerwc.africa/" TargetMode="External"/><Relationship Id="rId67" Type="http://schemas.openxmlformats.org/officeDocument/2006/relationships/hyperlink" Target="http://en.african-court.org/" TargetMode="External"/><Relationship Id="rId20" Type="http://schemas.openxmlformats.org/officeDocument/2006/relationships/hyperlink" Target="https://au.int/en/memberstates" TargetMode="External"/><Relationship Id="rId41" Type="http://schemas.openxmlformats.org/officeDocument/2006/relationships/hyperlink" Target="https://www.acerwc.africa/table-of-communications/" TargetMode="External"/><Relationship Id="rId54" Type="http://schemas.openxmlformats.org/officeDocument/2006/relationships/hyperlink" Target="http://www.maputoprotocol.up.ac.za/" TargetMode="External"/><Relationship Id="rId62" Type="http://schemas.openxmlformats.org/officeDocument/2006/relationships/hyperlink" Target="http://www.african-court.org/en/index.php/cases/2016-10-17-16-19-35" TargetMode="External"/><Relationship Id="rId70" Type="http://schemas.openxmlformats.org/officeDocument/2006/relationships/hyperlink" Target="https://au.int/en/treaties" TargetMode="External"/><Relationship Id="rId75" Type="http://schemas.openxmlformats.org/officeDocument/2006/relationships/hyperlink" Target="http://www.ijrcenter.org/wp-content/uploads/2016/11/Advocacy-before-the-African-Human-Rights-System.pdf" TargetMode="External"/><Relationship Id="rId83" Type="http://schemas.openxmlformats.org/officeDocument/2006/relationships/hyperlink" Target="https://www.acerwc.africa/cso-engagements/" TargetMode="External"/><Relationship Id="rId88" Type="http://schemas.openxmlformats.org/officeDocument/2006/relationships/hyperlink" Target="https://womenenabled.org/" TargetMode="External"/><Relationship Id="rId91" Type="http://schemas.openxmlformats.org/officeDocument/2006/relationships/hyperlink" Target="mailto:info@womenenabled.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ixabay.com/photos/african-woman-hut-home-house-face-214104/" TargetMode="External"/><Relationship Id="rId23" Type="http://schemas.openxmlformats.org/officeDocument/2006/relationships/hyperlink" Target="https://au.int/sites/default/files/treaties/36440-treaty-protocol_to_the_achpr_on_the_rights_of_persons_with_disabilities_in_africa_e.pdf" TargetMode="External"/><Relationship Id="rId28" Type="http://schemas.openxmlformats.org/officeDocument/2006/relationships/hyperlink" Target="https://www.achpr.org/legalinstruments/detail?id=13" TargetMode="External"/><Relationship Id="rId36" Type="http://schemas.openxmlformats.org/officeDocument/2006/relationships/hyperlink" Target="https://www.achpr.org/specialmechanisms" TargetMode="External"/><Relationship Id="rId49" Type="http://schemas.openxmlformats.org/officeDocument/2006/relationships/hyperlink" Target="https://archive.crin.org/en/docs/Advancing_Children_Rights_2nd_Edition.pdf" TargetMode="External"/><Relationship Id="rId57" Type="http://schemas.openxmlformats.org/officeDocument/2006/relationships/hyperlink" Target="https://www.theadvocatesforhumanrights.org/uploads/app_m.pdf" TargetMode="External"/><Relationship Id="rId10" Type="http://schemas.openxmlformats.org/officeDocument/2006/relationships/footer" Target="footer2.xml"/><Relationship Id="rId31" Type="http://schemas.openxmlformats.org/officeDocument/2006/relationships/hyperlink" Target="https://www.achpr.org/sessions/concludingobservation?id=95" TargetMode="External"/><Relationship Id="rId44" Type="http://schemas.openxmlformats.org/officeDocument/2006/relationships/hyperlink" Target="http://en.african-court.org/index.php/cases/2016-10-17-16-18-21" TargetMode="External"/><Relationship Id="rId52" Type="http://schemas.openxmlformats.org/officeDocument/2006/relationships/hyperlink" Target="https://www.acerwc.africa" TargetMode="External"/><Relationship Id="rId60" Type="http://schemas.openxmlformats.org/officeDocument/2006/relationships/hyperlink" Target="https://www.achpr.org/specialmechanisms" TargetMode="External"/><Relationship Id="rId65" Type="http://schemas.openxmlformats.org/officeDocument/2006/relationships/hyperlink" Target="https://au.int/en" TargetMode="External"/><Relationship Id="rId73" Type="http://schemas.openxmlformats.org/officeDocument/2006/relationships/hyperlink" Target="http://www.achpr.org/states/" TargetMode="External"/><Relationship Id="rId78" Type="http://schemas.openxmlformats.org/officeDocument/2006/relationships/hyperlink" Target="http://www.achpr.org/network/" TargetMode="External"/><Relationship Id="rId81" Type="http://schemas.openxmlformats.org/officeDocument/2006/relationships/hyperlink" Target="https://au.int/sites/default/files/decisions/9629-council_en_28_june_2_july_2005_council_executive_council_seventh_ordinary_session.pdf" TargetMode="External"/><Relationship Id="rId86" Type="http://schemas.openxmlformats.org/officeDocument/2006/relationships/footer" Target="footer9.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footer" Target="footer7.xml"/><Relationship Id="rId39" Type="http://schemas.openxmlformats.org/officeDocument/2006/relationships/hyperlink" Target="https://www.achpr.org/specialmechanisms" TargetMode="External"/><Relationship Id="rId34" Type="http://schemas.openxmlformats.org/officeDocument/2006/relationships/hyperlink" Target="http://caselaw.ihrda.org/" TargetMode="External"/><Relationship Id="rId50" Type="http://schemas.openxmlformats.org/officeDocument/2006/relationships/hyperlink" Target="http://www.achpr.org/sessions/" TargetMode="External"/><Relationship Id="rId55" Type="http://schemas.openxmlformats.org/officeDocument/2006/relationships/hyperlink" Target="http://www.achpr.org/states/" TargetMode="External"/><Relationship Id="rId76" Type="http://schemas.openxmlformats.org/officeDocument/2006/relationships/hyperlink" Target="https://www.crin.org/en/docs/Advancing_Children_Rights_2nd_Edition.pdf" TargetMode="External"/><Relationship Id="rId7" Type="http://schemas.openxmlformats.org/officeDocument/2006/relationships/endnotes" Target="endnotes.xml"/><Relationship Id="rId71" Type="http://schemas.openxmlformats.org/officeDocument/2006/relationships/hyperlink" Target="https://www.achpr.org/resources" TargetMode="External"/><Relationship Id="rId92" Type="http://schemas.openxmlformats.org/officeDocument/2006/relationships/image" Target="media/image4.jpg"/><Relationship Id="rId2" Type="http://schemas.openxmlformats.org/officeDocument/2006/relationships/numbering" Target="numbering.xml"/><Relationship Id="rId29" Type="http://schemas.openxmlformats.org/officeDocument/2006/relationships/hyperlink" Target="https://www.achpr.org/resources" TargetMode="External"/><Relationship Id="rId24" Type="http://schemas.openxmlformats.org/officeDocument/2006/relationships/hyperlink" Target="https://www.acerwc.africa/wp-content/uploads/2018/04/African_Children_Charter_Website_Version_English_2015.pdf" TargetMode="External"/><Relationship Id="rId40" Type="http://schemas.openxmlformats.org/officeDocument/2006/relationships/hyperlink" Target="https://acerwc.africa/wp-content/uploads/2018/13/Cameron%20Rape%20Case.pdf." TargetMode="External"/><Relationship Id="rId45" Type="http://schemas.openxmlformats.org/officeDocument/2006/relationships/hyperlink" Target="http://en.african-court.org/index.php/55-finalised-cases-details/942-app-no-046-2016-apdf-ihrda-v-republic-of-mali-details" TargetMode="External"/><Relationship Id="rId66" Type="http://schemas.openxmlformats.org/officeDocument/2006/relationships/hyperlink" Target="http://www.achpr.org/" TargetMode="External"/><Relationship Id="rId87" Type="http://schemas.openxmlformats.org/officeDocument/2006/relationships/footer" Target="footer10.xml"/><Relationship Id="rId61" Type="http://schemas.openxmlformats.org/officeDocument/2006/relationships/hyperlink" Target="mailto:registrar@african-court.org" TargetMode="External"/><Relationship Id="rId82" Type="http://schemas.openxmlformats.org/officeDocument/2006/relationships/hyperlink" Target="http://www.acerwc.org/" TargetMode="External"/><Relationship Id="rId19" Type="http://schemas.openxmlformats.org/officeDocument/2006/relationships/footer" Target="footer8.xml"/><Relationship Id="rId14" Type="http://schemas.openxmlformats.org/officeDocument/2006/relationships/footer" Target="footer5.xml"/><Relationship Id="rId30" Type="http://schemas.openxmlformats.org/officeDocument/2006/relationships/hyperlink" Target="https://www.achpr.org/statereportsandconcludingobservations" TargetMode="External"/><Relationship Id="rId35" Type="http://schemas.openxmlformats.org/officeDocument/2006/relationships/hyperlink" Target="https://www.achpr.org/public/Document/file/English/achpr54os_misrep_promo_gabon_2014_eng.pdf" TargetMode="External"/><Relationship Id="rId56" Type="http://schemas.openxmlformats.org/officeDocument/2006/relationships/hyperlink" Target="https://www.theadvocatesforhumanrights.org/uploads/app_p.pdf" TargetMode="External"/><Relationship Id="rId77" Type="http://schemas.openxmlformats.org/officeDocument/2006/relationships/hyperlink" Target="http://www.achpr.org/"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www.csvr.org.za/docs/gender/onthemargins.pdf" TargetMode="External"/><Relationship Id="rId2" Type="http://schemas.openxmlformats.org/officeDocument/2006/relationships/hyperlink" Target="http://www.nsrp-nigeria.org/wp-content/uploads/2015/09/What-Violence-Means-to-us-Women-with-Disabilities-Speak.pdf" TargetMode="External"/><Relationship Id="rId1" Type="http://schemas.openxmlformats.org/officeDocument/2006/relationships/hyperlink" Target="https://www.peacewomen.org/assets/file/Resources/Academic/therightsofwomenwithdisabilitiesinafrica_doestheprotocolontherightsofwomeninafric.pdf" TargetMode="External"/><Relationship Id="rId5" Type="http://schemas.openxmlformats.org/officeDocument/2006/relationships/hyperlink" Target="https://www.amnesty.org/en/latest/news/2020/04/benin-le-retrait-aux-individus-du-droit-de-saisir-la-cour-africaine-est-un-recul-dangereux/" TargetMode="External"/><Relationship Id="rId4" Type="http://schemas.openxmlformats.org/officeDocument/2006/relationships/hyperlink" Target="https://www.achpr.org/public/Document/file/English/achpr_general_comment_no._4_english.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D06C6-A70B-45FC-9783-6C89B7ABE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12382</Words>
  <Characters>72440</Characters>
  <Application>Microsoft Office Word</Application>
  <DocSecurity>0</DocSecurity>
  <Lines>1366</Lines>
  <Paragraphs>580</Paragraphs>
  <ScaleCrop>false</ScaleCrop>
  <HeadingPairs>
    <vt:vector size="6" baseType="variant">
      <vt:variant>
        <vt:lpstr>Title</vt:lpstr>
      </vt:variant>
      <vt:variant>
        <vt:i4>1</vt:i4>
      </vt:variant>
      <vt:variant>
        <vt:lpstr>Título</vt:lpstr>
      </vt:variant>
      <vt:variant>
        <vt:i4>1</vt:i4>
      </vt:variant>
      <vt:variant>
        <vt:lpstr>Títulos</vt:lpstr>
      </vt:variant>
      <vt:variant>
        <vt:i4>37</vt:i4>
      </vt:variant>
    </vt:vector>
  </HeadingPairs>
  <TitlesOfParts>
    <vt:vector size="39" baseType="lpstr">
      <vt:lpstr>accountABILITY: Using U.N. Human Rights Mechanisms To Advance The Rights Of Women And Girls With Disabilities</vt:lpstr>
      <vt:lpstr>accountABILITY: Using U.N. Human Rights Mechanisms To Advance The Rights Of Women And Girls With Disabilities</vt:lpstr>
      <vt:lpstr>Acknowledgments </vt:lpstr>
      <vt:lpstr>Overview</vt:lpstr>
      <vt:lpstr>Chapter 1: Introduction to the African Human Rights System</vt:lpstr>
      <vt:lpstr>        Overview  </vt:lpstr>
      <vt:lpstr>    </vt:lpstr>
      <vt:lpstr>    African Regional Human Rights Treaties </vt:lpstr>
      <vt:lpstr>        African Charter on Human and Peoples’ Rights (BANJUL CHARTER)  (June 27, 1981) </vt:lpstr>
      <vt:lpstr>        Protocol to the African Charter on Human and Peoples’ Rights on the Rights of Wo</vt:lpstr>
      <vt:lpstr>        Protocol to the African Charter on Human and Peoples’ Rights on the Rights of Pe</vt:lpstr>
      <vt:lpstr>        African Charter on the Rights and Welfare of the Child (ACRWC) (July 1, 1990) </vt:lpstr>
      <vt:lpstr>    African Regional Human Rights Monitoring Mechanisms</vt:lpstr>
      <vt:lpstr>        The African Commission on Human and Peoples’ Rights</vt:lpstr>
      <vt:lpstr>    </vt:lpstr>
      <vt:lpstr>    African Committee of Experts on the Rights and Welfare of the Child (ACERWC) </vt:lpstr>
      <vt:lpstr>    The African Court on Human and Peoples’ Rights (African Court)  </vt:lpstr>
      <vt:lpstr>Chapter 2: Opportunities for Civil Society Engagement </vt:lpstr>
      <vt:lpstr>    Participation in General Comments Drafting Process </vt:lpstr>
      <vt:lpstr>    Participation in African Commission/ACERWC Sessions</vt:lpstr>
      <vt:lpstr>    Engaging with Special Mechanisms and African Commission Missions</vt:lpstr>
      <vt:lpstr>    Requesting an Advisory Opinion from the African Court </vt:lpstr>
      <vt:lpstr>    Bringing Individual Complaints to African Regional Human Rights Bodies</vt:lpstr>
      <vt:lpstr>Chapter 3: Advocacy Strategies  </vt:lpstr>
      <vt:lpstr>Glossary </vt:lpstr>
      <vt:lpstr>    Acronyms and Abbreviations </vt:lpstr>
      <vt:lpstr>    Terminology</vt:lpstr>
      <vt:lpstr>Additional Resources  </vt:lpstr>
      <vt:lpstr>    </vt:lpstr>
      <vt:lpstr>    Main African Human Rights Bodies</vt:lpstr>
      <vt:lpstr>    Documents of the African Human Rights Bodies</vt:lpstr>
      <vt:lpstr>    African Human Rights Mechanisms</vt:lpstr>
      <vt:lpstr>    Cases</vt:lpstr>
      <vt:lpstr>Appendixes: Instructions and Sample Cover Letters for Applying for 	Observer Sta</vt:lpstr>
      <vt:lpstr>    Applying for Observer Status before the African Commission on Human  and People’</vt:lpstr>
      <vt:lpstr>    Sample Cover Letter  for Applying for Observer Status before  the African Commis</vt:lpstr>
      <vt:lpstr>    Applying for Observer Status before the African Committee of Experts on Rights a</vt:lpstr>
      <vt:lpstr>    Sample Cover Letter   for Applying for Observer Status before ACERWC</vt:lpstr>
      <vt:lpstr>End Notes</vt:lpstr>
    </vt:vector>
  </TitlesOfParts>
  <Manager/>
  <Company/>
  <LinksUpToDate>false</LinksUpToDate>
  <CharactersWithSpaces>84242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 Enabled International accountABILITY toolkit - African Regional Human Rights System 2-12-2021.pdf</dc:title>
  <dc:subject/>
  <dc:creator>Women Enabled International</dc:creator>
  <cp:keywords/>
  <dc:description/>
  <cp:lastModifiedBy>Amy Pace</cp:lastModifiedBy>
  <cp:revision>5</cp:revision>
  <cp:lastPrinted>2021-02-12T16:49:00Z</cp:lastPrinted>
  <dcterms:created xsi:type="dcterms:W3CDTF">2021-02-12T16:49:00Z</dcterms:created>
  <dcterms:modified xsi:type="dcterms:W3CDTF">2021-02-12T17:20:00Z</dcterms:modified>
  <cp:category/>
</cp:coreProperties>
</file>